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60230" w14:textId="1B75E946" w:rsidR="00885963" w:rsidRDefault="00BC66F0" w:rsidP="004C67D7">
      <w:pPr>
        <w:spacing w:line="360" w:lineRule="auto"/>
        <w:jc w:val="center"/>
        <w:rPr>
          <w:b/>
          <w:sz w:val="24"/>
          <w:szCs w:val="24"/>
          <w:highlight w:val="white"/>
        </w:rPr>
      </w:pPr>
      <w:r>
        <w:rPr>
          <w:b/>
          <w:sz w:val="24"/>
          <w:szCs w:val="24"/>
          <w:highlight w:val="white"/>
        </w:rPr>
        <w:t>Estudio A La Reparación De Las Víctimas De Desaparición Forzada Con Ocasión Al Conflicto Armado En Colombia En El Campo De La Victimología</w:t>
      </w:r>
      <w:r>
        <w:rPr>
          <w:rStyle w:val="Refdenotaalpie"/>
          <w:b/>
          <w:sz w:val="24"/>
          <w:szCs w:val="24"/>
          <w:highlight w:val="white"/>
        </w:rPr>
        <w:footnoteReference w:id="1"/>
      </w:r>
    </w:p>
    <w:p w14:paraId="41A01D6A" w14:textId="36953E14" w:rsidR="00BC66F0" w:rsidRDefault="00BC66F0" w:rsidP="004C67D7">
      <w:pPr>
        <w:spacing w:line="360" w:lineRule="auto"/>
        <w:jc w:val="center"/>
        <w:rPr>
          <w:b/>
          <w:sz w:val="24"/>
          <w:szCs w:val="24"/>
          <w:highlight w:val="white"/>
        </w:rPr>
      </w:pPr>
    </w:p>
    <w:p w14:paraId="167B658D" w14:textId="19B5BAAC" w:rsidR="00BC66F0" w:rsidRPr="00BC66F0" w:rsidRDefault="00BC66F0" w:rsidP="004C67D7">
      <w:pPr>
        <w:spacing w:line="360" w:lineRule="auto"/>
        <w:jc w:val="center"/>
        <w:rPr>
          <w:bCs/>
          <w:sz w:val="18"/>
          <w:szCs w:val="18"/>
          <w:highlight w:val="white"/>
          <w:lang w:val="en-US"/>
        </w:rPr>
      </w:pPr>
      <w:r w:rsidRPr="00BC66F0">
        <w:rPr>
          <w:bCs/>
          <w:sz w:val="18"/>
          <w:szCs w:val="18"/>
          <w:lang w:val="en-US"/>
        </w:rPr>
        <w:t>Study of the Reparation of the Victims of Forced Disappearance Due to the Armed Conflict in Colombia in the Field of Victimology</w:t>
      </w:r>
    </w:p>
    <w:p w14:paraId="1862ACAB" w14:textId="77777777" w:rsidR="00BC66F0" w:rsidRPr="00BC66F0" w:rsidRDefault="00BC66F0" w:rsidP="004C67D7">
      <w:pPr>
        <w:spacing w:line="360" w:lineRule="auto"/>
        <w:jc w:val="center"/>
        <w:rPr>
          <w:b/>
          <w:sz w:val="24"/>
          <w:szCs w:val="24"/>
          <w:highlight w:val="white"/>
          <w:lang w:val="en-US"/>
        </w:rPr>
      </w:pPr>
    </w:p>
    <w:p w14:paraId="5F7E9E50" w14:textId="77777777" w:rsidR="00885963" w:rsidRDefault="00000000" w:rsidP="004C67D7">
      <w:pPr>
        <w:spacing w:line="360" w:lineRule="auto"/>
        <w:jc w:val="right"/>
        <w:rPr>
          <w:sz w:val="24"/>
          <w:szCs w:val="24"/>
          <w:highlight w:val="white"/>
        </w:rPr>
      </w:pPr>
      <w:r>
        <w:rPr>
          <w:sz w:val="24"/>
          <w:szCs w:val="24"/>
          <w:highlight w:val="white"/>
        </w:rPr>
        <w:t>Daniela Gómez Galindo</w:t>
      </w:r>
      <w:r>
        <w:rPr>
          <w:sz w:val="24"/>
          <w:szCs w:val="24"/>
          <w:highlight w:val="white"/>
          <w:vertAlign w:val="superscript"/>
        </w:rPr>
        <w:footnoteReference w:id="2"/>
      </w:r>
    </w:p>
    <w:p w14:paraId="178C49B8" w14:textId="77777777" w:rsidR="00885963" w:rsidRDefault="00885963" w:rsidP="004C67D7">
      <w:pPr>
        <w:spacing w:line="360" w:lineRule="auto"/>
        <w:jc w:val="both"/>
        <w:rPr>
          <w:b/>
          <w:sz w:val="24"/>
          <w:szCs w:val="24"/>
          <w:highlight w:val="white"/>
        </w:rPr>
      </w:pPr>
    </w:p>
    <w:p w14:paraId="7BF4C579" w14:textId="77777777" w:rsidR="00885963" w:rsidRDefault="00000000" w:rsidP="004C67D7">
      <w:pPr>
        <w:spacing w:line="360" w:lineRule="auto"/>
        <w:jc w:val="both"/>
        <w:rPr>
          <w:b/>
          <w:sz w:val="24"/>
          <w:szCs w:val="24"/>
          <w:highlight w:val="white"/>
        </w:rPr>
      </w:pPr>
      <w:r>
        <w:rPr>
          <w:b/>
          <w:sz w:val="24"/>
          <w:szCs w:val="24"/>
          <w:highlight w:val="white"/>
        </w:rPr>
        <w:t>Resumen</w:t>
      </w:r>
    </w:p>
    <w:p w14:paraId="7848A48C" w14:textId="77777777" w:rsidR="00885963" w:rsidRDefault="00000000" w:rsidP="004C67D7">
      <w:pPr>
        <w:spacing w:line="360" w:lineRule="auto"/>
        <w:jc w:val="both"/>
        <w:rPr>
          <w:sz w:val="24"/>
          <w:szCs w:val="24"/>
          <w:highlight w:val="white"/>
        </w:rPr>
      </w:pPr>
      <w:r>
        <w:rPr>
          <w:b/>
          <w:sz w:val="24"/>
          <w:szCs w:val="24"/>
          <w:highlight w:val="white"/>
        </w:rPr>
        <w:t xml:space="preserve"> </w:t>
      </w:r>
      <w:r>
        <w:rPr>
          <w:sz w:val="24"/>
          <w:szCs w:val="24"/>
          <w:highlight w:val="white"/>
        </w:rPr>
        <w:t xml:space="preserve">En Colombia desde el año 1985 se ha vivido una gran violencia y se han realizado miles de desapariciones forzadas por causa del conflicto armado, lo que ha generado que exista una gran cantidad de víctimas con ocasión a este, es así como se ha pretendido en las últimas décadas reparar a estas víctimas e intentar darles la justicia que se merecen, para que no se sigan acrecentando los perjuicios que se ocasionaron y que se genere una igualdad en el desarrollo del país, por lo que este trabajo pretende analizar cómo ha sido esa subsanación de los afectados de desapariciones forzadas como resultado del conflicto armado del país, concretamente el porcentaje de reparación que se ha dado hasta la fecha, y el impacto que haya tenido para la víctima, comprendido desde el campo de la victimología, pues es la erudición que se dispone a estudiar a la víctima y la victimización en sus tres fases: como víctima directa, como objeto de prueba en la investigación y como persona que adolece con el recuerdo del delito. </w:t>
      </w:r>
    </w:p>
    <w:p w14:paraId="15DD76CA" w14:textId="77777777" w:rsidR="00885963" w:rsidRDefault="00885963" w:rsidP="004C67D7">
      <w:pPr>
        <w:spacing w:line="360" w:lineRule="auto"/>
        <w:jc w:val="both"/>
        <w:rPr>
          <w:sz w:val="24"/>
          <w:szCs w:val="24"/>
          <w:highlight w:val="white"/>
        </w:rPr>
      </w:pPr>
    </w:p>
    <w:p w14:paraId="6C22D475" w14:textId="77777777" w:rsidR="00885963" w:rsidRDefault="00000000" w:rsidP="004C67D7">
      <w:pPr>
        <w:spacing w:line="360" w:lineRule="auto"/>
        <w:jc w:val="both"/>
        <w:rPr>
          <w:sz w:val="24"/>
          <w:szCs w:val="24"/>
          <w:highlight w:val="white"/>
        </w:rPr>
      </w:pPr>
      <w:r>
        <w:rPr>
          <w:b/>
          <w:sz w:val="24"/>
          <w:szCs w:val="24"/>
          <w:highlight w:val="white"/>
        </w:rPr>
        <w:t>Palabras Clave</w:t>
      </w:r>
      <w:r>
        <w:rPr>
          <w:sz w:val="24"/>
          <w:szCs w:val="24"/>
          <w:highlight w:val="white"/>
        </w:rPr>
        <w:t xml:space="preserve">: Víctima, Desaparición forzada, Victimología, Reparación. </w:t>
      </w:r>
    </w:p>
    <w:p w14:paraId="0F3D8BBC" w14:textId="77777777" w:rsidR="00885963" w:rsidRDefault="00885963" w:rsidP="004C67D7">
      <w:pPr>
        <w:spacing w:line="360" w:lineRule="auto"/>
        <w:jc w:val="both"/>
        <w:rPr>
          <w:sz w:val="24"/>
          <w:szCs w:val="24"/>
          <w:highlight w:val="white"/>
        </w:rPr>
      </w:pPr>
    </w:p>
    <w:p w14:paraId="47266F42" w14:textId="77777777" w:rsidR="00885963" w:rsidRDefault="00885963" w:rsidP="004C67D7">
      <w:pPr>
        <w:spacing w:line="360" w:lineRule="auto"/>
        <w:jc w:val="both"/>
        <w:rPr>
          <w:sz w:val="24"/>
          <w:szCs w:val="24"/>
          <w:highlight w:val="white"/>
        </w:rPr>
      </w:pPr>
    </w:p>
    <w:p w14:paraId="28870727" w14:textId="77777777" w:rsidR="00885963" w:rsidRPr="00BC66F0" w:rsidRDefault="00000000" w:rsidP="004C67D7">
      <w:pPr>
        <w:spacing w:line="360" w:lineRule="auto"/>
        <w:jc w:val="both"/>
        <w:rPr>
          <w:sz w:val="24"/>
          <w:szCs w:val="24"/>
          <w:highlight w:val="white"/>
          <w:lang w:val="en-US"/>
        </w:rPr>
      </w:pPr>
      <w:r w:rsidRPr="00BC66F0">
        <w:rPr>
          <w:b/>
          <w:sz w:val="24"/>
          <w:szCs w:val="24"/>
          <w:highlight w:val="white"/>
          <w:lang w:val="en-US"/>
        </w:rPr>
        <w:t>Abstract</w:t>
      </w:r>
    </w:p>
    <w:p w14:paraId="5F2A2447" w14:textId="77777777" w:rsidR="00885963" w:rsidRPr="00BC66F0" w:rsidRDefault="00000000" w:rsidP="004C67D7">
      <w:pPr>
        <w:spacing w:line="360" w:lineRule="auto"/>
        <w:jc w:val="both"/>
        <w:rPr>
          <w:sz w:val="24"/>
          <w:szCs w:val="24"/>
          <w:highlight w:val="white"/>
          <w:lang w:val="en-US"/>
        </w:rPr>
      </w:pPr>
      <w:r w:rsidRPr="00BC66F0">
        <w:rPr>
          <w:sz w:val="24"/>
          <w:szCs w:val="24"/>
          <w:highlight w:val="white"/>
          <w:lang w:val="en-US"/>
        </w:rPr>
        <w:t xml:space="preserve">In Colombia since 1985 there has been great violence and thousands of forced disappearances have been carried out due to the armed conflict, which has generated millions of victims due to this, this is how it has been claimed in recent decades repair these victims and try to give them the justice they deserve, so that the damages that </w:t>
      </w:r>
      <w:r w:rsidRPr="00BC66F0">
        <w:rPr>
          <w:sz w:val="24"/>
          <w:szCs w:val="24"/>
          <w:highlight w:val="white"/>
          <w:lang w:val="en-US"/>
        </w:rPr>
        <w:lastRenderedPageBreak/>
        <w:t>were caused do not continue to increase and that equality is generated in the advance of the country, for which this work aims to analyze how that reparation of the victims of forced disappearances due to the armed conflict, and more specifically what percentage of reparation has been given to date, and the impact it has had on the victim, understood from the field of victimology, which is the science that is responsible for study the victim and victimization in its three phases: as a direct victim, as an object of evidence in the investigation and as a person who suffers from the memory of the crime.</w:t>
      </w:r>
    </w:p>
    <w:p w14:paraId="6EBEB213" w14:textId="77777777" w:rsidR="00885963" w:rsidRPr="00BC66F0" w:rsidRDefault="00885963" w:rsidP="004C67D7">
      <w:pPr>
        <w:spacing w:line="360" w:lineRule="auto"/>
        <w:jc w:val="both"/>
        <w:rPr>
          <w:sz w:val="24"/>
          <w:szCs w:val="24"/>
          <w:highlight w:val="white"/>
          <w:lang w:val="en-US"/>
        </w:rPr>
      </w:pPr>
    </w:p>
    <w:p w14:paraId="24C26D87" w14:textId="77777777" w:rsidR="00885963" w:rsidRPr="00BC66F0" w:rsidRDefault="00000000" w:rsidP="004C67D7">
      <w:pPr>
        <w:spacing w:line="360" w:lineRule="auto"/>
        <w:jc w:val="both"/>
        <w:rPr>
          <w:sz w:val="24"/>
          <w:szCs w:val="24"/>
          <w:highlight w:val="white"/>
          <w:lang w:val="en-US"/>
        </w:rPr>
      </w:pPr>
      <w:r w:rsidRPr="00BC66F0">
        <w:rPr>
          <w:b/>
          <w:sz w:val="24"/>
          <w:szCs w:val="24"/>
          <w:highlight w:val="white"/>
          <w:lang w:val="en-US"/>
        </w:rPr>
        <w:t>Keywords:</w:t>
      </w:r>
      <w:r w:rsidRPr="00BC66F0">
        <w:rPr>
          <w:sz w:val="24"/>
          <w:szCs w:val="24"/>
          <w:highlight w:val="white"/>
          <w:lang w:val="en-US"/>
        </w:rPr>
        <w:t xml:space="preserve"> Victim, Forced disappearance, Victimology, Reparation.</w:t>
      </w:r>
    </w:p>
    <w:p w14:paraId="51F099CD" w14:textId="77777777" w:rsidR="00885963" w:rsidRPr="00BC66F0" w:rsidRDefault="00885963" w:rsidP="004C67D7">
      <w:pPr>
        <w:spacing w:line="360" w:lineRule="auto"/>
        <w:jc w:val="both"/>
        <w:rPr>
          <w:b/>
          <w:sz w:val="24"/>
          <w:szCs w:val="24"/>
          <w:highlight w:val="white"/>
          <w:lang w:val="en-US"/>
        </w:rPr>
      </w:pPr>
    </w:p>
    <w:p w14:paraId="16492B70" w14:textId="77777777" w:rsidR="00885963" w:rsidRPr="00BC66F0" w:rsidRDefault="00885963" w:rsidP="004C67D7">
      <w:pPr>
        <w:spacing w:line="360" w:lineRule="auto"/>
        <w:jc w:val="both"/>
        <w:rPr>
          <w:b/>
          <w:sz w:val="24"/>
          <w:szCs w:val="24"/>
          <w:highlight w:val="white"/>
          <w:lang w:val="en-US"/>
        </w:rPr>
      </w:pPr>
    </w:p>
    <w:p w14:paraId="101412A0" w14:textId="77777777" w:rsidR="00885963" w:rsidRDefault="00000000" w:rsidP="004C67D7">
      <w:pPr>
        <w:spacing w:line="360" w:lineRule="auto"/>
        <w:jc w:val="both"/>
        <w:rPr>
          <w:sz w:val="24"/>
          <w:szCs w:val="24"/>
          <w:highlight w:val="white"/>
        </w:rPr>
      </w:pPr>
      <w:r>
        <w:rPr>
          <w:b/>
          <w:sz w:val="24"/>
          <w:szCs w:val="24"/>
          <w:highlight w:val="white"/>
        </w:rPr>
        <w:t>Introducción</w:t>
      </w:r>
      <w:r>
        <w:rPr>
          <w:sz w:val="24"/>
          <w:szCs w:val="24"/>
          <w:highlight w:val="white"/>
        </w:rPr>
        <w:t>.</w:t>
      </w:r>
    </w:p>
    <w:p w14:paraId="6D1B3AAC" w14:textId="77777777" w:rsidR="00885963" w:rsidRDefault="00000000" w:rsidP="004C67D7">
      <w:pPr>
        <w:spacing w:line="360" w:lineRule="auto"/>
        <w:jc w:val="both"/>
        <w:rPr>
          <w:sz w:val="24"/>
          <w:szCs w:val="24"/>
          <w:highlight w:val="white"/>
        </w:rPr>
      </w:pPr>
      <w:r>
        <w:rPr>
          <w:sz w:val="24"/>
          <w:szCs w:val="24"/>
          <w:highlight w:val="white"/>
        </w:rPr>
        <w:t>El Estado Social de Derecho se basa en la protección de la dignidad como derecho y principio fundamental y en la solidaridad de la población, todo en prevalencia del bien común, también es fin esencial del Estado fomentar el desarrollo de los ciudadanos y defender el contenido de derechos, principios y deberes consagrado en la Constitución</w:t>
      </w:r>
      <w:r>
        <w:rPr>
          <w:sz w:val="24"/>
          <w:szCs w:val="24"/>
          <w:highlight w:val="white"/>
          <w:vertAlign w:val="superscript"/>
        </w:rPr>
        <w:footnoteReference w:id="3"/>
      </w:r>
      <w:r>
        <w:rPr>
          <w:sz w:val="24"/>
          <w:szCs w:val="24"/>
          <w:highlight w:val="white"/>
        </w:rPr>
        <w:t xml:space="preserve">, en ese orden de ideas cualquier acto que vaya en contra de los ideales y fines de la Constitución debe ser totalmente rechazado, y las víctimas que acontecen de estas lesiones, que son contrarias al ideal de justicia, deben ser prioritarias, en especial su reparación. El desaparición forzada es continuado cuando atenta contra </w:t>
      </w:r>
      <w:proofErr w:type="spellStart"/>
      <w:r>
        <w:rPr>
          <w:sz w:val="24"/>
          <w:szCs w:val="24"/>
          <w:highlight w:val="white"/>
        </w:rPr>
        <w:t>multiples</w:t>
      </w:r>
      <w:proofErr w:type="spellEnd"/>
      <w:r>
        <w:rPr>
          <w:sz w:val="24"/>
          <w:szCs w:val="24"/>
          <w:highlight w:val="white"/>
        </w:rPr>
        <w:t xml:space="preserve"> derechos fundamentales, tal como la dignidad humana, la libertad de la persona, su seguridad, el debido proceso, la prohibición de la tortura e incluso la vida. </w:t>
      </w:r>
    </w:p>
    <w:p w14:paraId="48A6BB51" w14:textId="77777777" w:rsidR="00885963" w:rsidRDefault="00885963" w:rsidP="004C67D7">
      <w:pPr>
        <w:spacing w:line="360" w:lineRule="auto"/>
        <w:jc w:val="both"/>
        <w:rPr>
          <w:sz w:val="24"/>
          <w:szCs w:val="24"/>
          <w:highlight w:val="white"/>
        </w:rPr>
      </w:pPr>
    </w:p>
    <w:p w14:paraId="3F6CDC61" w14:textId="77777777" w:rsidR="00885963" w:rsidRDefault="00000000" w:rsidP="004C67D7">
      <w:pPr>
        <w:spacing w:line="360" w:lineRule="auto"/>
        <w:jc w:val="both"/>
        <w:rPr>
          <w:sz w:val="24"/>
          <w:szCs w:val="24"/>
          <w:highlight w:val="white"/>
        </w:rPr>
      </w:pPr>
      <w:r>
        <w:rPr>
          <w:sz w:val="24"/>
          <w:szCs w:val="24"/>
          <w:highlight w:val="white"/>
        </w:rPr>
        <w:t xml:space="preserve">Respecto a las víctimas de desaparición forzada, que según la victimología son víctimas directas, cuando su reparación es integral está también abarca a los familiares del desaparecido, que son consideradas las víctimas indirectas, pues hoy en día se ha resaltado la importancia de la </w:t>
      </w:r>
      <w:proofErr w:type="spellStart"/>
      <w:r>
        <w:rPr>
          <w:sz w:val="24"/>
          <w:szCs w:val="24"/>
          <w:highlight w:val="white"/>
        </w:rPr>
        <w:t>desvictimización</w:t>
      </w:r>
      <w:proofErr w:type="spellEnd"/>
      <w:r>
        <w:rPr>
          <w:sz w:val="24"/>
          <w:szCs w:val="24"/>
          <w:highlight w:val="white"/>
        </w:rPr>
        <w:t xml:space="preserve">, y el proceso de reparación e integración a la sociedad, por los daños acontecidos, pues existen repercusiones psicológicas, morales, emocionales y mentales, más allá de las físicas, no solo a quien sufre el daño directo sino también para aquellos que padecen su </w:t>
      </w:r>
      <w:r>
        <w:rPr>
          <w:sz w:val="24"/>
          <w:szCs w:val="24"/>
          <w:highlight w:val="white"/>
        </w:rPr>
        <w:lastRenderedPageBreak/>
        <w:t xml:space="preserve">desaparecimiento; de igual forma es importante considerar que un porcentaje considerable de los desaparecidos terminan en ejecuciones extrajudiciales, siendo este el posible fin que puede esperar el familiar; por otro lado, al ser un delito que puede involucrar al Estado, los datos y la información oficial no son totalmente cercanos a la realidad. </w:t>
      </w:r>
    </w:p>
    <w:p w14:paraId="4E4F59CB" w14:textId="77777777" w:rsidR="00885963" w:rsidRDefault="00885963" w:rsidP="004C67D7">
      <w:pPr>
        <w:spacing w:line="360" w:lineRule="auto"/>
        <w:jc w:val="both"/>
        <w:rPr>
          <w:sz w:val="24"/>
          <w:szCs w:val="24"/>
          <w:highlight w:val="white"/>
        </w:rPr>
      </w:pPr>
    </w:p>
    <w:p w14:paraId="55349171" w14:textId="77777777" w:rsidR="00885963" w:rsidRDefault="00000000" w:rsidP="004C67D7">
      <w:pPr>
        <w:spacing w:line="360" w:lineRule="auto"/>
        <w:jc w:val="both"/>
        <w:rPr>
          <w:sz w:val="24"/>
          <w:szCs w:val="24"/>
          <w:highlight w:val="white"/>
        </w:rPr>
      </w:pPr>
      <w:r>
        <w:rPr>
          <w:sz w:val="24"/>
          <w:szCs w:val="24"/>
          <w:highlight w:val="white"/>
        </w:rPr>
        <w:t xml:space="preserve">Es así como la reparación en estas víctimas está más focalizada a los familiares de la víctima directa, pues son estos quienes quedan con el desasosiego de la pérdida del familiar y el desconocimiento de la verdad. Por consiguiente, surge la incógnita para reflexionar y comprender mediante ramas como la victimología, el panorama de </w:t>
      </w:r>
      <w:r>
        <w:rPr>
          <w:b/>
          <w:sz w:val="24"/>
          <w:szCs w:val="24"/>
          <w:highlight w:val="white"/>
        </w:rPr>
        <w:t xml:space="preserve">¿Cómo es la reparación de las víctimas de desaparición forzada con ocasión al conflicto armado en Colombia? </w:t>
      </w:r>
    </w:p>
    <w:p w14:paraId="5CBC8DF1" w14:textId="77777777" w:rsidR="00885963" w:rsidRDefault="00885963" w:rsidP="004C67D7">
      <w:pPr>
        <w:spacing w:line="360" w:lineRule="auto"/>
        <w:jc w:val="both"/>
        <w:rPr>
          <w:sz w:val="24"/>
          <w:szCs w:val="24"/>
          <w:highlight w:val="white"/>
        </w:rPr>
      </w:pPr>
    </w:p>
    <w:p w14:paraId="489E33FC" w14:textId="77777777" w:rsidR="00885963" w:rsidRDefault="00885963" w:rsidP="004C67D7">
      <w:pPr>
        <w:spacing w:line="360" w:lineRule="auto"/>
        <w:jc w:val="both"/>
        <w:rPr>
          <w:sz w:val="24"/>
          <w:szCs w:val="24"/>
          <w:highlight w:val="white"/>
        </w:rPr>
      </w:pPr>
    </w:p>
    <w:p w14:paraId="783D37CA" w14:textId="77777777" w:rsidR="00885963" w:rsidRDefault="00000000" w:rsidP="004C67D7">
      <w:pPr>
        <w:spacing w:line="360" w:lineRule="auto"/>
        <w:jc w:val="both"/>
        <w:rPr>
          <w:sz w:val="24"/>
          <w:szCs w:val="24"/>
          <w:highlight w:val="white"/>
        </w:rPr>
      </w:pPr>
      <w:r>
        <w:rPr>
          <w:b/>
          <w:sz w:val="24"/>
          <w:szCs w:val="24"/>
          <w:highlight w:val="white"/>
        </w:rPr>
        <w:t>Metodología</w:t>
      </w:r>
    </w:p>
    <w:p w14:paraId="5F923A24" w14:textId="77777777" w:rsidR="00885963" w:rsidRDefault="00000000" w:rsidP="004C67D7">
      <w:pPr>
        <w:spacing w:line="360" w:lineRule="auto"/>
        <w:jc w:val="both"/>
        <w:rPr>
          <w:sz w:val="24"/>
          <w:szCs w:val="24"/>
          <w:highlight w:val="white"/>
        </w:rPr>
      </w:pPr>
      <w:r>
        <w:rPr>
          <w:sz w:val="24"/>
          <w:szCs w:val="24"/>
          <w:highlight w:val="white"/>
        </w:rPr>
        <w:t>Este trabajo tiene como objetivo analizar cómo ha sido la reparación de las víctimas de desaparición forzada, como se da en la actualidad y cuál es el porcentaje que se ha reparado de manera integral.</w:t>
      </w:r>
    </w:p>
    <w:p w14:paraId="07CD575D" w14:textId="77777777" w:rsidR="00885963" w:rsidRDefault="00885963" w:rsidP="004C67D7">
      <w:pPr>
        <w:spacing w:line="360" w:lineRule="auto"/>
        <w:jc w:val="both"/>
        <w:rPr>
          <w:sz w:val="24"/>
          <w:szCs w:val="24"/>
          <w:highlight w:val="white"/>
        </w:rPr>
      </w:pPr>
    </w:p>
    <w:p w14:paraId="6B9D4DEB" w14:textId="77777777" w:rsidR="00885963" w:rsidRDefault="00000000" w:rsidP="004C67D7">
      <w:pPr>
        <w:spacing w:line="360" w:lineRule="auto"/>
        <w:jc w:val="both"/>
        <w:rPr>
          <w:sz w:val="24"/>
          <w:szCs w:val="24"/>
          <w:highlight w:val="white"/>
        </w:rPr>
      </w:pPr>
      <w:r>
        <w:rPr>
          <w:b/>
          <w:sz w:val="24"/>
          <w:szCs w:val="24"/>
          <w:highlight w:val="white"/>
        </w:rPr>
        <w:t>Objetivo General</w:t>
      </w:r>
      <w:r>
        <w:rPr>
          <w:sz w:val="24"/>
          <w:szCs w:val="24"/>
          <w:highlight w:val="white"/>
        </w:rPr>
        <w:t>: Estudio sobre la reparación de las víctimas de desaparición forzada con ocasión del conflicto armado en Colombia.</w:t>
      </w:r>
    </w:p>
    <w:p w14:paraId="0CC326FC" w14:textId="77777777" w:rsidR="00885963" w:rsidRDefault="00885963" w:rsidP="004C67D7">
      <w:pPr>
        <w:spacing w:line="360" w:lineRule="auto"/>
        <w:jc w:val="both"/>
        <w:rPr>
          <w:sz w:val="24"/>
          <w:szCs w:val="24"/>
          <w:highlight w:val="white"/>
        </w:rPr>
      </w:pPr>
    </w:p>
    <w:p w14:paraId="35BB59B4" w14:textId="77777777" w:rsidR="00885963" w:rsidRDefault="00000000" w:rsidP="004C67D7">
      <w:pPr>
        <w:spacing w:line="360" w:lineRule="auto"/>
        <w:jc w:val="both"/>
        <w:rPr>
          <w:sz w:val="24"/>
          <w:szCs w:val="24"/>
          <w:highlight w:val="white"/>
        </w:rPr>
      </w:pPr>
      <w:r>
        <w:rPr>
          <w:b/>
          <w:sz w:val="24"/>
          <w:szCs w:val="24"/>
          <w:highlight w:val="white"/>
        </w:rPr>
        <w:t>Objetivos Específicos</w:t>
      </w:r>
      <w:r>
        <w:rPr>
          <w:sz w:val="24"/>
          <w:szCs w:val="24"/>
          <w:highlight w:val="white"/>
        </w:rPr>
        <w:t>:</w:t>
      </w:r>
    </w:p>
    <w:p w14:paraId="6F6D2528" w14:textId="77777777" w:rsidR="00885963" w:rsidRDefault="00000000" w:rsidP="004C67D7">
      <w:pPr>
        <w:numPr>
          <w:ilvl w:val="0"/>
          <w:numId w:val="1"/>
        </w:numPr>
        <w:spacing w:line="360" w:lineRule="auto"/>
        <w:jc w:val="both"/>
        <w:rPr>
          <w:sz w:val="24"/>
          <w:szCs w:val="24"/>
          <w:highlight w:val="white"/>
        </w:rPr>
      </w:pPr>
      <w:r>
        <w:rPr>
          <w:sz w:val="24"/>
          <w:szCs w:val="24"/>
          <w:highlight w:val="white"/>
        </w:rPr>
        <w:t xml:space="preserve">Conceptualizar el término de víctima en la rama de la victimología. </w:t>
      </w:r>
    </w:p>
    <w:p w14:paraId="49375668" w14:textId="77777777" w:rsidR="00885963" w:rsidRDefault="00000000" w:rsidP="004C67D7">
      <w:pPr>
        <w:numPr>
          <w:ilvl w:val="0"/>
          <w:numId w:val="1"/>
        </w:numPr>
        <w:spacing w:line="360" w:lineRule="auto"/>
        <w:jc w:val="both"/>
        <w:rPr>
          <w:sz w:val="24"/>
          <w:szCs w:val="24"/>
          <w:highlight w:val="white"/>
        </w:rPr>
      </w:pPr>
      <w:r>
        <w:rPr>
          <w:sz w:val="24"/>
          <w:szCs w:val="24"/>
          <w:highlight w:val="white"/>
        </w:rPr>
        <w:t>Conocer cuál es la reparación de las víctimas, al igual que el desaparecimiento forzado.</w:t>
      </w:r>
    </w:p>
    <w:p w14:paraId="6AFABCC1" w14:textId="77777777" w:rsidR="00885963" w:rsidRDefault="00000000" w:rsidP="004C67D7">
      <w:pPr>
        <w:numPr>
          <w:ilvl w:val="0"/>
          <w:numId w:val="1"/>
        </w:numPr>
        <w:spacing w:line="360" w:lineRule="auto"/>
        <w:jc w:val="both"/>
        <w:rPr>
          <w:sz w:val="24"/>
          <w:szCs w:val="24"/>
          <w:highlight w:val="white"/>
        </w:rPr>
      </w:pPr>
      <w:r>
        <w:rPr>
          <w:sz w:val="24"/>
          <w:szCs w:val="24"/>
          <w:highlight w:val="white"/>
        </w:rPr>
        <w:t xml:space="preserve">Conocer los datos sobre cómo va en la actualidad la reparación de las víctimas de desaparición forzada que se originan en el conflicto armado en Colombia y cuál ha sido su proceso jurídico desde que se dio inicio. </w:t>
      </w:r>
    </w:p>
    <w:p w14:paraId="30282450" w14:textId="77777777" w:rsidR="00885963" w:rsidRDefault="00000000" w:rsidP="004C67D7">
      <w:pPr>
        <w:numPr>
          <w:ilvl w:val="0"/>
          <w:numId w:val="1"/>
        </w:numPr>
        <w:spacing w:line="360" w:lineRule="auto"/>
        <w:jc w:val="both"/>
        <w:rPr>
          <w:sz w:val="24"/>
          <w:szCs w:val="24"/>
          <w:highlight w:val="white"/>
        </w:rPr>
      </w:pPr>
      <w:r>
        <w:rPr>
          <w:sz w:val="24"/>
          <w:szCs w:val="24"/>
          <w:highlight w:val="white"/>
        </w:rPr>
        <w:t>Conocer y analizar las estadísticas de reparación para comprender qué cantidad de las víctimas del conflicto armado fueron reparadas en Colombia.</w:t>
      </w:r>
    </w:p>
    <w:p w14:paraId="0F05CFA2" w14:textId="77777777" w:rsidR="00885963" w:rsidRDefault="00885963" w:rsidP="004C67D7">
      <w:pPr>
        <w:spacing w:line="360" w:lineRule="auto"/>
        <w:jc w:val="both"/>
        <w:rPr>
          <w:sz w:val="24"/>
          <w:szCs w:val="24"/>
          <w:highlight w:val="white"/>
        </w:rPr>
      </w:pPr>
    </w:p>
    <w:p w14:paraId="6CFB20A9" w14:textId="77777777" w:rsidR="00885963" w:rsidRDefault="00000000" w:rsidP="004C67D7">
      <w:pPr>
        <w:spacing w:line="360" w:lineRule="auto"/>
        <w:jc w:val="both"/>
        <w:rPr>
          <w:sz w:val="24"/>
          <w:szCs w:val="24"/>
          <w:highlight w:val="white"/>
        </w:rPr>
      </w:pPr>
      <w:r>
        <w:rPr>
          <w:sz w:val="24"/>
          <w:szCs w:val="24"/>
          <w:highlight w:val="white"/>
        </w:rPr>
        <w:t xml:space="preserve">Seguidamente, para lograr estos objetivos se abordará un enfoque de investigación cuantitativo en donde es necesario comprender términos tales como víctima, </w:t>
      </w:r>
      <w:r>
        <w:rPr>
          <w:sz w:val="24"/>
          <w:szCs w:val="24"/>
          <w:highlight w:val="white"/>
        </w:rPr>
        <w:lastRenderedPageBreak/>
        <w:t>reparación y  desaparición forzada analizándolo desde una perspectiva de la victimología que estudia a la víctima teniendo en cuenta otras ciencias, además, el análisis será documental, revisando artículos, libros, revistas, informes del Estado, estadísticas, etc. para contrastar las diversas fuentes y comprender el panorama en la actualidad.</w:t>
      </w:r>
    </w:p>
    <w:p w14:paraId="7920F70A" w14:textId="77777777" w:rsidR="00885963" w:rsidRDefault="00885963" w:rsidP="004C67D7">
      <w:pPr>
        <w:spacing w:line="360" w:lineRule="auto"/>
        <w:jc w:val="both"/>
        <w:rPr>
          <w:sz w:val="24"/>
          <w:szCs w:val="24"/>
          <w:highlight w:val="white"/>
        </w:rPr>
      </w:pPr>
    </w:p>
    <w:p w14:paraId="00B24062" w14:textId="77777777" w:rsidR="00885963" w:rsidRDefault="00000000" w:rsidP="004C67D7">
      <w:pPr>
        <w:spacing w:line="360" w:lineRule="auto"/>
        <w:jc w:val="both"/>
        <w:rPr>
          <w:sz w:val="24"/>
          <w:szCs w:val="24"/>
          <w:highlight w:val="white"/>
        </w:rPr>
      </w:pPr>
      <w:r>
        <w:rPr>
          <w:sz w:val="24"/>
          <w:szCs w:val="24"/>
          <w:highlight w:val="white"/>
        </w:rPr>
        <w:t xml:space="preserve">Para lograr estos objetivos se optó por buscar a través de diversas fuentes de datos y bases especializadas todas las definiciones y estadísticas que hay al respecto. </w:t>
      </w:r>
    </w:p>
    <w:p w14:paraId="515CABEB" w14:textId="77777777" w:rsidR="00885963" w:rsidRDefault="00885963" w:rsidP="004C67D7">
      <w:pPr>
        <w:spacing w:line="360" w:lineRule="auto"/>
        <w:jc w:val="both"/>
        <w:rPr>
          <w:b/>
          <w:sz w:val="24"/>
          <w:szCs w:val="24"/>
          <w:highlight w:val="white"/>
        </w:rPr>
      </w:pPr>
    </w:p>
    <w:p w14:paraId="6B3C38AD" w14:textId="77777777" w:rsidR="00885963" w:rsidRDefault="00885963" w:rsidP="004C67D7">
      <w:pPr>
        <w:spacing w:line="360" w:lineRule="auto"/>
        <w:jc w:val="both"/>
        <w:rPr>
          <w:b/>
          <w:sz w:val="24"/>
          <w:szCs w:val="24"/>
          <w:highlight w:val="white"/>
        </w:rPr>
      </w:pPr>
    </w:p>
    <w:p w14:paraId="00573625" w14:textId="77777777" w:rsidR="00885963" w:rsidRDefault="00000000" w:rsidP="004C67D7">
      <w:pPr>
        <w:spacing w:line="360" w:lineRule="auto"/>
        <w:jc w:val="both"/>
        <w:rPr>
          <w:sz w:val="24"/>
          <w:szCs w:val="24"/>
          <w:highlight w:val="white"/>
        </w:rPr>
      </w:pPr>
      <w:r>
        <w:rPr>
          <w:b/>
          <w:sz w:val="24"/>
          <w:szCs w:val="24"/>
          <w:highlight w:val="white"/>
        </w:rPr>
        <w:t>Resultados</w:t>
      </w:r>
    </w:p>
    <w:p w14:paraId="2CC4CF22" w14:textId="77777777" w:rsidR="00885963" w:rsidRDefault="00000000" w:rsidP="004C67D7">
      <w:pPr>
        <w:spacing w:line="360" w:lineRule="auto"/>
        <w:jc w:val="both"/>
        <w:rPr>
          <w:sz w:val="24"/>
          <w:szCs w:val="24"/>
          <w:highlight w:val="white"/>
        </w:rPr>
      </w:pPr>
      <w:r>
        <w:rPr>
          <w:b/>
          <w:sz w:val="24"/>
          <w:szCs w:val="24"/>
          <w:highlight w:val="white"/>
        </w:rPr>
        <w:t xml:space="preserve">Victimología: </w:t>
      </w:r>
      <w:r>
        <w:rPr>
          <w:sz w:val="24"/>
          <w:szCs w:val="24"/>
          <w:highlight w:val="white"/>
        </w:rPr>
        <w:t>La victimología tiene como objeto “​​conocer los efectos que produce el delito en las víctimas, las consecuencias que tiene para ellas, su trasiego a través del proceso penal, las características y factores que pueden ayudar a la prevención de los delitos.” (Sevilla, 2012)</w:t>
      </w:r>
      <w:r>
        <w:rPr>
          <w:sz w:val="24"/>
          <w:szCs w:val="24"/>
          <w:highlight w:val="white"/>
          <w:vertAlign w:val="superscript"/>
        </w:rPr>
        <w:footnoteReference w:id="4"/>
      </w:r>
    </w:p>
    <w:p w14:paraId="154B0CD8" w14:textId="77777777" w:rsidR="00885963" w:rsidRDefault="00885963" w:rsidP="004C67D7">
      <w:pPr>
        <w:spacing w:line="360" w:lineRule="auto"/>
        <w:jc w:val="both"/>
        <w:rPr>
          <w:b/>
          <w:sz w:val="24"/>
          <w:szCs w:val="24"/>
          <w:highlight w:val="white"/>
        </w:rPr>
      </w:pPr>
    </w:p>
    <w:p w14:paraId="7B3872E3" w14:textId="77777777" w:rsidR="00885963" w:rsidRDefault="00000000" w:rsidP="004C67D7">
      <w:pPr>
        <w:spacing w:line="360" w:lineRule="auto"/>
        <w:jc w:val="both"/>
        <w:rPr>
          <w:sz w:val="24"/>
          <w:szCs w:val="24"/>
          <w:highlight w:val="white"/>
        </w:rPr>
      </w:pPr>
      <w:r>
        <w:rPr>
          <w:sz w:val="24"/>
          <w:szCs w:val="24"/>
          <w:highlight w:val="white"/>
        </w:rPr>
        <w:t>El concepto de la victimología define que esta es “aquella rama de la Criminología que se ocupa de la víctima directa del crimen y que designa el conjunto de conocimientos biológicos, sociológicos, psicológicos y criminológicos concernientes a la víctima”.</w:t>
      </w:r>
      <w:r>
        <w:rPr>
          <w:sz w:val="24"/>
          <w:szCs w:val="24"/>
          <w:highlight w:val="white"/>
          <w:vertAlign w:val="superscript"/>
        </w:rPr>
        <w:footnoteReference w:id="5"/>
      </w:r>
      <w:r>
        <w:rPr>
          <w:sz w:val="24"/>
          <w:szCs w:val="24"/>
          <w:highlight w:val="white"/>
        </w:rPr>
        <w:t xml:space="preserve"> (</w:t>
      </w:r>
      <w:proofErr w:type="spellStart"/>
      <w:r>
        <w:rPr>
          <w:sz w:val="24"/>
          <w:szCs w:val="24"/>
          <w:highlight w:val="white"/>
        </w:rPr>
        <w:t>Fattah</w:t>
      </w:r>
      <w:proofErr w:type="spellEnd"/>
      <w:r>
        <w:rPr>
          <w:sz w:val="24"/>
          <w:szCs w:val="24"/>
          <w:highlight w:val="white"/>
        </w:rPr>
        <w:t xml:space="preserve">, 2006). Esto es, a través de otras ciencias que estudian al ser humano se va a estudiar a la víctima, siendo esta la directamente afectada por el delito, aunque también existen víctimas en sentido amplio, que son las que acontecen por hechos naturales ajenos al hombre. </w:t>
      </w:r>
    </w:p>
    <w:p w14:paraId="3F9C660D" w14:textId="77777777" w:rsidR="00885963" w:rsidRDefault="00885963" w:rsidP="004C67D7">
      <w:pPr>
        <w:spacing w:line="360" w:lineRule="auto"/>
        <w:jc w:val="both"/>
        <w:rPr>
          <w:sz w:val="24"/>
          <w:szCs w:val="24"/>
          <w:highlight w:val="white"/>
        </w:rPr>
      </w:pPr>
    </w:p>
    <w:p w14:paraId="6E03D6AA" w14:textId="77777777" w:rsidR="00885963" w:rsidRDefault="00000000" w:rsidP="004C67D7">
      <w:pPr>
        <w:spacing w:line="360" w:lineRule="auto"/>
        <w:jc w:val="both"/>
        <w:rPr>
          <w:sz w:val="24"/>
          <w:szCs w:val="24"/>
          <w:highlight w:val="white"/>
        </w:rPr>
      </w:pPr>
      <w:r>
        <w:rPr>
          <w:sz w:val="24"/>
          <w:szCs w:val="24"/>
          <w:highlight w:val="white"/>
        </w:rPr>
        <w:t xml:space="preserve">Es así como a esta “ciencia multidisciplinar que se ocupa del conocimiento relativo a los procesos de victimización y </w:t>
      </w:r>
      <w:proofErr w:type="spellStart"/>
      <w:r>
        <w:rPr>
          <w:sz w:val="24"/>
          <w:szCs w:val="24"/>
          <w:highlight w:val="white"/>
        </w:rPr>
        <w:t>desvictimización</w:t>
      </w:r>
      <w:proofErr w:type="spellEnd"/>
      <w:r>
        <w:rPr>
          <w:sz w:val="24"/>
          <w:szCs w:val="24"/>
          <w:highlight w:val="white"/>
        </w:rPr>
        <w:t>”</w:t>
      </w:r>
      <w:r>
        <w:rPr>
          <w:sz w:val="24"/>
          <w:szCs w:val="24"/>
          <w:highlight w:val="white"/>
          <w:vertAlign w:val="superscript"/>
        </w:rPr>
        <w:footnoteReference w:id="6"/>
      </w:r>
      <w:r>
        <w:rPr>
          <w:sz w:val="24"/>
          <w:szCs w:val="24"/>
          <w:highlight w:val="white"/>
        </w:rPr>
        <w:t xml:space="preserve"> (SUMALLA, 1998), también le es importante lo que concierne con la reparación de la víctima, pues es el mecanismo para la recuperación integral del individuo por el daño acontecido. </w:t>
      </w:r>
    </w:p>
    <w:p w14:paraId="244F1EB6" w14:textId="77777777" w:rsidR="00885963" w:rsidRDefault="00885963" w:rsidP="004C67D7">
      <w:pPr>
        <w:spacing w:line="360" w:lineRule="auto"/>
        <w:jc w:val="both"/>
        <w:rPr>
          <w:b/>
          <w:sz w:val="24"/>
          <w:szCs w:val="24"/>
          <w:highlight w:val="white"/>
        </w:rPr>
      </w:pPr>
    </w:p>
    <w:p w14:paraId="0A59F5C6" w14:textId="77777777" w:rsidR="00885963" w:rsidRDefault="00000000" w:rsidP="004C67D7">
      <w:pPr>
        <w:spacing w:line="360" w:lineRule="auto"/>
        <w:jc w:val="both"/>
        <w:rPr>
          <w:sz w:val="24"/>
          <w:szCs w:val="24"/>
          <w:highlight w:val="white"/>
        </w:rPr>
      </w:pPr>
      <w:r>
        <w:rPr>
          <w:sz w:val="24"/>
          <w:szCs w:val="24"/>
          <w:highlight w:val="white"/>
        </w:rPr>
        <w:lastRenderedPageBreak/>
        <w:t>Del mismo modo esta ciencia se encarga de investigar “la victimización primaria, secundaria y terciaria, así como sus factores etiológicos, sus controles, sus consecuencias y sus respuestas superadores de los conflictos y la delincuencia”</w:t>
      </w:r>
      <w:r>
        <w:rPr>
          <w:sz w:val="24"/>
          <w:szCs w:val="24"/>
          <w:highlight w:val="white"/>
          <w:vertAlign w:val="superscript"/>
        </w:rPr>
        <w:footnoteReference w:id="7"/>
      </w:r>
      <w:r>
        <w:rPr>
          <w:sz w:val="24"/>
          <w:szCs w:val="24"/>
          <w:highlight w:val="white"/>
        </w:rPr>
        <w:t xml:space="preserve"> (IPIÑA, 2000).</w:t>
      </w:r>
    </w:p>
    <w:p w14:paraId="3836759C" w14:textId="77777777" w:rsidR="00885963" w:rsidRDefault="00885963" w:rsidP="004C67D7">
      <w:pPr>
        <w:spacing w:line="360" w:lineRule="auto"/>
        <w:jc w:val="both"/>
        <w:rPr>
          <w:sz w:val="24"/>
          <w:szCs w:val="24"/>
          <w:highlight w:val="white"/>
        </w:rPr>
      </w:pPr>
    </w:p>
    <w:p w14:paraId="1C4AC2DB" w14:textId="77777777" w:rsidR="00885963" w:rsidRDefault="00000000" w:rsidP="004C67D7">
      <w:pPr>
        <w:spacing w:line="360" w:lineRule="auto"/>
        <w:jc w:val="both"/>
        <w:rPr>
          <w:b/>
          <w:sz w:val="24"/>
          <w:szCs w:val="24"/>
          <w:highlight w:val="white"/>
        </w:rPr>
      </w:pPr>
      <w:r>
        <w:rPr>
          <w:b/>
          <w:sz w:val="24"/>
          <w:szCs w:val="24"/>
          <w:highlight w:val="white"/>
        </w:rPr>
        <w:t xml:space="preserve">Víctima: </w:t>
      </w:r>
      <w:r>
        <w:rPr>
          <w:sz w:val="24"/>
          <w:szCs w:val="24"/>
          <w:highlight w:val="white"/>
        </w:rPr>
        <w:t>Según la etimología del concepto de víctima</w:t>
      </w:r>
      <w:r>
        <w:rPr>
          <w:b/>
          <w:sz w:val="24"/>
          <w:szCs w:val="24"/>
          <w:highlight w:val="white"/>
        </w:rPr>
        <w:t xml:space="preserve"> </w:t>
      </w:r>
      <w:r>
        <w:rPr>
          <w:sz w:val="24"/>
          <w:szCs w:val="24"/>
          <w:highlight w:val="white"/>
        </w:rPr>
        <w:t xml:space="preserve">viene del latín </w:t>
      </w:r>
      <w:proofErr w:type="spellStart"/>
      <w:r>
        <w:rPr>
          <w:sz w:val="24"/>
          <w:szCs w:val="24"/>
          <w:highlight w:val="white"/>
        </w:rPr>
        <w:t>victĭma</w:t>
      </w:r>
      <w:proofErr w:type="spellEnd"/>
      <w:r>
        <w:rPr>
          <w:sz w:val="24"/>
          <w:szCs w:val="24"/>
          <w:highlight w:val="white"/>
        </w:rPr>
        <w:t xml:space="preserve"> y esta era considerada como la persona o animal que entregaba su vida por una divinidad.</w:t>
      </w:r>
      <w:r>
        <w:rPr>
          <w:sz w:val="24"/>
          <w:szCs w:val="24"/>
          <w:highlight w:val="white"/>
          <w:vertAlign w:val="superscript"/>
        </w:rPr>
        <w:footnoteReference w:id="8"/>
      </w:r>
    </w:p>
    <w:p w14:paraId="7B221596" w14:textId="77777777" w:rsidR="00885963" w:rsidRDefault="00885963" w:rsidP="004C67D7">
      <w:pPr>
        <w:spacing w:line="360" w:lineRule="auto"/>
        <w:jc w:val="both"/>
        <w:rPr>
          <w:sz w:val="24"/>
          <w:szCs w:val="24"/>
          <w:highlight w:val="white"/>
        </w:rPr>
      </w:pPr>
    </w:p>
    <w:p w14:paraId="65A30703" w14:textId="77777777" w:rsidR="00885963" w:rsidRDefault="00000000" w:rsidP="004C67D7">
      <w:pPr>
        <w:spacing w:line="360" w:lineRule="auto"/>
        <w:jc w:val="both"/>
        <w:rPr>
          <w:b/>
          <w:sz w:val="24"/>
          <w:szCs w:val="24"/>
          <w:highlight w:val="white"/>
        </w:rPr>
      </w:pPr>
      <w:r>
        <w:rPr>
          <w:sz w:val="24"/>
          <w:szCs w:val="24"/>
          <w:highlight w:val="white"/>
        </w:rPr>
        <w:t xml:space="preserve">La definición de víctima abarca dos teorías: “Concepto amplio, en el </w:t>
      </w:r>
      <w:proofErr w:type="spellStart"/>
      <w:r>
        <w:rPr>
          <w:sz w:val="24"/>
          <w:szCs w:val="24"/>
          <w:highlight w:val="white"/>
        </w:rPr>
        <w:t>cuál</w:t>
      </w:r>
      <w:proofErr w:type="spellEnd"/>
      <w:r>
        <w:rPr>
          <w:sz w:val="24"/>
          <w:szCs w:val="24"/>
          <w:highlight w:val="white"/>
        </w:rPr>
        <w:t xml:space="preserve"> se incluyen las víctimas de cualquier acción humana o natural (calamidades naturales, guerras, accidentes, delitos, etc.) y una más restringida al concepto de delito, y por lo tanto, a la legislación penal vigente”</w:t>
      </w:r>
      <w:r>
        <w:rPr>
          <w:sz w:val="24"/>
          <w:szCs w:val="24"/>
          <w:highlight w:val="white"/>
          <w:vertAlign w:val="superscript"/>
        </w:rPr>
        <w:footnoteReference w:id="9"/>
      </w:r>
      <w:r>
        <w:rPr>
          <w:sz w:val="24"/>
          <w:szCs w:val="24"/>
          <w:highlight w:val="white"/>
        </w:rPr>
        <w:t xml:space="preserve"> (Soria, 1993).</w:t>
      </w:r>
    </w:p>
    <w:p w14:paraId="3A50F11B" w14:textId="77777777" w:rsidR="00885963" w:rsidRDefault="00885963" w:rsidP="004C67D7">
      <w:pPr>
        <w:spacing w:line="360" w:lineRule="auto"/>
        <w:jc w:val="both"/>
        <w:rPr>
          <w:sz w:val="24"/>
          <w:szCs w:val="24"/>
          <w:highlight w:val="white"/>
        </w:rPr>
      </w:pPr>
    </w:p>
    <w:p w14:paraId="4E3E6BAE" w14:textId="77777777" w:rsidR="00885963" w:rsidRDefault="00000000" w:rsidP="004C67D7">
      <w:pPr>
        <w:spacing w:line="360" w:lineRule="auto"/>
        <w:jc w:val="both"/>
        <w:rPr>
          <w:sz w:val="24"/>
          <w:szCs w:val="24"/>
          <w:highlight w:val="white"/>
        </w:rPr>
      </w:pPr>
      <w:r>
        <w:rPr>
          <w:sz w:val="24"/>
          <w:szCs w:val="24"/>
          <w:highlight w:val="white"/>
        </w:rPr>
        <w:t>La noción de víctima fue establecida por primera vez por la ONU en la Resolución 40/34 del 29 de noviembre de 1985 y son aquellas “personas que, individual o colectivamente, hayan sufrido daños, inclusive lesiones físicas o mentales, sufrimiento emocional, pérdida financiera o menoscabo sustancial de los derechos fundamentales, como consecuencia de acciones u omisiones que violen la legislación penal vigente en los Estados Miembros, incluida la que proscribe el abuso de poder.”</w:t>
      </w:r>
      <w:r>
        <w:rPr>
          <w:sz w:val="24"/>
          <w:szCs w:val="24"/>
          <w:highlight w:val="white"/>
          <w:vertAlign w:val="superscript"/>
        </w:rPr>
        <w:footnoteReference w:id="10"/>
      </w:r>
      <w:r>
        <w:rPr>
          <w:sz w:val="24"/>
          <w:szCs w:val="24"/>
          <w:highlight w:val="white"/>
        </w:rPr>
        <w:t xml:space="preserve"> (Asamblea General de las Naciones Unidas, 1985).</w:t>
      </w:r>
    </w:p>
    <w:p w14:paraId="4BB5C801" w14:textId="77777777" w:rsidR="00885963" w:rsidRDefault="00885963" w:rsidP="004C67D7">
      <w:pPr>
        <w:spacing w:line="360" w:lineRule="auto"/>
        <w:jc w:val="both"/>
        <w:rPr>
          <w:sz w:val="24"/>
          <w:szCs w:val="24"/>
          <w:highlight w:val="white"/>
        </w:rPr>
      </w:pPr>
    </w:p>
    <w:p w14:paraId="17C6A762" w14:textId="77777777" w:rsidR="00885963" w:rsidRDefault="00000000" w:rsidP="004C67D7">
      <w:pPr>
        <w:spacing w:line="360" w:lineRule="auto"/>
        <w:jc w:val="both"/>
        <w:rPr>
          <w:sz w:val="24"/>
          <w:szCs w:val="24"/>
          <w:highlight w:val="white"/>
        </w:rPr>
      </w:pPr>
      <w:r>
        <w:rPr>
          <w:sz w:val="24"/>
          <w:szCs w:val="24"/>
          <w:highlight w:val="white"/>
        </w:rPr>
        <w:t xml:space="preserve">Ahora bien, en la normatividad colombiana, en el Código de Procedimiento Penal en el artículo 132, se definen a las víctimas como aquellas “personas naturales o jurídicas y demás sujetos de derechos que individual o colectivamente hayan sufrido algún daño directo como consecuencia del injusto. La condición de víctima se tiene con independencia de que se identifique, aprehenda, enjuicie o condene al autor del injusto e independientemente de la existencia de una relación familiar con este.”. Posteriormente en el artículo 133 ibidem, se indica que la facultad de “la atención de </w:t>
      </w:r>
      <w:r>
        <w:rPr>
          <w:sz w:val="24"/>
          <w:szCs w:val="24"/>
          <w:highlight w:val="white"/>
        </w:rPr>
        <w:lastRenderedPageBreak/>
        <w:t>las víctimas, la garantía de su seguridad personal y familiar, y la protección frente a toda publicidad que implique un ataque indebido a su vida privada o dignidad” está en potestad de la Fiscalía General de la Nación, respetando los derechos del imputado. (Ley 906 de 2004)</w:t>
      </w:r>
    </w:p>
    <w:p w14:paraId="3B1005FC" w14:textId="77777777" w:rsidR="00885963" w:rsidRDefault="00885963" w:rsidP="004C67D7">
      <w:pPr>
        <w:spacing w:line="360" w:lineRule="auto"/>
        <w:jc w:val="both"/>
        <w:rPr>
          <w:sz w:val="24"/>
          <w:szCs w:val="24"/>
          <w:highlight w:val="white"/>
        </w:rPr>
      </w:pPr>
    </w:p>
    <w:p w14:paraId="70C274E7" w14:textId="77777777" w:rsidR="00885963" w:rsidRDefault="00000000" w:rsidP="004C67D7">
      <w:pPr>
        <w:spacing w:line="360" w:lineRule="auto"/>
        <w:jc w:val="both"/>
        <w:rPr>
          <w:sz w:val="24"/>
          <w:szCs w:val="24"/>
          <w:highlight w:val="white"/>
        </w:rPr>
      </w:pPr>
      <w:r>
        <w:rPr>
          <w:sz w:val="24"/>
          <w:szCs w:val="24"/>
          <w:highlight w:val="white"/>
        </w:rPr>
        <w:t xml:space="preserve">La persona debe acreditar su calidad de víctima, en concordancia con el artículo 340 </w:t>
      </w:r>
      <w:proofErr w:type="spellStart"/>
      <w:r>
        <w:rPr>
          <w:sz w:val="24"/>
          <w:szCs w:val="24"/>
          <w:highlight w:val="white"/>
        </w:rPr>
        <w:t>ib</w:t>
      </w:r>
      <w:proofErr w:type="spellEnd"/>
      <w:r>
        <w:rPr>
          <w:sz w:val="24"/>
          <w:szCs w:val="24"/>
          <w:highlight w:val="white"/>
        </w:rPr>
        <w:t xml:space="preserve">, y probar el daño directo sufrido, y una vez haya una sentencia a favor de esta, donde se le acredita su calidad de víctima, debe surtir otro trámite para la reparación integral, según el artículo 102 </w:t>
      </w:r>
      <w:proofErr w:type="spellStart"/>
      <w:r>
        <w:rPr>
          <w:sz w:val="24"/>
          <w:szCs w:val="24"/>
          <w:highlight w:val="white"/>
        </w:rPr>
        <w:t>ib</w:t>
      </w:r>
      <w:proofErr w:type="spellEnd"/>
      <w:r>
        <w:rPr>
          <w:sz w:val="24"/>
          <w:szCs w:val="24"/>
          <w:highlight w:val="white"/>
        </w:rPr>
        <w:t xml:space="preserve"> “formulará oralmente su pretensión en contra del declarado penalmente responsable, con expresión concreta de la forma de reparación integral a la que aspira”</w:t>
      </w:r>
      <w:r>
        <w:rPr>
          <w:sz w:val="24"/>
          <w:szCs w:val="24"/>
          <w:highlight w:val="white"/>
          <w:vertAlign w:val="superscript"/>
        </w:rPr>
        <w:footnoteReference w:id="11"/>
      </w:r>
      <w:r>
        <w:rPr>
          <w:sz w:val="24"/>
          <w:szCs w:val="24"/>
          <w:highlight w:val="white"/>
        </w:rPr>
        <w:t xml:space="preserve"> y además, presentar las pruebas con las pretende demostrar el daño. (Ley 906 de 2004)</w:t>
      </w:r>
    </w:p>
    <w:p w14:paraId="6F0BB262" w14:textId="77777777" w:rsidR="00885963" w:rsidRDefault="00885963" w:rsidP="004C67D7">
      <w:pPr>
        <w:spacing w:line="360" w:lineRule="auto"/>
        <w:jc w:val="both"/>
        <w:rPr>
          <w:sz w:val="24"/>
          <w:szCs w:val="24"/>
          <w:highlight w:val="white"/>
        </w:rPr>
      </w:pPr>
    </w:p>
    <w:p w14:paraId="2EC74C2B" w14:textId="77777777" w:rsidR="00885963" w:rsidRDefault="00000000" w:rsidP="004C67D7">
      <w:pPr>
        <w:spacing w:line="360" w:lineRule="auto"/>
        <w:jc w:val="both"/>
        <w:rPr>
          <w:sz w:val="24"/>
          <w:szCs w:val="24"/>
          <w:highlight w:val="white"/>
        </w:rPr>
      </w:pPr>
      <w:r>
        <w:rPr>
          <w:sz w:val="24"/>
          <w:szCs w:val="24"/>
          <w:highlight w:val="white"/>
        </w:rPr>
        <w:t>En igual forma, se establecen disposiciones sobre la atención, asistencia y reparación integral a las víctimas del conflicto armado interno en la Ley 1448 de 2011, por su parte aclara que las víctimas deben haber vivido el daño “a partir del 1 de enero de 1985, como consecuencia de violaciones graves y manifiestas de las normas internacionales de Derechos Humanos y de infracciones al Derecho Internacional Humanitario ocurridas con ocasión del conflicto armado.”</w:t>
      </w:r>
      <w:r>
        <w:rPr>
          <w:sz w:val="24"/>
          <w:szCs w:val="24"/>
          <w:highlight w:val="white"/>
          <w:vertAlign w:val="superscript"/>
        </w:rPr>
        <w:footnoteReference w:id="12"/>
      </w:r>
      <w:r>
        <w:rPr>
          <w:sz w:val="24"/>
          <w:szCs w:val="24"/>
          <w:highlight w:val="white"/>
        </w:rPr>
        <w:t xml:space="preserve"> (Congreso, 2011)</w:t>
      </w:r>
    </w:p>
    <w:p w14:paraId="2EC1DD1F" w14:textId="77777777" w:rsidR="00885963" w:rsidRDefault="00885963" w:rsidP="004C67D7">
      <w:pPr>
        <w:spacing w:line="360" w:lineRule="auto"/>
        <w:jc w:val="both"/>
        <w:rPr>
          <w:sz w:val="24"/>
          <w:szCs w:val="24"/>
          <w:highlight w:val="white"/>
        </w:rPr>
      </w:pPr>
    </w:p>
    <w:p w14:paraId="5E4CBD62" w14:textId="77777777" w:rsidR="00885963" w:rsidRDefault="00000000" w:rsidP="004C67D7">
      <w:pPr>
        <w:spacing w:line="360" w:lineRule="auto"/>
        <w:jc w:val="both"/>
        <w:rPr>
          <w:sz w:val="24"/>
          <w:szCs w:val="24"/>
          <w:highlight w:val="white"/>
        </w:rPr>
      </w:pPr>
      <w:r>
        <w:rPr>
          <w:sz w:val="24"/>
          <w:szCs w:val="24"/>
          <w:highlight w:val="white"/>
        </w:rPr>
        <w:t>En concreto, la víctima de desaparición forzada es aquella que padece el delito, al igual que sus familiares, “sin distinción por el grado de parentesco que tuvieran con la persona desaparecida. Así mismo, se consideran víctimas las personas, grupos de personas o comunidades que con motivo de la desaparición forzada hayan sufrido daños, individuales o colectivos, en su integridad física, psíquica y moral.”</w:t>
      </w:r>
      <w:r>
        <w:rPr>
          <w:sz w:val="24"/>
          <w:szCs w:val="24"/>
          <w:highlight w:val="white"/>
          <w:vertAlign w:val="superscript"/>
        </w:rPr>
        <w:footnoteReference w:id="13"/>
      </w:r>
      <w:r>
        <w:rPr>
          <w:sz w:val="24"/>
          <w:szCs w:val="24"/>
          <w:highlight w:val="white"/>
        </w:rPr>
        <w:t xml:space="preserve"> (Comisión Internacional sobre Personas Desaparecidas, 2011)</w:t>
      </w:r>
    </w:p>
    <w:p w14:paraId="410A519C" w14:textId="77777777" w:rsidR="00885963" w:rsidRDefault="00885963" w:rsidP="004C67D7">
      <w:pPr>
        <w:spacing w:line="360" w:lineRule="auto"/>
        <w:jc w:val="both"/>
        <w:rPr>
          <w:sz w:val="24"/>
          <w:szCs w:val="24"/>
          <w:highlight w:val="white"/>
        </w:rPr>
      </w:pPr>
    </w:p>
    <w:p w14:paraId="43E9B4EC" w14:textId="77777777" w:rsidR="00885963" w:rsidRDefault="00000000" w:rsidP="004C67D7">
      <w:pPr>
        <w:spacing w:line="360" w:lineRule="auto"/>
        <w:jc w:val="both"/>
        <w:rPr>
          <w:sz w:val="24"/>
          <w:szCs w:val="24"/>
          <w:highlight w:val="white"/>
        </w:rPr>
      </w:pPr>
      <w:r>
        <w:rPr>
          <w:b/>
          <w:sz w:val="24"/>
          <w:szCs w:val="24"/>
          <w:highlight w:val="white"/>
        </w:rPr>
        <w:lastRenderedPageBreak/>
        <w:t xml:space="preserve">Desaparición forzada: </w:t>
      </w:r>
      <w:r>
        <w:rPr>
          <w:sz w:val="24"/>
          <w:szCs w:val="24"/>
          <w:highlight w:val="white"/>
        </w:rPr>
        <w:t>Es considerada como un crimen contra la humanidad, tal como lo indica el estatuto de Roma ratificado por Colombia, en el artículo 7, el concepto de desaparición es “la aprehensión, la detención o el secuestro de personas por un Estado o una organización política, o con su autorización, apoyo o aquiescencia, seguido de la negativa a informar sobre la privación de libertad o dar información sobre la suerte o el paradero de esas personas, con la intención de dejarlas fuera del amparo de la ley por un período prolongado”</w:t>
      </w:r>
      <w:r>
        <w:rPr>
          <w:sz w:val="24"/>
          <w:szCs w:val="24"/>
          <w:highlight w:val="white"/>
          <w:vertAlign w:val="superscript"/>
        </w:rPr>
        <w:footnoteReference w:id="14"/>
      </w:r>
      <w:r>
        <w:rPr>
          <w:sz w:val="24"/>
          <w:szCs w:val="24"/>
          <w:highlight w:val="white"/>
        </w:rPr>
        <w:t>. (Corte Penal Internacional, 1998)</w:t>
      </w:r>
    </w:p>
    <w:p w14:paraId="77CEA71C" w14:textId="77777777" w:rsidR="00885963" w:rsidRDefault="00885963" w:rsidP="004C67D7">
      <w:pPr>
        <w:spacing w:line="360" w:lineRule="auto"/>
        <w:jc w:val="both"/>
        <w:rPr>
          <w:b/>
          <w:sz w:val="24"/>
          <w:szCs w:val="24"/>
          <w:highlight w:val="white"/>
        </w:rPr>
      </w:pPr>
    </w:p>
    <w:p w14:paraId="4DEDD428" w14:textId="77777777" w:rsidR="00885963" w:rsidRDefault="00000000" w:rsidP="004C67D7">
      <w:pPr>
        <w:spacing w:line="360" w:lineRule="auto"/>
        <w:jc w:val="both"/>
        <w:rPr>
          <w:sz w:val="24"/>
          <w:szCs w:val="24"/>
          <w:highlight w:val="white"/>
        </w:rPr>
      </w:pPr>
      <w:r>
        <w:rPr>
          <w:sz w:val="24"/>
          <w:szCs w:val="24"/>
          <w:highlight w:val="white"/>
        </w:rPr>
        <w:t>La desaparición forzada es definida como aquella “privación de la libertad a una o más personas, cualquiera que fuere su forma, cometida por agentes del Estado o por personas o grupos de personas que actúen con la autorización, el apoyo o la aquiescencia del Estado, seguida de la falta de información o de la negativa a reconocer dicha privación de libertad o de informar sobre el paradero de la persona, con lo cual se impide el ejercicio de los recursos legales y de las garantías procesales pertinentes.” (Corte Interamericana de Derechos Humanos, 2020)</w:t>
      </w:r>
    </w:p>
    <w:p w14:paraId="37F0ED74" w14:textId="77777777" w:rsidR="00885963" w:rsidRDefault="00885963" w:rsidP="004C67D7">
      <w:pPr>
        <w:spacing w:line="360" w:lineRule="auto"/>
        <w:jc w:val="both"/>
        <w:rPr>
          <w:sz w:val="24"/>
          <w:szCs w:val="24"/>
          <w:highlight w:val="white"/>
        </w:rPr>
      </w:pPr>
    </w:p>
    <w:p w14:paraId="30D25CB3" w14:textId="77777777" w:rsidR="00885963" w:rsidRDefault="00000000" w:rsidP="004C67D7">
      <w:pPr>
        <w:spacing w:line="360" w:lineRule="auto"/>
        <w:jc w:val="both"/>
        <w:rPr>
          <w:sz w:val="24"/>
          <w:szCs w:val="24"/>
          <w:highlight w:val="white"/>
        </w:rPr>
      </w:pPr>
      <w:r>
        <w:rPr>
          <w:sz w:val="24"/>
          <w:szCs w:val="24"/>
          <w:highlight w:val="white"/>
        </w:rPr>
        <w:t>Según la Corte Interamericana de Derechos Humanos, en su sentencia de los Desaparecidos del Palacio de Justicia, en la desaparición forzada concurren tres elementos: “a) la privación de la libertad; b) la intervención directa de agentes estatales o la aquiescencia de éstos, y c) la negativa de reconocer la detención y de revelar la suerte o el paradero de la persona interesada.”</w:t>
      </w:r>
      <w:r>
        <w:rPr>
          <w:sz w:val="24"/>
          <w:szCs w:val="24"/>
          <w:highlight w:val="white"/>
          <w:vertAlign w:val="superscript"/>
        </w:rPr>
        <w:footnoteReference w:id="15"/>
      </w:r>
      <w:r>
        <w:rPr>
          <w:sz w:val="24"/>
          <w:szCs w:val="24"/>
          <w:highlight w:val="white"/>
        </w:rPr>
        <w:t>, distinguiéndose como delito en la negativa del Estado de dar información sobre el desaparecido. (Corte Interamericana de Derechos Humanos, 2014)</w:t>
      </w:r>
    </w:p>
    <w:p w14:paraId="113B058A" w14:textId="77777777" w:rsidR="00885963" w:rsidRDefault="00885963" w:rsidP="004C67D7">
      <w:pPr>
        <w:spacing w:line="360" w:lineRule="auto"/>
        <w:jc w:val="both"/>
        <w:rPr>
          <w:sz w:val="24"/>
          <w:szCs w:val="24"/>
          <w:highlight w:val="white"/>
        </w:rPr>
      </w:pPr>
    </w:p>
    <w:p w14:paraId="20502FB0" w14:textId="77777777" w:rsidR="00885963" w:rsidRDefault="00000000" w:rsidP="004C67D7">
      <w:pPr>
        <w:spacing w:line="360" w:lineRule="auto"/>
        <w:jc w:val="both"/>
        <w:rPr>
          <w:sz w:val="24"/>
          <w:szCs w:val="24"/>
          <w:highlight w:val="white"/>
        </w:rPr>
      </w:pPr>
      <w:r>
        <w:rPr>
          <w:sz w:val="24"/>
          <w:szCs w:val="24"/>
          <w:highlight w:val="white"/>
        </w:rPr>
        <w:t xml:space="preserve">En Colombia se tipifica el genocidio, la desaparición forzada, el desplazamiento forzado y la tortura en la Ley 589 de 2000, donde indica que la desaparición forzada es la “privación de su libertad cualquiera que sea la forma, seguida de su ocultamiento </w:t>
      </w:r>
      <w:r>
        <w:rPr>
          <w:sz w:val="24"/>
          <w:szCs w:val="24"/>
          <w:highlight w:val="white"/>
        </w:rPr>
        <w:lastRenderedPageBreak/>
        <w:t>y de la negativa a reconocer dicha privación o de dar información sobre su paradero, sustrayéndola del amparo de la ley”</w:t>
      </w:r>
      <w:r>
        <w:rPr>
          <w:sz w:val="24"/>
          <w:szCs w:val="24"/>
          <w:highlight w:val="white"/>
          <w:vertAlign w:val="superscript"/>
        </w:rPr>
        <w:footnoteReference w:id="16"/>
      </w:r>
      <w:r>
        <w:rPr>
          <w:sz w:val="24"/>
          <w:szCs w:val="24"/>
          <w:highlight w:val="white"/>
        </w:rPr>
        <w:t>. (Congreso, 2000)</w:t>
      </w:r>
    </w:p>
    <w:p w14:paraId="3F424163" w14:textId="77777777" w:rsidR="00885963" w:rsidRDefault="00885963" w:rsidP="004C67D7">
      <w:pPr>
        <w:spacing w:line="360" w:lineRule="auto"/>
        <w:jc w:val="both"/>
        <w:rPr>
          <w:sz w:val="24"/>
          <w:szCs w:val="24"/>
          <w:highlight w:val="white"/>
        </w:rPr>
      </w:pPr>
    </w:p>
    <w:p w14:paraId="6BD3539F" w14:textId="77777777" w:rsidR="00885963" w:rsidRDefault="00000000" w:rsidP="004C67D7">
      <w:pPr>
        <w:spacing w:line="360" w:lineRule="auto"/>
        <w:jc w:val="both"/>
        <w:rPr>
          <w:sz w:val="24"/>
          <w:szCs w:val="24"/>
          <w:highlight w:val="white"/>
        </w:rPr>
      </w:pPr>
      <w:r>
        <w:rPr>
          <w:b/>
          <w:sz w:val="24"/>
          <w:szCs w:val="24"/>
          <w:highlight w:val="white"/>
        </w:rPr>
        <w:t xml:space="preserve">Reparación: </w:t>
      </w:r>
      <w:r>
        <w:rPr>
          <w:sz w:val="24"/>
          <w:szCs w:val="24"/>
          <w:highlight w:val="white"/>
        </w:rPr>
        <w:t>Hace parte del alcance a la dignidad y la justicia, como lo relata la Asamblea General de las Naciones Unidas, en Resolución 40/34 en el numeral cuatro (4) del 29 de noviembre de 1985, manifiesta que “Las víctimas serán tratadas con compasión y respeto por su dignidad. Tendrán derecho al acceso a los mecanismos de la justicia y a una pronta reparación del daño que hayan sufrido, según lo dispuesto en la legislación nacional.”</w:t>
      </w:r>
      <w:r>
        <w:rPr>
          <w:sz w:val="24"/>
          <w:szCs w:val="24"/>
          <w:highlight w:val="white"/>
          <w:vertAlign w:val="superscript"/>
        </w:rPr>
        <w:footnoteReference w:id="17"/>
      </w:r>
      <w:r>
        <w:rPr>
          <w:sz w:val="24"/>
          <w:szCs w:val="24"/>
          <w:highlight w:val="white"/>
        </w:rPr>
        <w:t xml:space="preserve"> (Asamblea General de las Naciones Unidas, 1985). </w:t>
      </w:r>
    </w:p>
    <w:p w14:paraId="253BE0BE" w14:textId="77777777" w:rsidR="00885963" w:rsidRDefault="00885963" w:rsidP="004C67D7">
      <w:pPr>
        <w:spacing w:line="360" w:lineRule="auto"/>
        <w:jc w:val="both"/>
        <w:rPr>
          <w:sz w:val="24"/>
          <w:szCs w:val="24"/>
          <w:highlight w:val="white"/>
        </w:rPr>
      </w:pPr>
    </w:p>
    <w:p w14:paraId="052994BF" w14:textId="77777777" w:rsidR="00885963" w:rsidRDefault="00000000" w:rsidP="004C67D7">
      <w:pPr>
        <w:spacing w:line="360" w:lineRule="auto"/>
        <w:jc w:val="both"/>
        <w:rPr>
          <w:sz w:val="24"/>
          <w:szCs w:val="24"/>
          <w:highlight w:val="white"/>
        </w:rPr>
      </w:pPr>
      <w:r>
        <w:rPr>
          <w:sz w:val="24"/>
          <w:szCs w:val="24"/>
          <w:highlight w:val="white"/>
        </w:rPr>
        <w:t>Así mismo, la reparación de las víctimas es de carácter pecuniario y también medidas de satisfacción y de no repetición, establece la Corte Interamericana de Derechos Humanos que estas son: la búsqueda, identificación y sepulcro los desaparecidos, la atención física y psicológica para los familiares, ejecutar actos o monumentos para conservar la memoria, la conformación de sistemas de información genética, educación en derechos humanos para los servidores públicos y el acceso público a los archivos estatales.</w:t>
      </w:r>
      <w:r>
        <w:rPr>
          <w:sz w:val="24"/>
          <w:szCs w:val="24"/>
          <w:highlight w:val="white"/>
          <w:vertAlign w:val="superscript"/>
        </w:rPr>
        <w:footnoteReference w:id="18"/>
      </w:r>
      <w:r>
        <w:rPr>
          <w:sz w:val="24"/>
          <w:szCs w:val="24"/>
          <w:highlight w:val="white"/>
        </w:rPr>
        <w:t xml:space="preserve"> (Corte Interamericana de Derechos Humanos, 2020)</w:t>
      </w:r>
    </w:p>
    <w:p w14:paraId="273C0DF3" w14:textId="77777777" w:rsidR="00885963" w:rsidRDefault="00885963" w:rsidP="004C67D7">
      <w:pPr>
        <w:spacing w:line="360" w:lineRule="auto"/>
        <w:jc w:val="both"/>
        <w:rPr>
          <w:sz w:val="24"/>
          <w:szCs w:val="24"/>
          <w:highlight w:val="white"/>
        </w:rPr>
      </w:pPr>
    </w:p>
    <w:p w14:paraId="45EFDD59" w14:textId="77777777" w:rsidR="00885963" w:rsidRDefault="00000000" w:rsidP="004C67D7">
      <w:pPr>
        <w:spacing w:line="360" w:lineRule="auto"/>
        <w:jc w:val="both"/>
        <w:rPr>
          <w:sz w:val="24"/>
          <w:szCs w:val="24"/>
          <w:highlight w:val="white"/>
        </w:rPr>
      </w:pPr>
      <w:r>
        <w:rPr>
          <w:b/>
          <w:sz w:val="24"/>
          <w:szCs w:val="24"/>
          <w:highlight w:val="white"/>
        </w:rPr>
        <w:t>Estadísticas de las víctimas de desaparición forzada y la reparación a sus familiares:</w:t>
      </w:r>
      <w:r>
        <w:rPr>
          <w:sz w:val="24"/>
          <w:szCs w:val="24"/>
          <w:highlight w:val="white"/>
        </w:rPr>
        <w:t xml:space="preserve"> Colombia es un país con una tradición histórica de violencia y por ende de todos los temas relacionados, violencia que en su mayoría se deriva de la guerra interna que lleva afrontando el país y que se vio en un mayor auge en las épocas de los 90’s y los 00’ como sucedió con el crimen de desaparición forzada, que se vio en aumento, pues los perpetradores buscan impartir temor en la población. La Unidad de Víctimas menciona que víctimas del conflicto armado son “Las personas que individual o colectivamente hayan sufrido un daño por hechos ocurridos a partir del 1 de enero de 1985”</w:t>
      </w:r>
      <w:r>
        <w:rPr>
          <w:sz w:val="24"/>
          <w:szCs w:val="24"/>
          <w:highlight w:val="white"/>
          <w:vertAlign w:val="superscript"/>
        </w:rPr>
        <w:footnoteReference w:id="19"/>
      </w:r>
      <w:r>
        <w:rPr>
          <w:sz w:val="24"/>
          <w:szCs w:val="24"/>
          <w:highlight w:val="white"/>
        </w:rPr>
        <w:t xml:space="preserve"> (Unidad de Víctimas, 2022), durante estos mismos años </w:t>
      </w:r>
      <w:proofErr w:type="spellStart"/>
      <w:r>
        <w:rPr>
          <w:sz w:val="24"/>
          <w:szCs w:val="24"/>
          <w:highlight w:val="white"/>
        </w:rPr>
        <w:t>colombia</w:t>
      </w:r>
      <w:proofErr w:type="spellEnd"/>
      <w:r>
        <w:rPr>
          <w:sz w:val="24"/>
          <w:szCs w:val="24"/>
          <w:highlight w:val="white"/>
        </w:rPr>
        <w:t xml:space="preserve"> </w:t>
      </w:r>
      <w:r>
        <w:rPr>
          <w:sz w:val="24"/>
          <w:szCs w:val="24"/>
          <w:highlight w:val="white"/>
        </w:rPr>
        <w:lastRenderedPageBreak/>
        <w:t xml:space="preserve">tipificó  la conducta de desaparición forzada la cual abarca un gran catálogo que involucra tanto a los representantes del Estado y las  organizaciones políticas de todo cuño, como a particulares y organizaciones criminales sin fines políticos, esto incorporado en la Ley 599 de 2000, artículo 165.  Entidades como el Centro Nacional de Memoria Histórica han realizado intentos de medir el flagelo de los desaparecidos en </w:t>
      </w:r>
      <w:proofErr w:type="spellStart"/>
      <w:r>
        <w:rPr>
          <w:sz w:val="24"/>
          <w:szCs w:val="24"/>
          <w:highlight w:val="white"/>
        </w:rPr>
        <w:t>colombia</w:t>
      </w:r>
      <w:proofErr w:type="spellEnd"/>
      <w:r>
        <w:rPr>
          <w:sz w:val="24"/>
          <w:szCs w:val="24"/>
          <w:highlight w:val="white"/>
        </w:rPr>
        <w:t xml:space="preserve"> y es así como en 2016 se publicó el informe “Hasta encontrarlos: El drama de la desaparición forzada en Colombia” en el que se reveló que durante los años 1970-2015 se  evidenciaron cifras aproximadas a las 60.630 personas víctimas de desaparición forzada</w:t>
      </w:r>
      <w:r>
        <w:rPr>
          <w:sz w:val="24"/>
          <w:szCs w:val="24"/>
          <w:highlight w:val="white"/>
          <w:vertAlign w:val="superscript"/>
        </w:rPr>
        <w:footnoteReference w:id="20"/>
      </w:r>
      <w:r>
        <w:rPr>
          <w:sz w:val="24"/>
          <w:szCs w:val="24"/>
          <w:highlight w:val="white"/>
        </w:rPr>
        <w:t xml:space="preserve"> el cual evidencia la magnitud y la urgencia por saber exactamente quienes eran los implicados, con respecto a las víctimas sabemos que muchas de estas personas están ubicadas en sectores rurales alejados de las ciudades y por ende los lugares más olvidados por las entidades de control gubernamentales.</w:t>
      </w:r>
    </w:p>
    <w:p w14:paraId="1E0B7068" w14:textId="77777777" w:rsidR="00885963" w:rsidRDefault="00885963" w:rsidP="004C67D7">
      <w:pPr>
        <w:spacing w:line="360" w:lineRule="auto"/>
        <w:jc w:val="both"/>
        <w:rPr>
          <w:sz w:val="24"/>
          <w:szCs w:val="24"/>
          <w:highlight w:val="white"/>
        </w:rPr>
      </w:pPr>
    </w:p>
    <w:p w14:paraId="37E40DCA" w14:textId="77777777" w:rsidR="00885963" w:rsidRDefault="00000000" w:rsidP="004C67D7">
      <w:pPr>
        <w:spacing w:line="360" w:lineRule="auto"/>
        <w:jc w:val="both"/>
        <w:rPr>
          <w:sz w:val="24"/>
          <w:szCs w:val="24"/>
          <w:highlight w:val="white"/>
        </w:rPr>
      </w:pPr>
      <w:r>
        <w:rPr>
          <w:sz w:val="24"/>
          <w:szCs w:val="24"/>
          <w:highlight w:val="white"/>
        </w:rPr>
        <w:t>En los países latinoamericanos, una mayor consolidación de las estimaciones de víctimas sólo será posible después de que termine el período de irrespeto por los derechos humanos. Estas iniciativas son el resultado del trabajo de una serie de ejemplos nacionales, aunado a las constantes demandas de la sociedad civil por la verdad. La mayoría de las veces, estos esfuerzos son producto de comisiones de la verdad o intentos de rehabilitación de las víctimas, como ilustran los casos de Guatemala, Argentina, Perú y Chile. La información disponible de estos países nos permite determinar las características de las víctimas directas y las tendencias de los países que evidencia, por ejemplo, que Chile tiene el porcentaje más alto de víctimas hombres (93,79%), mientras que Argentina tiene el porcentaje más alto de víctimas mujeres (30%). En todos los países mencionados, las víctimas tenían principalmente entre 15 y 35 años. En Guatemala, el 59% de las víctimas tenían entre 18 y 35 años; en Argentina, el 43,23% de los delitos se concentraron en jóvenes y adultos entre 16 y 25 años. Un comportamiento similar se observó en Perú, donde el 43,9% de los casos se concentraron entre los 15 y los 25 años, En el caso de Chile, las víctimas fueron principalmente jóvenes (49,45%) entre 21 y 30 años.</w:t>
      </w:r>
      <w:r>
        <w:rPr>
          <w:sz w:val="24"/>
          <w:szCs w:val="24"/>
          <w:highlight w:val="white"/>
          <w:vertAlign w:val="superscript"/>
        </w:rPr>
        <w:footnoteReference w:id="21"/>
      </w:r>
    </w:p>
    <w:p w14:paraId="42F1C737" w14:textId="77777777" w:rsidR="00885963" w:rsidRDefault="00885963" w:rsidP="004C67D7">
      <w:pPr>
        <w:spacing w:line="360" w:lineRule="auto"/>
        <w:jc w:val="both"/>
        <w:rPr>
          <w:sz w:val="24"/>
          <w:szCs w:val="24"/>
          <w:highlight w:val="white"/>
        </w:rPr>
      </w:pPr>
    </w:p>
    <w:p w14:paraId="507451BC" w14:textId="77777777" w:rsidR="00885963" w:rsidRDefault="00000000" w:rsidP="004C67D7">
      <w:pPr>
        <w:spacing w:line="360" w:lineRule="auto"/>
        <w:jc w:val="both"/>
        <w:rPr>
          <w:sz w:val="24"/>
          <w:szCs w:val="24"/>
          <w:highlight w:val="white"/>
        </w:rPr>
      </w:pPr>
      <w:r>
        <w:rPr>
          <w:sz w:val="24"/>
          <w:szCs w:val="24"/>
          <w:highlight w:val="white"/>
        </w:rPr>
        <w:t>En lo que concierne a la información disponible sobre las víctimas, a la fecha no existe un consenso sobre el total de víctimas. Las estimaciones existentes difieren entre las entidades que con diferentes finalidades conocen los casos de los desaparecidos, pues el Instituto Nacional de Medicina Legal y Ciencias Forenses reportó 114,318 personas desaparecidas sin clasificar que corresponde al 79,33%; 28,755 desaparecidas a la fuerza representa un 19,95%; por reclutamiento ilícito el 0.36%; 152 desaparecidas por secuestro es decir 0.11% Sin embargo, cabe aclarar que al margen de la información que pueda generarse desde otras entidades, el Registro Nacional de Desaparecidos es la única entidad tiene entre sus finalidades disponer a las autoridades públicas y a los organismos de víctimas de datos provechosos que conlleven a la elaboración de planes de prevención de las conductas del delito, sin embargo, entidades como el Centro Nacional de Memoria Histórica prueba otra realidad con un total de 68,431 casos afectando a 80,472 víctimas directas las cuales en su generalidad son civiles (79,244). Esto se puede evidenciar en la figura 1 donde compara las estimaciones de diferentes entidades.</w:t>
      </w:r>
    </w:p>
    <w:p w14:paraId="19708173" w14:textId="77777777" w:rsidR="00885963" w:rsidRDefault="00885963" w:rsidP="004C67D7">
      <w:pPr>
        <w:spacing w:line="360" w:lineRule="auto"/>
        <w:jc w:val="both"/>
        <w:rPr>
          <w:sz w:val="24"/>
          <w:szCs w:val="24"/>
          <w:highlight w:val="white"/>
        </w:rPr>
      </w:pPr>
    </w:p>
    <w:p w14:paraId="0C22DEB0" w14:textId="77777777" w:rsidR="00885963" w:rsidRDefault="00000000" w:rsidP="004C67D7">
      <w:pPr>
        <w:spacing w:line="360" w:lineRule="auto"/>
        <w:jc w:val="both"/>
        <w:rPr>
          <w:sz w:val="24"/>
          <w:szCs w:val="24"/>
          <w:highlight w:val="white"/>
        </w:rPr>
      </w:pPr>
      <w:r>
        <w:rPr>
          <w:noProof/>
          <w:sz w:val="24"/>
          <w:szCs w:val="24"/>
          <w:highlight w:val="white"/>
        </w:rPr>
        <w:drawing>
          <wp:inline distT="114300" distB="114300" distL="114300" distR="114300" wp14:anchorId="56885DAB" wp14:editId="487E40DD">
            <wp:extent cx="4862513" cy="377988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4862513" cy="3779880"/>
                    </a:xfrm>
                    <a:prstGeom prst="rect">
                      <a:avLst/>
                    </a:prstGeom>
                    <a:ln/>
                  </pic:spPr>
                </pic:pic>
              </a:graphicData>
            </a:graphic>
          </wp:inline>
        </w:drawing>
      </w:r>
    </w:p>
    <w:p w14:paraId="30C5CB79" w14:textId="77777777" w:rsidR="00885963" w:rsidRDefault="00000000" w:rsidP="004C67D7">
      <w:pPr>
        <w:spacing w:line="360" w:lineRule="auto"/>
        <w:jc w:val="both"/>
        <w:rPr>
          <w:sz w:val="24"/>
          <w:szCs w:val="24"/>
          <w:highlight w:val="white"/>
        </w:rPr>
      </w:pPr>
      <w:r>
        <w:rPr>
          <w:noProof/>
          <w:sz w:val="24"/>
          <w:szCs w:val="24"/>
          <w:highlight w:val="white"/>
        </w:rPr>
        <w:lastRenderedPageBreak/>
        <w:drawing>
          <wp:inline distT="114300" distB="114300" distL="114300" distR="114300" wp14:anchorId="2E8B2CA9" wp14:editId="2C3D2916">
            <wp:extent cx="5731200" cy="25400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31200" cy="2540000"/>
                    </a:xfrm>
                    <a:prstGeom prst="rect">
                      <a:avLst/>
                    </a:prstGeom>
                    <a:ln/>
                  </pic:spPr>
                </pic:pic>
              </a:graphicData>
            </a:graphic>
          </wp:inline>
        </w:drawing>
      </w:r>
    </w:p>
    <w:p w14:paraId="2F1BAA03" w14:textId="77777777" w:rsidR="00885963" w:rsidRDefault="00000000" w:rsidP="004C67D7">
      <w:pPr>
        <w:spacing w:line="360" w:lineRule="auto"/>
        <w:jc w:val="both"/>
        <w:rPr>
          <w:sz w:val="24"/>
          <w:szCs w:val="24"/>
          <w:highlight w:val="white"/>
        </w:rPr>
      </w:pPr>
      <w:r>
        <w:rPr>
          <w:sz w:val="24"/>
          <w:szCs w:val="24"/>
          <w:highlight w:val="white"/>
        </w:rPr>
        <w:t xml:space="preserve">Figura 1 </w:t>
      </w:r>
      <w:r>
        <w:rPr>
          <w:sz w:val="24"/>
          <w:szCs w:val="24"/>
          <w:highlight w:val="white"/>
          <w:vertAlign w:val="superscript"/>
        </w:rPr>
        <w:footnoteReference w:id="22"/>
      </w:r>
    </w:p>
    <w:p w14:paraId="535612C0" w14:textId="77777777" w:rsidR="00885963" w:rsidRDefault="00885963" w:rsidP="004C67D7">
      <w:pPr>
        <w:spacing w:line="360" w:lineRule="auto"/>
        <w:jc w:val="both"/>
        <w:rPr>
          <w:sz w:val="24"/>
          <w:szCs w:val="24"/>
          <w:highlight w:val="white"/>
        </w:rPr>
      </w:pPr>
    </w:p>
    <w:p w14:paraId="281A2B8A" w14:textId="77777777" w:rsidR="00885963" w:rsidRDefault="00000000" w:rsidP="004C67D7">
      <w:pPr>
        <w:spacing w:line="360" w:lineRule="auto"/>
        <w:jc w:val="both"/>
        <w:rPr>
          <w:sz w:val="24"/>
          <w:szCs w:val="24"/>
          <w:highlight w:val="white"/>
        </w:rPr>
      </w:pPr>
      <w:r>
        <w:rPr>
          <w:sz w:val="24"/>
          <w:szCs w:val="24"/>
          <w:highlight w:val="white"/>
        </w:rPr>
        <w:t>Es muy importante para conocer los focos de violencia, las fechas y características de las víctimas,  para  suponer el factor principal de las desapariciones de las víctimas observamos en la figura 2 que existían, para el corte de septiembre del año 2018, 3,894 víctimas, de las cuales no se conoce información; por otro lado podemos observar que en el 2002 fue el año donde hubo más desaparecidos, al analizar las fechas podemos observar que el incremento de víctimas se dio en su mayoría en relación a los incidentes conocidos como falsos positivos que acontecieron a lo largo de la presidencia de Álvaro Uribe (2002-2010).​</w:t>
      </w:r>
      <w:r>
        <w:rPr>
          <w:sz w:val="24"/>
          <w:szCs w:val="24"/>
          <w:highlight w:val="white"/>
          <w:vertAlign w:val="superscript"/>
        </w:rPr>
        <w:footnoteReference w:id="23"/>
      </w:r>
    </w:p>
    <w:p w14:paraId="0F05142B" w14:textId="77777777" w:rsidR="00885963" w:rsidRDefault="00885963" w:rsidP="004C67D7">
      <w:pPr>
        <w:spacing w:line="360" w:lineRule="auto"/>
        <w:jc w:val="both"/>
        <w:rPr>
          <w:sz w:val="24"/>
          <w:szCs w:val="24"/>
          <w:highlight w:val="white"/>
        </w:rPr>
      </w:pPr>
    </w:p>
    <w:p w14:paraId="50E37097" w14:textId="77777777" w:rsidR="00885963" w:rsidRDefault="00000000" w:rsidP="004C67D7">
      <w:pPr>
        <w:spacing w:line="360" w:lineRule="auto"/>
        <w:jc w:val="both"/>
        <w:rPr>
          <w:sz w:val="24"/>
          <w:szCs w:val="24"/>
          <w:highlight w:val="white"/>
        </w:rPr>
      </w:pPr>
      <w:r>
        <w:rPr>
          <w:noProof/>
          <w:sz w:val="24"/>
          <w:szCs w:val="24"/>
          <w:highlight w:val="white"/>
        </w:rPr>
        <w:lastRenderedPageBreak/>
        <w:drawing>
          <wp:inline distT="114300" distB="114300" distL="114300" distR="114300" wp14:anchorId="415DF4BA" wp14:editId="4C826534">
            <wp:extent cx="3659025" cy="4803972"/>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3659025" cy="4803972"/>
                    </a:xfrm>
                    <a:prstGeom prst="rect">
                      <a:avLst/>
                    </a:prstGeom>
                    <a:ln/>
                  </pic:spPr>
                </pic:pic>
              </a:graphicData>
            </a:graphic>
          </wp:inline>
        </w:drawing>
      </w:r>
    </w:p>
    <w:p w14:paraId="406328D2" w14:textId="77777777" w:rsidR="00885963" w:rsidRDefault="00000000" w:rsidP="004C67D7">
      <w:pPr>
        <w:spacing w:line="360" w:lineRule="auto"/>
        <w:jc w:val="both"/>
        <w:rPr>
          <w:b/>
          <w:sz w:val="24"/>
          <w:szCs w:val="24"/>
          <w:highlight w:val="white"/>
        </w:rPr>
      </w:pPr>
      <w:r>
        <w:rPr>
          <w:sz w:val="24"/>
          <w:szCs w:val="24"/>
          <w:highlight w:val="white"/>
        </w:rPr>
        <w:t xml:space="preserve">Figura 2 </w:t>
      </w:r>
      <w:r>
        <w:rPr>
          <w:sz w:val="24"/>
          <w:szCs w:val="24"/>
          <w:highlight w:val="white"/>
          <w:vertAlign w:val="superscript"/>
        </w:rPr>
        <w:footnoteReference w:id="24"/>
      </w:r>
    </w:p>
    <w:p w14:paraId="3721E392" w14:textId="77777777" w:rsidR="00885963" w:rsidRDefault="00885963" w:rsidP="004C67D7">
      <w:pPr>
        <w:spacing w:line="360" w:lineRule="auto"/>
        <w:jc w:val="both"/>
        <w:rPr>
          <w:b/>
          <w:sz w:val="24"/>
          <w:szCs w:val="24"/>
          <w:highlight w:val="white"/>
        </w:rPr>
      </w:pPr>
    </w:p>
    <w:p w14:paraId="2A24255E" w14:textId="77777777" w:rsidR="00885963" w:rsidRDefault="00000000" w:rsidP="004C67D7">
      <w:pPr>
        <w:spacing w:line="360" w:lineRule="auto"/>
        <w:jc w:val="both"/>
        <w:rPr>
          <w:sz w:val="24"/>
          <w:szCs w:val="24"/>
          <w:highlight w:val="white"/>
        </w:rPr>
      </w:pPr>
      <w:r>
        <w:rPr>
          <w:b/>
          <w:sz w:val="24"/>
          <w:szCs w:val="24"/>
          <w:highlight w:val="white"/>
        </w:rPr>
        <w:t xml:space="preserve">Estadísticas sobre la reparación de las víctimas de desaparición forzada: </w:t>
      </w:r>
      <w:r>
        <w:rPr>
          <w:sz w:val="24"/>
          <w:szCs w:val="24"/>
          <w:highlight w:val="white"/>
        </w:rPr>
        <w:t xml:space="preserve">En el país colombiano se establecen medidas de reparación simbólicas a las víctimas, que son la memoria, la no repetición y la dignificación de las víctimas. Es así cómo se implementan acciones, como la creación de un día nacional conmemorando a las víctimas, por solidaridad cumpliendo así con la memoria histórica. </w:t>
      </w:r>
    </w:p>
    <w:p w14:paraId="47BA4C02" w14:textId="77777777" w:rsidR="00885963" w:rsidRDefault="00885963" w:rsidP="004C67D7">
      <w:pPr>
        <w:spacing w:line="360" w:lineRule="auto"/>
        <w:jc w:val="both"/>
        <w:rPr>
          <w:sz w:val="24"/>
          <w:szCs w:val="24"/>
          <w:highlight w:val="white"/>
        </w:rPr>
      </w:pPr>
    </w:p>
    <w:p w14:paraId="5102BFCB" w14:textId="77777777" w:rsidR="00885963" w:rsidRDefault="00000000" w:rsidP="004C67D7">
      <w:pPr>
        <w:spacing w:line="360" w:lineRule="auto"/>
        <w:jc w:val="both"/>
        <w:rPr>
          <w:sz w:val="24"/>
          <w:szCs w:val="24"/>
          <w:highlight w:val="white"/>
        </w:rPr>
      </w:pPr>
      <w:r>
        <w:rPr>
          <w:sz w:val="24"/>
          <w:szCs w:val="24"/>
          <w:highlight w:val="white"/>
        </w:rPr>
        <w:t xml:space="preserve">En concordancia, el Congreso colombiano promulgó la Ley de Víctimas, la Ley 1448 de 2011, donde se reconoce la reparación simbólica, donde se involucran los ejes básicos. Para la ley, la compensación simbólica es aquella </w:t>
      </w:r>
      <w:r>
        <w:rPr>
          <w:i/>
          <w:sz w:val="24"/>
          <w:szCs w:val="24"/>
          <w:highlight w:val="white"/>
        </w:rPr>
        <w:t xml:space="preserve">“prestación realizada a favor de las víctimas o de la comunidad en general que tienda a asegurar la preservación de la memoria histórica, la no repetición de los hechos </w:t>
      </w:r>
      <w:proofErr w:type="spellStart"/>
      <w:r>
        <w:rPr>
          <w:i/>
          <w:sz w:val="24"/>
          <w:szCs w:val="24"/>
          <w:highlight w:val="white"/>
        </w:rPr>
        <w:t>victimizantes</w:t>
      </w:r>
      <w:proofErr w:type="spellEnd"/>
      <w:r>
        <w:rPr>
          <w:i/>
          <w:sz w:val="24"/>
          <w:szCs w:val="24"/>
          <w:highlight w:val="white"/>
        </w:rPr>
        <w:t xml:space="preserve">, la </w:t>
      </w:r>
      <w:r>
        <w:rPr>
          <w:i/>
          <w:sz w:val="24"/>
          <w:szCs w:val="24"/>
          <w:highlight w:val="white"/>
        </w:rPr>
        <w:lastRenderedPageBreak/>
        <w:t xml:space="preserve">aceptación pública de los hechos, la solicitud de perdón público y el restablecimiento de la dignidad de las víctimas”. </w:t>
      </w:r>
      <w:r>
        <w:rPr>
          <w:sz w:val="24"/>
          <w:szCs w:val="24"/>
          <w:highlight w:val="white"/>
        </w:rPr>
        <w:t>(Congreso, 2011)</w:t>
      </w:r>
    </w:p>
    <w:p w14:paraId="7184AB21" w14:textId="77777777" w:rsidR="00885963" w:rsidRDefault="00885963" w:rsidP="004C67D7">
      <w:pPr>
        <w:spacing w:line="360" w:lineRule="auto"/>
        <w:jc w:val="both"/>
        <w:rPr>
          <w:sz w:val="24"/>
          <w:szCs w:val="24"/>
          <w:highlight w:val="white"/>
        </w:rPr>
      </w:pPr>
    </w:p>
    <w:p w14:paraId="09A60FC5" w14:textId="77777777" w:rsidR="00885963" w:rsidRDefault="00000000" w:rsidP="004C67D7">
      <w:pPr>
        <w:spacing w:line="360" w:lineRule="auto"/>
        <w:jc w:val="both"/>
        <w:rPr>
          <w:sz w:val="24"/>
          <w:szCs w:val="24"/>
          <w:highlight w:val="white"/>
        </w:rPr>
      </w:pPr>
      <w:r>
        <w:rPr>
          <w:sz w:val="24"/>
          <w:szCs w:val="24"/>
          <w:highlight w:val="white"/>
        </w:rPr>
        <w:t>Tal como lo dice Botero (2016) la vía jurídica y legal no terminan de resarcir completamente el daño que es ocasionado tanto a la víctima, como también a sus familiares, los cuales buscan dar cristiana sepultura a sus seres queridos que han sido arrebatados, otras aún siguen esperando con la fe de ver a sus familiares con vida, además el “ubica la memoria en el núcleo de la reparación simbólica y, aunque la construcción de esta memoria no hace que las víctimas olviden su dolor”</w:t>
      </w:r>
      <w:r>
        <w:rPr>
          <w:sz w:val="24"/>
          <w:szCs w:val="24"/>
          <w:highlight w:val="white"/>
          <w:vertAlign w:val="superscript"/>
        </w:rPr>
        <w:footnoteReference w:id="25"/>
      </w:r>
      <w:r>
        <w:rPr>
          <w:sz w:val="24"/>
          <w:szCs w:val="24"/>
          <w:highlight w:val="white"/>
        </w:rPr>
        <w:t xml:space="preserve">  (pp. 5). Sin embargo, es apremiante preservar el recuerdo de las víctimas, pues es la manera en que se identifica la comunidad, logra sentirse cada individuo parte de ella  y sentirse seguro en su integridad como persona.</w:t>
      </w:r>
    </w:p>
    <w:p w14:paraId="42B7B8EE" w14:textId="77777777" w:rsidR="00885963" w:rsidRDefault="00885963" w:rsidP="004C67D7">
      <w:pPr>
        <w:spacing w:line="360" w:lineRule="auto"/>
        <w:jc w:val="both"/>
        <w:rPr>
          <w:sz w:val="24"/>
          <w:szCs w:val="24"/>
          <w:highlight w:val="white"/>
        </w:rPr>
      </w:pPr>
    </w:p>
    <w:p w14:paraId="1D3E5D6D" w14:textId="77777777" w:rsidR="00885963" w:rsidRDefault="00000000" w:rsidP="004C67D7">
      <w:pPr>
        <w:spacing w:line="360" w:lineRule="auto"/>
        <w:jc w:val="both"/>
        <w:rPr>
          <w:sz w:val="24"/>
          <w:szCs w:val="24"/>
          <w:highlight w:val="white"/>
        </w:rPr>
      </w:pPr>
      <w:r>
        <w:rPr>
          <w:sz w:val="24"/>
          <w:szCs w:val="24"/>
          <w:highlight w:val="white"/>
        </w:rPr>
        <w:t>Desde que la unidad de víctimas entró en funcionamiento en el 2012 se ha efectuado la remisión de cuerpos a 1.579 familias de las víctimas de desaparición forzada en más de 25 de departamentos a lo largo del país, esta medida de apoyo busca una satisfacción, que es un eje que conforma la reparación simbólica de las víctimas, en donde</w:t>
      </w:r>
    </w:p>
    <w:p w14:paraId="7C92E5B4" w14:textId="77777777" w:rsidR="00885963" w:rsidRDefault="00885963" w:rsidP="004C67D7">
      <w:pPr>
        <w:spacing w:line="360" w:lineRule="auto"/>
        <w:jc w:val="both"/>
        <w:rPr>
          <w:sz w:val="24"/>
          <w:szCs w:val="24"/>
          <w:highlight w:val="white"/>
        </w:rPr>
      </w:pPr>
    </w:p>
    <w:p w14:paraId="2A8312B1" w14:textId="77777777" w:rsidR="00885963" w:rsidRDefault="00000000" w:rsidP="004C67D7">
      <w:pPr>
        <w:spacing w:line="360" w:lineRule="auto"/>
        <w:ind w:left="720"/>
        <w:jc w:val="both"/>
        <w:rPr>
          <w:i/>
          <w:sz w:val="24"/>
          <w:szCs w:val="24"/>
          <w:highlight w:val="white"/>
        </w:rPr>
      </w:pPr>
      <w:r>
        <w:rPr>
          <w:i/>
          <w:sz w:val="24"/>
          <w:szCs w:val="24"/>
          <w:highlight w:val="white"/>
        </w:rPr>
        <w:t>“Los familiares de personas desaparecidas incluidos en el Registro Único de Víctimas tendrán derecho a medidas de asistencia como la ayuda humanitaria. En cuanto al programa de reparación individual, se han destinado más de 355.000 millones de pesos en la indemnización administrativa de unas 78.000 víctimas directas e indirectas de este hecho.</w:t>
      </w:r>
    </w:p>
    <w:p w14:paraId="0170E426" w14:textId="77777777" w:rsidR="00885963" w:rsidRDefault="00885963" w:rsidP="004C67D7">
      <w:pPr>
        <w:spacing w:line="360" w:lineRule="auto"/>
        <w:ind w:left="720"/>
        <w:jc w:val="both"/>
        <w:rPr>
          <w:i/>
          <w:sz w:val="24"/>
          <w:szCs w:val="24"/>
          <w:highlight w:val="white"/>
        </w:rPr>
      </w:pPr>
    </w:p>
    <w:p w14:paraId="62ED4318" w14:textId="77777777" w:rsidR="00885963" w:rsidRDefault="00000000" w:rsidP="004C67D7">
      <w:pPr>
        <w:spacing w:line="360" w:lineRule="auto"/>
        <w:ind w:left="720"/>
        <w:jc w:val="both"/>
        <w:rPr>
          <w:sz w:val="24"/>
          <w:szCs w:val="24"/>
          <w:highlight w:val="white"/>
        </w:rPr>
      </w:pPr>
      <w:r>
        <w:rPr>
          <w:i/>
          <w:sz w:val="24"/>
          <w:szCs w:val="24"/>
          <w:highlight w:val="white"/>
        </w:rPr>
        <w:t>Además, la Unidad para las Víctimas viene implementando una ‘Estrategia de recuperación emocional a nivel grupal’ con el propósito de contribuir al proceso de reparación integral de las víctimas. En ese contexto, se han atendido 1.919 familiares de personas desaparecidas forzadamente, con corte a junio de 2015.”</w:t>
      </w:r>
      <w:r>
        <w:rPr>
          <w:i/>
          <w:sz w:val="24"/>
          <w:szCs w:val="24"/>
          <w:highlight w:val="white"/>
          <w:vertAlign w:val="superscript"/>
        </w:rPr>
        <w:footnoteReference w:id="26"/>
      </w:r>
    </w:p>
    <w:p w14:paraId="4333DFE3" w14:textId="77777777" w:rsidR="00885963" w:rsidRDefault="00885963" w:rsidP="004C67D7">
      <w:pPr>
        <w:spacing w:line="360" w:lineRule="auto"/>
        <w:jc w:val="both"/>
        <w:rPr>
          <w:b/>
          <w:sz w:val="24"/>
          <w:szCs w:val="24"/>
          <w:highlight w:val="white"/>
        </w:rPr>
      </w:pPr>
    </w:p>
    <w:p w14:paraId="3820E98C" w14:textId="77777777" w:rsidR="00885963" w:rsidRDefault="00885963" w:rsidP="004C67D7">
      <w:pPr>
        <w:spacing w:line="360" w:lineRule="auto"/>
        <w:jc w:val="both"/>
        <w:rPr>
          <w:b/>
          <w:sz w:val="24"/>
          <w:szCs w:val="24"/>
          <w:highlight w:val="white"/>
        </w:rPr>
      </w:pPr>
    </w:p>
    <w:p w14:paraId="61AC70C8" w14:textId="77777777" w:rsidR="00885963" w:rsidRDefault="00000000" w:rsidP="004C67D7">
      <w:pPr>
        <w:spacing w:line="360" w:lineRule="auto"/>
        <w:jc w:val="both"/>
        <w:rPr>
          <w:sz w:val="24"/>
          <w:szCs w:val="24"/>
          <w:highlight w:val="white"/>
        </w:rPr>
      </w:pPr>
      <w:r>
        <w:rPr>
          <w:b/>
          <w:sz w:val="24"/>
          <w:szCs w:val="24"/>
          <w:highlight w:val="white"/>
        </w:rPr>
        <w:t>El Proceso Para las Víctimas de la Desaparición Forzada</w:t>
      </w:r>
      <w:r>
        <w:rPr>
          <w:sz w:val="24"/>
          <w:szCs w:val="24"/>
          <w:highlight w:val="white"/>
        </w:rPr>
        <w:t xml:space="preserve">: Según la guía interinstitucional del grupo interinstitucional de trabajo que se encarga de la recopilación de datos de la desaparición forzada, este grupo interinstitucional que fue el primero de muchos dejó varios precedentes sobre lo que se debía hacer, entre esto considero que se debía crear una plataforma donde se actualice la información sobre las personas desaparecidas y además que es recomendable tener en cuenta a la organizaciones no gubernamentales respecto a sus datos de estadísticas, testimonios y valoraciones, posteriormente a esto “A principio de los años noventa, los familiares (organizados por ASFADDES y con el apoyo de la Procuraduría), organizaron Comisiones de Búsqueda de N.N. y Personas Presuntamente Desaparecidas en algunas cabeceras municipales colindantes con Bogotá D.C., con el propósito de adelantar un proceso búsqueda. En varios casos, estas Comisiones apoyaron la identificación de cadáveres N.N. y monitorearon los procedimientos de exhumación e identificación de restos.” </w:t>
      </w:r>
      <w:r>
        <w:rPr>
          <w:sz w:val="24"/>
          <w:szCs w:val="24"/>
          <w:highlight w:val="white"/>
          <w:vertAlign w:val="superscript"/>
        </w:rPr>
        <w:footnoteReference w:id="27"/>
      </w:r>
      <w:r>
        <w:rPr>
          <w:sz w:val="24"/>
          <w:szCs w:val="24"/>
          <w:highlight w:val="white"/>
        </w:rPr>
        <w:t xml:space="preserve"> (Comisión Internacional sobre Personas Desaparecidas, 2011)</w:t>
      </w:r>
    </w:p>
    <w:p w14:paraId="2F6F8917" w14:textId="77777777" w:rsidR="00885963" w:rsidRDefault="00885963" w:rsidP="004C67D7">
      <w:pPr>
        <w:spacing w:line="360" w:lineRule="auto"/>
        <w:jc w:val="both"/>
        <w:rPr>
          <w:sz w:val="24"/>
          <w:szCs w:val="24"/>
          <w:highlight w:val="white"/>
        </w:rPr>
      </w:pPr>
    </w:p>
    <w:p w14:paraId="64EB086D" w14:textId="77777777" w:rsidR="00885963" w:rsidRDefault="00000000" w:rsidP="004C67D7">
      <w:pPr>
        <w:spacing w:line="360" w:lineRule="auto"/>
        <w:jc w:val="both"/>
        <w:rPr>
          <w:sz w:val="24"/>
          <w:szCs w:val="24"/>
          <w:highlight w:val="white"/>
        </w:rPr>
      </w:pPr>
      <w:r>
        <w:rPr>
          <w:sz w:val="24"/>
          <w:szCs w:val="24"/>
          <w:highlight w:val="white"/>
        </w:rPr>
        <w:t xml:space="preserve">Posterior a este grupo surgió el Programa Nacional de identificación a Víctimas </w:t>
      </w:r>
      <w:proofErr w:type="spellStart"/>
      <w:r>
        <w:rPr>
          <w:sz w:val="24"/>
          <w:szCs w:val="24"/>
          <w:highlight w:val="white"/>
        </w:rPr>
        <w:t>N.Ns</w:t>
      </w:r>
      <w:proofErr w:type="spellEnd"/>
      <w:r>
        <w:rPr>
          <w:sz w:val="24"/>
          <w:szCs w:val="24"/>
          <w:highlight w:val="white"/>
        </w:rPr>
        <w:t xml:space="preserve"> y búsqueda de personas desaparecidas en 1991, la Comisión de Búsqueda de Personas Desaparecidas (CBPD) en el año 2000 y el  Centro Único Virtual de Identificación (CUVI) en 2007, con fines de identificación, recopilación de información para las bases de datos y entrega de los cuerpos a los familiares.</w:t>
      </w:r>
    </w:p>
    <w:p w14:paraId="27AF2BF8" w14:textId="77777777" w:rsidR="00885963" w:rsidRDefault="00885963" w:rsidP="004C67D7">
      <w:pPr>
        <w:spacing w:line="360" w:lineRule="auto"/>
        <w:jc w:val="both"/>
        <w:rPr>
          <w:sz w:val="24"/>
          <w:szCs w:val="24"/>
          <w:highlight w:val="white"/>
        </w:rPr>
      </w:pPr>
    </w:p>
    <w:p w14:paraId="063691EE" w14:textId="77777777" w:rsidR="00885963" w:rsidRDefault="00000000" w:rsidP="004C67D7">
      <w:pPr>
        <w:spacing w:line="360" w:lineRule="auto"/>
        <w:jc w:val="both"/>
        <w:rPr>
          <w:sz w:val="24"/>
          <w:szCs w:val="24"/>
          <w:highlight w:val="white"/>
        </w:rPr>
      </w:pPr>
      <w:r>
        <w:rPr>
          <w:sz w:val="24"/>
          <w:szCs w:val="24"/>
          <w:highlight w:val="white"/>
        </w:rPr>
        <w:t xml:space="preserve">Según la ley 589 de 2000, que fue la primera en Colombia en regular el delito de desaparición forzada, el sujeto activo de la conducta debe ser calificado, en donde este debe ser un funcionario del Estado, un particular que actúe bajo la orden de un servidor público o un Grupo Armado al margen de la ley. Así mismo, para incentivar la conservación de la existencia de la víctima </w:t>
      </w:r>
      <w:proofErr w:type="spellStart"/>
      <w:r>
        <w:rPr>
          <w:sz w:val="24"/>
          <w:szCs w:val="24"/>
          <w:highlight w:val="white"/>
        </w:rPr>
        <w:t>o</w:t>
      </w:r>
      <w:proofErr w:type="spellEnd"/>
      <w:r>
        <w:rPr>
          <w:sz w:val="24"/>
          <w:szCs w:val="24"/>
          <w:highlight w:val="white"/>
        </w:rPr>
        <w:t xml:space="preserve"> objeto material sobre el que recae la conducta, concurren circunstancias de atenuación tales como dejar a la persona en libertad o informar </w:t>
      </w:r>
      <w:proofErr w:type="spellStart"/>
      <w:r>
        <w:rPr>
          <w:sz w:val="24"/>
          <w:szCs w:val="24"/>
          <w:highlight w:val="white"/>
        </w:rPr>
        <w:t>cual</w:t>
      </w:r>
      <w:proofErr w:type="spellEnd"/>
      <w:r>
        <w:rPr>
          <w:sz w:val="24"/>
          <w:szCs w:val="24"/>
          <w:highlight w:val="white"/>
        </w:rPr>
        <w:t xml:space="preserve"> es su paradero, o dado el caso, dar información del paradero </w:t>
      </w:r>
      <w:r>
        <w:rPr>
          <w:sz w:val="24"/>
          <w:szCs w:val="24"/>
          <w:highlight w:val="white"/>
        </w:rPr>
        <w:lastRenderedPageBreak/>
        <w:t>del cadáver. En caso contrario, existen mecanismos que faculta la ley para la identificación y rastreo de los restos, que posteriormente se entregan a los familiares.</w:t>
      </w:r>
    </w:p>
    <w:p w14:paraId="7688F9DA" w14:textId="77777777" w:rsidR="00885963" w:rsidRDefault="00885963" w:rsidP="004C67D7">
      <w:pPr>
        <w:spacing w:line="360" w:lineRule="auto"/>
        <w:jc w:val="both"/>
        <w:rPr>
          <w:sz w:val="24"/>
          <w:szCs w:val="24"/>
          <w:highlight w:val="white"/>
        </w:rPr>
      </w:pPr>
    </w:p>
    <w:p w14:paraId="7FE60858" w14:textId="77777777" w:rsidR="00885963" w:rsidRDefault="00000000" w:rsidP="004C67D7">
      <w:pPr>
        <w:spacing w:line="360" w:lineRule="auto"/>
        <w:jc w:val="both"/>
        <w:rPr>
          <w:sz w:val="24"/>
          <w:szCs w:val="24"/>
          <w:highlight w:val="white"/>
        </w:rPr>
      </w:pPr>
      <w:r>
        <w:rPr>
          <w:sz w:val="24"/>
          <w:szCs w:val="24"/>
          <w:highlight w:val="white"/>
        </w:rPr>
        <w:t>Es así como dicha norma integra cuatro mecanismos como prevención a la conducta y amparo de los derechos fundamentales, que son: La Comisión Nacional de Búsqueda de Personas Desaparecidas, el Mecanismo de Búsqueda Urgente, el Registro Nacional de Desaparecidos y la Administración de bienes de personas desaparecidas.</w:t>
      </w:r>
      <w:r>
        <w:rPr>
          <w:sz w:val="24"/>
          <w:szCs w:val="24"/>
          <w:highlight w:val="white"/>
          <w:vertAlign w:val="superscript"/>
        </w:rPr>
        <w:footnoteReference w:id="28"/>
      </w:r>
      <w:r>
        <w:rPr>
          <w:sz w:val="24"/>
          <w:szCs w:val="24"/>
          <w:highlight w:val="white"/>
        </w:rPr>
        <w:t xml:space="preserve"> La Comisión Nacional busca incentivar y apoyar la investigación de los casos; el segundo mecanismo se hace efectivo mediante una solicitud para la Búsqueda Urgente se hace ante cualquier juez o fiscal de manera verbal o escrita, el fin de esta es ayudar y facilitar en todas las diligencias posteriores a la desaparición de la persona; el Registro Nacional de Personas Desaparecidas es un organismo en el que se recolectan todos los datos de las víctimas de desaparición forzada, facilitando a la investigación, todo dirigido por el Instituto de Medicina Legal y gracias al Sistema de Red Nacional de Desaparecidos y Cadáveres (SIRDEC), los funcionarios que se informan del delito deben diligenciar el formulario para dicho registro; y finalmente la curaduría para la Administración de bienes puede ser delegada al cónyuge o compañero permanente, a los padres o hijos, para que administre los bienes de su patrimonio, al igual que reciba salarios y honorarios, beneficios del sistema de seguridad social y salud a los que tuviese derecho en concordancia con la ley 986 de 2005.</w:t>
      </w:r>
    </w:p>
    <w:p w14:paraId="36DB0464" w14:textId="77777777" w:rsidR="00885963" w:rsidRDefault="00000000" w:rsidP="004C67D7">
      <w:pPr>
        <w:spacing w:line="360" w:lineRule="auto"/>
        <w:jc w:val="both"/>
        <w:rPr>
          <w:sz w:val="24"/>
          <w:szCs w:val="24"/>
          <w:highlight w:val="white"/>
        </w:rPr>
      </w:pPr>
      <w:r>
        <w:rPr>
          <w:sz w:val="24"/>
          <w:szCs w:val="24"/>
          <w:highlight w:val="white"/>
        </w:rPr>
        <w:t xml:space="preserve"> </w:t>
      </w:r>
    </w:p>
    <w:p w14:paraId="0B4443E0" w14:textId="77777777" w:rsidR="00885963" w:rsidRDefault="00000000" w:rsidP="004C67D7">
      <w:pPr>
        <w:spacing w:line="360" w:lineRule="auto"/>
        <w:jc w:val="both"/>
        <w:rPr>
          <w:sz w:val="24"/>
          <w:szCs w:val="24"/>
          <w:highlight w:val="white"/>
        </w:rPr>
      </w:pPr>
      <w:r>
        <w:rPr>
          <w:sz w:val="24"/>
          <w:szCs w:val="24"/>
          <w:highlight w:val="white"/>
        </w:rPr>
        <w:t xml:space="preserve">Posterior a esta ley este delito se encuentra tipificado en el Código Penal, la Ley 599 del 2000, en el artículo 165 que dice que comete este delito “El particular que perteneciendo a un grupo armado al margen de la ley someta a otra persona a privación de su libertad cualquiera que sea la forma, seguida de su ocultamiento y de la negativa a reconocer dicha privación o de dar información sobre su paradero, </w:t>
      </w:r>
      <w:proofErr w:type="spellStart"/>
      <w:r>
        <w:rPr>
          <w:sz w:val="24"/>
          <w:szCs w:val="24"/>
          <w:highlight w:val="white"/>
        </w:rPr>
        <w:t>sustrayendola</w:t>
      </w:r>
      <w:proofErr w:type="spellEnd"/>
      <w:r>
        <w:rPr>
          <w:sz w:val="24"/>
          <w:szCs w:val="24"/>
          <w:highlight w:val="white"/>
        </w:rPr>
        <w:t xml:space="preserve"> del amparo de la ley [...] A la misma pena quedará sometido, el servidor público, o el particular que actúe bajo la determinación o la aquiescencia de aquél” y lleve a cabo la conducta anterior. </w:t>
      </w:r>
    </w:p>
    <w:p w14:paraId="54ECB028" w14:textId="77777777" w:rsidR="00885963" w:rsidRDefault="00885963" w:rsidP="004C67D7">
      <w:pPr>
        <w:spacing w:line="360" w:lineRule="auto"/>
        <w:jc w:val="both"/>
        <w:rPr>
          <w:sz w:val="24"/>
          <w:szCs w:val="24"/>
          <w:highlight w:val="white"/>
        </w:rPr>
      </w:pPr>
    </w:p>
    <w:p w14:paraId="172EC8D3" w14:textId="77777777" w:rsidR="00885963" w:rsidRDefault="00000000" w:rsidP="004C67D7">
      <w:pPr>
        <w:spacing w:line="360" w:lineRule="auto"/>
        <w:jc w:val="both"/>
        <w:rPr>
          <w:sz w:val="24"/>
          <w:szCs w:val="24"/>
          <w:highlight w:val="white"/>
        </w:rPr>
      </w:pPr>
      <w:r>
        <w:rPr>
          <w:sz w:val="24"/>
          <w:szCs w:val="24"/>
          <w:highlight w:val="white"/>
        </w:rPr>
        <w:t>Por otro lado, en la ley de víctimas y restitución de tierras, el propósito de esta es “contribuir en la búsqueda de los desaparecidos y colaborar para la identificación de cadáveres y su inhumación posterior, según las tradiciones familiares y comunitarias, a través de las entidades competentes para tal fin”</w:t>
      </w:r>
      <w:r>
        <w:rPr>
          <w:sz w:val="24"/>
          <w:szCs w:val="24"/>
          <w:highlight w:val="white"/>
          <w:vertAlign w:val="superscript"/>
        </w:rPr>
        <w:footnoteReference w:id="29"/>
      </w:r>
    </w:p>
    <w:p w14:paraId="78DAF568" w14:textId="77777777" w:rsidR="00885963" w:rsidRDefault="00885963" w:rsidP="004C67D7">
      <w:pPr>
        <w:spacing w:line="360" w:lineRule="auto"/>
        <w:jc w:val="both"/>
        <w:rPr>
          <w:sz w:val="24"/>
          <w:szCs w:val="24"/>
          <w:highlight w:val="white"/>
        </w:rPr>
      </w:pPr>
    </w:p>
    <w:p w14:paraId="03057DD0" w14:textId="77777777" w:rsidR="00885963" w:rsidRDefault="00000000" w:rsidP="004C67D7">
      <w:pPr>
        <w:spacing w:line="360" w:lineRule="auto"/>
        <w:jc w:val="both"/>
        <w:rPr>
          <w:sz w:val="24"/>
          <w:szCs w:val="24"/>
          <w:highlight w:val="white"/>
        </w:rPr>
      </w:pPr>
      <w:r>
        <w:rPr>
          <w:sz w:val="24"/>
          <w:szCs w:val="24"/>
          <w:highlight w:val="white"/>
        </w:rPr>
        <w:t>Otras medidas a las que pueden proceder los familiares son la declaración de muerte presunta, que se presenta después de un término de dos años de no conocer información del desaparecido, además de tres edictos publicados en un diario oficial de amplía circulación nacional con cuatro meses de diferencia, esta se solicita con ayuda de un apoderado, y ayuda a los familiares en temas de sucesión o beneficios como acceder a una ayuda de asistencia humanitaria que dirige la Agencia Presidencial para la Acción Social y la Cooperación Internacional.</w:t>
      </w:r>
    </w:p>
    <w:p w14:paraId="04B83EC0" w14:textId="77777777" w:rsidR="00885963" w:rsidRDefault="00885963" w:rsidP="004C67D7">
      <w:pPr>
        <w:spacing w:line="360" w:lineRule="auto"/>
        <w:jc w:val="both"/>
        <w:rPr>
          <w:sz w:val="24"/>
          <w:szCs w:val="24"/>
          <w:highlight w:val="white"/>
        </w:rPr>
      </w:pPr>
    </w:p>
    <w:p w14:paraId="2B4C0958" w14:textId="77777777" w:rsidR="00885963" w:rsidRDefault="00885963" w:rsidP="004C67D7">
      <w:pPr>
        <w:spacing w:line="360" w:lineRule="auto"/>
        <w:jc w:val="both"/>
        <w:rPr>
          <w:sz w:val="24"/>
          <w:szCs w:val="24"/>
          <w:highlight w:val="white"/>
        </w:rPr>
      </w:pPr>
    </w:p>
    <w:p w14:paraId="1F0F4B47" w14:textId="77777777" w:rsidR="00885963" w:rsidRDefault="00000000" w:rsidP="004C67D7">
      <w:pPr>
        <w:spacing w:line="360" w:lineRule="auto"/>
        <w:jc w:val="both"/>
        <w:rPr>
          <w:sz w:val="24"/>
          <w:szCs w:val="24"/>
          <w:highlight w:val="white"/>
        </w:rPr>
      </w:pPr>
      <w:r>
        <w:rPr>
          <w:b/>
          <w:sz w:val="24"/>
          <w:szCs w:val="24"/>
          <w:highlight w:val="white"/>
        </w:rPr>
        <w:t>Discusión</w:t>
      </w:r>
    </w:p>
    <w:p w14:paraId="28C7B6FA" w14:textId="77777777" w:rsidR="00885963" w:rsidRDefault="00000000" w:rsidP="004C67D7">
      <w:pPr>
        <w:spacing w:line="360" w:lineRule="auto"/>
        <w:jc w:val="both"/>
        <w:rPr>
          <w:sz w:val="24"/>
          <w:szCs w:val="24"/>
          <w:highlight w:val="white"/>
        </w:rPr>
      </w:pPr>
      <w:r>
        <w:rPr>
          <w:sz w:val="24"/>
          <w:szCs w:val="24"/>
          <w:highlight w:val="white"/>
        </w:rPr>
        <w:t>En Colombia se reconoció la figura de desaparición forzada desde finales de los 90’s e inicios de los 00’s, conducta que abarca un amplio espectro que incluye tanto a funcionarios del Estado y entidades políticas de todo cuño, como a particulares y organizaciones criminales sin fines políticos esto incorporado en el Código Penal.</w:t>
      </w:r>
    </w:p>
    <w:p w14:paraId="10C35E4A" w14:textId="77777777" w:rsidR="00885963" w:rsidRDefault="00885963" w:rsidP="004C67D7">
      <w:pPr>
        <w:spacing w:line="360" w:lineRule="auto"/>
        <w:jc w:val="both"/>
        <w:rPr>
          <w:sz w:val="24"/>
          <w:szCs w:val="24"/>
          <w:highlight w:val="white"/>
        </w:rPr>
      </w:pPr>
    </w:p>
    <w:p w14:paraId="32050753" w14:textId="77777777" w:rsidR="00885963" w:rsidRDefault="00000000" w:rsidP="004C67D7">
      <w:pPr>
        <w:spacing w:line="360" w:lineRule="auto"/>
        <w:jc w:val="both"/>
        <w:rPr>
          <w:sz w:val="24"/>
          <w:szCs w:val="24"/>
          <w:highlight w:val="white"/>
        </w:rPr>
      </w:pPr>
      <w:r>
        <w:rPr>
          <w:sz w:val="24"/>
          <w:szCs w:val="24"/>
          <w:highlight w:val="white"/>
        </w:rPr>
        <w:t xml:space="preserve">Es así como desde el año 1970 al año 2015 de acuerdo con el Centro Nacional de Memoria Histórica se registran cifras aproximadas a las 60.630 víctima de desaparición forzada, sin tener claro si estas concurren con ocasión al conflicto armado, pero lo que es evidente es que la mayoría de estas desapariciones concurren en las zonas más alejadas del país y aquellas que están más desprotegidas, pues es donde mayormente ocurre el conflicto interno por la rivalidad del Estado y aquellos grupos armados al margen de la ley. </w:t>
      </w:r>
    </w:p>
    <w:p w14:paraId="05F6D376" w14:textId="77777777" w:rsidR="00885963" w:rsidRDefault="00885963" w:rsidP="004C67D7">
      <w:pPr>
        <w:spacing w:line="360" w:lineRule="auto"/>
        <w:jc w:val="both"/>
        <w:rPr>
          <w:sz w:val="24"/>
          <w:szCs w:val="24"/>
          <w:highlight w:val="white"/>
        </w:rPr>
      </w:pPr>
    </w:p>
    <w:p w14:paraId="691AF898" w14:textId="77777777" w:rsidR="00885963" w:rsidRDefault="00000000" w:rsidP="004C67D7">
      <w:pPr>
        <w:spacing w:line="360" w:lineRule="auto"/>
        <w:jc w:val="both"/>
        <w:rPr>
          <w:sz w:val="24"/>
          <w:szCs w:val="24"/>
          <w:highlight w:val="white"/>
        </w:rPr>
      </w:pPr>
      <w:r>
        <w:rPr>
          <w:sz w:val="24"/>
          <w:szCs w:val="24"/>
          <w:highlight w:val="white"/>
        </w:rPr>
        <w:t xml:space="preserve">Aunado a la problemática de que la desaparición se puede dar por distintos autores, y que estos mismo tengan múltiples móviles, ya sea una trata de blancas, </w:t>
      </w:r>
      <w:r>
        <w:rPr>
          <w:sz w:val="24"/>
          <w:szCs w:val="24"/>
          <w:highlight w:val="white"/>
        </w:rPr>
        <w:lastRenderedPageBreak/>
        <w:t xml:space="preserve">reclutamiento por parte de alguna guerrilla, desastre natural, secuestro, etc. Se suma el dilema de que las estadísticas y las cifras presentadas son distintas dependiendo de cada entidad, pues algunas presentan cifras mayores que otras, lo que deja en duda el verdadero porcentaje de víctimas de desaparición forzada con cifras que varían desde ochenta mil (80.000) a veintiocho mil (28.000) desde los años ochenta, sin duda el porcentaje real de la totalidad de las víctimas no puede ser del todo preciso, al carecer de una entidad que integre todos los casos reportados. </w:t>
      </w:r>
    </w:p>
    <w:p w14:paraId="4ABFD38B" w14:textId="77777777" w:rsidR="00885963" w:rsidRDefault="00885963" w:rsidP="004C67D7">
      <w:pPr>
        <w:spacing w:line="360" w:lineRule="auto"/>
        <w:jc w:val="both"/>
        <w:rPr>
          <w:sz w:val="24"/>
          <w:szCs w:val="24"/>
          <w:highlight w:val="white"/>
        </w:rPr>
      </w:pPr>
    </w:p>
    <w:p w14:paraId="3C236871" w14:textId="77777777" w:rsidR="00885963" w:rsidRDefault="00000000" w:rsidP="004C67D7">
      <w:pPr>
        <w:spacing w:line="360" w:lineRule="auto"/>
        <w:jc w:val="both"/>
        <w:rPr>
          <w:sz w:val="24"/>
          <w:szCs w:val="24"/>
          <w:highlight w:val="white"/>
        </w:rPr>
      </w:pPr>
      <w:r>
        <w:rPr>
          <w:sz w:val="24"/>
          <w:szCs w:val="24"/>
          <w:highlight w:val="white"/>
        </w:rPr>
        <w:t xml:space="preserve">Es importante analizar que todas las estadísticas concuerdan en que la mayor parte de los hechos acontecen hacia la población masculina, aunque el porcentaje varíe entre ellas; además, en el 2002 se presentó el mayor número de desapariciones en Colombia, a lo largo del mandato de </w:t>
      </w:r>
      <w:proofErr w:type="spellStart"/>
      <w:r>
        <w:rPr>
          <w:sz w:val="24"/>
          <w:szCs w:val="24"/>
          <w:highlight w:val="white"/>
        </w:rPr>
        <w:t>Alvaro</w:t>
      </w:r>
      <w:proofErr w:type="spellEnd"/>
      <w:r>
        <w:rPr>
          <w:sz w:val="24"/>
          <w:szCs w:val="24"/>
          <w:highlight w:val="white"/>
        </w:rPr>
        <w:t xml:space="preserve"> Uribe, todo con concurrencia de las situaciones denominadas como falsos positivos, en donde estas desapariciones terminaban en actos de ejecuciones extrajudiciales. </w:t>
      </w:r>
    </w:p>
    <w:p w14:paraId="356A94F0" w14:textId="77777777" w:rsidR="00885963" w:rsidRDefault="00885963" w:rsidP="004C67D7">
      <w:pPr>
        <w:spacing w:line="360" w:lineRule="auto"/>
        <w:jc w:val="both"/>
        <w:rPr>
          <w:sz w:val="24"/>
          <w:szCs w:val="24"/>
          <w:highlight w:val="white"/>
        </w:rPr>
      </w:pPr>
    </w:p>
    <w:p w14:paraId="54E08584" w14:textId="709D68CF" w:rsidR="00885963" w:rsidRDefault="00000000" w:rsidP="004C67D7">
      <w:pPr>
        <w:spacing w:line="360" w:lineRule="auto"/>
        <w:jc w:val="both"/>
        <w:rPr>
          <w:sz w:val="24"/>
          <w:szCs w:val="24"/>
          <w:highlight w:val="white"/>
        </w:rPr>
      </w:pPr>
      <w:r>
        <w:rPr>
          <w:sz w:val="24"/>
          <w:szCs w:val="24"/>
          <w:highlight w:val="white"/>
        </w:rPr>
        <w:t>Respecto al porcentaje de reparación de las víctimas tanto directas como indirectas, se han entregado cuerpos a 1.579 familias, hasta el año 2015, además sesiones grupales de apoyo colectivo han ayudado a 1.919 familias, finalmente según la Unidad de Víctimas se han destinado recursos de un aproximado de 355.000 millones de pesos para indemnizar 78.000 de estas víctimas.</w:t>
      </w:r>
    </w:p>
    <w:p w14:paraId="61CABCC4" w14:textId="39B896E0" w:rsidR="004C67D7" w:rsidRDefault="004C67D7" w:rsidP="004C67D7">
      <w:pPr>
        <w:spacing w:line="360" w:lineRule="auto"/>
        <w:jc w:val="both"/>
        <w:rPr>
          <w:sz w:val="24"/>
          <w:szCs w:val="24"/>
          <w:highlight w:val="white"/>
        </w:rPr>
      </w:pPr>
    </w:p>
    <w:p w14:paraId="7980E9E3" w14:textId="3AC0D06D" w:rsidR="004C67D7" w:rsidRPr="006354D3" w:rsidRDefault="004C67D7" w:rsidP="006354D3">
      <w:pPr>
        <w:spacing w:line="360" w:lineRule="auto"/>
        <w:jc w:val="both"/>
        <w:rPr>
          <w:sz w:val="24"/>
          <w:szCs w:val="24"/>
        </w:rPr>
      </w:pPr>
      <w:r>
        <w:rPr>
          <w:sz w:val="24"/>
          <w:szCs w:val="24"/>
          <w:highlight w:val="white"/>
        </w:rPr>
        <w:t xml:space="preserve">Existe una gran dificultad para reconstruir el número de </w:t>
      </w:r>
      <w:proofErr w:type="spellStart"/>
      <w:r w:rsidR="00815A1C">
        <w:rPr>
          <w:sz w:val="24"/>
          <w:szCs w:val="24"/>
          <w:highlight w:val="white"/>
        </w:rPr>
        <w:t>victimas</w:t>
      </w:r>
      <w:proofErr w:type="spellEnd"/>
      <w:r w:rsidR="00815A1C">
        <w:rPr>
          <w:sz w:val="24"/>
          <w:szCs w:val="24"/>
          <w:highlight w:val="white"/>
        </w:rPr>
        <w:t xml:space="preserve">, que fueron desplazados en las zonas rurales, ya como lo menciona </w:t>
      </w:r>
      <w:r w:rsidR="006354D3" w:rsidRPr="006354D3">
        <w:rPr>
          <w:sz w:val="24"/>
          <w:szCs w:val="24"/>
        </w:rPr>
        <w:t>Sandra Avellaneda Hernández</w:t>
      </w:r>
      <w:r w:rsidR="006354D3">
        <w:rPr>
          <w:sz w:val="24"/>
          <w:szCs w:val="24"/>
        </w:rPr>
        <w:t>:</w:t>
      </w:r>
      <w:r w:rsidR="00815A1C">
        <w:rPr>
          <w:sz w:val="24"/>
          <w:szCs w:val="24"/>
          <w:highlight w:val="white"/>
        </w:rPr>
        <w:t xml:space="preserve"> </w:t>
      </w:r>
      <w:r w:rsidR="006354D3">
        <w:rPr>
          <w:sz w:val="24"/>
          <w:szCs w:val="24"/>
        </w:rPr>
        <w:t>“</w:t>
      </w:r>
      <w:r w:rsidR="006354D3" w:rsidRPr="006354D3">
        <w:rPr>
          <w:sz w:val="24"/>
          <w:szCs w:val="24"/>
        </w:rPr>
        <w:t xml:space="preserve">Colombia, </w:t>
      </w:r>
      <w:r w:rsidR="006354D3" w:rsidRPr="006354D3">
        <w:rPr>
          <w:i/>
          <w:iCs/>
          <w:sz w:val="24"/>
          <w:szCs w:val="24"/>
        </w:rPr>
        <w:t>donde el poder ha</w:t>
      </w:r>
      <w:r w:rsidR="006354D3" w:rsidRPr="006354D3">
        <w:rPr>
          <w:i/>
          <w:iCs/>
          <w:sz w:val="24"/>
          <w:szCs w:val="24"/>
        </w:rPr>
        <w:t xml:space="preserve"> </w:t>
      </w:r>
      <w:r w:rsidR="006354D3" w:rsidRPr="006354D3">
        <w:rPr>
          <w:i/>
          <w:iCs/>
          <w:sz w:val="24"/>
          <w:szCs w:val="24"/>
        </w:rPr>
        <w:t>sido manipulado siempre por los mismos, que no sienten ninguna clase de indolencia</w:t>
      </w:r>
      <w:r w:rsidR="006354D3" w:rsidRPr="006354D3">
        <w:rPr>
          <w:i/>
          <w:iCs/>
          <w:sz w:val="24"/>
          <w:szCs w:val="24"/>
        </w:rPr>
        <w:t xml:space="preserve"> </w:t>
      </w:r>
      <w:r w:rsidR="006354D3" w:rsidRPr="006354D3">
        <w:rPr>
          <w:i/>
          <w:iCs/>
          <w:sz w:val="24"/>
          <w:szCs w:val="24"/>
        </w:rPr>
        <w:t>por esta sociedad24, que se ha mantenido por décadas divida en dos clases: la Sociedad</w:t>
      </w:r>
      <w:r w:rsidR="006354D3" w:rsidRPr="006354D3">
        <w:rPr>
          <w:i/>
          <w:iCs/>
          <w:sz w:val="24"/>
          <w:szCs w:val="24"/>
        </w:rPr>
        <w:t xml:space="preserve"> </w:t>
      </w:r>
      <w:r w:rsidR="006354D3" w:rsidRPr="006354D3">
        <w:rPr>
          <w:i/>
          <w:iCs/>
          <w:sz w:val="24"/>
          <w:szCs w:val="24"/>
        </w:rPr>
        <w:t>Urbana y la Sociedad rural. Y haciendo una observación general a la situación real del</w:t>
      </w:r>
      <w:r w:rsidR="006354D3" w:rsidRPr="006354D3">
        <w:rPr>
          <w:i/>
          <w:iCs/>
          <w:sz w:val="24"/>
          <w:szCs w:val="24"/>
        </w:rPr>
        <w:t xml:space="preserve"> </w:t>
      </w:r>
      <w:r w:rsidR="006354D3" w:rsidRPr="006354D3">
        <w:rPr>
          <w:i/>
          <w:iCs/>
          <w:sz w:val="24"/>
          <w:szCs w:val="24"/>
        </w:rPr>
        <w:t>país, la gran mayoría de víctimas se encuentran fácilmente en la Sociedad Rura</w:t>
      </w:r>
      <w:r w:rsidR="006354D3" w:rsidRPr="006354D3">
        <w:rPr>
          <w:sz w:val="24"/>
          <w:szCs w:val="24"/>
        </w:rPr>
        <w:t>l</w:t>
      </w:r>
      <w:r w:rsidR="006354D3">
        <w:rPr>
          <w:sz w:val="24"/>
          <w:szCs w:val="24"/>
        </w:rPr>
        <w:t xml:space="preserve">” </w:t>
      </w:r>
      <w:r w:rsidR="00815A1C">
        <w:rPr>
          <w:sz w:val="24"/>
          <w:szCs w:val="24"/>
          <w:highlight w:val="white"/>
        </w:rPr>
        <w:t>Colombia es acreedor del récord mundial, en tener el numeró más alto de desplazados internos por la violencia en el mundo, teniendo alrededor de siete millones de refugiados</w:t>
      </w:r>
      <w:r w:rsidR="00CA21E6">
        <w:rPr>
          <w:sz w:val="24"/>
          <w:szCs w:val="24"/>
          <w:highlight w:val="white"/>
        </w:rPr>
        <w:t xml:space="preserve"> a partir de 1996.</w:t>
      </w:r>
      <w:r w:rsidR="003C0E95">
        <w:rPr>
          <w:sz w:val="24"/>
          <w:szCs w:val="24"/>
          <w:highlight w:val="white"/>
        </w:rPr>
        <w:fldChar w:fldCharType="begin"/>
      </w:r>
      <w:r w:rsidR="003C0E95">
        <w:rPr>
          <w:sz w:val="24"/>
          <w:szCs w:val="24"/>
          <w:highlight w:val="white"/>
        </w:rPr>
        <w:instrText xml:space="preserve"> ADDIN ZOTERO_ITEM CSL_CITATION {"citationID":"FbYbJ46b","properties":{"formattedCitation":"(Alfaro &amp; Mora, 2018)","plainCitation":"(Alfaro &amp; Mora, 2018)","noteIndex":0},"citationItems":[{"id":202,"uris":["http://zotero.org/users/local/5SlRRmJT/items/9CK6UCPU"],"itemData":{"id":202,"type":"article-journal","abstract":"A review ofMarquartdt, Bernd; Martínez, José y Sánchez, Mariela (eds.) (2018) Paz Territorial y Tierras. Una Mirada Crítica Frente a los Acuerdos de la Habana, Bogotá, Editorial Ibáñez.","container-title":"Revista de Cultura de paz","ISSN":"2631-2700","language":"es","license":"Derechos de autor 2018 David Ernesto Llinás Alfaro, Juan Daniel Forero Mora","page":"341-348","source":"www.revistadeculturadepaz.com","title":"Paz Territorial y Tierras. Una Mirada Crítica Frente a los Acuerdos de la Habana","volume":"2","author":[{"family":"Alfaro","given":"David Ernesto Llinás"},{"family":"Mora","given":"Juan Daniel Forero"}],"issued":{"date-parts":[["2018",12,21]]}}}],"schema":"https://github.com/citation-style-language/schema/raw/master/csl-citation.json"} </w:instrText>
      </w:r>
      <w:r w:rsidR="003C0E95">
        <w:rPr>
          <w:sz w:val="24"/>
          <w:szCs w:val="24"/>
          <w:highlight w:val="white"/>
        </w:rPr>
        <w:fldChar w:fldCharType="separate"/>
      </w:r>
      <w:r w:rsidR="003C0E95" w:rsidRPr="003C0E95">
        <w:rPr>
          <w:sz w:val="24"/>
          <w:highlight w:val="white"/>
        </w:rPr>
        <w:t>(Alfaro &amp; Mora, 2018)</w:t>
      </w:r>
      <w:r w:rsidR="003C0E95">
        <w:rPr>
          <w:sz w:val="24"/>
          <w:szCs w:val="24"/>
          <w:highlight w:val="white"/>
        </w:rPr>
        <w:fldChar w:fldCharType="end"/>
      </w:r>
    </w:p>
    <w:p w14:paraId="446EF9FC" w14:textId="77777777" w:rsidR="00885963" w:rsidRDefault="00885963" w:rsidP="004C67D7">
      <w:pPr>
        <w:spacing w:line="360" w:lineRule="auto"/>
        <w:jc w:val="both"/>
        <w:rPr>
          <w:sz w:val="24"/>
          <w:szCs w:val="24"/>
          <w:highlight w:val="white"/>
        </w:rPr>
      </w:pPr>
    </w:p>
    <w:p w14:paraId="70791B00" w14:textId="77777777" w:rsidR="00885963" w:rsidRDefault="00885963" w:rsidP="004C67D7">
      <w:pPr>
        <w:spacing w:line="360" w:lineRule="auto"/>
        <w:jc w:val="both"/>
        <w:rPr>
          <w:sz w:val="24"/>
          <w:szCs w:val="24"/>
          <w:highlight w:val="white"/>
        </w:rPr>
      </w:pPr>
    </w:p>
    <w:p w14:paraId="710DC2C3" w14:textId="77777777" w:rsidR="00885963" w:rsidRDefault="00000000" w:rsidP="004C67D7">
      <w:pPr>
        <w:spacing w:line="360" w:lineRule="auto"/>
        <w:jc w:val="both"/>
        <w:rPr>
          <w:sz w:val="24"/>
          <w:szCs w:val="24"/>
          <w:highlight w:val="white"/>
        </w:rPr>
      </w:pPr>
      <w:r>
        <w:rPr>
          <w:b/>
          <w:sz w:val="24"/>
          <w:szCs w:val="24"/>
          <w:highlight w:val="white"/>
        </w:rPr>
        <w:t>Conclusión</w:t>
      </w:r>
    </w:p>
    <w:p w14:paraId="37F5A51B" w14:textId="77777777" w:rsidR="00885963" w:rsidRDefault="00000000" w:rsidP="004C67D7">
      <w:pPr>
        <w:spacing w:line="360" w:lineRule="auto"/>
        <w:jc w:val="both"/>
        <w:rPr>
          <w:sz w:val="24"/>
          <w:szCs w:val="24"/>
          <w:highlight w:val="white"/>
        </w:rPr>
      </w:pPr>
      <w:r>
        <w:rPr>
          <w:sz w:val="24"/>
          <w:szCs w:val="24"/>
          <w:highlight w:val="white"/>
        </w:rPr>
        <w:lastRenderedPageBreak/>
        <w:t>En síntesis la desaparición forzada es diferente a la ejecución extrajudicial, un gran porcentaje de estos ocultamientos acaban en el fallecimiento de la persona, si bien los datos varían notablemente respecto a cada fuente, al menos un porcentaje considerable demuestra la relación entre ambos delitos, lo que lleva a que los familiares de los desaparecidos tengan presente que este puede ser el futuro que le espera a la víctima directa.</w:t>
      </w:r>
    </w:p>
    <w:p w14:paraId="65CBD6CC" w14:textId="77777777" w:rsidR="00885963" w:rsidRDefault="00885963" w:rsidP="004C67D7">
      <w:pPr>
        <w:spacing w:line="360" w:lineRule="auto"/>
        <w:jc w:val="both"/>
        <w:rPr>
          <w:sz w:val="24"/>
          <w:szCs w:val="24"/>
          <w:highlight w:val="white"/>
        </w:rPr>
      </w:pPr>
    </w:p>
    <w:p w14:paraId="57FC2FB7" w14:textId="77777777" w:rsidR="00885963" w:rsidRDefault="00000000" w:rsidP="004C67D7">
      <w:pPr>
        <w:spacing w:line="360" w:lineRule="auto"/>
        <w:jc w:val="both"/>
        <w:rPr>
          <w:sz w:val="24"/>
          <w:szCs w:val="24"/>
          <w:highlight w:val="white"/>
        </w:rPr>
      </w:pPr>
      <w:r>
        <w:rPr>
          <w:sz w:val="24"/>
          <w:szCs w:val="24"/>
          <w:highlight w:val="white"/>
        </w:rPr>
        <w:t>Si bien la víctima es aquella que padece el daño directo, en este caso, los familiares como víctimas indirectas retoman un papel principal, pues al desaparecer la persona y como en la generalidad de los casos no tener datos y suponer el fallecimiento de ésta, es importante también reparar a estos familiares que necesitan un consuelo frente a la incertidumbre.</w:t>
      </w:r>
    </w:p>
    <w:p w14:paraId="00BF76FF" w14:textId="77777777" w:rsidR="00885963" w:rsidRDefault="00885963" w:rsidP="004C67D7">
      <w:pPr>
        <w:spacing w:line="360" w:lineRule="auto"/>
        <w:jc w:val="both"/>
        <w:rPr>
          <w:sz w:val="24"/>
          <w:szCs w:val="24"/>
          <w:highlight w:val="white"/>
        </w:rPr>
      </w:pPr>
    </w:p>
    <w:p w14:paraId="4C44BD3F" w14:textId="77777777" w:rsidR="00885963" w:rsidRDefault="00000000" w:rsidP="004C67D7">
      <w:pPr>
        <w:spacing w:line="360" w:lineRule="auto"/>
        <w:jc w:val="both"/>
        <w:rPr>
          <w:sz w:val="24"/>
          <w:szCs w:val="24"/>
          <w:highlight w:val="white"/>
        </w:rPr>
      </w:pPr>
      <w:r>
        <w:rPr>
          <w:sz w:val="24"/>
          <w:szCs w:val="24"/>
          <w:highlight w:val="white"/>
        </w:rPr>
        <w:t>Finalmente respecto al porcentaje de reparación, este no es claro y tampoco concreto, puesto que los datos oficiales del Estado, son considerablemente diferenciados a las estadísticas y datos recolectados por otras fuentes, por lo que determinar un porcentaje cercano a la realidad no es del todo exacto.</w:t>
      </w:r>
    </w:p>
    <w:p w14:paraId="041D04F7" w14:textId="77777777" w:rsidR="00885963" w:rsidRDefault="00885963" w:rsidP="004C67D7">
      <w:pPr>
        <w:spacing w:line="360" w:lineRule="auto"/>
        <w:jc w:val="both"/>
        <w:rPr>
          <w:sz w:val="24"/>
          <w:szCs w:val="24"/>
          <w:highlight w:val="white"/>
        </w:rPr>
      </w:pPr>
    </w:p>
    <w:p w14:paraId="685425F6" w14:textId="77777777" w:rsidR="00885963" w:rsidRDefault="00000000" w:rsidP="004C67D7">
      <w:pPr>
        <w:spacing w:line="360" w:lineRule="auto"/>
        <w:jc w:val="both"/>
        <w:rPr>
          <w:sz w:val="24"/>
          <w:szCs w:val="24"/>
          <w:highlight w:val="white"/>
        </w:rPr>
      </w:pPr>
      <w:r>
        <w:rPr>
          <w:sz w:val="24"/>
          <w:szCs w:val="24"/>
          <w:highlight w:val="white"/>
        </w:rPr>
        <w:t xml:space="preserve">La experiencia histórica demuestra que determinar la verdadera magnitud de este crimen es difícil, principalmente porque el objetivo del crimen está diseñado para hacer desaparecer evidencia de lo sucedido y oscurecer hechos y autores responsables. A lo anterior se suma una tipificación posterior de los delitos en el derecho penal colombiano y los riesgos que corren familiares o las personas cuando revelan la verdad en público a las autoridades. Todos estos factores contribuyen a los altos niveles de incertidumbre con respecto a las cifras, pues tan solo en determinar el número de las víctimas, las diversas entidades varían desde 80.000 hasta 28.000, siendo así aún más conflictivo comprender el porcentaje de reparación que ha habido hacia estas víctimas, pues por ejemplo si se considera la cifra mayor de personas desaparecidas y la cifra de víctimas indemnizadas sería una reparación económica del 97,5%, pero por otro lado si comparamos con el porcentaje de familias a las que se les han entregado los cuerpos este sería de un 1,9%, pese a esto la realidad es que es necesaria una entidad que agrupe las diferentes cifras y llegue a un número que sea real y certero. </w:t>
      </w:r>
    </w:p>
    <w:p w14:paraId="7F412AFA" w14:textId="77777777" w:rsidR="00885963" w:rsidRDefault="00885963" w:rsidP="004C67D7">
      <w:pPr>
        <w:spacing w:line="360" w:lineRule="auto"/>
        <w:jc w:val="both"/>
        <w:rPr>
          <w:sz w:val="24"/>
          <w:szCs w:val="24"/>
          <w:highlight w:val="white"/>
        </w:rPr>
      </w:pPr>
    </w:p>
    <w:p w14:paraId="021AA625" w14:textId="77777777" w:rsidR="00885963" w:rsidRDefault="00000000" w:rsidP="004C67D7">
      <w:pPr>
        <w:spacing w:line="360" w:lineRule="auto"/>
        <w:jc w:val="both"/>
        <w:rPr>
          <w:sz w:val="24"/>
          <w:szCs w:val="24"/>
          <w:highlight w:val="white"/>
        </w:rPr>
      </w:pPr>
      <w:r>
        <w:rPr>
          <w:sz w:val="24"/>
          <w:szCs w:val="24"/>
          <w:highlight w:val="white"/>
        </w:rPr>
        <w:lastRenderedPageBreak/>
        <w:t xml:space="preserve">El gran acierto ha sido focalizar la reparación integral no solo a la víctima directa, a la que le acontecen repercusiones psicológicas, físicas y mentales, sino también a las víctimas indirectas, como lo son los familiares del desaparecido, pues también sufren un gran impacto emocional, psicológico y mental, y más allá de una indemnización la verdadera reparación es la satisfacción, que en donde por ejemplo, se puede brindar un acompañamiento psicológico o brindar equipos de búsqueda e identificación de cadáveres, entregando los restos a los familiares, que pueden lograr cerrar un ciclo y despedirse del ser querido. Además el interés también es colectivo, pues genera conciencia en la comunidad sobre la vastedad de los perjuicios ocasionados por este delito. </w:t>
      </w:r>
    </w:p>
    <w:p w14:paraId="53648D84" w14:textId="77777777" w:rsidR="00885963" w:rsidRDefault="00885963" w:rsidP="004C67D7">
      <w:pPr>
        <w:spacing w:line="360" w:lineRule="auto"/>
        <w:jc w:val="both"/>
        <w:rPr>
          <w:sz w:val="24"/>
          <w:szCs w:val="24"/>
          <w:highlight w:val="white"/>
        </w:rPr>
      </w:pPr>
    </w:p>
    <w:p w14:paraId="5395E403" w14:textId="77777777" w:rsidR="00885963" w:rsidRDefault="00000000" w:rsidP="004C67D7">
      <w:pPr>
        <w:spacing w:line="360" w:lineRule="auto"/>
        <w:jc w:val="both"/>
        <w:rPr>
          <w:sz w:val="24"/>
          <w:szCs w:val="24"/>
          <w:highlight w:val="white"/>
        </w:rPr>
      </w:pPr>
      <w:r>
        <w:rPr>
          <w:sz w:val="24"/>
          <w:szCs w:val="24"/>
          <w:highlight w:val="white"/>
        </w:rPr>
        <w:t xml:space="preserve">Es así como la reparación simbólica es clave, y la memoria del recuerdo de la víctima es totalmente importante, pues el recuerdo es lo que une la historia de la población y crea el vínculo entre las personas que forman parte de esta historia, siendo importante para las víctimas y el dolor les acontece. </w:t>
      </w:r>
    </w:p>
    <w:p w14:paraId="38591684" w14:textId="77777777" w:rsidR="00885963" w:rsidRDefault="00885963" w:rsidP="004C67D7">
      <w:pPr>
        <w:spacing w:line="360" w:lineRule="auto"/>
        <w:jc w:val="both"/>
        <w:rPr>
          <w:sz w:val="24"/>
          <w:szCs w:val="24"/>
          <w:highlight w:val="white"/>
        </w:rPr>
      </w:pPr>
    </w:p>
    <w:p w14:paraId="4CC18E1C" w14:textId="77777777" w:rsidR="00885963" w:rsidRDefault="00000000" w:rsidP="004C67D7">
      <w:pPr>
        <w:spacing w:line="360" w:lineRule="auto"/>
        <w:jc w:val="both"/>
        <w:rPr>
          <w:sz w:val="24"/>
          <w:szCs w:val="24"/>
          <w:highlight w:val="white"/>
        </w:rPr>
      </w:pPr>
      <w:r>
        <w:rPr>
          <w:sz w:val="24"/>
          <w:szCs w:val="24"/>
          <w:highlight w:val="white"/>
        </w:rPr>
        <w:t xml:space="preserve">Por otro lado, si bien es cierto que existen diversas corrientes frente a la victimología y sobre si esta es una ciencia de la criminología, es autónoma a esta o de plano no existe, lo que es claro y seguro es que el rol de la víctima es de suma importancia y su estudio es vital para cualquier criminólogo, pues se debe enfatizar en la reparación de la sociedad que se vio vulnerada por los graves perjuicios. </w:t>
      </w:r>
    </w:p>
    <w:p w14:paraId="38759EF1" w14:textId="77777777" w:rsidR="00885963" w:rsidRDefault="00885963" w:rsidP="004C67D7">
      <w:pPr>
        <w:spacing w:line="360" w:lineRule="auto"/>
        <w:jc w:val="both"/>
        <w:rPr>
          <w:sz w:val="24"/>
          <w:szCs w:val="24"/>
          <w:highlight w:val="white"/>
        </w:rPr>
      </w:pPr>
    </w:p>
    <w:p w14:paraId="135F4411" w14:textId="77777777" w:rsidR="00885963" w:rsidRDefault="00885963" w:rsidP="004C67D7">
      <w:pPr>
        <w:spacing w:line="360" w:lineRule="auto"/>
        <w:jc w:val="both"/>
        <w:rPr>
          <w:sz w:val="24"/>
          <w:szCs w:val="24"/>
          <w:highlight w:val="white"/>
        </w:rPr>
      </w:pPr>
    </w:p>
    <w:p w14:paraId="48C302B6" w14:textId="77777777" w:rsidR="00885963" w:rsidRDefault="00885963" w:rsidP="004C67D7">
      <w:pPr>
        <w:spacing w:line="360" w:lineRule="auto"/>
        <w:jc w:val="both"/>
        <w:rPr>
          <w:sz w:val="24"/>
          <w:szCs w:val="24"/>
          <w:highlight w:val="white"/>
        </w:rPr>
      </w:pPr>
    </w:p>
    <w:p w14:paraId="7C4BE558" w14:textId="77777777" w:rsidR="00885963" w:rsidRDefault="00885963" w:rsidP="004C67D7">
      <w:pPr>
        <w:spacing w:line="360" w:lineRule="auto"/>
        <w:jc w:val="both"/>
        <w:rPr>
          <w:sz w:val="24"/>
          <w:szCs w:val="24"/>
          <w:highlight w:val="white"/>
        </w:rPr>
      </w:pPr>
    </w:p>
    <w:p w14:paraId="06AA4A06" w14:textId="77777777" w:rsidR="00885963" w:rsidRDefault="00885963" w:rsidP="004C67D7">
      <w:pPr>
        <w:spacing w:line="360" w:lineRule="auto"/>
        <w:jc w:val="both"/>
        <w:rPr>
          <w:sz w:val="24"/>
          <w:szCs w:val="24"/>
          <w:highlight w:val="white"/>
        </w:rPr>
      </w:pPr>
    </w:p>
    <w:p w14:paraId="4DE66EC4" w14:textId="77777777" w:rsidR="00885963" w:rsidRDefault="00885963" w:rsidP="004C67D7">
      <w:pPr>
        <w:spacing w:line="360" w:lineRule="auto"/>
        <w:jc w:val="both"/>
        <w:rPr>
          <w:sz w:val="24"/>
          <w:szCs w:val="24"/>
          <w:highlight w:val="white"/>
        </w:rPr>
      </w:pPr>
    </w:p>
    <w:p w14:paraId="1C3443F3" w14:textId="77777777" w:rsidR="00885963" w:rsidRDefault="00885963" w:rsidP="004C67D7">
      <w:pPr>
        <w:spacing w:line="360" w:lineRule="auto"/>
        <w:jc w:val="both"/>
        <w:rPr>
          <w:sz w:val="24"/>
          <w:szCs w:val="24"/>
          <w:highlight w:val="white"/>
        </w:rPr>
      </w:pPr>
    </w:p>
    <w:p w14:paraId="1C1F8697" w14:textId="77777777" w:rsidR="00885963" w:rsidRDefault="00885963" w:rsidP="004C67D7">
      <w:pPr>
        <w:spacing w:line="360" w:lineRule="auto"/>
        <w:jc w:val="both"/>
        <w:rPr>
          <w:sz w:val="24"/>
          <w:szCs w:val="24"/>
          <w:highlight w:val="white"/>
        </w:rPr>
      </w:pPr>
    </w:p>
    <w:p w14:paraId="007B0303" w14:textId="77777777" w:rsidR="00885963" w:rsidRDefault="00885963" w:rsidP="004C67D7">
      <w:pPr>
        <w:spacing w:line="360" w:lineRule="auto"/>
        <w:jc w:val="both"/>
        <w:rPr>
          <w:sz w:val="24"/>
          <w:szCs w:val="24"/>
          <w:highlight w:val="white"/>
        </w:rPr>
      </w:pPr>
    </w:p>
    <w:p w14:paraId="0A2F2764" w14:textId="77777777" w:rsidR="00885963" w:rsidRDefault="00885963" w:rsidP="004C67D7">
      <w:pPr>
        <w:spacing w:line="360" w:lineRule="auto"/>
        <w:jc w:val="both"/>
        <w:rPr>
          <w:sz w:val="24"/>
          <w:szCs w:val="24"/>
          <w:highlight w:val="white"/>
        </w:rPr>
      </w:pPr>
    </w:p>
    <w:p w14:paraId="4E06DBA1" w14:textId="77777777" w:rsidR="00885963" w:rsidRDefault="00885963" w:rsidP="004C67D7">
      <w:pPr>
        <w:spacing w:line="360" w:lineRule="auto"/>
        <w:jc w:val="both"/>
        <w:rPr>
          <w:sz w:val="24"/>
          <w:szCs w:val="24"/>
          <w:highlight w:val="white"/>
        </w:rPr>
      </w:pPr>
    </w:p>
    <w:p w14:paraId="78248C95" w14:textId="77777777" w:rsidR="00885963" w:rsidRDefault="00885963" w:rsidP="004C67D7">
      <w:pPr>
        <w:spacing w:line="360" w:lineRule="auto"/>
        <w:jc w:val="both"/>
        <w:rPr>
          <w:sz w:val="24"/>
          <w:szCs w:val="24"/>
          <w:highlight w:val="white"/>
        </w:rPr>
      </w:pPr>
    </w:p>
    <w:p w14:paraId="2D32379A" w14:textId="77777777" w:rsidR="00885963" w:rsidRDefault="00885963" w:rsidP="004C67D7">
      <w:pPr>
        <w:spacing w:line="360" w:lineRule="auto"/>
        <w:jc w:val="both"/>
        <w:rPr>
          <w:sz w:val="24"/>
          <w:szCs w:val="24"/>
          <w:highlight w:val="white"/>
        </w:rPr>
      </w:pPr>
    </w:p>
    <w:p w14:paraId="7A8BD201" w14:textId="77777777" w:rsidR="00885963" w:rsidRDefault="00885963" w:rsidP="004C67D7">
      <w:pPr>
        <w:spacing w:line="360" w:lineRule="auto"/>
        <w:jc w:val="both"/>
        <w:rPr>
          <w:sz w:val="24"/>
          <w:szCs w:val="24"/>
          <w:highlight w:val="white"/>
        </w:rPr>
      </w:pPr>
    </w:p>
    <w:p w14:paraId="61046001" w14:textId="77777777" w:rsidR="00885963" w:rsidRDefault="00885963" w:rsidP="004C67D7">
      <w:pPr>
        <w:spacing w:line="360" w:lineRule="auto"/>
        <w:jc w:val="both"/>
        <w:rPr>
          <w:sz w:val="24"/>
          <w:szCs w:val="24"/>
          <w:highlight w:val="white"/>
        </w:rPr>
      </w:pPr>
    </w:p>
    <w:p w14:paraId="7FE3F913" w14:textId="77777777" w:rsidR="00885963" w:rsidRDefault="00885963" w:rsidP="004C67D7">
      <w:pPr>
        <w:spacing w:line="360" w:lineRule="auto"/>
        <w:jc w:val="both"/>
        <w:rPr>
          <w:sz w:val="24"/>
          <w:szCs w:val="24"/>
          <w:highlight w:val="white"/>
        </w:rPr>
      </w:pPr>
    </w:p>
    <w:p w14:paraId="67D751A0" w14:textId="77777777" w:rsidR="00885963" w:rsidRDefault="00885963" w:rsidP="004C67D7">
      <w:pPr>
        <w:spacing w:line="360" w:lineRule="auto"/>
        <w:jc w:val="both"/>
        <w:rPr>
          <w:sz w:val="24"/>
          <w:szCs w:val="24"/>
          <w:highlight w:val="white"/>
        </w:rPr>
      </w:pPr>
    </w:p>
    <w:p w14:paraId="4A634D8D" w14:textId="77777777" w:rsidR="00885963" w:rsidRDefault="00885963" w:rsidP="004C67D7">
      <w:pPr>
        <w:spacing w:line="360" w:lineRule="auto"/>
        <w:jc w:val="both"/>
        <w:rPr>
          <w:sz w:val="24"/>
          <w:szCs w:val="24"/>
          <w:highlight w:val="white"/>
        </w:rPr>
      </w:pPr>
    </w:p>
    <w:p w14:paraId="5EA2FFAD" w14:textId="77777777" w:rsidR="00885963" w:rsidRDefault="00885963" w:rsidP="004C67D7">
      <w:pPr>
        <w:spacing w:line="360" w:lineRule="auto"/>
        <w:jc w:val="both"/>
        <w:rPr>
          <w:sz w:val="24"/>
          <w:szCs w:val="24"/>
          <w:highlight w:val="white"/>
        </w:rPr>
      </w:pPr>
    </w:p>
    <w:p w14:paraId="2E376771" w14:textId="77777777" w:rsidR="00885963" w:rsidRDefault="00885963" w:rsidP="004C67D7">
      <w:pPr>
        <w:spacing w:line="360" w:lineRule="auto"/>
        <w:jc w:val="both"/>
        <w:rPr>
          <w:sz w:val="24"/>
          <w:szCs w:val="24"/>
          <w:highlight w:val="white"/>
        </w:rPr>
      </w:pPr>
    </w:p>
    <w:p w14:paraId="1E881A7E" w14:textId="77777777" w:rsidR="00885963" w:rsidRDefault="00885963" w:rsidP="004C67D7">
      <w:pPr>
        <w:spacing w:line="360" w:lineRule="auto"/>
        <w:jc w:val="both"/>
        <w:rPr>
          <w:sz w:val="24"/>
          <w:szCs w:val="24"/>
          <w:highlight w:val="white"/>
        </w:rPr>
      </w:pPr>
    </w:p>
    <w:p w14:paraId="666D0F57" w14:textId="77777777" w:rsidR="00885963" w:rsidRDefault="00885963" w:rsidP="004C67D7">
      <w:pPr>
        <w:spacing w:line="360" w:lineRule="auto"/>
        <w:jc w:val="both"/>
        <w:rPr>
          <w:sz w:val="24"/>
          <w:szCs w:val="24"/>
          <w:highlight w:val="white"/>
        </w:rPr>
      </w:pPr>
    </w:p>
    <w:p w14:paraId="00F265F5" w14:textId="77777777" w:rsidR="00885963" w:rsidRDefault="00885963" w:rsidP="004C67D7">
      <w:pPr>
        <w:spacing w:line="360" w:lineRule="auto"/>
        <w:jc w:val="both"/>
        <w:rPr>
          <w:sz w:val="24"/>
          <w:szCs w:val="24"/>
          <w:highlight w:val="white"/>
        </w:rPr>
      </w:pPr>
    </w:p>
    <w:p w14:paraId="6E3E2A50" w14:textId="77777777" w:rsidR="00885963" w:rsidRDefault="00885963" w:rsidP="004C67D7">
      <w:pPr>
        <w:spacing w:line="360" w:lineRule="auto"/>
        <w:jc w:val="both"/>
        <w:rPr>
          <w:sz w:val="24"/>
          <w:szCs w:val="24"/>
          <w:highlight w:val="white"/>
        </w:rPr>
      </w:pPr>
    </w:p>
    <w:p w14:paraId="61EA35C0" w14:textId="1208BACB" w:rsidR="00885963" w:rsidRDefault="00000000" w:rsidP="004C67D7">
      <w:pPr>
        <w:spacing w:line="360" w:lineRule="auto"/>
        <w:jc w:val="both"/>
        <w:rPr>
          <w:b/>
          <w:sz w:val="24"/>
          <w:szCs w:val="24"/>
          <w:highlight w:val="white"/>
        </w:rPr>
      </w:pPr>
      <w:r>
        <w:rPr>
          <w:b/>
          <w:sz w:val="24"/>
          <w:szCs w:val="24"/>
          <w:highlight w:val="white"/>
        </w:rPr>
        <w:t>Referencias</w:t>
      </w:r>
    </w:p>
    <w:p w14:paraId="73F2C560" w14:textId="4BC1CB3D" w:rsidR="006354D3" w:rsidRDefault="006354D3" w:rsidP="004C67D7">
      <w:pPr>
        <w:spacing w:line="360" w:lineRule="auto"/>
        <w:jc w:val="both"/>
        <w:rPr>
          <w:sz w:val="24"/>
          <w:szCs w:val="24"/>
          <w:highlight w:val="white"/>
        </w:rPr>
      </w:pPr>
    </w:p>
    <w:p w14:paraId="711CE156"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ASAMBLEA GENERAL DE LAS NACIONES UNIDAS. Resolución 40/34. Asamblea General de las Naciones Unidas. </w:t>
      </w:r>
      <w:r>
        <w:rPr>
          <w:i/>
          <w:sz w:val="24"/>
          <w:szCs w:val="24"/>
          <w:highlight w:val="white"/>
        </w:rPr>
        <w:t>Declaración sobre los principios fundamentales de justicia para las víctimas de delitos y del abuso de poder.</w:t>
      </w:r>
      <w:r>
        <w:rPr>
          <w:sz w:val="24"/>
          <w:szCs w:val="24"/>
          <w:highlight w:val="white"/>
        </w:rPr>
        <w:t xml:space="preserve"> 29 de noviembre de 1985.</w:t>
      </w:r>
    </w:p>
    <w:p w14:paraId="7BFD913B"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BENJAMIN VESCHI, mayo de 2020, en </w:t>
      </w:r>
      <w:hyperlink r:id="rId11">
        <w:r>
          <w:rPr>
            <w:sz w:val="24"/>
            <w:szCs w:val="24"/>
            <w:highlight w:val="white"/>
          </w:rPr>
          <w:t>https://etimologia.com/victima/</w:t>
        </w:r>
      </w:hyperlink>
    </w:p>
    <w:p w14:paraId="49B98157"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BERISTAIN, S. J. (2000). </w:t>
      </w:r>
      <w:r>
        <w:rPr>
          <w:i/>
          <w:sz w:val="24"/>
          <w:szCs w:val="24"/>
          <w:highlight w:val="white"/>
        </w:rPr>
        <w:t>Protagonismo de las víctimas en la ejecución penal.</w:t>
      </w:r>
      <w:r>
        <w:rPr>
          <w:sz w:val="24"/>
          <w:szCs w:val="24"/>
          <w:highlight w:val="white"/>
        </w:rPr>
        <w:t xml:space="preserve"> Actualidad Penal.</w:t>
      </w:r>
    </w:p>
    <w:p w14:paraId="6CA3B8A6"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BBC NEWS MUNDO. (2021, 18 febrero). </w:t>
      </w:r>
      <w:r>
        <w:rPr>
          <w:i/>
          <w:sz w:val="24"/>
          <w:szCs w:val="24"/>
          <w:highlight w:val="white"/>
        </w:rPr>
        <w:t>Falsos positivos en Colombia: los miles de civiles que fueron asesinados por el ejército durante la guerra.</w:t>
      </w:r>
      <w:r>
        <w:rPr>
          <w:sz w:val="24"/>
          <w:szCs w:val="24"/>
          <w:highlight w:val="white"/>
        </w:rPr>
        <w:t xml:space="preserve"> BBC News Mundo. </w:t>
      </w:r>
      <w:hyperlink r:id="rId12">
        <w:r>
          <w:rPr>
            <w:sz w:val="24"/>
            <w:szCs w:val="24"/>
            <w:highlight w:val="white"/>
          </w:rPr>
          <w:t>https://www.bbc.com/mundo/noticias-america-latina-56119174</w:t>
        </w:r>
      </w:hyperlink>
    </w:p>
    <w:p w14:paraId="5FEFB489"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BOTERO, A. (2016). </w:t>
      </w:r>
      <w:r>
        <w:rPr>
          <w:i/>
          <w:sz w:val="24"/>
          <w:szCs w:val="24"/>
          <w:highlight w:val="white"/>
        </w:rPr>
        <w:t xml:space="preserve">Retórica dialógica y memoria: reparación simbólica de las víctimas del conflicto colombiano. </w:t>
      </w:r>
      <w:proofErr w:type="spellStart"/>
      <w:r>
        <w:rPr>
          <w:sz w:val="24"/>
          <w:szCs w:val="24"/>
          <w:highlight w:val="white"/>
        </w:rPr>
        <w:t>pág</w:t>
      </w:r>
      <w:proofErr w:type="spellEnd"/>
      <w:r>
        <w:rPr>
          <w:sz w:val="24"/>
          <w:szCs w:val="24"/>
          <w:highlight w:val="white"/>
        </w:rPr>
        <w:t xml:space="preserve"> 5-117.</w:t>
      </w:r>
    </w:p>
    <w:p w14:paraId="09EDCBE8"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CONGRESO DE COLOMBIA. Ley 906 de 2004. </w:t>
      </w:r>
      <w:r>
        <w:rPr>
          <w:i/>
          <w:sz w:val="24"/>
          <w:szCs w:val="24"/>
          <w:highlight w:val="white"/>
        </w:rPr>
        <w:t>Código de Procedimiento Penal.</w:t>
      </w:r>
      <w:r>
        <w:rPr>
          <w:sz w:val="24"/>
          <w:szCs w:val="24"/>
          <w:highlight w:val="white"/>
        </w:rPr>
        <w:t xml:space="preserve"> Diario Oficial No. 45.658 de Colombia. 1 de septiembre de 2004. </w:t>
      </w:r>
    </w:p>
    <w:p w14:paraId="02B4387C"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CONGRESO DE COLOMBIA. Ley 1448 de 2011. </w:t>
      </w:r>
      <w:r>
        <w:rPr>
          <w:i/>
          <w:sz w:val="24"/>
          <w:szCs w:val="24"/>
          <w:highlight w:val="white"/>
        </w:rPr>
        <w:t xml:space="preserve">Por la cual se dictan medidas de atención, asistencia y reparación integral a las víctimas del conflicto armado interno. </w:t>
      </w:r>
      <w:r>
        <w:rPr>
          <w:sz w:val="24"/>
          <w:szCs w:val="24"/>
          <w:highlight w:val="white"/>
        </w:rPr>
        <w:t xml:space="preserve">Diario Oficial No. 48.096 de Colombia. 10 de junio de 2011. Artículo 3. </w:t>
      </w:r>
    </w:p>
    <w:p w14:paraId="56E79F2C"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CONSTITUCIÓN POLÍTICA DE COLOMBIA. [</w:t>
      </w:r>
      <w:proofErr w:type="spellStart"/>
      <w:r>
        <w:rPr>
          <w:sz w:val="24"/>
          <w:szCs w:val="24"/>
          <w:highlight w:val="white"/>
        </w:rPr>
        <w:t>Const</w:t>
      </w:r>
      <w:proofErr w:type="spellEnd"/>
      <w:r>
        <w:rPr>
          <w:sz w:val="24"/>
          <w:szCs w:val="24"/>
          <w:highlight w:val="white"/>
        </w:rPr>
        <w:t xml:space="preserve">]. Artículo 1 y 2. 7 de julio de 1991. </w:t>
      </w:r>
    </w:p>
    <w:p w14:paraId="0ED248AF" w14:textId="77777777" w:rsidR="00885963" w:rsidRDefault="00000000" w:rsidP="004C67D7">
      <w:pPr>
        <w:numPr>
          <w:ilvl w:val="0"/>
          <w:numId w:val="2"/>
        </w:numPr>
        <w:spacing w:line="480" w:lineRule="auto"/>
        <w:jc w:val="both"/>
        <w:rPr>
          <w:sz w:val="24"/>
          <w:szCs w:val="24"/>
          <w:highlight w:val="white"/>
        </w:rPr>
      </w:pPr>
      <w:r>
        <w:rPr>
          <w:sz w:val="24"/>
          <w:szCs w:val="24"/>
          <w:highlight w:val="white"/>
        </w:rPr>
        <w:lastRenderedPageBreak/>
        <w:t xml:space="preserve">CORTE INTERAMERICANA DE DERECHOS HUMANOS. </w:t>
      </w:r>
      <w:r>
        <w:rPr>
          <w:i/>
          <w:sz w:val="24"/>
          <w:szCs w:val="24"/>
          <w:highlight w:val="white"/>
        </w:rPr>
        <w:t>Cuadernillo de Jurisprudencia de la Corte Interamericana de Derechos Humanos No. 6 : Desaparición forzada</w:t>
      </w:r>
      <w:r>
        <w:rPr>
          <w:sz w:val="24"/>
          <w:szCs w:val="24"/>
          <w:highlight w:val="white"/>
        </w:rPr>
        <w:t>. Corte Interamericana de Derechos Humanos y Cooperación Alemana.  San José, C.R. Corte IDH, 2020.</w:t>
      </w:r>
    </w:p>
    <w:p w14:paraId="343B290F"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CORTE INTERAMERICANA DE DERECHOS HUMANOS. </w:t>
      </w:r>
      <w:r>
        <w:rPr>
          <w:i/>
          <w:sz w:val="24"/>
          <w:szCs w:val="24"/>
          <w:highlight w:val="white"/>
        </w:rPr>
        <w:t xml:space="preserve"> </w:t>
      </w:r>
      <w:proofErr w:type="spellStart"/>
      <w:r>
        <w:rPr>
          <w:i/>
          <w:sz w:val="24"/>
          <w:szCs w:val="24"/>
          <w:highlight w:val="white"/>
        </w:rPr>
        <w:t>Rodriguez</w:t>
      </w:r>
      <w:proofErr w:type="spellEnd"/>
      <w:r>
        <w:rPr>
          <w:i/>
          <w:sz w:val="24"/>
          <w:szCs w:val="24"/>
          <w:highlight w:val="white"/>
        </w:rPr>
        <w:t xml:space="preserve"> Vera y otros (Desaparecidos del palacio de justicia) Vs. Colombia.</w:t>
      </w:r>
      <w:r>
        <w:rPr>
          <w:sz w:val="24"/>
          <w:szCs w:val="24"/>
          <w:highlight w:val="white"/>
        </w:rPr>
        <w:t xml:space="preserve"> 14 de noviembre de 2014. Pág. 72.</w:t>
      </w:r>
    </w:p>
    <w:p w14:paraId="5CA2E2DD"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CONGRESO DE COLOMBIA. Ley 589 de 2000. </w:t>
      </w:r>
      <w:r>
        <w:rPr>
          <w:i/>
          <w:sz w:val="24"/>
          <w:szCs w:val="24"/>
          <w:highlight w:val="white"/>
        </w:rPr>
        <w:t xml:space="preserve">Por medio de la cual se tipifica el genocidio, la </w:t>
      </w:r>
      <w:proofErr w:type="spellStart"/>
      <w:r>
        <w:rPr>
          <w:i/>
          <w:sz w:val="24"/>
          <w:szCs w:val="24"/>
          <w:highlight w:val="white"/>
        </w:rPr>
        <w:t>desaparicion</w:t>
      </w:r>
      <w:proofErr w:type="spellEnd"/>
      <w:r>
        <w:rPr>
          <w:i/>
          <w:sz w:val="24"/>
          <w:szCs w:val="24"/>
          <w:highlight w:val="white"/>
        </w:rPr>
        <w:t xml:space="preserve"> forzada, el desplazamiento forzado y la tortura; y se dictan otras disposiciones.</w:t>
      </w:r>
      <w:r>
        <w:rPr>
          <w:sz w:val="24"/>
          <w:szCs w:val="24"/>
          <w:highlight w:val="white"/>
        </w:rPr>
        <w:t xml:space="preserve"> 6 de Julio de 2000. </w:t>
      </w:r>
    </w:p>
    <w:p w14:paraId="6FE61DE3"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COMISIÓN INTERNACIONAL SOBRE PERSONAS DESAPARECIDAS (ICMP). </w:t>
      </w:r>
      <w:r>
        <w:rPr>
          <w:i/>
          <w:sz w:val="24"/>
          <w:szCs w:val="24"/>
          <w:highlight w:val="white"/>
        </w:rPr>
        <w:t xml:space="preserve">Guía interinstitucional del proceso de búsqueda de víctimas de desaparición forzada e identificación de cadáveres para servidores públicos. Enero de 2011. </w:t>
      </w:r>
    </w:p>
    <w:p w14:paraId="6A1572FE"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desaparicionforzada.com. (2019, agosto). </w:t>
      </w:r>
      <w:r>
        <w:rPr>
          <w:i/>
          <w:sz w:val="24"/>
          <w:szCs w:val="24"/>
          <w:highlight w:val="white"/>
        </w:rPr>
        <w:t>Cartografía de la Desaparición Forzada en Colombia</w:t>
      </w:r>
      <w:r>
        <w:rPr>
          <w:sz w:val="24"/>
          <w:szCs w:val="24"/>
          <w:highlight w:val="white"/>
        </w:rPr>
        <w:t xml:space="preserve">. </w:t>
      </w:r>
    </w:p>
    <w:p w14:paraId="53E958E8"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FATTAH, E.E. </w:t>
      </w:r>
      <w:r>
        <w:rPr>
          <w:i/>
          <w:sz w:val="24"/>
          <w:szCs w:val="24"/>
          <w:highlight w:val="white"/>
        </w:rPr>
        <w:t xml:space="preserve">Víctima y victimología: los hechos y la retórica, en </w:t>
      </w:r>
      <w:proofErr w:type="spellStart"/>
      <w:r>
        <w:rPr>
          <w:i/>
          <w:sz w:val="24"/>
          <w:szCs w:val="24"/>
          <w:highlight w:val="white"/>
        </w:rPr>
        <w:t>Marchiori</w:t>
      </w:r>
      <w:proofErr w:type="spellEnd"/>
      <w:r>
        <w:rPr>
          <w:i/>
          <w:sz w:val="24"/>
          <w:szCs w:val="24"/>
          <w:highlight w:val="white"/>
        </w:rPr>
        <w:t>, H. Serie Victimológica 2.</w:t>
      </w:r>
      <w:r>
        <w:rPr>
          <w:sz w:val="24"/>
          <w:szCs w:val="24"/>
          <w:highlight w:val="white"/>
        </w:rPr>
        <w:t xml:space="preserve"> Encuentro grupo editor. Córdoba, Argentina. 2006.</w:t>
      </w:r>
    </w:p>
    <w:p w14:paraId="3A04A5EE"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MEDICINA LEGAL. (2015). </w:t>
      </w:r>
      <w:r>
        <w:rPr>
          <w:i/>
          <w:sz w:val="24"/>
          <w:szCs w:val="24"/>
          <w:highlight w:val="white"/>
        </w:rPr>
        <w:t>Comportamiento del fenómeno de la desaparición en Colombia</w:t>
      </w:r>
      <w:r>
        <w:rPr>
          <w:sz w:val="24"/>
          <w:szCs w:val="24"/>
          <w:highlight w:val="white"/>
        </w:rPr>
        <w:t xml:space="preserve">. www.medicinalegal.gov.co. </w:t>
      </w:r>
    </w:p>
    <w:p w14:paraId="5F5E79A5"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OEA</w:t>
      </w:r>
      <w:r>
        <w:rPr>
          <w:i/>
          <w:sz w:val="24"/>
          <w:szCs w:val="24"/>
          <w:highlight w:val="white"/>
        </w:rPr>
        <w:t>. CONVENCIÓN INTERAMERICANA SOBRE DESAPARICIÓN FORZADA DE PERSONAS</w:t>
      </w:r>
      <w:r>
        <w:rPr>
          <w:sz w:val="24"/>
          <w:szCs w:val="24"/>
          <w:highlight w:val="white"/>
        </w:rPr>
        <w:t xml:space="preserve">. Adoptada en Belém do Pará, Brasil. 10 de junio de 1994. </w:t>
      </w:r>
    </w:p>
    <w:p w14:paraId="466D9525" w14:textId="77777777" w:rsidR="00885963" w:rsidRDefault="00000000" w:rsidP="004C67D7">
      <w:pPr>
        <w:numPr>
          <w:ilvl w:val="0"/>
          <w:numId w:val="2"/>
        </w:numPr>
        <w:spacing w:line="480" w:lineRule="auto"/>
        <w:jc w:val="both"/>
        <w:rPr>
          <w:sz w:val="24"/>
          <w:szCs w:val="24"/>
          <w:highlight w:val="white"/>
        </w:rPr>
      </w:pPr>
      <w:r>
        <w:rPr>
          <w:sz w:val="24"/>
          <w:szCs w:val="24"/>
          <w:highlight w:val="white"/>
        </w:rPr>
        <w:t xml:space="preserve">ONU: </w:t>
      </w:r>
      <w:r>
        <w:rPr>
          <w:i/>
          <w:sz w:val="24"/>
          <w:szCs w:val="24"/>
          <w:highlight w:val="white"/>
        </w:rPr>
        <w:t>Asamblea General, Estatuto de roma de la Corte Penal Internacional</w:t>
      </w:r>
      <w:r>
        <w:rPr>
          <w:sz w:val="24"/>
          <w:szCs w:val="24"/>
          <w:highlight w:val="white"/>
        </w:rPr>
        <w:t>, 17 Julio 1998, ISBN No. 92-9227-227-6, disponible en esta dirección: https://www.refworld.org.es/docid/50acc1a12.html [</w:t>
      </w:r>
      <w:proofErr w:type="spellStart"/>
      <w:r>
        <w:rPr>
          <w:sz w:val="24"/>
          <w:szCs w:val="24"/>
          <w:highlight w:val="white"/>
        </w:rPr>
        <w:t>Accesado</w:t>
      </w:r>
      <w:proofErr w:type="spellEnd"/>
      <w:r>
        <w:rPr>
          <w:sz w:val="24"/>
          <w:szCs w:val="24"/>
          <w:highlight w:val="white"/>
        </w:rPr>
        <w:t xml:space="preserve"> el 28 Febrero 2022]</w:t>
      </w:r>
    </w:p>
    <w:p w14:paraId="74FF7CFD" w14:textId="77777777" w:rsidR="00885963" w:rsidRDefault="00000000" w:rsidP="004C67D7">
      <w:pPr>
        <w:numPr>
          <w:ilvl w:val="0"/>
          <w:numId w:val="2"/>
        </w:numPr>
        <w:spacing w:line="480" w:lineRule="auto"/>
        <w:jc w:val="both"/>
        <w:rPr>
          <w:sz w:val="24"/>
          <w:szCs w:val="24"/>
          <w:highlight w:val="white"/>
        </w:rPr>
      </w:pPr>
      <w:r>
        <w:rPr>
          <w:sz w:val="24"/>
          <w:szCs w:val="24"/>
          <w:highlight w:val="white"/>
        </w:rPr>
        <w:lastRenderedPageBreak/>
        <w:t>OFICINA EN COLOMBIA DEL ALTO COMISIONADO DE LAS NACIONES UNIDAS PARA LOS DERECHOS HUMANOS (OACNUDH). 2009.</w:t>
      </w:r>
      <w:r>
        <w:rPr>
          <w:i/>
          <w:sz w:val="24"/>
          <w:szCs w:val="24"/>
          <w:highlight w:val="white"/>
        </w:rPr>
        <w:t xml:space="preserve"> La desaparición forzada de personas en Colombia, Cartilla para víctimas.</w:t>
      </w:r>
      <w:r>
        <w:rPr>
          <w:sz w:val="24"/>
          <w:szCs w:val="24"/>
          <w:highlight w:val="white"/>
        </w:rPr>
        <w:t xml:space="preserve"> ISBN: 978-958-8558-03-5. Bogotá, D.C. Agosto de 2009 pág. 7.</w:t>
      </w:r>
    </w:p>
    <w:p w14:paraId="086AD9DE"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SORIA VERDE, M. A. (1993). </w:t>
      </w:r>
      <w:r>
        <w:rPr>
          <w:i/>
          <w:sz w:val="24"/>
          <w:szCs w:val="24"/>
          <w:highlight w:val="white"/>
        </w:rPr>
        <w:t xml:space="preserve">La víctima: entre la justicia y la delincuencia. </w:t>
      </w:r>
      <w:r>
        <w:rPr>
          <w:sz w:val="24"/>
          <w:szCs w:val="24"/>
          <w:highlight w:val="white"/>
        </w:rPr>
        <w:t>Barcelona: PPU.</w:t>
      </w:r>
    </w:p>
    <w:p w14:paraId="0634D91E"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SEVILLA ROYO, T. </w:t>
      </w:r>
      <w:r>
        <w:rPr>
          <w:i/>
          <w:sz w:val="24"/>
          <w:szCs w:val="24"/>
          <w:highlight w:val="white"/>
        </w:rPr>
        <w:t>Victimología</w:t>
      </w:r>
      <w:r>
        <w:rPr>
          <w:sz w:val="24"/>
          <w:szCs w:val="24"/>
          <w:highlight w:val="white"/>
        </w:rPr>
        <w:t xml:space="preserve">. ed. Buenos Aires, Argentina: Editorial Seguridad y Defensa, 2012. 222 p. </w:t>
      </w:r>
    </w:p>
    <w:p w14:paraId="347A019B"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TAMARIT SUMALLA, J. M. (1998). </w:t>
      </w:r>
      <w:r>
        <w:rPr>
          <w:i/>
          <w:sz w:val="24"/>
          <w:szCs w:val="24"/>
          <w:highlight w:val="white"/>
        </w:rPr>
        <w:t>La víctima en el Derecho Penal</w:t>
      </w:r>
      <w:r>
        <w:rPr>
          <w:sz w:val="24"/>
          <w:szCs w:val="24"/>
          <w:highlight w:val="white"/>
        </w:rPr>
        <w:t>. Pamplona: Aranzadi.</w:t>
      </w:r>
    </w:p>
    <w:p w14:paraId="479C6981" w14:textId="77777777" w:rsidR="00885963" w:rsidRDefault="00000000" w:rsidP="004C67D7">
      <w:pPr>
        <w:numPr>
          <w:ilvl w:val="0"/>
          <w:numId w:val="2"/>
        </w:numPr>
        <w:spacing w:line="360" w:lineRule="auto"/>
        <w:jc w:val="both"/>
        <w:rPr>
          <w:sz w:val="24"/>
          <w:szCs w:val="24"/>
          <w:highlight w:val="white"/>
        </w:rPr>
      </w:pPr>
      <w:r>
        <w:rPr>
          <w:sz w:val="24"/>
          <w:szCs w:val="24"/>
          <w:highlight w:val="white"/>
        </w:rPr>
        <w:t xml:space="preserve">UNIDAD PARA LAS VÍCTIMAS. 2022. </w:t>
      </w:r>
      <w:r>
        <w:rPr>
          <w:i/>
          <w:sz w:val="24"/>
          <w:szCs w:val="24"/>
          <w:highlight w:val="white"/>
        </w:rPr>
        <w:t>¿Qué personas son reconocidas como víctimas?</w:t>
      </w:r>
      <w:r>
        <w:rPr>
          <w:sz w:val="24"/>
          <w:szCs w:val="24"/>
          <w:highlight w:val="white"/>
        </w:rPr>
        <w:t>.</w:t>
      </w:r>
    </w:p>
    <w:sectPr w:rsidR="00885963">
      <w:headerReference w:type="default" r:id="rId13"/>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C7B94B" w14:textId="77777777" w:rsidR="00DD139D" w:rsidRDefault="00DD139D">
      <w:pPr>
        <w:spacing w:line="240" w:lineRule="auto"/>
      </w:pPr>
      <w:r>
        <w:separator/>
      </w:r>
    </w:p>
  </w:endnote>
  <w:endnote w:type="continuationSeparator" w:id="0">
    <w:p w14:paraId="4CFE9565" w14:textId="77777777" w:rsidR="00DD139D" w:rsidRDefault="00DD13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63A51" w14:textId="77777777" w:rsidR="00DD139D" w:rsidRDefault="00DD139D">
      <w:pPr>
        <w:spacing w:line="240" w:lineRule="auto"/>
      </w:pPr>
      <w:r>
        <w:separator/>
      </w:r>
    </w:p>
  </w:footnote>
  <w:footnote w:type="continuationSeparator" w:id="0">
    <w:p w14:paraId="6EB29478" w14:textId="77777777" w:rsidR="00DD139D" w:rsidRDefault="00DD139D">
      <w:pPr>
        <w:spacing w:line="240" w:lineRule="auto"/>
      </w:pPr>
      <w:r>
        <w:continuationSeparator/>
      </w:r>
    </w:p>
  </w:footnote>
  <w:footnote w:id="1">
    <w:p w14:paraId="39E7952D" w14:textId="77777777" w:rsidR="00BC66F0" w:rsidRDefault="00BC66F0" w:rsidP="00BC66F0">
      <w:pPr>
        <w:pStyle w:val="Textonotapie"/>
      </w:pPr>
      <w:r>
        <w:rPr>
          <w:rStyle w:val="Refdenotaalpie"/>
        </w:rPr>
        <w:footnoteRef/>
      </w:r>
      <w:r>
        <w:t xml:space="preserve"> </w:t>
      </w:r>
      <w:r>
        <w:t>El presente artículo es producto de la investigación realizada durante el encuentro ERASMUS 2022,</w:t>
      </w:r>
    </w:p>
    <w:p w14:paraId="1582E33F" w14:textId="0452AE7A" w:rsidR="00BC66F0" w:rsidRPr="00BC66F0" w:rsidRDefault="00BC66F0" w:rsidP="00BC66F0">
      <w:pPr>
        <w:pStyle w:val="Textonotapie"/>
        <w:rPr>
          <w:lang w:val="es-MX"/>
        </w:rPr>
      </w:pPr>
      <w:r>
        <w:t>realizada en el primer semestre en la ciudad de Bogotá D.C</w:t>
      </w:r>
    </w:p>
  </w:footnote>
  <w:footnote w:id="2">
    <w:p w14:paraId="1A9F6F04" w14:textId="7A8D40DB" w:rsidR="00885963" w:rsidRDefault="00000000">
      <w:pPr>
        <w:spacing w:line="240" w:lineRule="auto"/>
        <w:rPr>
          <w:sz w:val="20"/>
          <w:szCs w:val="20"/>
        </w:rPr>
      </w:pPr>
      <w:r>
        <w:rPr>
          <w:vertAlign w:val="superscript"/>
        </w:rPr>
        <w:footnoteRef/>
      </w:r>
      <w:r>
        <w:rPr>
          <w:sz w:val="20"/>
          <w:szCs w:val="20"/>
        </w:rPr>
        <w:t xml:space="preserve"> </w:t>
      </w:r>
      <w:r w:rsidR="00BC66F0" w:rsidRPr="00BC66F0">
        <w:rPr>
          <w:sz w:val="20"/>
          <w:szCs w:val="20"/>
        </w:rPr>
        <w:t>Estudiante de Noveno semestre de la facultad de Derecho de la Universidad Santo Tomás,</w:t>
      </w:r>
    </w:p>
  </w:footnote>
  <w:footnote w:id="3">
    <w:p w14:paraId="7172A9F7" w14:textId="77777777" w:rsidR="00885963" w:rsidRDefault="00000000">
      <w:pPr>
        <w:spacing w:line="240" w:lineRule="auto"/>
        <w:rPr>
          <w:sz w:val="20"/>
          <w:szCs w:val="20"/>
        </w:rPr>
      </w:pPr>
      <w:r>
        <w:rPr>
          <w:vertAlign w:val="superscript"/>
        </w:rPr>
        <w:footnoteRef/>
      </w:r>
      <w:r>
        <w:rPr>
          <w:sz w:val="20"/>
          <w:szCs w:val="20"/>
        </w:rPr>
        <w:t xml:space="preserve"> Constitución política de Colombia. [</w:t>
      </w:r>
      <w:proofErr w:type="spellStart"/>
      <w:r>
        <w:rPr>
          <w:sz w:val="20"/>
          <w:szCs w:val="20"/>
        </w:rPr>
        <w:t>Const</w:t>
      </w:r>
      <w:proofErr w:type="spellEnd"/>
      <w:r>
        <w:rPr>
          <w:sz w:val="20"/>
          <w:szCs w:val="20"/>
        </w:rPr>
        <w:t xml:space="preserve">]. Artículo 1 y 2. 7 de julio de 1991. </w:t>
      </w:r>
    </w:p>
  </w:footnote>
  <w:footnote w:id="4">
    <w:p w14:paraId="56EF6DCD" w14:textId="77777777" w:rsidR="00885963" w:rsidRDefault="00000000">
      <w:pPr>
        <w:spacing w:line="240" w:lineRule="auto"/>
        <w:rPr>
          <w:sz w:val="20"/>
          <w:szCs w:val="20"/>
        </w:rPr>
      </w:pPr>
      <w:r>
        <w:rPr>
          <w:vertAlign w:val="superscript"/>
        </w:rPr>
        <w:footnoteRef/>
      </w:r>
      <w:r>
        <w:rPr>
          <w:sz w:val="20"/>
          <w:szCs w:val="20"/>
        </w:rPr>
        <w:t xml:space="preserve"> SEVILLA ROYO, T. </w:t>
      </w:r>
      <w:r>
        <w:rPr>
          <w:i/>
          <w:sz w:val="20"/>
          <w:szCs w:val="20"/>
        </w:rPr>
        <w:t>Victimología</w:t>
      </w:r>
      <w:r>
        <w:rPr>
          <w:sz w:val="20"/>
          <w:szCs w:val="20"/>
        </w:rPr>
        <w:t xml:space="preserve">. ed. Buenos Aires, Argentina: Editorial Seguridad y Defensa, 2012. pág. 49. </w:t>
      </w:r>
    </w:p>
  </w:footnote>
  <w:footnote w:id="5">
    <w:p w14:paraId="3A544217" w14:textId="77777777" w:rsidR="00885963" w:rsidRDefault="00000000">
      <w:pPr>
        <w:spacing w:line="240" w:lineRule="auto"/>
        <w:rPr>
          <w:sz w:val="20"/>
          <w:szCs w:val="20"/>
        </w:rPr>
      </w:pPr>
      <w:r>
        <w:rPr>
          <w:vertAlign w:val="superscript"/>
        </w:rPr>
        <w:footnoteRef/>
      </w:r>
      <w:r>
        <w:rPr>
          <w:sz w:val="20"/>
          <w:szCs w:val="20"/>
        </w:rPr>
        <w:t xml:space="preserve"> FATTAH, E.E. </w:t>
      </w:r>
      <w:r>
        <w:rPr>
          <w:i/>
          <w:sz w:val="20"/>
          <w:szCs w:val="20"/>
        </w:rPr>
        <w:t xml:space="preserve">Víctima y victimología: los hechos y la retórica, en </w:t>
      </w:r>
      <w:proofErr w:type="spellStart"/>
      <w:r>
        <w:rPr>
          <w:i/>
          <w:sz w:val="20"/>
          <w:szCs w:val="20"/>
        </w:rPr>
        <w:t>Marchiori</w:t>
      </w:r>
      <w:proofErr w:type="spellEnd"/>
      <w:r>
        <w:rPr>
          <w:i/>
          <w:sz w:val="20"/>
          <w:szCs w:val="20"/>
        </w:rPr>
        <w:t>, H</w:t>
      </w:r>
      <w:r>
        <w:rPr>
          <w:sz w:val="20"/>
          <w:szCs w:val="20"/>
        </w:rPr>
        <w:t>. Serie Victimológica 2.</w:t>
      </w:r>
    </w:p>
    <w:p w14:paraId="4D78466B" w14:textId="77777777" w:rsidR="00885963" w:rsidRDefault="00000000">
      <w:pPr>
        <w:spacing w:line="240" w:lineRule="auto"/>
        <w:rPr>
          <w:sz w:val="20"/>
          <w:szCs w:val="20"/>
        </w:rPr>
      </w:pPr>
      <w:r>
        <w:rPr>
          <w:sz w:val="20"/>
          <w:szCs w:val="20"/>
        </w:rPr>
        <w:t xml:space="preserve">Encuentro grupo editor. Córdoba, Argentina. 2006. </w:t>
      </w:r>
    </w:p>
  </w:footnote>
  <w:footnote w:id="6">
    <w:p w14:paraId="1A325D73" w14:textId="77777777" w:rsidR="00885963" w:rsidRDefault="00000000">
      <w:pPr>
        <w:spacing w:line="240" w:lineRule="auto"/>
        <w:rPr>
          <w:sz w:val="20"/>
          <w:szCs w:val="20"/>
        </w:rPr>
      </w:pPr>
      <w:r>
        <w:rPr>
          <w:vertAlign w:val="superscript"/>
        </w:rPr>
        <w:footnoteRef/>
      </w:r>
      <w:r>
        <w:rPr>
          <w:sz w:val="20"/>
          <w:szCs w:val="20"/>
        </w:rPr>
        <w:t xml:space="preserve"> TAMARIT SUMALLA, J. M. (1998).</w:t>
      </w:r>
      <w:r>
        <w:rPr>
          <w:i/>
          <w:sz w:val="20"/>
          <w:szCs w:val="20"/>
        </w:rPr>
        <w:t xml:space="preserve"> La víctima en el Derecho Penal. Pamplona</w:t>
      </w:r>
      <w:r>
        <w:rPr>
          <w:sz w:val="20"/>
          <w:szCs w:val="20"/>
        </w:rPr>
        <w:t>: Aranzadi.</w:t>
      </w:r>
    </w:p>
  </w:footnote>
  <w:footnote w:id="7">
    <w:p w14:paraId="1937D1CE" w14:textId="77777777" w:rsidR="00885963" w:rsidRDefault="00000000">
      <w:pPr>
        <w:spacing w:line="240" w:lineRule="auto"/>
        <w:rPr>
          <w:i/>
          <w:sz w:val="20"/>
          <w:szCs w:val="20"/>
        </w:rPr>
      </w:pPr>
      <w:r>
        <w:rPr>
          <w:vertAlign w:val="superscript"/>
        </w:rPr>
        <w:footnoteRef/>
      </w:r>
      <w:r>
        <w:rPr>
          <w:sz w:val="20"/>
          <w:szCs w:val="20"/>
        </w:rPr>
        <w:t xml:space="preserve"> BERISTAIN, S. J. (2000). </w:t>
      </w:r>
      <w:r>
        <w:rPr>
          <w:i/>
          <w:sz w:val="20"/>
          <w:szCs w:val="20"/>
        </w:rPr>
        <w:t>Protagonismo de las víctimas en la ejecución penal.</w:t>
      </w:r>
    </w:p>
    <w:p w14:paraId="0D789B30" w14:textId="77777777" w:rsidR="00885963" w:rsidRDefault="00000000">
      <w:pPr>
        <w:spacing w:line="240" w:lineRule="auto"/>
        <w:rPr>
          <w:sz w:val="20"/>
          <w:szCs w:val="20"/>
        </w:rPr>
      </w:pPr>
      <w:r>
        <w:rPr>
          <w:sz w:val="20"/>
          <w:szCs w:val="20"/>
        </w:rPr>
        <w:t>Actualidad Penal.</w:t>
      </w:r>
    </w:p>
  </w:footnote>
  <w:footnote w:id="8">
    <w:p w14:paraId="66E641A0" w14:textId="77777777" w:rsidR="00885963" w:rsidRDefault="00000000">
      <w:pPr>
        <w:spacing w:line="240" w:lineRule="auto"/>
        <w:rPr>
          <w:sz w:val="20"/>
          <w:szCs w:val="20"/>
        </w:rPr>
      </w:pPr>
      <w:r>
        <w:rPr>
          <w:vertAlign w:val="superscript"/>
        </w:rPr>
        <w:footnoteRef/>
      </w:r>
      <w:r>
        <w:rPr>
          <w:sz w:val="20"/>
          <w:szCs w:val="20"/>
        </w:rPr>
        <w:t xml:space="preserve"> BENJAMIN VESCHI, mayo de 2020, en https://etimologia.com/victima/</w:t>
      </w:r>
    </w:p>
  </w:footnote>
  <w:footnote w:id="9">
    <w:p w14:paraId="2A707204" w14:textId="77777777" w:rsidR="00885963" w:rsidRDefault="00000000">
      <w:pPr>
        <w:spacing w:line="240" w:lineRule="auto"/>
        <w:rPr>
          <w:sz w:val="20"/>
          <w:szCs w:val="20"/>
        </w:rPr>
      </w:pPr>
      <w:r>
        <w:rPr>
          <w:vertAlign w:val="superscript"/>
        </w:rPr>
        <w:footnoteRef/>
      </w:r>
      <w:r>
        <w:rPr>
          <w:sz w:val="20"/>
          <w:szCs w:val="20"/>
        </w:rPr>
        <w:t xml:space="preserve"> SORIA VERDE, M. A. (1993). </w:t>
      </w:r>
      <w:r>
        <w:rPr>
          <w:i/>
          <w:sz w:val="20"/>
          <w:szCs w:val="20"/>
        </w:rPr>
        <w:t>La víctima: entre la justicia y la delincuencia</w:t>
      </w:r>
      <w:r>
        <w:rPr>
          <w:sz w:val="20"/>
          <w:szCs w:val="20"/>
        </w:rPr>
        <w:t>. Barcelona: PPU.</w:t>
      </w:r>
    </w:p>
  </w:footnote>
  <w:footnote w:id="10">
    <w:p w14:paraId="36D2C398" w14:textId="77777777" w:rsidR="00885963" w:rsidRDefault="00000000">
      <w:pPr>
        <w:spacing w:line="240" w:lineRule="auto"/>
        <w:rPr>
          <w:sz w:val="20"/>
          <w:szCs w:val="20"/>
        </w:rPr>
      </w:pPr>
      <w:r>
        <w:rPr>
          <w:vertAlign w:val="superscript"/>
        </w:rPr>
        <w:footnoteRef/>
      </w:r>
      <w:r>
        <w:rPr>
          <w:sz w:val="20"/>
          <w:szCs w:val="20"/>
        </w:rPr>
        <w:t xml:space="preserve"> Resolución 40/34 de la Asamblea General de las Naciones Unidas. </w:t>
      </w:r>
      <w:r>
        <w:rPr>
          <w:i/>
          <w:sz w:val="20"/>
          <w:szCs w:val="20"/>
        </w:rPr>
        <w:t>Declaración sobre los principios fundamentales de justicia para las víctimas de delitos y del abuso de poder</w:t>
      </w:r>
      <w:r>
        <w:rPr>
          <w:sz w:val="20"/>
          <w:szCs w:val="20"/>
        </w:rPr>
        <w:t>. 29 de noviembre de 1985. Numeral 1.</w:t>
      </w:r>
    </w:p>
  </w:footnote>
  <w:footnote w:id="11">
    <w:p w14:paraId="4EA66447" w14:textId="77777777" w:rsidR="00885963" w:rsidRDefault="00000000">
      <w:pPr>
        <w:spacing w:line="240" w:lineRule="auto"/>
        <w:rPr>
          <w:sz w:val="20"/>
          <w:szCs w:val="20"/>
        </w:rPr>
      </w:pPr>
      <w:r>
        <w:rPr>
          <w:vertAlign w:val="superscript"/>
        </w:rPr>
        <w:footnoteRef/>
      </w:r>
      <w:r>
        <w:rPr>
          <w:sz w:val="20"/>
          <w:szCs w:val="20"/>
        </w:rPr>
        <w:t xml:space="preserve"> LEY 906 DE 2004. </w:t>
      </w:r>
      <w:r>
        <w:rPr>
          <w:i/>
          <w:sz w:val="20"/>
          <w:szCs w:val="20"/>
        </w:rPr>
        <w:t>Código de Procedimiento Penal</w:t>
      </w:r>
      <w:r>
        <w:rPr>
          <w:sz w:val="20"/>
          <w:szCs w:val="20"/>
        </w:rPr>
        <w:t xml:space="preserve">. Diario Oficial No. 45.658 de Colombia. 1 de septiembre de 2004. Artículos 132, 133 y 340. </w:t>
      </w:r>
    </w:p>
  </w:footnote>
  <w:footnote w:id="12">
    <w:p w14:paraId="6061CB43" w14:textId="77777777" w:rsidR="00885963" w:rsidRDefault="00000000">
      <w:pPr>
        <w:spacing w:line="240" w:lineRule="auto"/>
        <w:rPr>
          <w:sz w:val="20"/>
          <w:szCs w:val="20"/>
        </w:rPr>
      </w:pPr>
      <w:r>
        <w:rPr>
          <w:vertAlign w:val="superscript"/>
        </w:rPr>
        <w:footnoteRef/>
      </w:r>
      <w:r>
        <w:rPr>
          <w:sz w:val="20"/>
          <w:szCs w:val="20"/>
        </w:rPr>
        <w:t xml:space="preserve"> Congreso de Colombia. </w:t>
      </w:r>
      <w:r>
        <w:rPr>
          <w:i/>
          <w:sz w:val="20"/>
          <w:szCs w:val="20"/>
        </w:rPr>
        <w:t>Por la cual se dictan medidas de atención, asistencia y reparación integral a las víctimas del conflicto armado interno</w:t>
      </w:r>
      <w:r>
        <w:rPr>
          <w:sz w:val="20"/>
          <w:szCs w:val="20"/>
        </w:rPr>
        <w:t xml:space="preserve">. Diario Oficial No. 48.096 de Colombia. 10 de junio de 2011. Artículo 3. </w:t>
      </w:r>
    </w:p>
  </w:footnote>
  <w:footnote w:id="13">
    <w:p w14:paraId="22BFB085" w14:textId="77777777" w:rsidR="00885963" w:rsidRDefault="00000000">
      <w:pPr>
        <w:spacing w:line="240" w:lineRule="auto"/>
        <w:rPr>
          <w:sz w:val="20"/>
          <w:szCs w:val="20"/>
        </w:rPr>
      </w:pPr>
      <w:r>
        <w:rPr>
          <w:vertAlign w:val="superscript"/>
        </w:rPr>
        <w:footnoteRef/>
      </w:r>
      <w:r>
        <w:rPr>
          <w:sz w:val="20"/>
          <w:szCs w:val="20"/>
        </w:rPr>
        <w:t xml:space="preserve"> Comisión Internacional sobre Personas Desaparecidas (ICMP). </w:t>
      </w:r>
      <w:r>
        <w:rPr>
          <w:i/>
          <w:sz w:val="20"/>
          <w:szCs w:val="20"/>
        </w:rPr>
        <w:t>Guía interinstitucional del proceso de búsqueda de víctimas de desaparición forzada e identificación de cadáveres para servidores públicos.</w:t>
      </w:r>
      <w:r>
        <w:rPr>
          <w:sz w:val="20"/>
          <w:szCs w:val="20"/>
        </w:rPr>
        <w:t xml:space="preserve"> Enero de 2011. </w:t>
      </w:r>
    </w:p>
  </w:footnote>
  <w:footnote w:id="14">
    <w:p w14:paraId="2EE3965D" w14:textId="77777777" w:rsidR="00885963" w:rsidRDefault="00000000">
      <w:pPr>
        <w:spacing w:line="240" w:lineRule="auto"/>
        <w:rPr>
          <w:sz w:val="20"/>
          <w:szCs w:val="20"/>
        </w:rPr>
      </w:pPr>
      <w:r>
        <w:rPr>
          <w:vertAlign w:val="superscript"/>
        </w:rPr>
        <w:footnoteRef/>
      </w:r>
      <w:r>
        <w:rPr>
          <w:sz w:val="20"/>
          <w:szCs w:val="20"/>
        </w:rPr>
        <w:t xml:space="preserve"> ONU: Asamblea General, Estatuto de roma de la Corte Penal Internacional, 17 Julio 1998, ISBN No. 92-9227-227-6.</w:t>
      </w:r>
    </w:p>
  </w:footnote>
  <w:footnote w:id="15">
    <w:p w14:paraId="6C0C4287" w14:textId="77777777" w:rsidR="00885963" w:rsidRDefault="00000000">
      <w:pPr>
        <w:spacing w:line="240" w:lineRule="auto"/>
        <w:rPr>
          <w:sz w:val="20"/>
          <w:szCs w:val="20"/>
        </w:rPr>
      </w:pPr>
      <w:r>
        <w:rPr>
          <w:vertAlign w:val="superscript"/>
        </w:rPr>
        <w:footnoteRef/>
      </w:r>
      <w:r>
        <w:rPr>
          <w:sz w:val="20"/>
          <w:szCs w:val="20"/>
        </w:rPr>
        <w:t xml:space="preserve"> CORTE INTERAMERICANA DE DERECHOS HUMANOS. </w:t>
      </w:r>
      <w:proofErr w:type="spellStart"/>
      <w:r>
        <w:rPr>
          <w:i/>
          <w:sz w:val="20"/>
          <w:szCs w:val="20"/>
        </w:rPr>
        <w:t>Rodriguez</w:t>
      </w:r>
      <w:proofErr w:type="spellEnd"/>
      <w:r>
        <w:rPr>
          <w:i/>
          <w:sz w:val="20"/>
          <w:szCs w:val="20"/>
        </w:rPr>
        <w:t xml:space="preserve"> Vera y otros (Desaparecidos del palacio de justicia) Vs. Colombia</w:t>
      </w:r>
      <w:r>
        <w:rPr>
          <w:sz w:val="20"/>
          <w:szCs w:val="20"/>
        </w:rPr>
        <w:t>. 14 de noviembre de 2014. Pág. 72.</w:t>
      </w:r>
    </w:p>
  </w:footnote>
  <w:footnote w:id="16">
    <w:p w14:paraId="2D611F98" w14:textId="77777777" w:rsidR="00885963" w:rsidRDefault="00000000">
      <w:pPr>
        <w:spacing w:line="240" w:lineRule="auto"/>
        <w:rPr>
          <w:sz w:val="20"/>
          <w:szCs w:val="20"/>
        </w:rPr>
      </w:pPr>
      <w:r>
        <w:rPr>
          <w:vertAlign w:val="superscript"/>
        </w:rPr>
        <w:footnoteRef/>
      </w:r>
      <w:r>
        <w:rPr>
          <w:sz w:val="20"/>
          <w:szCs w:val="20"/>
        </w:rPr>
        <w:t xml:space="preserve"> CONGRESO DE COLOMBIA. Ley 589 de 2000. </w:t>
      </w:r>
      <w:r>
        <w:rPr>
          <w:i/>
          <w:sz w:val="20"/>
          <w:szCs w:val="20"/>
        </w:rPr>
        <w:t xml:space="preserve">Por medio de la cual se tipifica el genocidio, la </w:t>
      </w:r>
      <w:proofErr w:type="spellStart"/>
      <w:r>
        <w:rPr>
          <w:i/>
          <w:sz w:val="20"/>
          <w:szCs w:val="20"/>
        </w:rPr>
        <w:t>desaparicion</w:t>
      </w:r>
      <w:proofErr w:type="spellEnd"/>
      <w:r>
        <w:rPr>
          <w:i/>
          <w:sz w:val="20"/>
          <w:szCs w:val="20"/>
        </w:rPr>
        <w:t xml:space="preserve"> forzada, el desplazamiento forzado y la tortura; y se dictan otras disposiciones.</w:t>
      </w:r>
      <w:r>
        <w:rPr>
          <w:sz w:val="20"/>
          <w:szCs w:val="20"/>
        </w:rPr>
        <w:t xml:space="preserve"> 6 de Julio de 2000. </w:t>
      </w:r>
    </w:p>
  </w:footnote>
  <w:footnote w:id="17">
    <w:p w14:paraId="0205C916" w14:textId="77777777" w:rsidR="00885963" w:rsidRDefault="00000000">
      <w:pPr>
        <w:spacing w:line="240" w:lineRule="auto"/>
        <w:rPr>
          <w:sz w:val="20"/>
          <w:szCs w:val="20"/>
        </w:rPr>
      </w:pPr>
      <w:r>
        <w:rPr>
          <w:vertAlign w:val="superscript"/>
        </w:rPr>
        <w:footnoteRef/>
      </w:r>
      <w:r>
        <w:rPr>
          <w:sz w:val="20"/>
          <w:szCs w:val="20"/>
        </w:rPr>
        <w:t xml:space="preserve"> Resolución 40/34 de la Asamblea General de las Naciones Unidas.</w:t>
      </w:r>
      <w:r>
        <w:rPr>
          <w:i/>
          <w:sz w:val="20"/>
          <w:szCs w:val="20"/>
        </w:rPr>
        <w:t xml:space="preserve"> Declaración sobre los principios fundamentales de justicia para las víctimas de delitos y del abuso de poder.</w:t>
      </w:r>
      <w:r>
        <w:rPr>
          <w:sz w:val="20"/>
          <w:szCs w:val="20"/>
        </w:rPr>
        <w:t xml:space="preserve"> 29 de noviembre de 1985. Numeral 4.</w:t>
      </w:r>
    </w:p>
  </w:footnote>
  <w:footnote w:id="18">
    <w:p w14:paraId="330013AE" w14:textId="77777777" w:rsidR="00885963" w:rsidRDefault="00000000">
      <w:pPr>
        <w:spacing w:line="240" w:lineRule="auto"/>
        <w:rPr>
          <w:sz w:val="20"/>
          <w:szCs w:val="20"/>
        </w:rPr>
      </w:pPr>
      <w:r>
        <w:rPr>
          <w:vertAlign w:val="superscript"/>
        </w:rPr>
        <w:footnoteRef/>
      </w:r>
      <w:r>
        <w:rPr>
          <w:sz w:val="20"/>
          <w:szCs w:val="20"/>
        </w:rPr>
        <w:t xml:space="preserve"> CORTE INTERAMERICANA DE DERECHOS HUMANOS. </w:t>
      </w:r>
      <w:r>
        <w:rPr>
          <w:i/>
          <w:sz w:val="20"/>
          <w:szCs w:val="20"/>
        </w:rPr>
        <w:t>Cuadernillo de Jurisprudencia de la Corte Interamericana de Derechos Humanos No. 6 : Desaparición forzada</w:t>
      </w:r>
      <w:r>
        <w:rPr>
          <w:sz w:val="20"/>
          <w:szCs w:val="20"/>
        </w:rPr>
        <w:t xml:space="preserve">. Corte Interamericana de Derechos Humanos y Cooperación Alemana.  San José, C.R. Corte IDH, 2020. </w:t>
      </w:r>
      <w:proofErr w:type="spellStart"/>
      <w:r>
        <w:rPr>
          <w:sz w:val="20"/>
          <w:szCs w:val="20"/>
        </w:rPr>
        <w:t>pág</w:t>
      </w:r>
      <w:proofErr w:type="spellEnd"/>
      <w:r>
        <w:rPr>
          <w:sz w:val="20"/>
          <w:szCs w:val="20"/>
        </w:rPr>
        <w:t xml:space="preserve"> 133 - 152.</w:t>
      </w:r>
    </w:p>
  </w:footnote>
  <w:footnote w:id="19">
    <w:p w14:paraId="24FFC704" w14:textId="77777777" w:rsidR="00885963" w:rsidRDefault="00000000">
      <w:pPr>
        <w:spacing w:line="240" w:lineRule="auto"/>
        <w:rPr>
          <w:sz w:val="20"/>
          <w:szCs w:val="20"/>
        </w:rPr>
      </w:pPr>
      <w:r>
        <w:rPr>
          <w:vertAlign w:val="superscript"/>
        </w:rPr>
        <w:footnoteRef/>
      </w:r>
      <w:r>
        <w:rPr>
          <w:sz w:val="20"/>
          <w:szCs w:val="20"/>
        </w:rPr>
        <w:t xml:space="preserve"> UNIDAD PARA LAS VÍCTIMAS. 2022. ¿Qué personas son reconocidas como víctimas?. </w:t>
      </w:r>
    </w:p>
  </w:footnote>
  <w:footnote w:id="20">
    <w:p w14:paraId="0382B5E7" w14:textId="77777777" w:rsidR="00885963" w:rsidRDefault="00000000">
      <w:pPr>
        <w:spacing w:line="240" w:lineRule="auto"/>
        <w:rPr>
          <w:sz w:val="20"/>
          <w:szCs w:val="20"/>
        </w:rPr>
      </w:pPr>
      <w:r>
        <w:rPr>
          <w:vertAlign w:val="superscript"/>
        </w:rPr>
        <w:footnoteRef/>
      </w:r>
      <w:r>
        <w:rPr>
          <w:sz w:val="20"/>
          <w:szCs w:val="20"/>
        </w:rPr>
        <w:t xml:space="preserve"> </w:t>
      </w:r>
      <w:r>
        <w:rPr>
          <w:sz w:val="20"/>
          <w:szCs w:val="20"/>
          <w:highlight w:val="white"/>
        </w:rPr>
        <w:t xml:space="preserve">http://www.centrodememoriahistorica.gov.co. 2022. </w:t>
      </w:r>
      <w:r>
        <w:rPr>
          <w:i/>
          <w:sz w:val="20"/>
          <w:szCs w:val="20"/>
          <w:highlight w:val="white"/>
        </w:rPr>
        <w:t>Lo que sabemos de los desaparecidos en Colombia</w:t>
      </w:r>
      <w:r>
        <w:rPr>
          <w:sz w:val="20"/>
          <w:szCs w:val="20"/>
          <w:highlight w:val="white"/>
        </w:rPr>
        <w:t>.</w:t>
      </w:r>
    </w:p>
  </w:footnote>
  <w:footnote w:id="21">
    <w:p w14:paraId="48892367" w14:textId="77777777" w:rsidR="00885963" w:rsidRDefault="00000000">
      <w:pPr>
        <w:spacing w:line="240" w:lineRule="auto"/>
        <w:rPr>
          <w:sz w:val="20"/>
          <w:szCs w:val="20"/>
        </w:rPr>
      </w:pPr>
      <w:r>
        <w:rPr>
          <w:vertAlign w:val="superscript"/>
        </w:rPr>
        <w:footnoteRef/>
      </w:r>
      <w:r>
        <w:rPr>
          <w:sz w:val="20"/>
          <w:szCs w:val="20"/>
        </w:rPr>
        <w:t xml:space="preserve"> </w:t>
      </w:r>
      <w:r>
        <w:rPr>
          <w:sz w:val="20"/>
          <w:szCs w:val="20"/>
          <w:highlight w:val="white"/>
        </w:rPr>
        <w:t xml:space="preserve">MEDICINA LEGAL. (2015). </w:t>
      </w:r>
      <w:r>
        <w:rPr>
          <w:i/>
          <w:sz w:val="20"/>
          <w:szCs w:val="20"/>
          <w:highlight w:val="white"/>
        </w:rPr>
        <w:t>Comportamiento del fenómeno de la desaparición en Colombia</w:t>
      </w:r>
      <w:r>
        <w:rPr>
          <w:sz w:val="20"/>
          <w:szCs w:val="20"/>
          <w:highlight w:val="white"/>
        </w:rPr>
        <w:t xml:space="preserve">. www.medicinalegal.gov.co. </w:t>
      </w:r>
    </w:p>
  </w:footnote>
  <w:footnote w:id="22">
    <w:p w14:paraId="50200101" w14:textId="77777777" w:rsidR="00885963" w:rsidRDefault="00000000">
      <w:pPr>
        <w:spacing w:line="240" w:lineRule="auto"/>
        <w:rPr>
          <w:sz w:val="20"/>
          <w:szCs w:val="20"/>
        </w:rPr>
      </w:pPr>
      <w:r>
        <w:rPr>
          <w:vertAlign w:val="superscript"/>
        </w:rPr>
        <w:footnoteRef/>
      </w:r>
      <w:r>
        <w:rPr>
          <w:sz w:val="20"/>
          <w:szCs w:val="20"/>
        </w:rPr>
        <w:t xml:space="preserve"> </w:t>
      </w:r>
      <w:r>
        <w:rPr>
          <w:sz w:val="20"/>
          <w:szCs w:val="20"/>
          <w:highlight w:val="white"/>
        </w:rPr>
        <w:t xml:space="preserve">desaparicionforzada.com. (2019, agosto). </w:t>
      </w:r>
      <w:r>
        <w:rPr>
          <w:i/>
          <w:sz w:val="20"/>
          <w:szCs w:val="20"/>
          <w:highlight w:val="white"/>
        </w:rPr>
        <w:t>Cartografía de la Desaparición Forzada en Colombia</w:t>
      </w:r>
      <w:r>
        <w:rPr>
          <w:sz w:val="20"/>
          <w:szCs w:val="20"/>
          <w:highlight w:val="white"/>
        </w:rPr>
        <w:t xml:space="preserve">. </w:t>
      </w:r>
    </w:p>
  </w:footnote>
  <w:footnote w:id="23">
    <w:p w14:paraId="76D3745A" w14:textId="77777777" w:rsidR="00885963" w:rsidRDefault="00000000">
      <w:pPr>
        <w:spacing w:line="240" w:lineRule="auto"/>
        <w:rPr>
          <w:sz w:val="20"/>
          <w:szCs w:val="20"/>
        </w:rPr>
      </w:pPr>
      <w:r>
        <w:rPr>
          <w:vertAlign w:val="superscript"/>
        </w:rPr>
        <w:footnoteRef/>
      </w:r>
      <w:r>
        <w:rPr>
          <w:sz w:val="20"/>
          <w:szCs w:val="20"/>
        </w:rPr>
        <w:t xml:space="preserve"> BBC News Mundo. (2021, 18 febrero).</w:t>
      </w:r>
      <w:r>
        <w:rPr>
          <w:i/>
          <w:sz w:val="20"/>
          <w:szCs w:val="20"/>
        </w:rPr>
        <w:t xml:space="preserve"> Falsos positivos en Colombia: los miles de civiles que fueron asesinados por el ejército durante la guerra.</w:t>
      </w:r>
      <w:r>
        <w:rPr>
          <w:sz w:val="20"/>
          <w:szCs w:val="20"/>
        </w:rPr>
        <w:t xml:space="preserve"> BBC News Mundo. https://www.bbc.com/mundo/noticias-america-latina-56119174</w:t>
      </w:r>
    </w:p>
    <w:p w14:paraId="29239D9A" w14:textId="77777777" w:rsidR="00885963" w:rsidRDefault="00885963">
      <w:pPr>
        <w:spacing w:line="240" w:lineRule="auto"/>
        <w:rPr>
          <w:sz w:val="20"/>
          <w:szCs w:val="20"/>
        </w:rPr>
      </w:pPr>
    </w:p>
  </w:footnote>
  <w:footnote w:id="24">
    <w:p w14:paraId="5661EEFE" w14:textId="77777777" w:rsidR="00885963" w:rsidRDefault="00000000">
      <w:pPr>
        <w:spacing w:line="240" w:lineRule="auto"/>
        <w:rPr>
          <w:sz w:val="20"/>
          <w:szCs w:val="20"/>
        </w:rPr>
      </w:pPr>
      <w:r>
        <w:rPr>
          <w:vertAlign w:val="superscript"/>
        </w:rPr>
        <w:footnoteRef/>
      </w:r>
      <w:r>
        <w:rPr>
          <w:sz w:val="20"/>
          <w:szCs w:val="20"/>
        </w:rPr>
        <w:t xml:space="preserve"> </w:t>
      </w:r>
      <w:r>
        <w:rPr>
          <w:sz w:val="20"/>
          <w:szCs w:val="20"/>
          <w:highlight w:val="white"/>
        </w:rPr>
        <w:t xml:space="preserve">desaparicionforzada.com. (2019, agosto). </w:t>
      </w:r>
      <w:r>
        <w:rPr>
          <w:i/>
          <w:sz w:val="20"/>
          <w:szCs w:val="20"/>
          <w:highlight w:val="white"/>
        </w:rPr>
        <w:t>Cartografía de la Desaparición Forzada en Colombia</w:t>
      </w:r>
      <w:r>
        <w:rPr>
          <w:sz w:val="20"/>
          <w:szCs w:val="20"/>
          <w:highlight w:val="white"/>
        </w:rPr>
        <w:t xml:space="preserve">. </w:t>
      </w:r>
    </w:p>
  </w:footnote>
  <w:footnote w:id="25">
    <w:p w14:paraId="061A5C25" w14:textId="77777777" w:rsidR="00885963" w:rsidRDefault="00000000">
      <w:pPr>
        <w:spacing w:line="240" w:lineRule="auto"/>
        <w:rPr>
          <w:sz w:val="20"/>
          <w:szCs w:val="20"/>
        </w:rPr>
      </w:pPr>
      <w:r>
        <w:rPr>
          <w:vertAlign w:val="superscript"/>
        </w:rPr>
        <w:footnoteRef/>
      </w:r>
      <w:r>
        <w:rPr>
          <w:sz w:val="20"/>
          <w:szCs w:val="20"/>
        </w:rPr>
        <w:t xml:space="preserve"> BOTERO, A. (2016). Retórica dialógica y memoria: reparación simbólica de las víctimas del conflicto colombiano. </w:t>
      </w:r>
      <w:proofErr w:type="spellStart"/>
      <w:r>
        <w:rPr>
          <w:sz w:val="20"/>
          <w:szCs w:val="20"/>
        </w:rPr>
        <w:t>pág</w:t>
      </w:r>
      <w:proofErr w:type="spellEnd"/>
      <w:r>
        <w:rPr>
          <w:sz w:val="20"/>
          <w:szCs w:val="20"/>
        </w:rPr>
        <w:t xml:space="preserve"> 5.</w:t>
      </w:r>
    </w:p>
  </w:footnote>
  <w:footnote w:id="26">
    <w:p w14:paraId="3C4DB110" w14:textId="77777777" w:rsidR="00885963" w:rsidRDefault="00000000">
      <w:pPr>
        <w:spacing w:line="240" w:lineRule="auto"/>
        <w:rPr>
          <w:sz w:val="20"/>
          <w:szCs w:val="20"/>
        </w:rPr>
      </w:pPr>
      <w:r>
        <w:rPr>
          <w:vertAlign w:val="superscript"/>
        </w:rPr>
        <w:footnoteRef/>
      </w:r>
      <w:r>
        <w:rPr>
          <w:sz w:val="20"/>
          <w:szCs w:val="20"/>
        </w:rPr>
        <w:t xml:space="preserve"> Unidad de víctimas. (2010). </w:t>
      </w:r>
      <w:r>
        <w:rPr>
          <w:i/>
          <w:sz w:val="20"/>
          <w:szCs w:val="20"/>
        </w:rPr>
        <w:t>¿LA REPARACIÓN DE LAS VÍCTIMAS DE DESAPARICIÓN FORZADA?</w:t>
      </w:r>
      <w:r>
        <w:rPr>
          <w:sz w:val="20"/>
          <w:szCs w:val="20"/>
        </w:rPr>
        <w:t xml:space="preserve"> unidad víctimas.</w:t>
      </w:r>
    </w:p>
  </w:footnote>
  <w:footnote w:id="27">
    <w:p w14:paraId="0B8E8071" w14:textId="77777777" w:rsidR="00885963" w:rsidRDefault="00000000">
      <w:pPr>
        <w:spacing w:line="240" w:lineRule="auto"/>
        <w:rPr>
          <w:sz w:val="20"/>
          <w:szCs w:val="20"/>
        </w:rPr>
      </w:pPr>
      <w:r>
        <w:rPr>
          <w:vertAlign w:val="superscript"/>
        </w:rPr>
        <w:footnoteRef/>
      </w:r>
      <w:r>
        <w:rPr>
          <w:sz w:val="20"/>
          <w:szCs w:val="20"/>
        </w:rPr>
        <w:t xml:space="preserve">  Comisión Internacional sobre Personas Desaparecidas (ICMP).</w:t>
      </w:r>
      <w:r>
        <w:rPr>
          <w:i/>
          <w:sz w:val="20"/>
          <w:szCs w:val="20"/>
        </w:rPr>
        <w:t xml:space="preserve"> Guía interinstitucional del proceso de búsqueda de víctimas de desaparición forzada e identificación de cadáveres para servidores públicos.</w:t>
      </w:r>
      <w:r>
        <w:rPr>
          <w:sz w:val="20"/>
          <w:szCs w:val="20"/>
        </w:rPr>
        <w:t xml:space="preserve"> Enero de 2011. </w:t>
      </w:r>
    </w:p>
  </w:footnote>
  <w:footnote w:id="28">
    <w:p w14:paraId="74E2296B" w14:textId="77777777" w:rsidR="00885963" w:rsidRDefault="00000000">
      <w:pPr>
        <w:spacing w:line="240" w:lineRule="auto"/>
        <w:rPr>
          <w:sz w:val="20"/>
          <w:szCs w:val="20"/>
        </w:rPr>
      </w:pPr>
      <w:r>
        <w:rPr>
          <w:vertAlign w:val="superscript"/>
        </w:rPr>
        <w:footnoteRef/>
      </w:r>
      <w:r>
        <w:rPr>
          <w:sz w:val="20"/>
          <w:szCs w:val="20"/>
        </w:rPr>
        <w:t xml:space="preserve"> Oficina en Colombia del Alto Comisionado de las Naciones Unidas para los Derechos Humanos (OACNUDH). 2009.</w:t>
      </w:r>
      <w:r>
        <w:rPr>
          <w:i/>
          <w:sz w:val="20"/>
          <w:szCs w:val="20"/>
        </w:rPr>
        <w:t xml:space="preserve"> La desaparición forzada de personas en Colombia, Cartilla para víctimas.</w:t>
      </w:r>
      <w:r>
        <w:rPr>
          <w:sz w:val="20"/>
          <w:szCs w:val="20"/>
        </w:rPr>
        <w:t xml:space="preserve"> ISBN: 978-958-8558-03-5. Bogotá, D.C. Agosto de 2009 pág. 7.</w:t>
      </w:r>
    </w:p>
    <w:p w14:paraId="235BDAD2" w14:textId="77777777" w:rsidR="00885963" w:rsidRDefault="00885963">
      <w:pPr>
        <w:spacing w:line="240" w:lineRule="auto"/>
        <w:rPr>
          <w:sz w:val="20"/>
          <w:szCs w:val="20"/>
        </w:rPr>
      </w:pPr>
    </w:p>
  </w:footnote>
  <w:footnote w:id="29">
    <w:p w14:paraId="15E661F7" w14:textId="77777777" w:rsidR="00885963" w:rsidRDefault="00000000">
      <w:pPr>
        <w:spacing w:line="240" w:lineRule="auto"/>
        <w:rPr>
          <w:sz w:val="20"/>
          <w:szCs w:val="20"/>
        </w:rPr>
      </w:pPr>
      <w:r>
        <w:rPr>
          <w:vertAlign w:val="superscript"/>
        </w:rPr>
        <w:footnoteRef/>
      </w:r>
      <w:r>
        <w:rPr>
          <w:sz w:val="20"/>
          <w:szCs w:val="20"/>
        </w:rPr>
        <w:t xml:space="preserve">  Unidad de víctimas. (2010). ¿LA REPARACIÓN DE LAS VÍCTIMAS DE DESAPARICIÓN FORZADA? unidad víctimas.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DEBD9" w14:textId="77777777" w:rsidR="00885963" w:rsidRDefault="0088596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BD22C0"/>
    <w:multiLevelType w:val="multilevel"/>
    <w:tmpl w:val="B64CF1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35619EB"/>
    <w:multiLevelType w:val="multilevel"/>
    <w:tmpl w:val="F5FEB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B42237F"/>
    <w:multiLevelType w:val="hybridMultilevel"/>
    <w:tmpl w:val="E7183F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826820409">
    <w:abstractNumId w:val="1"/>
  </w:num>
  <w:num w:numId="2" w16cid:durableId="612597541">
    <w:abstractNumId w:val="0"/>
  </w:num>
  <w:num w:numId="3" w16cid:durableId="16106994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5963"/>
    <w:rsid w:val="003C0E95"/>
    <w:rsid w:val="004C67D7"/>
    <w:rsid w:val="006354D3"/>
    <w:rsid w:val="00815A1C"/>
    <w:rsid w:val="00885963"/>
    <w:rsid w:val="00BC66F0"/>
    <w:rsid w:val="00CA21E6"/>
    <w:rsid w:val="00DD139D"/>
    <w:rsid w:val="00E937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BBBC8"/>
  <w15:docId w15:val="{E1CA9417-F28E-4393-9691-98CB3F9B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Textonotapie">
    <w:name w:val="footnote text"/>
    <w:basedOn w:val="Normal"/>
    <w:link w:val="TextonotapieCar"/>
    <w:uiPriority w:val="99"/>
    <w:semiHidden/>
    <w:unhideWhenUsed/>
    <w:rsid w:val="00BC66F0"/>
    <w:pPr>
      <w:spacing w:line="240" w:lineRule="auto"/>
    </w:pPr>
    <w:rPr>
      <w:sz w:val="20"/>
      <w:szCs w:val="20"/>
    </w:rPr>
  </w:style>
  <w:style w:type="character" w:customStyle="1" w:styleId="TextonotapieCar">
    <w:name w:val="Texto nota pie Car"/>
    <w:basedOn w:val="Fuentedeprrafopredeter"/>
    <w:link w:val="Textonotapie"/>
    <w:uiPriority w:val="99"/>
    <w:semiHidden/>
    <w:rsid w:val="00BC66F0"/>
    <w:rPr>
      <w:sz w:val="20"/>
      <w:szCs w:val="20"/>
    </w:rPr>
  </w:style>
  <w:style w:type="character" w:styleId="Refdenotaalpie">
    <w:name w:val="footnote reference"/>
    <w:basedOn w:val="Fuentedeprrafopredeter"/>
    <w:uiPriority w:val="99"/>
    <w:semiHidden/>
    <w:unhideWhenUsed/>
    <w:rsid w:val="00BC66F0"/>
    <w:rPr>
      <w:vertAlign w:val="superscript"/>
    </w:rPr>
  </w:style>
  <w:style w:type="paragraph" w:styleId="Bibliografa">
    <w:name w:val="Bibliography"/>
    <w:basedOn w:val="Normal"/>
    <w:next w:val="Normal"/>
    <w:uiPriority w:val="37"/>
    <w:unhideWhenUsed/>
    <w:rsid w:val="006354D3"/>
    <w:pPr>
      <w:spacing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bc.com/mundo/noticias-america-latina-5611917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timologia.com/victim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CA468-EA3B-4C81-B5A8-0DAA60A3C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22</Pages>
  <Words>5898</Words>
  <Characters>32443</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Kevin Lara</cp:lastModifiedBy>
  <cp:revision>3</cp:revision>
  <dcterms:created xsi:type="dcterms:W3CDTF">2022-10-14T13:21:00Z</dcterms:created>
  <dcterms:modified xsi:type="dcterms:W3CDTF">2022-10-14T17:03:00Z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zotero-version="6.0.15"&gt;&lt;session id="vADpk0hN"/&gt;&lt;style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