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DD</w:t>
            </w:r>
          </w:p>
        </w:tc>
        <w:tc>
          <w:tcPr>
            <w:tcW w:w="735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MM</w:t>
            </w:r>
          </w:p>
        </w:tc>
        <w:tc>
          <w:tcPr>
            <w:tcW w:w="729" w:type="dxa"/>
            <w:vAlign w:val="center"/>
          </w:tcPr>
          <w:p w:rsidR="00315CF4" w:rsidRPr="00E13D74" w:rsidRDefault="00315CF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AAAA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051CDF">
              <w:rPr>
                <w:rFonts w:asciiTheme="minorHAnsi" w:hAnsiTheme="minorHAnsi" w:cs="Arial"/>
                <w:b w:val="0"/>
                <w:sz w:val="20"/>
              </w:rPr>
              <w:t>JOSE ANDRES FLOREZ GUTIERREZ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C96AA9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bookmarkStart w:id="0" w:name="_GoBack"/>
            <w:bookmarkEnd w:id="0"/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2D1F2C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XIII CLAPEM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2D1F2C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CARTAGENA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9B58E8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2D1F2C">
              <w:rPr>
                <w:rFonts w:asciiTheme="minorHAnsi" w:hAnsiTheme="minorHAnsi" w:cs="Arial"/>
                <w:b w:val="0"/>
                <w:sz w:val="20"/>
              </w:rPr>
              <w:t>PRESENTACION DE POSTER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2D1F2C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 w:cs="Tahoma"/>
                <w:sz w:val="16"/>
                <w:szCs w:val="16"/>
              </w:rPr>
              <w:t>X</w:t>
            </w: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8E8" w:rsidRPr="00E13D74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durante la movilidad, las cuales pueden incluir: visitas, formación, actividades individuales o en grupo, otras actividades desarrolladas en la institución destino.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apreci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ción frente a</w:t>
            </w:r>
            <w:r w:rsidR="00D15EE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l objetivo propuesto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,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justifique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respuesta</w:t>
            </w:r>
          </w:p>
          <w:p w:rsidR="00921D01" w:rsidRPr="00E13D74" w:rsidRDefault="002D1F2C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 xml:space="preserve">Se realizó la presentación del poster, </w:t>
            </w:r>
            <w:proofErr w:type="spellStart"/>
            <w:r w:rsidRPr="002D1F2C">
              <w:rPr>
                <w:rFonts w:asciiTheme="minorHAnsi" w:hAnsiTheme="minorHAnsi" w:cs="Arial"/>
                <w:b w:val="0"/>
              </w:rPr>
              <w:t>modeling</w:t>
            </w:r>
            <w:proofErr w:type="spellEnd"/>
            <w:r w:rsidRPr="002D1F2C">
              <w:rPr>
                <w:rFonts w:asciiTheme="minorHAnsi" w:hAnsiTheme="minorHAnsi" w:cs="Arial"/>
                <w:b w:val="0"/>
              </w:rPr>
              <w:t xml:space="preserve"> of </w:t>
            </w:r>
            <w:proofErr w:type="spellStart"/>
            <w:r w:rsidRPr="002D1F2C">
              <w:rPr>
                <w:rFonts w:asciiTheme="minorHAnsi" w:hAnsiTheme="minorHAnsi" w:cs="Arial"/>
                <w:b w:val="0"/>
              </w:rPr>
              <w:t>the</w:t>
            </w:r>
            <w:proofErr w:type="spellEnd"/>
            <w:r w:rsidRPr="002D1F2C">
              <w:rPr>
                <w:rFonts w:asciiTheme="minorHAnsi" w:hAnsiTheme="minorHAnsi" w:cs="Arial"/>
                <w:b w:val="0"/>
              </w:rPr>
              <w:t> </w:t>
            </w:r>
            <w:proofErr w:type="spellStart"/>
            <w:r w:rsidRPr="002D1F2C">
              <w:rPr>
                <w:rFonts w:asciiTheme="minorHAnsi" w:hAnsiTheme="minorHAnsi" w:cs="Arial"/>
                <w:b w:val="0"/>
              </w:rPr>
              <w:t>Gini</w:t>
            </w:r>
            <w:proofErr w:type="spellEnd"/>
            <w:r w:rsidRPr="002D1F2C">
              <w:rPr>
                <w:rFonts w:asciiTheme="minorHAnsi" w:hAnsiTheme="minorHAnsi" w:cs="Arial"/>
                <w:b w:val="0"/>
              </w:rPr>
              <w:t> </w:t>
            </w:r>
            <w:proofErr w:type="spellStart"/>
            <w:r w:rsidRPr="002D1F2C">
              <w:rPr>
                <w:rFonts w:asciiTheme="minorHAnsi" w:hAnsiTheme="minorHAnsi" w:cs="Arial"/>
                <w:b w:val="0"/>
              </w:rPr>
              <w:t>coefficient</w:t>
            </w:r>
            <w:proofErr w:type="spellEnd"/>
            <w:r w:rsidRPr="002D1F2C">
              <w:rPr>
                <w:rFonts w:asciiTheme="minorHAnsi" w:hAnsiTheme="minorHAnsi" w:cs="Arial"/>
                <w:b w:val="0"/>
              </w:rPr>
              <w:t xml:space="preserve"> per </w:t>
            </w:r>
            <w:proofErr w:type="spellStart"/>
            <w:r w:rsidRPr="002D1F2C">
              <w:rPr>
                <w:rFonts w:asciiTheme="minorHAnsi" w:hAnsiTheme="minorHAnsi" w:cs="Arial"/>
                <w:b w:val="0"/>
              </w:rPr>
              <w:t>locality</w:t>
            </w:r>
            <w:proofErr w:type="spellEnd"/>
            <w:r w:rsidRPr="002D1F2C">
              <w:rPr>
                <w:rFonts w:asciiTheme="minorHAnsi" w:hAnsiTheme="minorHAnsi" w:cs="Arial"/>
                <w:b w:val="0"/>
              </w:rPr>
              <w:t xml:space="preserve"> in Bogotá </w:t>
            </w:r>
            <w:proofErr w:type="spellStart"/>
            <w:r w:rsidRPr="002D1F2C">
              <w:rPr>
                <w:rFonts w:asciiTheme="minorHAnsi" w:hAnsiTheme="minorHAnsi" w:cs="Arial"/>
                <w:b w:val="0"/>
              </w:rPr>
              <w:t>by</w:t>
            </w:r>
            <w:proofErr w:type="spellEnd"/>
            <w:r w:rsidRPr="002D1F2C">
              <w:rPr>
                <w:rFonts w:asciiTheme="minorHAnsi" w:hAnsiTheme="minorHAnsi" w:cs="Arial"/>
                <w:b w:val="0"/>
              </w:rPr>
              <w:t xml:space="preserve"> </w:t>
            </w:r>
            <w:proofErr w:type="spellStart"/>
            <w:r w:rsidRPr="002D1F2C">
              <w:rPr>
                <w:rFonts w:asciiTheme="minorHAnsi" w:hAnsiTheme="minorHAnsi" w:cs="Arial"/>
                <w:b w:val="0"/>
              </w:rPr>
              <w:t>using</w:t>
            </w:r>
            <w:proofErr w:type="spellEnd"/>
            <w:r w:rsidRPr="002D1F2C">
              <w:rPr>
                <w:rFonts w:asciiTheme="minorHAnsi" w:hAnsiTheme="minorHAnsi" w:cs="Arial"/>
                <w:b w:val="0"/>
              </w:rPr>
              <w:t xml:space="preserve"> a </w:t>
            </w:r>
            <w:proofErr w:type="spellStart"/>
            <w:r w:rsidRPr="002D1F2C">
              <w:rPr>
                <w:rFonts w:asciiTheme="minorHAnsi" w:hAnsiTheme="minorHAnsi" w:cs="Arial"/>
                <w:b w:val="0"/>
              </w:rPr>
              <w:t>Bayesian</w:t>
            </w:r>
            <w:proofErr w:type="spellEnd"/>
            <w:r w:rsidRPr="002D1F2C">
              <w:rPr>
                <w:rFonts w:asciiTheme="minorHAnsi" w:hAnsiTheme="minorHAnsi" w:cs="Arial"/>
                <w:b w:val="0"/>
              </w:rPr>
              <w:t xml:space="preserve"> Beta </w:t>
            </w:r>
            <w:r w:rsidR="00AC1637">
              <w:rPr>
                <w:rFonts w:asciiTheme="minorHAnsi" w:hAnsiTheme="minorHAnsi" w:cs="Arial"/>
                <w:b w:val="0"/>
              </w:rPr>
              <w:t>regresión, además de asistir a todas las charlas que tienen correlación directa con el tema de investigación y junto con las que innovaron en temas de estadística.</w:t>
            </w: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7FA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Beneficios recibidos por el programa, la Facultad o la Universidad en términos académicos, económicos, sociales y/o culturales en el marco de las funciones sustantivas </w:t>
            </w:r>
            <w:r w:rsidR="00AC3BE6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 la movilidad realizada</w:t>
            </w:r>
            <w:r w:rsidR="00361A6B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</w:t>
            </w:r>
          </w:p>
          <w:p w:rsidR="00AC1637" w:rsidRDefault="00AC1637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</w:rPr>
              <w:t>Los beneficios presentados fue entender otras propuestas estadísticas sociales para así medir el impacto de las políticas públicas</w:t>
            </w:r>
            <w:r w:rsidR="00F62B2E">
              <w:rPr>
                <w:rFonts w:asciiTheme="minorHAnsi" w:hAnsiTheme="minorHAnsi" w:cs="Arial"/>
                <w:b w:val="0"/>
              </w:rPr>
              <w:t>. Con esto el compromiso de las correctas funciones de la estadística como ente de medida.</w:t>
            </w: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Describa las actividades complementarias o paralelas, diferentes al objetivo de la movilidad, que realizó durante la movilidad, para contribuir al fortalecimiento y dinamización de alianzas estratégicas para la USTA, las cuales pueden incluir: entrevistas con otras unidades académicas, científicas o administrativas de la institución destino, 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consecución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de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oportunidades de cooperación, etc. 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 su apreciación frente a las metas establecidas</w:t>
            </w:r>
          </w:p>
          <w:p w:rsidR="00D15EE5" w:rsidRPr="00E13D74" w:rsidRDefault="00F62B2E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Se complementó de forma paralela al aprendizaje la interacción con diferentes ponentes y asistentes internacionales al evento, los cuales interactuaron con el poster, en donde aún se tiene contacto debido al interés de ellos de replicar la investigación en sus respectivos países.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AD6EF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Dharmaraja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Selvamuthu</w:t>
            </w:r>
            <w:proofErr w:type="spellEnd"/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AD6EF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Indian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Institute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 of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Technology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 /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Professor</w:t>
            </w:r>
            <w:proofErr w:type="spellEnd"/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AD6EF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Convenios o apoyos a trabajos de grado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AD6EFD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Maria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Nela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Seijas</w:t>
            </w:r>
            <w:proofErr w:type="spellEnd"/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AD6EF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Central Bank of Uruguay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AD6EF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Información financiera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361A6B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en la USTA posterior a la movilidad, para difu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ndir los resultados de la misma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 Las actividades de difusión pueden incluir charlas, conversatorios, noticias en página web, emisora,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reuniones administrativos o académicas, diseño de nuevos programas, asignaturas o actividades académicas, entre otras.</w:t>
            </w:r>
          </w:p>
          <w:p w:rsidR="007B0518" w:rsidRPr="00E13D74" w:rsidRDefault="00AE360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Se realizó la presentación del poster y junto con esto en diapositivas la sustentación de la investigación en la Catedra Optativa de la Facultad de Estadística, dando difusión t</w:t>
            </w:r>
            <w:r w:rsidR="0098139F">
              <w:rPr>
                <w:rFonts w:asciiTheme="minorHAnsi" w:hAnsiTheme="minorHAnsi" w:cs="Arial"/>
                <w:b w:val="0"/>
                <w:szCs w:val="22"/>
              </w:rPr>
              <w:t>eórica y práctica.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7B0518" w:rsidRPr="00E13D74" w:rsidRDefault="0098139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Se adjuntará la presentación para que sea tenida en cuenta en posibles eventos, también el certificado de ponente en el XIII CLAPEM.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Registre las oportunidades de mejora de su movilidad, tanto positivas como negativas dentro y fuera de la Universidad. Incluya las r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ecomendaciones para ayudar a la difusión /explotación de la experiencia/los resultados de su periodo de movilidad en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la facultad o unive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rsidad;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especificar, si el evento fue 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apropiado para la disciplina, si cumplió con sus expectativas, si considera que vale la pena realizar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más movilidades al mismo y por qué; s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ugerencias para futuros eventos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;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y conclusiones.</w:t>
            </w:r>
          </w:p>
          <w:p w:rsidR="007B0518" w:rsidRPr="00E13D74" w:rsidRDefault="0098139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Definitivamente la opción que da la universidad de beneficios para movilidad académica es muy importante, genera un gusto representar a la universidad en simposios, congresos internacionales y además un orgullo el resultado de este trabajo. De esta forma alguna oportunidad de mejorar se centraría en la </w:t>
            </w:r>
            <w:r w:rsidR="00B4613C">
              <w:rPr>
                <w:rFonts w:asciiTheme="minorHAnsi" w:hAnsiTheme="minorHAnsi" w:cs="Arial"/>
                <w:b w:val="0"/>
                <w:szCs w:val="22"/>
              </w:rPr>
              <w:t>comunicación de procesos o autorizaciones. De resto resaltar la gran labor que realizaron.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672" w:rsidRDefault="00847672" w:rsidP="0005430D">
      <w:pPr>
        <w:pStyle w:val="Ttulo"/>
      </w:pPr>
      <w:r>
        <w:separator/>
      </w:r>
    </w:p>
  </w:endnote>
  <w:endnote w:type="continuationSeparator" w:id="0">
    <w:p w:rsidR="00847672" w:rsidRDefault="00847672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672" w:rsidRDefault="00847672" w:rsidP="0005430D">
      <w:pPr>
        <w:pStyle w:val="Ttulo"/>
      </w:pPr>
      <w:r>
        <w:separator/>
      </w:r>
    </w:p>
  </w:footnote>
  <w:footnote w:type="continuationSeparator" w:id="0">
    <w:p w:rsidR="00847672" w:rsidRDefault="00847672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1CDF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1F2C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2BF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47672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139F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1637"/>
    <w:rsid w:val="00AC3BE6"/>
    <w:rsid w:val="00AD0341"/>
    <w:rsid w:val="00AD6EFD"/>
    <w:rsid w:val="00AE259C"/>
    <w:rsid w:val="00AE29AE"/>
    <w:rsid w:val="00AE360F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13C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96AA9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2B2E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547E79"/>
  <w15:docId w15:val="{D7E31888-C19D-4C5C-BE3E-A732578E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  <w:style w:type="character" w:customStyle="1" w:styleId="il">
    <w:name w:val="il"/>
    <w:basedOn w:val="Fuentedeprrafopredeter"/>
    <w:rsid w:val="002D1F2C"/>
  </w:style>
  <w:style w:type="character" w:customStyle="1" w:styleId="apple-converted-space">
    <w:name w:val="apple-converted-space"/>
    <w:basedOn w:val="Fuentedeprrafopredeter"/>
    <w:rsid w:val="002D1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775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7</cp:revision>
  <cp:lastPrinted>2011-08-26T23:08:00Z</cp:lastPrinted>
  <dcterms:created xsi:type="dcterms:W3CDTF">2014-08-11T19:38:00Z</dcterms:created>
  <dcterms:modified xsi:type="dcterms:W3CDTF">2020-12-02T23:45:00Z</dcterms:modified>
</cp:coreProperties>
</file>