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6758F49" w14:textId="77777777" w:rsidR="00D96701" w:rsidRPr="00A2258D" w:rsidRDefault="00D96701" w:rsidP="00D96701">
      <w:pPr>
        <w:pStyle w:val="Captulos"/>
      </w:pPr>
      <w:bookmarkStart w:id="0" w:name="_Toc511588020"/>
      <w:bookmarkStart w:id="1" w:name="_Toc423854817"/>
      <w:bookmarkStart w:id="2" w:name="_Toc21376983"/>
      <w:r w:rsidRPr="00A2258D">
        <w:t>CAPÍTULO 2. Educación contable, una fuente de investigación continúa</w:t>
      </w:r>
      <w:bookmarkEnd w:id="0"/>
      <w:bookmarkEnd w:id="1"/>
      <w:bookmarkEnd w:id="2"/>
    </w:p>
    <w:p w14:paraId="2706B618" w14:textId="77777777" w:rsidR="00D96701" w:rsidRPr="00A2258D" w:rsidRDefault="00D96701" w:rsidP="00D96701">
      <w:pPr>
        <w:pStyle w:val="Normal1"/>
        <w:spacing w:after="0"/>
        <w:rPr>
          <w:lang w:eastAsia="es-CO"/>
        </w:rPr>
      </w:pPr>
    </w:p>
    <w:p w14:paraId="478470A3" w14:textId="77777777" w:rsidR="00D96701" w:rsidRPr="00A2258D" w:rsidRDefault="00D96701" w:rsidP="00D96701">
      <w:pPr>
        <w:spacing w:after="0"/>
        <w:jc w:val="right"/>
        <w:rPr>
          <w:rFonts w:ascii="Times New Roman" w:hAnsi="Times New Roman"/>
          <w:i/>
          <w:sz w:val="24"/>
          <w:szCs w:val="24"/>
        </w:rPr>
      </w:pPr>
      <w:r w:rsidRPr="00A2258D">
        <w:rPr>
          <w:rFonts w:ascii="Times New Roman" w:hAnsi="Times New Roman"/>
          <w:i/>
          <w:sz w:val="24"/>
          <w:szCs w:val="24"/>
        </w:rPr>
        <w:t>Ruth Alejandra Patiño Jacinto</w:t>
      </w:r>
      <w:r w:rsidRPr="00A2258D">
        <w:rPr>
          <w:rStyle w:val="Refdenotaalpie"/>
          <w:rFonts w:ascii="Times New Roman" w:hAnsi="Times New Roman"/>
          <w:i/>
          <w:sz w:val="24"/>
          <w:szCs w:val="24"/>
        </w:rPr>
        <w:footnoteReference w:id="1"/>
      </w:r>
    </w:p>
    <w:p w14:paraId="3EE206B7" w14:textId="77777777" w:rsidR="00D96701" w:rsidRPr="00A2258D" w:rsidRDefault="00D96701" w:rsidP="00D96701">
      <w:pPr>
        <w:spacing w:after="0"/>
        <w:jc w:val="right"/>
        <w:rPr>
          <w:rFonts w:ascii="Times New Roman" w:hAnsi="Times New Roman"/>
          <w:i/>
          <w:sz w:val="24"/>
          <w:szCs w:val="24"/>
        </w:rPr>
      </w:pPr>
      <w:r w:rsidRPr="00A2258D">
        <w:rPr>
          <w:rFonts w:ascii="Times New Roman" w:hAnsi="Times New Roman"/>
          <w:i/>
          <w:sz w:val="24"/>
          <w:szCs w:val="24"/>
        </w:rPr>
        <w:t>David Escobar Melgarejo</w:t>
      </w:r>
      <w:r w:rsidRPr="00A2258D">
        <w:rPr>
          <w:rStyle w:val="Refdenotaalpie"/>
          <w:rFonts w:ascii="Times New Roman" w:hAnsi="Times New Roman"/>
          <w:i/>
          <w:sz w:val="24"/>
          <w:szCs w:val="24"/>
        </w:rPr>
        <w:footnoteReference w:id="2"/>
      </w:r>
    </w:p>
    <w:p w14:paraId="00286ABC" w14:textId="77777777" w:rsidR="00D96701" w:rsidRPr="00A2258D" w:rsidRDefault="00D96701" w:rsidP="00D96701">
      <w:pPr>
        <w:spacing w:after="0"/>
        <w:jc w:val="right"/>
        <w:rPr>
          <w:rFonts w:ascii="Times New Roman" w:hAnsi="Times New Roman"/>
          <w:i/>
          <w:sz w:val="24"/>
          <w:szCs w:val="24"/>
        </w:rPr>
      </w:pPr>
      <w:r w:rsidRPr="00A2258D">
        <w:rPr>
          <w:rFonts w:ascii="Times New Roman" w:hAnsi="Times New Roman"/>
          <w:i/>
          <w:sz w:val="24"/>
          <w:szCs w:val="24"/>
        </w:rPr>
        <w:t>Camilo Andrés Torres Ordoñez</w:t>
      </w:r>
      <w:r w:rsidRPr="00A2258D">
        <w:rPr>
          <w:rStyle w:val="Refdenotaalpie"/>
          <w:rFonts w:ascii="Times New Roman" w:hAnsi="Times New Roman"/>
          <w:i/>
          <w:sz w:val="24"/>
          <w:szCs w:val="24"/>
        </w:rPr>
        <w:footnoteReference w:id="3"/>
      </w:r>
    </w:p>
    <w:p w14:paraId="29935004" w14:textId="77777777" w:rsidR="00D96701" w:rsidRPr="00A2258D" w:rsidRDefault="00D96701" w:rsidP="00D96701">
      <w:pPr>
        <w:spacing w:after="0"/>
        <w:jc w:val="right"/>
        <w:rPr>
          <w:rFonts w:ascii="Times New Roman" w:hAnsi="Times New Roman"/>
          <w:i/>
          <w:sz w:val="24"/>
          <w:szCs w:val="24"/>
        </w:rPr>
      </w:pPr>
      <w:r w:rsidRPr="00A2258D">
        <w:rPr>
          <w:rFonts w:ascii="Times New Roman" w:hAnsi="Times New Roman"/>
          <w:i/>
          <w:sz w:val="24"/>
          <w:szCs w:val="24"/>
        </w:rPr>
        <w:t>Lina Alejandra López Bernal</w:t>
      </w:r>
      <w:r w:rsidRPr="00A2258D">
        <w:rPr>
          <w:rStyle w:val="Refdenotaalpie"/>
          <w:rFonts w:ascii="Times New Roman" w:hAnsi="Times New Roman"/>
          <w:i/>
          <w:sz w:val="24"/>
          <w:szCs w:val="24"/>
        </w:rPr>
        <w:footnoteReference w:id="4"/>
      </w:r>
    </w:p>
    <w:p w14:paraId="13717942" w14:textId="77777777" w:rsidR="00D96701" w:rsidRPr="00A2258D" w:rsidRDefault="00D96701" w:rsidP="00D96701">
      <w:pPr>
        <w:spacing w:after="0"/>
        <w:jc w:val="right"/>
        <w:rPr>
          <w:rFonts w:ascii="Times New Roman" w:hAnsi="Times New Roman" w:cs="Times New Roman"/>
          <w:b/>
          <w:sz w:val="24"/>
          <w:szCs w:val="24"/>
        </w:rPr>
      </w:pPr>
      <w:r w:rsidRPr="00A2258D">
        <w:rPr>
          <w:rFonts w:ascii="Times New Roman" w:hAnsi="Times New Roman" w:cs="Times New Roman"/>
          <w:b/>
          <w:sz w:val="24"/>
          <w:szCs w:val="24"/>
        </w:rPr>
        <w:br w:type="page"/>
      </w:r>
    </w:p>
    <w:p w14:paraId="034585A3" w14:textId="77777777" w:rsidR="00D96701" w:rsidRPr="00A2258D" w:rsidRDefault="00D96701" w:rsidP="00D96701">
      <w:pPr>
        <w:spacing w:after="0"/>
        <w:jc w:val="right"/>
        <w:rPr>
          <w:rFonts w:ascii="Times New Roman" w:hAnsi="Times New Roman" w:cs="Times New Roman"/>
          <w:b/>
          <w:sz w:val="24"/>
          <w:szCs w:val="24"/>
        </w:rPr>
      </w:pPr>
    </w:p>
    <w:p w14:paraId="1D247B95" w14:textId="77777777" w:rsidR="00D96701" w:rsidRPr="00A2258D" w:rsidRDefault="00D96701" w:rsidP="00D96701">
      <w:pPr>
        <w:spacing w:after="0"/>
        <w:jc w:val="both"/>
        <w:rPr>
          <w:rFonts w:ascii="Times New Roman" w:hAnsi="Times New Roman" w:cs="Times New Roman"/>
          <w:b/>
          <w:sz w:val="24"/>
          <w:szCs w:val="24"/>
        </w:rPr>
      </w:pPr>
      <w:r w:rsidRPr="00A2258D">
        <w:rPr>
          <w:rFonts w:ascii="Times New Roman" w:hAnsi="Times New Roman" w:cs="Times New Roman"/>
          <w:b/>
          <w:sz w:val="24"/>
          <w:szCs w:val="24"/>
        </w:rPr>
        <w:t>Introducción.</w:t>
      </w:r>
    </w:p>
    <w:p w14:paraId="1BA5D3E8" w14:textId="77777777" w:rsidR="00D96701" w:rsidRPr="00A2258D" w:rsidRDefault="00D96701" w:rsidP="00D96701">
      <w:pPr>
        <w:spacing w:after="0"/>
        <w:jc w:val="both"/>
        <w:rPr>
          <w:rFonts w:ascii="Times New Roman" w:hAnsi="Times New Roman" w:cs="Times New Roman"/>
          <w:b/>
          <w:sz w:val="24"/>
          <w:szCs w:val="24"/>
        </w:rPr>
      </w:pPr>
    </w:p>
    <w:p w14:paraId="43BF2E6B" w14:textId="77777777" w:rsidR="00D96701" w:rsidRPr="00A2258D" w:rsidRDefault="00D96701" w:rsidP="00D96701">
      <w:pPr>
        <w:spacing w:after="0"/>
        <w:jc w:val="both"/>
        <w:rPr>
          <w:rFonts w:ascii="Times New Roman" w:hAnsi="Times New Roman" w:cs="Times New Roman"/>
          <w:sz w:val="24"/>
          <w:szCs w:val="24"/>
        </w:rPr>
      </w:pPr>
      <w:r w:rsidRPr="00A2258D">
        <w:rPr>
          <w:rFonts w:ascii="Times New Roman" w:hAnsi="Times New Roman" w:cs="Times New Roman"/>
          <w:sz w:val="24"/>
          <w:szCs w:val="24"/>
        </w:rPr>
        <w:t xml:space="preserve">La educación contable en general ha sido objeto de discusiones arduas a partir de problemáticas de la contabilidad como disciplina y la contaduría como profesión. Las necesidades se hacen evidentes dada la realidad social, ya que cada vez se hace más frecuente la presencia de fraudes, en temas sociales son amplias las brechas y se cuestiona constantemente el papel del profesional contable en esta realidad. Se encuentra presente la preocupación por aspectos como didácticas contables, actualización curricular, competencias necesarias para la formación del profesional contable y recientemente necesidades de formación en modelos regulativos específicos como los estándares internacionales de información financiera IFRS, entre otros. El entorno requiere profesionales contables que presentan unas características como comportamiento ético, crítico y propositivo frente a problemáticas asociadas con el quehacer en diversas organizaciones </w:t>
      </w:r>
      <w:sdt>
        <w:sdtPr>
          <w:rPr>
            <w:rFonts w:ascii="Times New Roman" w:hAnsi="Times New Roman" w:cs="Times New Roman"/>
            <w:sz w:val="24"/>
            <w:szCs w:val="24"/>
          </w:rPr>
          <w:id w:val="-591861646"/>
          <w:citation/>
        </w:sdtPr>
        <w:sdtContent>
          <w:r w:rsidRPr="00A2258D">
            <w:rPr>
              <w:rFonts w:ascii="Times New Roman" w:hAnsi="Times New Roman" w:cs="Times New Roman"/>
              <w:sz w:val="24"/>
              <w:szCs w:val="24"/>
            </w:rPr>
            <w:fldChar w:fldCharType="begin"/>
          </w:r>
          <w:r w:rsidRPr="00A2258D">
            <w:rPr>
              <w:rFonts w:ascii="Times New Roman" w:hAnsi="Times New Roman" w:cs="Times New Roman"/>
              <w:sz w:val="24"/>
              <w:szCs w:val="24"/>
            </w:rPr>
            <w:instrText xml:space="preserve"> CITATION Ari02 \l 9226 </w:instrText>
          </w:r>
          <w:r w:rsidRPr="00A2258D">
            <w:rPr>
              <w:rFonts w:ascii="Times New Roman" w:hAnsi="Times New Roman" w:cs="Times New Roman"/>
              <w:sz w:val="24"/>
              <w:szCs w:val="24"/>
            </w:rPr>
            <w:fldChar w:fldCharType="separate"/>
          </w:r>
          <w:r w:rsidRPr="00A2258D">
            <w:rPr>
              <w:rFonts w:ascii="Times New Roman" w:hAnsi="Times New Roman" w:cs="Times New Roman"/>
              <w:noProof/>
              <w:sz w:val="24"/>
              <w:szCs w:val="24"/>
            </w:rPr>
            <w:t>(Ariza E. , 2002)</w:t>
          </w:r>
          <w:r w:rsidRPr="00A2258D">
            <w:rPr>
              <w:rFonts w:ascii="Times New Roman" w:hAnsi="Times New Roman" w:cs="Times New Roman"/>
              <w:sz w:val="24"/>
              <w:szCs w:val="24"/>
            </w:rPr>
            <w:fldChar w:fldCharType="end"/>
          </w:r>
        </w:sdtContent>
      </w:sdt>
      <w:r w:rsidRPr="00A2258D">
        <w:rPr>
          <w:rFonts w:ascii="Times New Roman" w:hAnsi="Times New Roman" w:cs="Times New Roman"/>
          <w:sz w:val="24"/>
          <w:szCs w:val="24"/>
        </w:rPr>
        <w:t>; por otra parte, se encuentra la presión de las empresas y las firmas multinacionales donde las exigencias frente al contador se enfocan hacia la realidad e intereses de este tipo de organizaciones, es decir que el profesional contable cumpla con los requisitos que impone el mercado, dejando de lado las necesidades sociales; por último, se encuentran las universidades, que obedecen en mayor o menor medida a las necesidades mencionadas anteriormente, por otra parte, responden por procesos particulares como lo son los procesos de calidad, modelos y estrategias pedagógicas, investigación, regulación específica, entre otros  aspectos.</w:t>
      </w:r>
    </w:p>
    <w:p w14:paraId="18648F1F" w14:textId="77777777" w:rsidR="00D96701" w:rsidRPr="00A2258D" w:rsidRDefault="00D96701" w:rsidP="00D96701">
      <w:pPr>
        <w:spacing w:after="0"/>
        <w:jc w:val="both"/>
        <w:rPr>
          <w:rFonts w:ascii="Times New Roman" w:hAnsi="Times New Roman" w:cs="Times New Roman"/>
          <w:sz w:val="24"/>
          <w:szCs w:val="24"/>
        </w:rPr>
      </w:pPr>
    </w:p>
    <w:p w14:paraId="64D36057" w14:textId="77777777" w:rsidR="00D96701" w:rsidRPr="00A2258D" w:rsidRDefault="00D96701" w:rsidP="00D96701">
      <w:pPr>
        <w:spacing w:after="0"/>
        <w:jc w:val="both"/>
        <w:rPr>
          <w:rFonts w:ascii="Times New Roman" w:hAnsi="Times New Roman" w:cs="Times New Roman"/>
          <w:sz w:val="24"/>
          <w:szCs w:val="24"/>
        </w:rPr>
      </w:pPr>
      <w:r w:rsidRPr="00A2258D">
        <w:rPr>
          <w:rFonts w:ascii="Times New Roman" w:hAnsi="Times New Roman" w:cs="Times New Roman"/>
          <w:sz w:val="24"/>
          <w:szCs w:val="24"/>
        </w:rPr>
        <w:t xml:space="preserve">Las preocupaciones en educación contable han sido recurrentes y se han centrado en los siguientes temas: la calidad del profesor, las ayudas didácticas y pedagógicas para la enseñanza, la solución de pequeños problemas (excesivo énfasis en aspectos no relevantes) (Cardona, 2006a), énfasis en contabilidad técnica (Cardona, 2006a), </w:t>
      </w:r>
      <w:sdt>
        <w:sdtPr>
          <w:rPr>
            <w:rFonts w:ascii="Times New Roman" w:hAnsi="Times New Roman" w:cs="Times New Roman"/>
            <w:sz w:val="24"/>
            <w:szCs w:val="24"/>
          </w:rPr>
          <w:id w:val="172999489"/>
          <w:citation/>
        </w:sdtPr>
        <w:sdtContent>
          <w:r w:rsidRPr="00A2258D">
            <w:rPr>
              <w:rFonts w:ascii="Times New Roman" w:hAnsi="Times New Roman" w:cs="Times New Roman"/>
              <w:sz w:val="24"/>
              <w:szCs w:val="24"/>
            </w:rPr>
            <w:fldChar w:fldCharType="begin"/>
          </w:r>
          <w:r w:rsidRPr="00A2258D">
            <w:rPr>
              <w:rFonts w:ascii="Times New Roman" w:hAnsi="Times New Roman" w:cs="Times New Roman"/>
              <w:sz w:val="24"/>
              <w:szCs w:val="24"/>
            </w:rPr>
            <w:instrText xml:space="preserve"> CITATION Gra02 \l 9226 </w:instrText>
          </w:r>
          <w:r w:rsidRPr="00A2258D">
            <w:rPr>
              <w:rFonts w:ascii="Times New Roman" w:hAnsi="Times New Roman" w:cs="Times New Roman"/>
              <w:sz w:val="24"/>
              <w:szCs w:val="24"/>
            </w:rPr>
            <w:fldChar w:fldCharType="separate"/>
          </w:r>
          <w:r w:rsidRPr="00A2258D">
            <w:rPr>
              <w:rFonts w:ascii="Times New Roman" w:hAnsi="Times New Roman" w:cs="Times New Roman"/>
              <w:noProof/>
              <w:sz w:val="24"/>
              <w:szCs w:val="24"/>
            </w:rPr>
            <w:t>(Gracia, 2002)</w:t>
          </w:r>
          <w:r w:rsidRPr="00A2258D">
            <w:rPr>
              <w:rFonts w:ascii="Times New Roman" w:hAnsi="Times New Roman" w:cs="Times New Roman"/>
              <w:sz w:val="24"/>
              <w:szCs w:val="24"/>
            </w:rPr>
            <w:fldChar w:fldCharType="end"/>
          </w:r>
        </w:sdtContent>
      </w:sdt>
      <w:r w:rsidRPr="00A2258D">
        <w:rPr>
          <w:rFonts w:ascii="Times New Roman" w:hAnsi="Times New Roman" w:cs="Times New Roman"/>
          <w:sz w:val="24"/>
          <w:szCs w:val="24"/>
        </w:rPr>
        <w:t xml:space="preserve">, los planes de estudio estáticos, el apoyo gubernamental (deficiente), la inexistencia de centros de investigación, la interdisciplinariedad como factor de formación integral </w:t>
      </w:r>
      <w:sdt>
        <w:sdtPr>
          <w:rPr>
            <w:rFonts w:ascii="Times New Roman" w:hAnsi="Times New Roman" w:cs="Times New Roman"/>
            <w:sz w:val="24"/>
            <w:szCs w:val="24"/>
          </w:rPr>
          <w:id w:val="1879664929"/>
          <w:citation/>
        </w:sdtPr>
        <w:sdtContent>
          <w:r w:rsidRPr="00A2258D">
            <w:rPr>
              <w:rFonts w:ascii="Times New Roman" w:hAnsi="Times New Roman" w:cs="Times New Roman"/>
              <w:sz w:val="24"/>
              <w:szCs w:val="24"/>
            </w:rPr>
            <w:fldChar w:fldCharType="begin"/>
          </w:r>
          <w:r w:rsidRPr="00A2258D">
            <w:rPr>
              <w:rFonts w:ascii="Times New Roman" w:hAnsi="Times New Roman" w:cs="Times New Roman"/>
              <w:sz w:val="24"/>
              <w:szCs w:val="24"/>
            </w:rPr>
            <w:instrText xml:space="preserve">CITATION Zap6c \l 9226 </w:instrText>
          </w:r>
          <w:r w:rsidRPr="00A2258D">
            <w:rPr>
              <w:rFonts w:ascii="Times New Roman" w:hAnsi="Times New Roman" w:cs="Times New Roman"/>
              <w:sz w:val="24"/>
              <w:szCs w:val="24"/>
            </w:rPr>
            <w:fldChar w:fldCharType="separate"/>
          </w:r>
          <w:r w:rsidRPr="00A2258D">
            <w:rPr>
              <w:rFonts w:ascii="Times New Roman" w:hAnsi="Times New Roman" w:cs="Times New Roman"/>
              <w:noProof/>
              <w:sz w:val="24"/>
              <w:szCs w:val="24"/>
            </w:rPr>
            <w:t>(Zapata, 2006)</w:t>
          </w:r>
          <w:r w:rsidRPr="00A2258D">
            <w:rPr>
              <w:rFonts w:ascii="Times New Roman" w:hAnsi="Times New Roman" w:cs="Times New Roman"/>
              <w:sz w:val="24"/>
              <w:szCs w:val="24"/>
            </w:rPr>
            <w:fldChar w:fldCharType="end"/>
          </w:r>
        </w:sdtContent>
      </w:sdt>
      <w:r w:rsidRPr="00A2258D">
        <w:rPr>
          <w:rFonts w:ascii="Times New Roman" w:hAnsi="Times New Roman" w:cs="Times New Roman"/>
          <w:sz w:val="24"/>
          <w:szCs w:val="24"/>
        </w:rPr>
        <w:t>, perspectiva hacia lo internacional (Cardona, 2006c); aspectos interesantes como punto de partida.</w:t>
      </w:r>
    </w:p>
    <w:p w14:paraId="1C23DFC5" w14:textId="77777777" w:rsidR="00D96701" w:rsidRPr="00A2258D" w:rsidRDefault="00D96701" w:rsidP="00D96701">
      <w:pPr>
        <w:spacing w:after="0"/>
        <w:jc w:val="both"/>
        <w:rPr>
          <w:rFonts w:ascii="Times New Roman" w:hAnsi="Times New Roman" w:cs="Times New Roman"/>
          <w:sz w:val="24"/>
          <w:szCs w:val="24"/>
        </w:rPr>
      </w:pPr>
    </w:p>
    <w:p w14:paraId="274C4D34" w14:textId="77777777" w:rsidR="00D96701" w:rsidRPr="00A2258D" w:rsidRDefault="00D96701" w:rsidP="00D96701">
      <w:pPr>
        <w:spacing w:after="0"/>
        <w:jc w:val="both"/>
        <w:rPr>
          <w:rFonts w:ascii="Times New Roman" w:hAnsi="Times New Roman" w:cs="Times New Roman"/>
          <w:sz w:val="24"/>
          <w:szCs w:val="24"/>
        </w:rPr>
      </w:pPr>
      <w:r w:rsidRPr="00A2258D">
        <w:rPr>
          <w:rFonts w:ascii="Times New Roman" w:hAnsi="Times New Roman" w:cs="Times New Roman"/>
          <w:sz w:val="24"/>
          <w:szCs w:val="24"/>
        </w:rPr>
        <w:t xml:space="preserve">Desde la perspectiva del docente se evidencia el cuestionamiento en dos aspectos, la preparación y las didácticas utilizadas, donde es relevante establecer si ¿los profesores de programas de contaduría están formados para la docencia? y ¿Cuáles son las motivaciones para desarrollar esta labor?, cuestiones que definitivamente deben ser objeto de investigaciones futuras. En lo correspondiente a metodologías se han dado propuestas específicas como las metodologías participativas, es decir, el papel activo del estudiante como estrategia pedagógica </w:t>
      </w:r>
      <w:sdt>
        <w:sdtPr>
          <w:rPr>
            <w:rFonts w:ascii="Times New Roman" w:hAnsi="Times New Roman" w:cs="Times New Roman"/>
            <w:sz w:val="24"/>
            <w:szCs w:val="24"/>
          </w:rPr>
          <w:id w:val="784088509"/>
          <w:citation/>
        </w:sdtPr>
        <w:sdtContent>
          <w:r w:rsidRPr="00A2258D">
            <w:rPr>
              <w:rFonts w:ascii="Times New Roman" w:hAnsi="Times New Roman" w:cs="Times New Roman"/>
              <w:sz w:val="24"/>
              <w:szCs w:val="24"/>
            </w:rPr>
            <w:fldChar w:fldCharType="begin"/>
          </w:r>
          <w:r w:rsidRPr="00A2258D">
            <w:rPr>
              <w:rFonts w:ascii="Times New Roman" w:hAnsi="Times New Roman" w:cs="Times New Roman"/>
              <w:sz w:val="24"/>
              <w:szCs w:val="24"/>
            </w:rPr>
            <w:instrText xml:space="preserve"> CITATION Iba13 \l 9226 </w:instrText>
          </w:r>
          <w:r w:rsidRPr="00A2258D">
            <w:rPr>
              <w:rFonts w:ascii="Times New Roman" w:hAnsi="Times New Roman" w:cs="Times New Roman"/>
              <w:sz w:val="24"/>
              <w:szCs w:val="24"/>
            </w:rPr>
            <w:fldChar w:fldCharType="separate"/>
          </w:r>
          <w:r w:rsidRPr="00A2258D">
            <w:rPr>
              <w:rFonts w:ascii="Times New Roman" w:hAnsi="Times New Roman" w:cs="Times New Roman"/>
              <w:noProof/>
              <w:sz w:val="24"/>
              <w:szCs w:val="24"/>
            </w:rPr>
            <w:t>(Ibarra, 2013)</w:t>
          </w:r>
          <w:r w:rsidRPr="00A2258D">
            <w:rPr>
              <w:rFonts w:ascii="Times New Roman" w:hAnsi="Times New Roman" w:cs="Times New Roman"/>
              <w:sz w:val="24"/>
              <w:szCs w:val="24"/>
            </w:rPr>
            <w:fldChar w:fldCharType="end"/>
          </w:r>
        </w:sdtContent>
      </w:sdt>
      <w:r w:rsidRPr="00A2258D">
        <w:rPr>
          <w:rFonts w:ascii="Times New Roman" w:hAnsi="Times New Roman" w:cs="Times New Roman"/>
          <w:sz w:val="24"/>
          <w:szCs w:val="24"/>
        </w:rPr>
        <w:t xml:space="preserve">; </w:t>
      </w:r>
      <w:r w:rsidRPr="00A2258D">
        <w:rPr>
          <w:rFonts w:ascii="Times New Roman" w:hAnsi="Times New Roman" w:cs="Times New Roman"/>
          <w:noProof/>
          <w:sz w:val="24"/>
          <w:szCs w:val="24"/>
        </w:rPr>
        <w:t>(Villareal, 2013)</w:t>
      </w:r>
      <w:r w:rsidRPr="00A2258D">
        <w:rPr>
          <w:rFonts w:ascii="Times New Roman" w:hAnsi="Times New Roman" w:cs="Times New Roman"/>
          <w:sz w:val="24"/>
          <w:szCs w:val="24"/>
        </w:rPr>
        <w:t xml:space="preserve">, inclusive un estudio indica  en un caso particular que son las normas internacionales contables aplicado a condiciones del entorno </w:t>
      </w:r>
      <w:sdt>
        <w:sdtPr>
          <w:rPr>
            <w:rFonts w:ascii="Times New Roman" w:hAnsi="Times New Roman" w:cs="Times New Roman"/>
            <w:sz w:val="24"/>
            <w:szCs w:val="24"/>
          </w:rPr>
          <w:id w:val="-1481387222"/>
          <w:citation/>
        </w:sdtPr>
        <w:sdtContent>
          <w:r w:rsidRPr="00A2258D">
            <w:rPr>
              <w:rFonts w:ascii="Times New Roman" w:hAnsi="Times New Roman" w:cs="Times New Roman"/>
              <w:sz w:val="24"/>
              <w:szCs w:val="24"/>
            </w:rPr>
            <w:fldChar w:fldCharType="begin"/>
          </w:r>
          <w:r w:rsidRPr="00A2258D">
            <w:rPr>
              <w:rFonts w:ascii="Times New Roman" w:hAnsi="Times New Roman" w:cs="Times New Roman"/>
              <w:sz w:val="24"/>
              <w:szCs w:val="24"/>
            </w:rPr>
            <w:instrText xml:space="preserve"> CITATION Rey13 \l 9226 </w:instrText>
          </w:r>
          <w:r w:rsidRPr="00A2258D">
            <w:rPr>
              <w:rFonts w:ascii="Times New Roman" w:hAnsi="Times New Roman" w:cs="Times New Roman"/>
              <w:sz w:val="24"/>
              <w:szCs w:val="24"/>
            </w:rPr>
            <w:fldChar w:fldCharType="separate"/>
          </w:r>
          <w:r w:rsidRPr="00A2258D">
            <w:rPr>
              <w:rFonts w:ascii="Times New Roman" w:hAnsi="Times New Roman" w:cs="Times New Roman"/>
              <w:noProof/>
              <w:sz w:val="24"/>
              <w:szCs w:val="24"/>
            </w:rPr>
            <w:t>(Reyes &amp; Chaparro, 2013)</w:t>
          </w:r>
          <w:r w:rsidRPr="00A2258D">
            <w:rPr>
              <w:rFonts w:ascii="Times New Roman" w:hAnsi="Times New Roman" w:cs="Times New Roman"/>
              <w:sz w:val="24"/>
              <w:szCs w:val="24"/>
            </w:rPr>
            <w:fldChar w:fldCharType="end"/>
          </w:r>
        </w:sdtContent>
      </w:sdt>
      <w:r w:rsidRPr="00A2258D">
        <w:rPr>
          <w:rFonts w:ascii="Times New Roman" w:hAnsi="Times New Roman" w:cs="Times New Roman"/>
          <w:sz w:val="24"/>
          <w:szCs w:val="24"/>
        </w:rPr>
        <w:t xml:space="preserve">, se proponen diversas didácticas como la estrategia </w:t>
      </w:r>
      <w:r w:rsidRPr="00A2258D">
        <w:rPr>
          <w:rFonts w:ascii="Times New Roman" w:hAnsi="Times New Roman" w:cs="Times New Roman"/>
          <w:sz w:val="24"/>
          <w:szCs w:val="24"/>
        </w:rPr>
        <w:lastRenderedPageBreak/>
        <w:t xml:space="preserve">integradora </w:t>
      </w:r>
      <w:sdt>
        <w:sdtPr>
          <w:rPr>
            <w:rFonts w:ascii="Times New Roman" w:hAnsi="Times New Roman" w:cs="Times New Roman"/>
            <w:sz w:val="24"/>
            <w:szCs w:val="24"/>
          </w:rPr>
          <w:id w:val="17210218"/>
          <w:citation/>
        </w:sdtPr>
        <w:sdtContent>
          <w:r w:rsidRPr="00A2258D">
            <w:rPr>
              <w:rFonts w:ascii="Times New Roman" w:hAnsi="Times New Roman" w:cs="Times New Roman"/>
              <w:sz w:val="24"/>
              <w:szCs w:val="24"/>
            </w:rPr>
            <w:fldChar w:fldCharType="begin"/>
          </w:r>
          <w:r w:rsidRPr="00A2258D">
            <w:rPr>
              <w:rFonts w:ascii="Times New Roman" w:hAnsi="Times New Roman" w:cs="Times New Roman"/>
              <w:sz w:val="24"/>
              <w:szCs w:val="24"/>
            </w:rPr>
            <w:instrText xml:space="preserve"> CITATION Her09 \l 9226 </w:instrText>
          </w:r>
          <w:r w:rsidRPr="00A2258D">
            <w:rPr>
              <w:rFonts w:ascii="Times New Roman" w:hAnsi="Times New Roman" w:cs="Times New Roman"/>
              <w:sz w:val="24"/>
              <w:szCs w:val="24"/>
            </w:rPr>
            <w:fldChar w:fldCharType="separate"/>
          </w:r>
          <w:r w:rsidRPr="00A2258D">
            <w:rPr>
              <w:rFonts w:ascii="Times New Roman" w:hAnsi="Times New Roman" w:cs="Times New Roman"/>
              <w:noProof/>
              <w:sz w:val="24"/>
              <w:szCs w:val="24"/>
            </w:rPr>
            <w:t>(Heredia, 2009)</w:t>
          </w:r>
          <w:r w:rsidRPr="00A2258D">
            <w:rPr>
              <w:rFonts w:ascii="Times New Roman" w:hAnsi="Times New Roman" w:cs="Times New Roman"/>
              <w:sz w:val="24"/>
              <w:szCs w:val="24"/>
            </w:rPr>
            <w:fldChar w:fldCharType="end"/>
          </w:r>
        </w:sdtContent>
      </w:sdt>
      <w:r w:rsidRPr="00A2258D">
        <w:rPr>
          <w:rFonts w:ascii="Times New Roman" w:hAnsi="Times New Roman" w:cs="Times New Roman"/>
          <w:sz w:val="24"/>
          <w:szCs w:val="24"/>
        </w:rPr>
        <w:t>, es decir, establecer contenidos como un todo y no por temáticas independientes por cada asignatura sin ningún tipo de interrelación.</w:t>
      </w:r>
    </w:p>
    <w:p w14:paraId="353A860E" w14:textId="77777777" w:rsidR="00D96701" w:rsidRPr="00A2258D" w:rsidRDefault="00D96701" w:rsidP="00D96701">
      <w:pPr>
        <w:spacing w:after="0"/>
        <w:jc w:val="both"/>
        <w:rPr>
          <w:rFonts w:ascii="Times New Roman" w:hAnsi="Times New Roman" w:cs="Times New Roman"/>
          <w:sz w:val="24"/>
          <w:szCs w:val="24"/>
        </w:rPr>
      </w:pPr>
      <w:r w:rsidRPr="00A2258D">
        <w:rPr>
          <w:rFonts w:ascii="Times New Roman" w:hAnsi="Times New Roman" w:cs="Times New Roman"/>
          <w:sz w:val="24"/>
          <w:szCs w:val="24"/>
        </w:rPr>
        <w:t xml:space="preserve">En el aspecto referente a la docencia se cuestiona la necesidad de vincular docencia e investigación (Cardona, 2006b), es decir, es necesario que el docente además de investigar genere impacto en el currículo, en la aplicación práctica en sus clases en el día a día, mejorando las dinámicas de aprendizaje y renovando el material académico utilizado, se llega a afirmar que la investigación no tiene incidencia en la formación contable </w:t>
      </w:r>
      <w:sdt>
        <w:sdtPr>
          <w:rPr>
            <w:rFonts w:ascii="Times New Roman" w:hAnsi="Times New Roman" w:cs="Times New Roman"/>
            <w:sz w:val="24"/>
            <w:szCs w:val="24"/>
          </w:rPr>
          <w:id w:val="-952010775"/>
          <w:citation/>
        </w:sdtPr>
        <w:sdtContent>
          <w:r w:rsidRPr="00A2258D">
            <w:rPr>
              <w:rFonts w:ascii="Times New Roman" w:hAnsi="Times New Roman" w:cs="Times New Roman"/>
              <w:sz w:val="24"/>
              <w:szCs w:val="24"/>
            </w:rPr>
            <w:fldChar w:fldCharType="begin"/>
          </w:r>
          <w:r w:rsidRPr="00A2258D">
            <w:rPr>
              <w:rFonts w:ascii="Times New Roman" w:hAnsi="Times New Roman" w:cs="Times New Roman"/>
              <w:sz w:val="24"/>
              <w:szCs w:val="24"/>
            </w:rPr>
            <w:instrText xml:space="preserve"> CITATION Gra02 \l 9226 </w:instrText>
          </w:r>
          <w:r w:rsidRPr="00A2258D">
            <w:rPr>
              <w:rFonts w:ascii="Times New Roman" w:hAnsi="Times New Roman" w:cs="Times New Roman"/>
              <w:sz w:val="24"/>
              <w:szCs w:val="24"/>
            </w:rPr>
            <w:fldChar w:fldCharType="separate"/>
          </w:r>
          <w:r w:rsidRPr="00A2258D">
            <w:rPr>
              <w:rFonts w:ascii="Times New Roman" w:hAnsi="Times New Roman" w:cs="Times New Roman"/>
              <w:noProof/>
              <w:sz w:val="24"/>
              <w:szCs w:val="24"/>
            </w:rPr>
            <w:t>(Gracia, 2002)</w:t>
          </w:r>
          <w:r w:rsidRPr="00A2258D">
            <w:rPr>
              <w:rFonts w:ascii="Times New Roman" w:hAnsi="Times New Roman" w:cs="Times New Roman"/>
              <w:sz w:val="24"/>
              <w:szCs w:val="24"/>
            </w:rPr>
            <w:fldChar w:fldCharType="end"/>
          </w:r>
        </w:sdtContent>
      </w:sdt>
      <w:r w:rsidRPr="00A2258D">
        <w:rPr>
          <w:rFonts w:ascii="Times New Roman" w:hAnsi="Times New Roman" w:cs="Times New Roman"/>
          <w:sz w:val="24"/>
          <w:szCs w:val="24"/>
        </w:rPr>
        <w:t xml:space="preserve">. </w:t>
      </w:r>
    </w:p>
    <w:p w14:paraId="2135897A" w14:textId="77777777" w:rsidR="00D96701" w:rsidRPr="00A2258D" w:rsidRDefault="00D96701" w:rsidP="00D96701">
      <w:pPr>
        <w:spacing w:after="0"/>
        <w:jc w:val="both"/>
        <w:rPr>
          <w:rFonts w:ascii="Times New Roman" w:hAnsi="Times New Roman" w:cs="Times New Roman"/>
          <w:sz w:val="24"/>
          <w:szCs w:val="24"/>
        </w:rPr>
      </w:pPr>
    </w:p>
    <w:p w14:paraId="1DE7BE40" w14:textId="77777777" w:rsidR="00D96701" w:rsidRPr="00A2258D" w:rsidRDefault="00D96701" w:rsidP="00D96701">
      <w:pPr>
        <w:spacing w:after="0"/>
        <w:jc w:val="both"/>
        <w:rPr>
          <w:rFonts w:ascii="Times New Roman" w:hAnsi="Times New Roman" w:cs="Times New Roman"/>
          <w:noProof/>
          <w:sz w:val="24"/>
          <w:szCs w:val="24"/>
        </w:rPr>
      </w:pPr>
      <w:r w:rsidRPr="00A2258D">
        <w:rPr>
          <w:rFonts w:ascii="Times New Roman" w:hAnsi="Times New Roman" w:cs="Times New Roman"/>
          <w:sz w:val="24"/>
          <w:szCs w:val="24"/>
        </w:rPr>
        <w:t>Asimismo es importante contemplar la relación de la investigación en el proceso mismo de la formación, tal como lo plantea (</w:t>
      </w:r>
      <w:r w:rsidRPr="00A2258D">
        <w:rPr>
          <w:rFonts w:ascii="Times New Roman" w:hAnsi="Times New Roman" w:cs="Times New Roman"/>
          <w:noProof/>
          <w:sz w:val="24"/>
          <w:szCs w:val="24"/>
        </w:rPr>
        <w:t>Patiño &amp; Santos) (2009a)</w:t>
      </w:r>
      <w:r w:rsidRPr="00A2258D">
        <w:rPr>
          <w:rFonts w:ascii="Times New Roman" w:hAnsi="Times New Roman" w:cs="Times New Roman"/>
          <w:sz w:val="24"/>
          <w:szCs w:val="24"/>
        </w:rPr>
        <w:t xml:space="preserve"> a través de diferentes estrategias como grupos de semilleros de investigación, eventos de trabajos realizados por estudiantes, asignaturas en temas específicos investigativos, entre otros; se resalta la importancia de formar en capacidades comunicativas como la lectoescritura </w:t>
      </w:r>
      <w:sdt>
        <w:sdtPr>
          <w:rPr>
            <w:rFonts w:ascii="Times New Roman" w:hAnsi="Times New Roman" w:cs="Times New Roman"/>
            <w:sz w:val="24"/>
            <w:szCs w:val="24"/>
          </w:rPr>
          <w:id w:val="-12079596"/>
          <w:citation/>
        </w:sdtPr>
        <w:sdtContent>
          <w:r w:rsidRPr="00A2258D">
            <w:rPr>
              <w:rFonts w:ascii="Times New Roman" w:hAnsi="Times New Roman" w:cs="Times New Roman"/>
              <w:sz w:val="24"/>
              <w:szCs w:val="24"/>
            </w:rPr>
            <w:fldChar w:fldCharType="begin"/>
          </w:r>
          <w:r w:rsidRPr="00A2258D">
            <w:rPr>
              <w:rFonts w:ascii="Times New Roman" w:hAnsi="Times New Roman" w:cs="Times New Roman"/>
              <w:sz w:val="24"/>
              <w:szCs w:val="24"/>
            </w:rPr>
            <w:instrText xml:space="preserve"> CITATION Cue13 \l 9226 </w:instrText>
          </w:r>
          <w:r w:rsidRPr="00A2258D">
            <w:rPr>
              <w:rFonts w:ascii="Times New Roman" w:hAnsi="Times New Roman" w:cs="Times New Roman"/>
              <w:sz w:val="24"/>
              <w:szCs w:val="24"/>
            </w:rPr>
            <w:fldChar w:fldCharType="separate"/>
          </w:r>
          <w:r w:rsidRPr="00A2258D">
            <w:rPr>
              <w:rFonts w:ascii="Times New Roman" w:hAnsi="Times New Roman" w:cs="Times New Roman"/>
              <w:noProof/>
              <w:sz w:val="24"/>
              <w:szCs w:val="24"/>
            </w:rPr>
            <w:t>(Cuevas &amp; Grajales, 2013)</w:t>
          </w:r>
          <w:r w:rsidRPr="00A2258D">
            <w:rPr>
              <w:rFonts w:ascii="Times New Roman" w:hAnsi="Times New Roman" w:cs="Times New Roman"/>
              <w:sz w:val="24"/>
              <w:szCs w:val="24"/>
            </w:rPr>
            <w:fldChar w:fldCharType="end"/>
          </w:r>
        </w:sdtContent>
      </w:sdt>
      <w:r w:rsidRPr="00A2258D">
        <w:rPr>
          <w:rFonts w:ascii="Times New Roman" w:hAnsi="Times New Roman" w:cs="Times New Roman"/>
          <w:sz w:val="24"/>
          <w:szCs w:val="24"/>
        </w:rPr>
        <w:t>,</w:t>
      </w:r>
      <w:sdt>
        <w:sdtPr>
          <w:rPr>
            <w:rFonts w:ascii="Times New Roman" w:hAnsi="Times New Roman" w:cs="Times New Roman"/>
            <w:sz w:val="24"/>
            <w:szCs w:val="24"/>
          </w:rPr>
          <w:id w:val="1333731643"/>
          <w:citation/>
        </w:sdtPr>
        <w:sdtContent>
          <w:r w:rsidRPr="00A2258D">
            <w:rPr>
              <w:rFonts w:ascii="Times New Roman" w:hAnsi="Times New Roman" w:cs="Times New Roman"/>
              <w:sz w:val="24"/>
              <w:szCs w:val="24"/>
            </w:rPr>
            <w:fldChar w:fldCharType="begin"/>
          </w:r>
          <w:r w:rsidRPr="00A2258D">
            <w:rPr>
              <w:rFonts w:ascii="Times New Roman" w:hAnsi="Times New Roman" w:cs="Times New Roman"/>
              <w:sz w:val="24"/>
              <w:szCs w:val="24"/>
            </w:rPr>
            <w:instrText xml:space="preserve"> CITATION Gra09 \l 9226 </w:instrText>
          </w:r>
          <w:r w:rsidRPr="00A2258D">
            <w:rPr>
              <w:rFonts w:ascii="Times New Roman" w:hAnsi="Times New Roman" w:cs="Times New Roman"/>
              <w:sz w:val="24"/>
              <w:szCs w:val="24"/>
            </w:rPr>
            <w:fldChar w:fldCharType="separate"/>
          </w:r>
          <w:r w:rsidRPr="00A2258D">
            <w:rPr>
              <w:rFonts w:ascii="Times New Roman" w:hAnsi="Times New Roman" w:cs="Times New Roman"/>
              <w:noProof/>
              <w:sz w:val="24"/>
              <w:szCs w:val="24"/>
            </w:rPr>
            <w:t xml:space="preserve"> (Grajales, 2009)</w:t>
          </w:r>
          <w:r w:rsidRPr="00A2258D">
            <w:rPr>
              <w:rFonts w:ascii="Times New Roman" w:hAnsi="Times New Roman" w:cs="Times New Roman"/>
              <w:sz w:val="24"/>
              <w:szCs w:val="24"/>
            </w:rPr>
            <w:fldChar w:fldCharType="end"/>
          </w:r>
        </w:sdtContent>
      </w:sdt>
      <w:r w:rsidRPr="00A2258D">
        <w:rPr>
          <w:rFonts w:ascii="Times New Roman" w:hAnsi="Times New Roman" w:cs="Times New Roman"/>
          <w:sz w:val="24"/>
          <w:szCs w:val="24"/>
        </w:rPr>
        <w:t xml:space="preserve">, así como el aporte que da este tipo de habilidades en el desarrollo de pensamiento crítico </w:t>
      </w:r>
      <w:r w:rsidRPr="00A2258D">
        <w:rPr>
          <w:rFonts w:ascii="Times New Roman" w:hAnsi="Times New Roman" w:cs="Times New Roman"/>
          <w:noProof/>
          <w:sz w:val="24"/>
          <w:szCs w:val="24"/>
        </w:rPr>
        <w:t xml:space="preserve">(Rojas, 2015), incluyendo el análisis ético en cuanto a la formación (Giraldo, 2010) y la educación crítica a través de la problematización como aproximación a la realidad (Gómez, 2012). </w:t>
      </w:r>
    </w:p>
    <w:p w14:paraId="5E7A682D" w14:textId="77777777" w:rsidR="00D96701" w:rsidRPr="00A2258D" w:rsidRDefault="00D96701" w:rsidP="00D96701">
      <w:pPr>
        <w:spacing w:after="0"/>
        <w:jc w:val="both"/>
        <w:rPr>
          <w:rFonts w:ascii="Times New Roman" w:hAnsi="Times New Roman" w:cs="Times New Roman"/>
          <w:sz w:val="24"/>
          <w:szCs w:val="24"/>
        </w:rPr>
      </w:pPr>
    </w:p>
    <w:p w14:paraId="18FB78C4" w14:textId="77777777" w:rsidR="00D96701" w:rsidRPr="00A2258D" w:rsidRDefault="00D96701" w:rsidP="00D96701">
      <w:pPr>
        <w:spacing w:after="0"/>
        <w:jc w:val="both"/>
        <w:rPr>
          <w:rFonts w:ascii="Times New Roman" w:hAnsi="Times New Roman" w:cs="Times New Roman"/>
          <w:sz w:val="24"/>
          <w:szCs w:val="24"/>
        </w:rPr>
      </w:pPr>
      <w:r w:rsidRPr="00A2258D">
        <w:rPr>
          <w:rFonts w:ascii="Times New Roman" w:hAnsi="Times New Roman" w:cs="Times New Roman"/>
          <w:sz w:val="24"/>
          <w:szCs w:val="24"/>
        </w:rPr>
        <w:t xml:space="preserve">De acuerdo con </w:t>
      </w:r>
      <w:r w:rsidRPr="00A2258D">
        <w:rPr>
          <w:rFonts w:ascii="Times New Roman" w:hAnsi="Times New Roman" w:cs="Times New Roman"/>
          <w:noProof/>
          <w:sz w:val="24"/>
          <w:szCs w:val="24"/>
        </w:rPr>
        <w:t>Valero &amp; Pinzón (2013)</w:t>
      </w:r>
      <w:r w:rsidRPr="00A2258D">
        <w:rPr>
          <w:rFonts w:ascii="Times New Roman" w:hAnsi="Times New Roman" w:cs="Times New Roman"/>
          <w:sz w:val="24"/>
          <w:szCs w:val="24"/>
        </w:rPr>
        <w:t xml:space="preserve"> las principales problemáticas de la formación contable percibidas por los estudiantes son: falta de conexión entre teoría y realidad, el enfoque en exceso práctico, la distribución del tiempo entre los diversos temas, vacíos curriculares, ausencia de perspectivas laborales y falta de tiempo, en los estudiantes, los cuales la mayoría estudian en jornada nocturna; </w:t>
      </w:r>
      <w:r w:rsidRPr="00A2258D">
        <w:rPr>
          <w:rFonts w:ascii="Times New Roman" w:hAnsi="Times New Roman" w:cs="Times New Roman"/>
          <w:noProof/>
          <w:sz w:val="24"/>
          <w:szCs w:val="24"/>
        </w:rPr>
        <w:t>Villareal &amp; Belalcazar) (2007) añaden</w:t>
      </w:r>
      <w:r w:rsidRPr="00A2258D">
        <w:rPr>
          <w:rFonts w:ascii="Times New Roman" w:hAnsi="Times New Roman" w:cs="Times New Roman"/>
          <w:sz w:val="24"/>
          <w:szCs w:val="24"/>
        </w:rPr>
        <w:t xml:space="preserve">  la ausencia de innovación en la investigación e innovación curricular, falta de formación pedagógica en los profesores, sistema de remuneraciones sin incentivos para los docentes, entre otros. </w:t>
      </w:r>
    </w:p>
    <w:p w14:paraId="0254B8B2" w14:textId="77777777" w:rsidR="00D96701" w:rsidRPr="00A2258D" w:rsidRDefault="00D96701" w:rsidP="00D96701">
      <w:pPr>
        <w:spacing w:after="0"/>
        <w:jc w:val="both"/>
        <w:rPr>
          <w:rFonts w:ascii="Times New Roman" w:hAnsi="Times New Roman" w:cs="Times New Roman"/>
          <w:sz w:val="24"/>
          <w:szCs w:val="24"/>
        </w:rPr>
      </w:pPr>
    </w:p>
    <w:p w14:paraId="073E2EB4" w14:textId="77777777" w:rsidR="00D96701" w:rsidRPr="00A2258D" w:rsidRDefault="00D96701" w:rsidP="00D96701">
      <w:pPr>
        <w:spacing w:after="0"/>
        <w:jc w:val="both"/>
        <w:rPr>
          <w:rFonts w:ascii="Times New Roman" w:hAnsi="Times New Roman" w:cs="Times New Roman"/>
          <w:noProof/>
          <w:sz w:val="24"/>
          <w:szCs w:val="24"/>
        </w:rPr>
      </w:pPr>
      <w:r w:rsidRPr="00A2258D">
        <w:rPr>
          <w:rFonts w:ascii="Times New Roman" w:hAnsi="Times New Roman" w:cs="Times New Roman"/>
          <w:sz w:val="24"/>
          <w:szCs w:val="24"/>
        </w:rPr>
        <w:t xml:space="preserve">Es evidente el afán por responder las presiones internacionales, sin embargo la necesidad de la formación del contador va más allá de respuestas técnicas </w:t>
      </w:r>
      <w:r w:rsidRPr="00A2258D">
        <w:rPr>
          <w:rFonts w:ascii="Times New Roman" w:hAnsi="Times New Roman" w:cs="Times New Roman"/>
          <w:noProof/>
          <w:sz w:val="24"/>
          <w:szCs w:val="24"/>
        </w:rPr>
        <w:t>(Rueda, Pinzón, &amp; Patiño, 2013)</w:t>
      </w:r>
      <w:r w:rsidRPr="00A2258D">
        <w:rPr>
          <w:rFonts w:ascii="Times New Roman" w:hAnsi="Times New Roman" w:cs="Times New Roman"/>
          <w:sz w:val="24"/>
          <w:szCs w:val="24"/>
        </w:rPr>
        <w:t>, incluye el conocimiento económico, social y político dado por procesos de globalización y su correspondiente regulación contable, la implementación de las c</w:t>
      </w:r>
      <w:r w:rsidRPr="00A2258D">
        <w:rPr>
          <w:rFonts w:ascii="Times New Roman" w:hAnsi="Times New Roman" w:cs="Times New Roman"/>
          <w:noProof/>
          <w:sz w:val="24"/>
          <w:szCs w:val="24"/>
        </w:rPr>
        <w:t>ompetencias a partir de modelos internacionales, con enfasis profesionalizante dado por intereses particulares empresariales (Valero, Patiño, &amp; Duque, 2013).</w:t>
      </w:r>
    </w:p>
    <w:p w14:paraId="77925F0B" w14:textId="77777777" w:rsidR="00D96701" w:rsidRPr="00A2258D" w:rsidRDefault="00D96701" w:rsidP="00D96701">
      <w:pPr>
        <w:spacing w:after="0"/>
        <w:jc w:val="both"/>
        <w:rPr>
          <w:rFonts w:ascii="Times New Roman" w:hAnsi="Times New Roman" w:cs="Times New Roman"/>
          <w:noProof/>
          <w:sz w:val="24"/>
          <w:szCs w:val="24"/>
        </w:rPr>
      </w:pPr>
    </w:p>
    <w:p w14:paraId="45552DE9" w14:textId="77777777" w:rsidR="00D96701" w:rsidRPr="00A2258D" w:rsidRDefault="00D96701" w:rsidP="00D96701">
      <w:pPr>
        <w:spacing w:after="0"/>
        <w:jc w:val="both"/>
        <w:rPr>
          <w:rFonts w:ascii="Times New Roman" w:hAnsi="Times New Roman" w:cs="Times New Roman"/>
          <w:noProof/>
          <w:sz w:val="24"/>
          <w:szCs w:val="24"/>
        </w:rPr>
      </w:pPr>
      <w:r w:rsidRPr="00A2258D">
        <w:rPr>
          <w:rFonts w:ascii="Times New Roman" w:hAnsi="Times New Roman" w:cs="Times New Roman"/>
          <w:sz w:val="24"/>
          <w:szCs w:val="24"/>
        </w:rPr>
        <w:t>Un tema bastante estudiado es un componente particular del currículo correspondiente al plan</w:t>
      </w:r>
      <w:r w:rsidRPr="00A2258D">
        <w:rPr>
          <w:rFonts w:ascii="Times New Roman" w:hAnsi="Times New Roman" w:cs="Times New Roman"/>
          <w:noProof/>
          <w:sz w:val="24"/>
          <w:szCs w:val="24"/>
        </w:rPr>
        <w:t xml:space="preserve"> de estudios en el cual nuevamente se evidencian presiones de organismos internacionales (Patiño &amp; Santos, 2009b), de tal forma que surge la preocupación específica por la convergencia, la aplicación de la regulación internacional en los planes de estudio locales </w:t>
      </w:r>
      <w:sdt>
        <w:sdtPr>
          <w:rPr>
            <w:rFonts w:ascii="Times New Roman" w:hAnsi="Times New Roman" w:cs="Times New Roman"/>
            <w:noProof/>
            <w:sz w:val="24"/>
            <w:szCs w:val="24"/>
          </w:rPr>
          <w:id w:val="-1349630327"/>
          <w:citation/>
        </w:sdtPr>
        <w:sdtContent>
          <w:r w:rsidRPr="00A2258D">
            <w:rPr>
              <w:rFonts w:ascii="Times New Roman" w:hAnsi="Times New Roman" w:cs="Times New Roman"/>
              <w:noProof/>
              <w:sz w:val="24"/>
              <w:szCs w:val="24"/>
            </w:rPr>
            <w:fldChar w:fldCharType="begin"/>
          </w:r>
          <w:r w:rsidRPr="00A2258D">
            <w:rPr>
              <w:rFonts w:ascii="Times New Roman" w:hAnsi="Times New Roman" w:cs="Times New Roman"/>
              <w:noProof/>
              <w:sz w:val="24"/>
              <w:szCs w:val="24"/>
            </w:rPr>
            <w:instrText xml:space="preserve"> CITATION Val09 \l 9226 </w:instrText>
          </w:r>
          <w:r w:rsidRPr="00A2258D">
            <w:rPr>
              <w:rFonts w:ascii="Times New Roman" w:hAnsi="Times New Roman" w:cs="Times New Roman"/>
              <w:noProof/>
              <w:sz w:val="24"/>
              <w:szCs w:val="24"/>
            </w:rPr>
            <w:fldChar w:fldCharType="separate"/>
          </w:r>
          <w:r w:rsidRPr="00A2258D">
            <w:rPr>
              <w:rFonts w:ascii="Times New Roman" w:hAnsi="Times New Roman" w:cs="Times New Roman"/>
              <w:noProof/>
              <w:sz w:val="24"/>
              <w:szCs w:val="24"/>
            </w:rPr>
            <w:t>(Valderrama, et al., 2009)</w:t>
          </w:r>
          <w:r w:rsidRPr="00A2258D">
            <w:rPr>
              <w:rFonts w:ascii="Times New Roman" w:hAnsi="Times New Roman" w:cs="Times New Roman"/>
              <w:noProof/>
              <w:sz w:val="24"/>
              <w:szCs w:val="24"/>
            </w:rPr>
            <w:fldChar w:fldCharType="end"/>
          </w:r>
        </w:sdtContent>
      </w:sdt>
      <w:r w:rsidRPr="00A2258D">
        <w:rPr>
          <w:rFonts w:ascii="Times New Roman" w:hAnsi="Times New Roman" w:cs="Times New Roman"/>
          <w:noProof/>
          <w:sz w:val="24"/>
          <w:szCs w:val="24"/>
        </w:rPr>
        <w:t xml:space="preserve">, (Gómez, 2010), contrastando con la propuesta de diseñar planes de estudio problemizadores y no por temas o contenidos </w:t>
      </w:r>
      <w:sdt>
        <w:sdtPr>
          <w:rPr>
            <w:rFonts w:ascii="Times New Roman" w:hAnsi="Times New Roman" w:cs="Times New Roman"/>
            <w:noProof/>
            <w:sz w:val="24"/>
            <w:szCs w:val="24"/>
          </w:rPr>
          <w:id w:val="-1939053879"/>
          <w:citation/>
        </w:sdtPr>
        <w:sdtContent>
          <w:r w:rsidRPr="00A2258D">
            <w:rPr>
              <w:rFonts w:ascii="Times New Roman" w:hAnsi="Times New Roman" w:cs="Times New Roman"/>
              <w:noProof/>
              <w:sz w:val="24"/>
              <w:szCs w:val="24"/>
            </w:rPr>
            <w:fldChar w:fldCharType="begin"/>
          </w:r>
          <w:r w:rsidRPr="00A2258D">
            <w:rPr>
              <w:rFonts w:ascii="Times New Roman" w:hAnsi="Times New Roman" w:cs="Times New Roman"/>
              <w:noProof/>
              <w:sz w:val="24"/>
              <w:szCs w:val="24"/>
            </w:rPr>
            <w:instrText xml:space="preserve"> CITATION Gon07 \l 9226 </w:instrText>
          </w:r>
          <w:r w:rsidRPr="00A2258D">
            <w:rPr>
              <w:rFonts w:ascii="Times New Roman" w:hAnsi="Times New Roman" w:cs="Times New Roman"/>
              <w:noProof/>
              <w:sz w:val="24"/>
              <w:szCs w:val="24"/>
            </w:rPr>
            <w:fldChar w:fldCharType="separate"/>
          </w:r>
          <w:r w:rsidRPr="00A2258D">
            <w:rPr>
              <w:rFonts w:ascii="Times New Roman" w:hAnsi="Times New Roman" w:cs="Times New Roman"/>
              <w:noProof/>
              <w:sz w:val="24"/>
              <w:szCs w:val="24"/>
            </w:rPr>
            <w:t>(González, Duque, &amp; Álvarez, 2007)</w:t>
          </w:r>
          <w:r w:rsidRPr="00A2258D">
            <w:rPr>
              <w:rFonts w:ascii="Times New Roman" w:hAnsi="Times New Roman" w:cs="Times New Roman"/>
              <w:noProof/>
              <w:sz w:val="24"/>
              <w:szCs w:val="24"/>
            </w:rPr>
            <w:fldChar w:fldCharType="end"/>
          </w:r>
        </w:sdtContent>
      </w:sdt>
      <w:r w:rsidRPr="00A2258D">
        <w:rPr>
          <w:rFonts w:ascii="Times New Roman" w:hAnsi="Times New Roman" w:cs="Times New Roman"/>
          <w:noProof/>
          <w:sz w:val="24"/>
          <w:szCs w:val="24"/>
        </w:rPr>
        <w:t>.</w:t>
      </w:r>
    </w:p>
    <w:p w14:paraId="6FCF1730" w14:textId="77777777" w:rsidR="00D96701" w:rsidRPr="00A2258D" w:rsidRDefault="00D96701" w:rsidP="00D96701">
      <w:pPr>
        <w:spacing w:after="0"/>
        <w:jc w:val="both"/>
        <w:rPr>
          <w:rFonts w:ascii="Times New Roman" w:hAnsi="Times New Roman" w:cs="Times New Roman"/>
          <w:sz w:val="24"/>
          <w:szCs w:val="24"/>
        </w:rPr>
      </w:pPr>
    </w:p>
    <w:p w14:paraId="76B97A94" w14:textId="77777777" w:rsidR="00D96701" w:rsidRPr="00A2258D" w:rsidRDefault="00D96701" w:rsidP="00D96701">
      <w:pPr>
        <w:spacing w:after="0"/>
        <w:jc w:val="both"/>
        <w:rPr>
          <w:rFonts w:ascii="Times New Roman" w:hAnsi="Times New Roman" w:cs="Times New Roman"/>
          <w:noProof/>
          <w:sz w:val="24"/>
          <w:szCs w:val="24"/>
        </w:rPr>
      </w:pPr>
      <w:r w:rsidRPr="00A2258D">
        <w:rPr>
          <w:rFonts w:ascii="Times New Roman" w:hAnsi="Times New Roman" w:cs="Times New Roman"/>
          <w:sz w:val="24"/>
          <w:szCs w:val="24"/>
        </w:rPr>
        <w:t xml:space="preserve">Por último, resaltar la urgencia de formación en humanidades, no solo por el sentido integral y por su relación con la ética, sino por la necesidad de formación política, con el fin de dar impacto en el contexto social </w:t>
      </w:r>
      <w:r w:rsidRPr="00A2258D">
        <w:rPr>
          <w:rFonts w:ascii="Times New Roman" w:hAnsi="Times New Roman" w:cs="Times New Roman"/>
          <w:noProof/>
          <w:sz w:val="24"/>
          <w:szCs w:val="24"/>
        </w:rPr>
        <w:t>(Giraldo &amp; Rojas, 2013),</w:t>
      </w:r>
      <w:r w:rsidRPr="00A2258D">
        <w:rPr>
          <w:rFonts w:ascii="Times New Roman" w:hAnsi="Times New Roman" w:cs="Times New Roman"/>
          <w:sz w:val="24"/>
          <w:szCs w:val="24"/>
        </w:rPr>
        <w:t xml:space="preserve"> </w:t>
      </w:r>
      <w:r w:rsidRPr="00A2258D">
        <w:rPr>
          <w:rFonts w:ascii="Times New Roman" w:hAnsi="Times New Roman" w:cs="Times New Roman"/>
          <w:noProof/>
          <w:sz w:val="24"/>
          <w:szCs w:val="24"/>
        </w:rPr>
        <w:t xml:space="preserve">(Rojas &amp; Giraldo, 2015), </w:t>
      </w:r>
      <w:sdt>
        <w:sdtPr>
          <w:rPr>
            <w:rFonts w:ascii="Times New Roman" w:hAnsi="Times New Roman" w:cs="Times New Roman"/>
            <w:noProof/>
            <w:sz w:val="24"/>
            <w:szCs w:val="24"/>
          </w:rPr>
          <w:id w:val="-434131658"/>
          <w:citation/>
        </w:sdtPr>
        <w:sdtContent>
          <w:r w:rsidRPr="00A2258D">
            <w:rPr>
              <w:rFonts w:ascii="Times New Roman" w:hAnsi="Times New Roman" w:cs="Times New Roman"/>
              <w:noProof/>
              <w:sz w:val="24"/>
              <w:szCs w:val="24"/>
            </w:rPr>
            <w:fldChar w:fldCharType="begin"/>
          </w:r>
          <w:r w:rsidRPr="00A2258D">
            <w:rPr>
              <w:rFonts w:ascii="Times New Roman" w:hAnsi="Times New Roman" w:cs="Times New Roman"/>
              <w:noProof/>
              <w:sz w:val="24"/>
              <w:szCs w:val="24"/>
            </w:rPr>
            <w:instrText xml:space="preserve"> CITATION Pér08 \l 9226 </w:instrText>
          </w:r>
          <w:r w:rsidRPr="00A2258D">
            <w:rPr>
              <w:rFonts w:ascii="Times New Roman" w:hAnsi="Times New Roman" w:cs="Times New Roman"/>
              <w:noProof/>
              <w:sz w:val="24"/>
              <w:szCs w:val="24"/>
            </w:rPr>
            <w:fldChar w:fldCharType="separate"/>
          </w:r>
          <w:r w:rsidRPr="00A2258D">
            <w:rPr>
              <w:rFonts w:ascii="Times New Roman" w:hAnsi="Times New Roman" w:cs="Times New Roman"/>
              <w:noProof/>
              <w:sz w:val="24"/>
              <w:szCs w:val="24"/>
            </w:rPr>
            <w:t>(Pérez &amp; Clavijo, 2008)</w:t>
          </w:r>
          <w:r w:rsidRPr="00A2258D">
            <w:rPr>
              <w:rFonts w:ascii="Times New Roman" w:hAnsi="Times New Roman" w:cs="Times New Roman"/>
              <w:noProof/>
              <w:sz w:val="24"/>
              <w:szCs w:val="24"/>
            </w:rPr>
            <w:fldChar w:fldCharType="end"/>
          </w:r>
        </w:sdtContent>
      </w:sdt>
      <w:r w:rsidRPr="00A2258D">
        <w:rPr>
          <w:rFonts w:ascii="Times New Roman" w:hAnsi="Times New Roman" w:cs="Times New Roman"/>
          <w:noProof/>
          <w:sz w:val="24"/>
          <w:szCs w:val="24"/>
        </w:rPr>
        <w:t>.</w:t>
      </w:r>
    </w:p>
    <w:p w14:paraId="44A08091" w14:textId="77777777" w:rsidR="00D96701" w:rsidRPr="00A2258D" w:rsidRDefault="00D96701" w:rsidP="00D96701">
      <w:pPr>
        <w:spacing w:after="0"/>
        <w:jc w:val="both"/>
        <w:rPr>
          <w:rFonts w:ascii="Times New Roman" w:hAnsi="Times New Roman" w:cs="Times New Roman"/>
          <w:sz w:val="24"/>
          <w:szCs w:val="24"/>
        </w:rPr>
      </w:pPr>
      <w:r w:rsidRPr="00A2258D">
        <w:rPr>
          <w:rFonts w:ascii="Times New Roman" w:hAnsi="Times New Roman" w:cs="Times New Roman"/>
          <w:sz w:val="24"/>
          <w:szCs w:val="24"/>
        </w:rPr>
        <w:t xml:space="preserve">El contexto colombiano con características especiales como la formación en su mayoría en jornada nocturna como ya se mencionó, ausencia de evaluación profesional, formación especialmente dada en universidades privadas, entre otros </w:t>
      </w:r>
      <w:sdt>
        <w:sdtPr>
          <w:rPr>
            <w:rFonts w:ascii="Times New Roman" w:hAnsi="Times New Roman" w:cs="Times New Roman"/>
            <w:sz w:val="24"/>
            <w:szCs w:val="24"/>
          </w:rPr>
          <w:id w:val="-1696924917"/>
          <w:citation/>
        </w:sdtPr>
        <w:sdtContent>
          <w:r w:rsidRPr="00A2258D">
            <w:rPr>
              <w:rFonts w:ascii="Times New Roman" w:hAnsi="Times New Roman" w:cs="Times New Roman"/>
              <w:sz w:val="24"/>
              <w:szCs w:val="24"/>
            </w:rPr>
            <w:fldChar w:fldCharType="begin"/>
          </w:r>
          <w:r w:rsidRPr="00A2258D">
            <w:rPr>
              <w:rFonts w:ascii="Times New Roman" w:hAnsi="Times New Roman" w:cs="Times New Roman"/>
              <w:sz w:val="24"/>
              <w:szCs w:val="24"/>
            </w:rPr>
            <w:instrText xml:space="preserve">CITATION Vás15 \l 9226 </w:instrText>
          </w:r>
          <w:r w:rsidRPr="00A2258D">
            <w:rPr>
              <w:rFonts w:ascii="Times New Roman" w:hAnsi="Times New Roman" w:cs="Times New Roman"/>
              <w:sz w:val="24"/>
              <w:szCs w:val="24"/>
            </w:rPr>
            <w:fldChar w:fldCharType="separate"/>
          </w:r>
          <w:r w:rsidRPr="00A2258D">
            <w:rPr>
              <w:rFonts w:ascii="Times New Roman" w:hAnsi="Times New Roman" w:cs="Times New Roman"/>
              <w:noProof/>
              <w:sz w:val="24"/>
              <w:szCs w:val="24"/>
            </w:rPr>
            <w:t>(Vásquez &amp; Patiño, 2015)</w:t>
          </w:r>
          <w:r w:rsidRPr="00A2258D">
            <w:rPr>
              <w:rFonts w:ascii="Times New Roman" w:hAnsi="Times New Roman" w:cs="Times New Roman"/>
              <w:sz w:val="24"/>
              <w:szCs w:val="24"/>
            </w:rPr>
            <w:fldChar w:fldCharType="end"/>
          </w:r>
        </w:sdtContent>
      </w:sdt>
      <w:r w:rsidRPr="00A2258D">
        <w:rPr>
          <w:rFonts w:ascii="Times New Roman" w:hAnsi="Times New Roman" w:cs="Times New Roman"/>
          <w:sz w:val="24"/>
          <w:szCs w:val="24"/>
        </w:rPr>
        <w:t>; es un escenario propicio para investigar en educación contable, con una fuente generosa de temáticas, problemas y propuestas por realizar.</w:t>
      </w:r>
    </w:p>
    <w:p w14:paraId="5C711DCE" w14:textId="77777777" w:rsidR="00D96701" w:rsidRPr="00A2258D" w:rsidRDefault="00D96701" w:rsidP="00D96701">
      <w:pPr>
        <w:spacing w:after="0"/>
        <w:jc w:val="both"/>
        <w:rPr>
          <w:rFonts w:ascii="Times New Roman" w:hAnsi="Times New Roman" w:cs="Times New Roman"/>
          <w:sz w:val="24"/>
          <w:szCs w:val="24"/>
        </w:rPr>
      </w:pPr>
    </w:p>
    <w:p w14:paraId="37A39DE6" w14:textId="2272247F" w:rsidR="00D96701" w:rsidRDefault="00D96701">
      <w:pPr>
        <w:spacing w:after="160" w:line="259" w:lineRule="auto"/>
      </w:pPr>
      <w:r>
        <w:br w:type="page"/>
      </w:r>
    </w:p>
    <w:sdt>
      <w:sdtPr>
        <w:rPr>
          <w:rFonts w:ascii="Times New Roman" w:hAnsi="Times New Roman" w:cs="Times New Roman"/>
          <w:b/>
          <w:sz w:val="24"/>
          <w:szCs w:val="24"/>
          <w:lang w:val="es-ES"/>
        </w:rPr>
        <w:id w:val="-642194788"/>
        <w:docPartObj>
          <w:docPartGallery w:val="Bibliographies"/>
          <w:docPartUnique/>
        </w:docPartObj>
      </w:sdtPr>
      <w:sdtEndPr>
        <w:rPr>
          <w:b w:val="0"/>
          <w:lang w:val="es-CO"/>
        </w:rPr>
      </w:sdtEndPr>
      <w:sdtContent>
        <w:p w14:paraId="5C2E9733" w14:textId="77777777" w:rsidR="00D96701" w:rsidRPr="00A2258D" w:rsidRDefault="00D96701" w:rsidP="00D96701">
          <w:pPr>
            <w:spacing w:after="0"/>
            <w:rPr>
              <w:rFonts w:ascii="Times New Roman" w:hAnsi="Times New Roman" w:cs="Times New Roman"/>
              <w:b/>
              <w:sz w:val="24"/>
              <w:szCs w:val="24"/>
            </w:rPr>
          </w:pPr>
          <w:r w:rsidRPr="00A2258D">
            <w:rPr>
              <w:rFonts w:ascii="Times New Roman" w:hAnsi="Times New Roman" w:cs="Times New Roman"/>
              <w:b/>
              <w:sz w:val="24"/>
              <w:szCs w:val="24"/>
              <w:lang w:val="es-ES"/>
            </w:rPr>
            <w:t>Bibliografía</w:t>
          </w:r>
        </w:p>
        <w:sdt>
          <w:sdtPr>
            <w:rPr>
              <w:rFonts w:ascii="Times New Roman" w:hAnsi="Times New Roman" w:cs="Calibri"/>
              <w:color w:val="000000"/>
              <w:sz w:val="24"/>
              <w:szCs w:val="24"/>
              <w:lang w:val="es-ES_tradnl" w:eastAsia="es-ES"/>
            </w:rPr>
            <w:id w:val="111145805"/>
            <w:bibliography/>
          </w:sdtPr>
          <w:sdtEndPr>
            <w:rPr>
              <w:rFonts w:cs="Arial"/>
              <w:color w:val="auto"/>
              <w:lang w:val="es-CO" w:eastAsia="en-US"/>
            </w:rPr>
          </w:sdtEndPr>
          <w:sdtContent>
            <w:p w14:paraId="026B67C2"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Alvarado, E., Morales, D., &amp; Ortíz, J. (2017). Un análisis sobre la percepción que los directivos y docentes tienen de la responsabilidad social universitaria en las facultades de contaduría y administración en México. </w:t>
              </w:r>
              <w:r w:rsidRPr="00A2258D">
                <w:rPr>
                  <w:rFonts w:ascii="Times New Roman" w:hAnsi="Times New Roman"/>
                  <w:i/>
                  <w:iCs/>
                  <w:noProof/>
                  <w:sz w:val="24"/>
                  <w:szCs w:val="24"/>
                  <w:lang w:val="es-ES"/>
                </w:rPr>
                <w:t>Universidad &amp; Empresa, 19</w:t>
              </w:r>
              <w:r w:rsidRPr="00A2258D">
                <w:rPr>
                  <w:rFonts w:ascii="Times New Roman" w:hAnsi="Times New Roman"/>
                  <w:noProof/>
                  <w:sz w:val="24"/>
                  <w:szCs w:val="24"/>
                  <w:lang w:val="es-ES"/>
                </w:rPr>
                <w:t>(32), 37-59.</w:t>
              </w:r>
            </w:p>
            <w:p w14:paraId="6D7823FD"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Álvarez, P., &amp; López, D. (2015). Atención del profesorado universitario a estudiantes con necesidades educativas específicas. </w:t>
              </w:r>
              <w:r w:rsidRPr="00A2258D">
                <w:rPr>
                  <w:rFonts w:ascii="Times New Roman" w:hAnsi="Times New Roman"/>
                  <w:i/>
                  <w:iCs/>
                  <w:noProof/>
                  <w:sz w:val="24"/>
                  <w:szCs w:val="24"/>
                  <w:lang w:val="es-ES"/>
                </w:rPr>
                <w:t>Educación y educadores, 18</w:t>
              </w:r>
              <w:r w:rsidRPr="00A2258D">
                <w:rPr>
                  <w:rFonts w:ascii="Times New Roman" w:hAnsi="Times New Roman"/>
                  <w:noProof/>
                  <w:sz w:val="24"/>
                  <w:szCs w:val="24"/>
                  <w:lang w:val="es-ES"/>
                </w:rPr>
                <w:t>(2), 193-208.</w:t>
              </w:r>
            </w:p>
            <w:p w14:paraId="350988B0"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Antelm, A., Gil, A., &amp; Cacheiro, M. (2015). Análisis del fracaso escolar desde la perspectiva del alumnado y su relación con el estilo de aprendizaje. </w:t>
              </w:r>
              <w:r w:rsidRPr="00A2258D">
                <w:rPr>
                  <w:rFonts w:ascii="Times New Roman" w:hAnsi="Times New Roman"/>
                  <w:i/>
                  <w:iCs/>
                  <w:noProof/>
                  <w:sz w:val="24"/>
                  <w:szCs w:val="24"/>
                  <w:lang w:val="es-ES"/>
                </w:rPr>
                <w:t>Eduación y educadores, 18</w:t>
              </w:r>
              <w:r w:rsidRPr="00A2258D">
                <w:rPr>
                  <w:rFonts w:ascii="Times New Roman" w:hAnsi="Times New Roman"/>
                  <w:noProof/>
                  <w:sz w:val="24"/>
                  <w:szCs w:val="24"/>
                  <w:lang w:val="es-ES"/>
                </w:rPr>
                <w:t>(3), 471-489.</w:t>
              </w:r>
            </w:p>
            <w:p w14:paraId="49CDA85F"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Ariza, E. (2002). La formación del contador público: alternativa para interpretar y transformar un mundo problémico. En O. Quijano, E. Gracia, G. Martínez, E. Ariza, &amp; W. Rojas, </w:t>
              </w:r>
              <w:r w:rsidRPr="00A2258D">
                <w:rPr>
                  <w:rFonts w:ascii="Times New Roman" w:hAnsi="Times New Roman"/>
                  <w:i/>
                  <w:iCs/>
                  <w:noProof/>
                  <w:sz w:val="24"/>
                  <w:szCs w:val="24"/>
                  <w:lang w:val="es-ES"/>
                </w:rPr>
                <w:t>Del hacer al saber: Realidades y perspectivas de la educación contable en Colombia</w:t>
              </w:r>
              <w:r w:rsidRPr="00A2258D">
                <w:rPr>
                  <w:rFonts w:ascii="Times New Roman" w:hAnsi="Times New Roman"/>
                  <w:noProof/>
                  <w:sz w:val="24"/>
                  <w:szCs w:val="24"/>
                  <w:lang w:val="es-ES"/>
                </w:rPr>
                <w:t xml:space="preserve"> (págs. 161-180). Popayán: Universidad del Cauca.</w:t>
              </w:r>
            </w:p>
            <w:p w14:paraId="71C11595"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Ariza, Y. (2015). Enseñabilidad de normas internacionales de información financiera e incidencia en la docencia universitaria. </w:t>
              </w:r>
              <w:r w:rsidRPr="00A2258D">
                <w:rPr>
                  <w:rFonts w:ascii="Times New Roman" w:hAnsi="Times New Roman"/>
                  <w:i/>
                  <w:iCs/>
                  <w:noProof/>
                  <w:sz w:val="24"/>
                  <w:szCs w:val="24"/>
                  <w:lang w:val="es-ES"/>
                </w:rPr>
                <w:t>Económicas CUC, 36</w:t>
              </w:r>
              <w:r w:rsidRPr="00A2258D">
                <w:rPr>
                  <w:rFonts w:ascii="Times New Roman" w:hAnsi="Times New Roman"/>
                  <w:noProof/>
                  <w:sz w:val="24"/>
                  <w:szCs w:val="24"/>
                  <w:lang w:val="es-ES"/>
                </w:rPr>
                <w:t>(1), 107-132.</w:t>
              </w:r>
            </w:p>
            <w:p w14:paraId="1765E380"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Baracaldo-Lozano, N., &amp; Daza-Giraldo, L. (2015). Panorama de los curriculos de programas de contaduría pública en Colombia frente a contenidos de auditoría forense y prevención de delitos financieros. </w:t>
              </w:r>
              <w:r w:rsidRPr="00A2258D">
                <w:rPr>
                  <w:rFonts w:ascii="Times New Roman" w:hAnsi="Times New Roman"/>
                  <w:i/>
                  <w:iCs/>
                  <w:noProof/>
                  <w:sz w:val="24"/>
                  <w:szCs w:val="24"/>
                  <w:lang w:val="es-ES"/>
                </w:rPr>
                <w:t>Cuadernos de Contabilidad, 16</w:t>
              </w:r>
              <w:r w:rsidRPr="00A2258D">
                <w:rPr>
                  <w:rFonts w:ascii="Times New Roman" w:hAnsi="Times New Roman"/>
                  <w:noProof/>
                  <w:sz w:val="24"/>
                  <w:szCs w:val="24"/>
                  <w:lang w:val="es-ES"/>
                </w:rPr>
                <w:t>(42), 733-759.</w:t>
              </w:r>
            </w:p>
            <w:p w14:paraId="3AD56E68"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Beltrán, W., &amp; Gil, D. (2016). Viviendo de la Sociología: egresados(as) de la Universidad Nacional de Colombia y mercados parciales de trabajo. </w:t>
              </w:r>
              <w:r w:rsidRPr="00A2258D">
                <w:rPr>
                  <w:rFonts w:ascii="Times New Roman" w:hAnsi="Times New Roman"/>
                  <w:i/>
                  <w:iCs/>
                  <w:noProof/>
                  <w:sz w:val="24"/>
                  <w:szCs w:val="24"/>
                  <w:lang w:val="es-ES"/>
                </w:rPr>
                <w:t>Revista Sociedad y Economía Universidad del Valle</w:t>
              </w:r>
              <w:r w:rsidRPr="00A2258D">
                <w:rPr>
                  <w:rFonts w:ascii="Times New Roman" w:hAnsi="Times New Roman"/>
                  <w:noProof/>
                  <w:sz w:val="24"/>
                  <w:szCs w:val="24"/>
                  <w:lang w:val="es-ES"/>
                </w:rPr>
                <w:t>(30), 121-146.</w:t>
              </w:r>
            </w:p>
            <w:p w14:paraId="28F95B82"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Beltrán-Villamizar, Y., Martínez-Fuentes, Y., &amp; Vargas-Beltrán, Á. (2015). El sistema educativo colombiano en el camino hacia la inclusión. Avances y retos. </w:t>
              </w:r>
              <w:r w:rsidRPr="00A2258D">
                <w:rPr>
                  <w:rFonts w:ascii="Times New Roman" w:hAnsi="Times New Roman"/>
                  <w:i/>
                  <w:iCs/>
                  <w:noProof/>
                  <w:sz w:val="24"/>
                  <w:szCs w:val="24"/>
                  <w:lang w:val="es-ES"/>
                </w:rPr>
                <w:t>Educación y educaadores, 18</w:t>
              </w:r>
              <w:r w:rsidRPr="00A2258D">
                <w:rPr>
                  <w:rFonts w:ascii="Times New Roman" w:hAnsi="Times New Roman"/>
                  <w:noProof/>
                  <w:sz w:val="24"/>
                  <w:szCs w:val="24"/>
                  <w:lang w:val="es-ES"/>
                </w:rPr>
                <w:t>(1), 62-75.</w:t>
              </w:r>
            </w:p>
            <w:p w14:paraId="013847E6"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Buitrago, R. (2015). Incidencia de la realidad aumentada sobre el estilo cognitivo:. </w:t>
              </w:r>
              <w:r w:rsidRPr="00A2258D">
                <w:rPr>
                  <w:rFonts w:ascii="Times New Roman" w:hAnsi="Times New Roman"/>
                  <w:i/>
                  <w:iCs/>
                  <w:noProof/>
                  <w:sz w:val="24"/>
                  <w:szCs w:val="24"/>
                  <w:lang w:val="es-ES"/>
                </w:rPr>
                <w:t>Revista Educación y Educadores, 18</w:t>
              </w:r>
              <w:r w:rsidRPr="00A2258D">
                <w:rPr>
                  <w:rFonts w:ascii="Times New Roman" w:hAnsi="Times New Roman"/>
                  <w:noProof/>
                  <w:sz w:val="24"/>
                  <w:szCs w:val="24"/>
                  <w:lang w:val="es-ES"/>
                </w:rPr>
                <w:t>(1), 27-41.</w:t>
              </w:r>
            </w:p>
            <w:p w14:paraId="672AE279"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Cadavid, M., &amp; Díaz, V. (2015). Sentidos de vida de los universitarios. </w:t>
              </w:r>
              <w:r w:rsidRPr="00A2258D">
                <w:rPr>
                  <w:rFonts w:ascii="Times New Roman" w:hAnsi="Times New Roman"/>
                  <w:i/>
                  <w:iCs/>
                  <w:noProof/>
                  <w:sz w:val="24"/>
                  <w:szCs w:val="24"/>
                  <w:lang w:val="es-ES"/>
                </w:rPr>
                <w:t>Educación y educadores, 18</w:t>
              </w:r>
              <w:r w:rsidRPr="00A2258D">
                <w:rPr>
                  <w:rFonts w:ascii="Times New Roman" w:hAnsi="Times New Roman"/>
                  <w:noProof/>
                  <w:sz w:val="24"/>
                  <w:szCs w:val="24"/>
                  <w:lang w:val="es-ES"/>
                </w:rPr>
                <w:t>(3), 371-390.</w:t>
              </w:r>
            </w:p>
            <w:p w14:paraId="733F2455"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Cardona, J. (2006a). Algunas reflexiones sobre la formación, enseñanza y pedagogía en la disciplina contable. En J. Cardona, &amp; M. Zapata, </w:t>
              </w:r>
              <w:r w:rsidRPr="00A2258D">
                <w:rPr>
                  <w:rFonts w:ascii="Times New Roman" w:hAnsi="Times New Roman"/>
                  <w:i/>
                  <w:iCs/>
                  <w:noProof/>
                  <w:sz w:val="24"/>
                  <w:szCs w:val="24"/>
                  <w:lang w:val="es-ES"/>
                </w:rPr>
                <w:t>Educación contable: Antecedente, actualidad y prospectiva</w:t>
              </w:r>
              <w:r w:rsidRPr="00A2258D">
                <w:rPr>
                  <w:rFonts w:ascii="Times New Roman" w:hAnsi="Times New Roman"/>
                  <w:noProof/>
                  <w:sz w:val="24"/>
                  <w:szCs w:val="24"/>
                  <w:lang w:val="es-ES"/>
                </w:rPr>
                <w:t xml:space="preserve"> (págs. 37-43). Medellín: Universidad de Antioquia.</w:t>
              </w:r>
            </w:p>
            <w:p w14:paraId="5861B728"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Cardona, J. (2006b). Reflexiones en torno a la relación docencia-investigación en materia contable. En J. Cardona, &amp; M. Zapata, </w:t>
              </w:r>
              <w:r w:rsidRPr="00A2258D">
                <w:rPr>
                  <w:rFonts w:ascii="Times New Roman" w:hAnsi="Times New Roman"/>
                  <w:i/>
                  <w:iCs/>
                  <w:noProof/>
                  <w:sz w:val="24"/>
                  <w:szCs w:val="24"/>
                  <w:lang w:val="es-ES"/>
                </w:rPr>
                <w:t>Educación contable: Antecedente, actualoidad y prospectiva</w:t>
              </w:r>
              <w:r w:rsidRPr="00A2258D">
                <w:rPr>
                  <w:rFonts w:ascii="Times New Roman" w:hAnsi="Times New Roman"/>
                  <w:noProof/>
                  <w:sz w:val="24"/>
                  <w:szCs w:val="24"/>
                  <w:lang w:val="es-ES"/>
                </w:rPr>
                <w:t xml:space="preserve"> (págs. 44-55). Medellín: Universidad de Antioquia.</w:t>
              </w:r>
            </w:p>
            <w:p w14:paraId="37BC5120"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Cardona, J. (2006c). Prospectiva de la educación contable internacional. En J. Cardona, &amp; Z. Miguel, </w:t>
              </w:r>
              <w:r w:rsidRPr="00A2258D">
                <w:rPr>
                  <w:rFonts w:ascii="Times New Roman" w:hAnsi="Times New Roman"/>
                  <w:i/>
                  <w:iCs/>
                  <w:noProof/>
                  <w:sz w:val="24"/>
                  <w:szCs w:val="24"/>
                  <w:lang w:val="es-ES"/>
                </w:rPr>
                <w:t>Educación contable: Antecedente, actualidad y prospectiva</w:t>
              </w:r>
              <w:r w:rsidRPr="00A2258D">
                <w:rPr>
                  <w:rFonts w:ascii="Times New Roman" w:hAnsi="Times New Roman"/>
                  <w:noProof/>
                  <w:sz w:val="24"/>
                  <w:szCs w:val="24"/>
                  <w:lang w:val="es-ES"/>
                </w:rPr>
                <w:t xml:space="preserve"> (págs. 120-139). Medellín: Universidad de Antioquia.</w:t>
              </w:r>
            </w:p>
            <w:p w14:paraId="4E80F910"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Carrasco, A., Donoso, J., Duarte, T., &amp; Hernández, J. (2015). Diseño y validación de un cuestionario que mide la percepción de efectividad del uso de metodologías de </w:t>
              </w:r>
              <w:r w:rsidRPr="00A2258D">
                <w:rPr>
                  <w:rFonts w:ascii="Times New Roman" w:hAnsi="Times New Roman"/>
                  <w:noProof/>
                  <w:sz w:val="24"/>
                  <w:szCs w:val="24"/>
                  <w:lang w:val="es-ES"/>
                </w:rPr>
                <w:lastRenderedPageBreak/>
                <w:t xml:space="preserve">participación activa (CEMPA).El caso del Aprendizaje Basado en Proyectos (ABPrj) en la docencia de la contabilidad. </w:t>
              </w:r>
              <w:r w:rsidRPr="00A2258D">
                <w:rPr>
                  <w:rFonts w:ascii="Times New Roman" w:hAnsi="Times New Roman"/>
                  <w:i/>
                  <w:iCs/>
                  <w:noProof/>
                  <w:sz w:val="24"/>
                  <w:szCs w:val="24"/>
                  <w:lang w:val="es-ES"/>
                </w:rPr>
                <w:t>INNOVAR , 25</w:t>
              </w:r>
              <w:r w:rsidRPr="00A2258D">
                <w:rPr>
                  <w:rFonts w:ascii="Times New Roman" w:hAnsi="Times New Roman"/>
                  <w:noProof/>
                  <w:sz w:val="24"/>
                  <w:szCs w:val="24"/>
                  <w:lang w:val="es-ES"/>
                </w:rPr>
                <w:t>(58), 143-156.</w:t>
              </w:r>
            </w:p>
            <w:p w14:paraId="44DFBCBE"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Carvajal, M. (2015). Política de discapacidad e inclusión de la Universidad del Valle: un proceso participativo. </w:t>
              </w:r>
              <w:r w:rsidRPr="00A2258D">
                <w:rPr>
                  <w:rFonts w:ascii="Times New Roman" w:hAnsi="Times New Roman"/>
                  <w:i/>
                  <w:iCs/>
                  <w:noProof/>
                  <w:sz w:val="24"/>
                  <w:szCs w:val="24"/>
                  <w:lang w:val="es-ES"/>
                </w:rPr>
                <w:t>Sociedad y Economía</w:t>
              </w:r>
              <w:r w:rsidRPr="00A2258D">
                <w:rPr>
                  <w:rFonts w:ascii="Times New Roman" w:hAnsi="Times New Roman"/>
                  <w:noProof/>
                  <w:sz w:val="24"/>
                  <w:szCs w:val="24"/>
                  <w:lang w:val="es-ES"/>
                </w:rPr>
                <w:t>(29), 175-201.</w:t>
              </w:r>
            </w:p>
            <w:p w14:paraId="5658AE5F"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Cática, J., Parra, M., &amp; López, O. (2016). Cómo fortalecer las competencias gerenciales basados en la simulación computarizada. </w:t>
              </w:r>
              <w:r w:rsidRPr="00A2258D">
                <w:rPr>
                  <w:rFonts w:ascii="Times New Roman" w:hAnsi="Times New Roman"/>
                  <w:i/>
                  <w:iCs/>
                  <w:noProof/>
                  <w:sz w:val="24"/>
                  <w:szCs w:val="24"/>
                  <w:lang w:val="es-ES"/>
                </w:rPr>
                <w:t>Revista FACCEA, 6</w:t>
              </w:r>
              <w:r w:rsidRPr="00A2258D">
                <w:rPr>
                  <w:rFonts w:ascii="Times New Roman" w:hAnsi="Times New Roman"/>
                  <w:noProof/>
                  <w:sz w:val="24"/>
                  <w:szCs w:val="24"/>
                  <w:lang w:val="es-ES"/>
                </w:rPr>
                <w:t>(1), 3-11.</w:t>
              </w:r>
            </w:p>
            <w:p w14:paraId="23265B30"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Cavazos, J., &amp; Encinas, F. (2016). Influencia del engagement académico en la lealtad de estudiantesde posgrado: un abordaje a través de un modelo de ecuaciones estructurales. </w:t>
              </w:r>
              <w:r w:rsidRPr="00A2258D">
                <w:rPr>
                  <w:rFonts w:ascii="Times New Roman" w:hAnsi="Times New Roman"/>
                  <w:i/>
                  <w:iCs/>
                  <w:noProof/>
                  <w:sz w:val="24"/>
                  <w:szCs w:val="24"/>
                  <w:lang w:val="es-ES"/>
                </w:rPr>
                <w:t>Estudios Gerenciales, 32</w:t>
              </w:r>
              <w:r w:rsidRPr="00A2258D">
                <w:rPr>
                  <w:rFonts w:ascii="Times New Roman" w:hAnsi="Times New Roman"/>
                  <w:noProof/>
                  <w:sz w:val="24"/>
                  <w:szCs w:val="24"/>
                  <w:lang w:val="es-ES"/>
                </w:rPr>
                <w:t>, 228-238.</w:t>
              </w:r>
            </w:p>
            <w:p w14:paraId="118510C4"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Ceballos, O., &amp; Mejía, E. (2016). Medición contable de la sustentanilidad organizacional [Método circulación]. Un enfoque desde la Toría Tridimensional de la Contabilidad. </w:t>
              </w:r>
              <w:r w:rsidRPr="00A2258D">
                <w:rPr>
                  <w:rFonts w:ascii="Times New Roman" w:hAnsi="Times New Roman"/>
                  <w:i/>
                  <w:iCs/>
                  <w:noProof/>
                  <w:sz w:val="24"/>
                  <w:szCs w:val="24"/>
                  <w:lang w:val="es-ES"/>
                </w:rPr>
                <w:t>Libre empresa, 13</w:t>
              </w:r>
              <w:r w:rsidRPr="00A2258D">
                <w:rPr>
                  <w:rFonts w:ascii="Times New Roman" w:hAnsi="Times New Roman"/>
                  <w:noProof/>
                  <w:sz w:val="24"/>
                  <w:szCs w:val="24"/>
                  <w:lang w:val="es-ES"/>
                </w:rPr>
                <w:t>(1), 127-142.</w:t>
              </w:r>
            </w:p>
            <w:p w14:paraId="38E0D7E4"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Colella, L., &amp; Díaz-Salazar, R. (2015). El discurso de la calidad educativa: un análisis crítico. </w:t>
              </w:r>
              <w:r w:rsidRPr="00A2258D">
                <w:rPr>
                  <w:rFonts w:ascii="Times New Roman" w:hAnsi="Times New Roman"/>
                  <w:i/>
                  <w:iCs/>
                  <w:noProof/>
                  <w:sz w:val="24"/>
                  <w:szCs w:val="24"/>
                  <w:lang w:val="es-ES"/>
                </w:rPr>
                <w:t>Educación y educadores, 18</w:t>
              </w:r>
              <w:r w:rsidRPr="00A2258D">
                <w:rPr>
                  <w:rFonts w:ascii="Times New Roman" w:hAnsi="Times New Roman"/>
                  <w:noProof/>
                  <w:sz w:val="24"/>
                  <w:szCs w:val="24"/>
                  <w:lang w:val="es-ES"/>
                </w:rPr>
                <w:t>(2), 287-303.</w:t>
              </w:r>
            </w:p>
            <w:p w14:paraId="24C71182"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Correa, J. (2016). Desempeño académico y diferencias de género en Colombia: un análisis con base en las pruebas TIMSS 2007. </w:t>
              </w:r>
              <w:r w:rsidRPr="00A2258D">
                <w:rPr>
                  <w:rFonts w:ascii="Times New Roman" w:hAnsi="Times New Roman"/>
                  <w:i/>
                  <w:iCs/>
                  <w:noProof/>
                  <w:sz w:val="24"/>
                  <w:szCs w:val="24"/>
                  <w:lang w:val="es-ES"/>
                </w:rPr>
                <w:t>Revista Sociedad y Economía</w:t>
              </w:r>
              <w:r w:rsidRPr="00A2258D">
                <w:rPr>
                  <w:rFonts w:ascii="Times New Roman" w:hAnsi="Times New Roman"/>
                  <w:noProof/>
                  <w:sz w:val="24"/>
                  <w:szCs w:val="24"/>
                  <w:lang w:val="es-ES"/>
                </w:rPr>
                <w:t>(30), 16-44. Obtenido de ECONOMÍA Y SOCIOLOGÍA DE LA EDUCACIÓN: LOS RETOS DEL SIGLO XXI.</w:t>
              </w:r>
            </w:p>
            <w:p w14:paraId="03F76D3D"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Covarrubias, C., &amp; Mendoza, M. (2016). Determinantes e impacto de los sentimientos de autoeficacia en los profesores. </w:t>
              </w:r>
              <w:r w:rsidRPr="00A2258D">
                <w:rPr>
                  <w:rFonts w:ascii="Times New Roman" w:hAnsi="Times New Roman"/>
                  <w:i/>
                  <w:iCs/>
                  <w:noProof/>
                  <w:sz w:val="24"/>
                  <w:szCs w:val="24"/>
                  <w:lang w:val="es-ES"/>
                </w:rPr>
                <w:t>Educación y educadores, 19</w:t>
              </w:r>
              <w:r w:rsidRPr="00A2258D">
                <w:rPr>
                  <w:rFonts w:ascii="Times New Roman" w:hAnsi="Times New Roman"/>
                  <w:noProof/>
                  <w:sz w:val="24"/>
                  <w:szCs w:val="24"/>
                  <w:lang w:val="es-ES"/>
                </w:rPr>
                <w:t>(3), 339-354.</w:t>
              </w:r>
            </w:p>
            <w:p w14:paraId="46267BCD"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Cuevas, J., &amp; Grajales, J. (2013). Algunas preguntas fundamentales sobre el proceso de lectoescritura de los estudiantes de contaduría pública. En C. d. Académica, </w:t>
              </w:r>
              <w:r w:rsidRPr="00A2258D">
                <w:rPr>
                  <w:rFonts w:ascii="Times New Roman" w:hAnsi="Times New Roman"/>
                  <w:i/>
                  <w:iCs/>
                  <w:noProof/>
                  <w:sz w:val="24"/>
                  <w:szCs w:val="24"/>
                  <w:lang w:val="es-ES"/>
                </w:rPr>
                <w:t>III Encuentro Nacional de Profesores de Contaduría Pública</w:t>
              </w:r>
              <w:r w:rsidRPr="00A2258D">
                <w:rPr>
                  <w:rFonts w:ascii="Times New Roman" w:hAnsi="Times New Roman"/>
                  <w:noProof/>
                  <w:sz w:val="24"/>
                  <w:szCs w:val="24"/>
                  <w:lang w:val="es-ES"/>
                </w:rPr>
                <w:t xml:space="preserve"> (págs. 201-216). Cali: Pontificia Universidad Javeriana.</w:t>
              </w:r>
            </w:p>
            <w:p w14:paraId="4D683B9E"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Dávila, D., Mora, J.-G., Pérez, P., &amp; Vila, L. (2015). ¿Es posible potenciar la capacidad de liderazgo en la universidad? </w:t>
              </w:r>
              <w:r w:rsidRPr="00A2258D">
                <w:rPr>
                  <w:rFonts w:ascii="Times New Roman" w:hAnsi="Times New Roman"/>
                  <w:i/>
                  <w:iCs/>
                  <w:noProof/>
                  <w:sz w:val="24"/>
                  <w:szCs w:val="24"/>
                  <w:lang w:val="es-ES"/>
                </w:rPr>
                <w:t>Innovar, 25</w:t>
              </w:r>
              <w:r w:rsidRPr="00A2258D">
                <w:rPr>
                  <w:rFonts w:ascii="Times New Roman" w:hAnsi="Times New Roman"/>
                  <w:noProof/>
                  <w:sz w:val="24"/>
                  <w:szCs w:val="24"/>
                  <w:lang w:val="es-ES"/>
                </w:rPr>
                <w:t>(56), 129-140.</w:t>
              </w:r>
            </w:p>
            <w:p w14:paraId="32C3F590"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Donati, P. (2015). El reto educativo: análisis y propuestas. </w:t>
              </w:r>
              <w:r w:rsidRPr="00A2258D">
                <w:rPr>
                  <w:rFonts w:ascii="Times New Roman" w:hAnsi="Times New Roman"/>
                  <w:i/>
                  <w:iCs/>
                  <w:noProof/>
                  <w:sz w:val="24"/>
                  <w:szCs w:val="24"/>
                  <w:lang w:val="es-ES"/>
                </w:rPr>
                <w:t>Educación y educadores, 18</w:t>
              </w:r>
              <w:r w:rsidRPr="00A2258D">
                <w:rPr>
                  <w:rFonts w:ascii="Times New Roman" w:hAnsi="Times New Roman"/>
                  <w:noProof/>
                  <w:sz w:val="24"/>
                  <w:szCs w:val="24"/>
                  <w:lang w:val="es-ES"/>
                </w:rPr>
                <w:t>(2), 307-329.</w:t>
              </w:r>
            </w:p>
            <w:p w14:paraId="22B074FF"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Duque-Roldán, M., &amp; Ospina-Zapata, C. (2015). Elementos para discusión sobre el estado actual de la propuesta curricular del programa de contaduría pública de la Universidad de Antioquia. </w:t>
              </w:r>
              <w:r w:rsidRPr="00A2258D">
                <w:rPr>
                  <w:rFonts w:ascii="Times New Roman" w:hAnsi="Times New Roman"/>
                  <w:i/>
                  <w:iCs/>
                  <w:noProof/>
                  <w:sz w:val="24"/>
                  <w:szCs w:val="24"/>
                  <w:lang w:val="es-ES"/>
                </w:rPr>
                <w:t>Cuadernos de Contabilidad, 16</w:t>
              </w:r>
              <w:r w:rsidRPr="00A2258D">
                <w:rPr>
                  <w:rFonts w:ascii="Times New Roman" w:hAnsi="Times New Roman"/>
                  <w:noProof/>
                  <w:sz w:val="24"/>
                  <w:szCs w:val="24"/>
                  <w:lang w:val="es-ES"/>
                </w:rPr>
                <w:t>(41), 355-394.</w:t>
              </w:r>
            </w:p>
            <w:p w14:paraId="668532C0"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Gil, A., Vivas, L., &amp; Benítez, S. (2015). Pertinencia de los programas de pregrado de la Universidad Católica de Pereira, y comportamiento. </w:t>
              </w:r>
              <w:r w:rsidRPr="00A2258D">
                <w:rPr>
                  <w:rFonts w:ascii="Times New Roman" w:hAnsi="Times New Roman"/>
                  <w:i/>
                  <w:iCs/>
                  <w:noProof/>
                  <w:sz w:val="24"/>
                  <w:szCs w:val="24"/>
                  <w:lang w:val="es-ES"/>
                </w:rPr>
                <w:t>Revista Gestión y Región</w:t>
              </w:r>
              <w:r w:rsidRPr="00A2258D">
                <w:rPr>
                  <w:rFonts w:ascii="Times New Roman" w:hAnsi="Times New Roman"/>
                  <w:noProof/>
                  <w:sz w:val="24"/>
                  <w:szCs w:val="24"/>
                  <w:lang w:val="es-ES"/>
                </w:rPr>
                <w:t>(20), 69-90.</w:t>
              </w:r>
            </w:p>
            <w:p w14:paraId="1EF8E0F8"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Giraldo, G. (2010). Contexto económico, ética y actitud crítica en la formación del contador público. </w:t>
              </w:r>
              <w:r w:rsidRPr="00A2258D">
                <w:rPr>
                  <w:rFonts w:ascii="Times New Roman" w:hAnsi="Times New Roman"/>
                  <w:i/>
                  <w:iCs/>
                  <w:noProof/>
                  <w:sz w:val="24"/>
                  <w:szCs w:val="24"/>
                  <w:lang w:val="es-ES"/>
                </w:rPr>
                <w:t>Contaduría Universidad de Antioquia</w:t>
              </w:r>
              <w:r w:rsidRPr="00A2258D">
                <w:rPr>
                  <w:rFonts w:ascii="Times New Roman" w:hAnsi="Times New Roman"/>
                  <w:noProof/>
                  <w:sz w:val="24"/>
                  <w:szCs w:val="24"/>
                  <w:lang w:val="es-ES"/>
                </w:rPr>
                <w:t>(57), 221-239.</w:t>
              </w:r>
            </w:p>
            <w:p w14:paraId="4CDB4F2D"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Giraldo, G., &amp; Rojas, W. (2013). Humanidades y educación contable: Categorías indivisibles para pensar la formación del contador público. En C. d. Académica, </w:t>
              </w:r>
              <w:r w:rsidRPr="00A2258D">
                <w:rPr>
                  <w:rFonts w:ascii="Times New Roman" w:hAnsi="Times New Roman"/>
                  <w:i/>
                  <w:iCs/>
                  <w:noProof/>
                  <w:sz w:val="24"/>
                  <w:szCs w:val="24"/>
                  <w:lang w:val="es-ES"/>
                </w:rPr>
                <w:t>III Encuentro Nacional de Profesores de Contaduría Pública</w:t>
              </w:r>
              <w:r w:rsidRPr="00A2258D">
                <w:rPr>
                  <w:rFonts w:ascii="Times New Roman" w:hAnsi="Times New Roman"/>
                  <w:noProof/>
                  <w:sz w:val="24"/>
                  <w:szCs w:val="24"/>
                  <w:lang w:val="es-ES"/>
                </w:rPr>
                <w:t xml:space="preserve"> (págs. 233-263). Cali: Pontificia Universidad Javeriana.</w:t>
              </w:r>
            </w:p>
            <w:p w14:paraId="14795D53"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lastRenderedPageBreak/>
                <w:t xml:space="preserve">Gómez, C. (2010). Educación contable una sugerencia para deconstruir la formación del contador público colombiano, en el marco de la Ley 1314 de 2009. </w:t>
              </w:r>
              <w:r w:rsidRPr="00A2258D">
                <w:rPr>
                  <w:rFonts w:ascii="Times New Roman" w:hAnsi="Times New Roman"/>
                  <w:i/>
                  <w:iCs/>
                  <w:noProof/>
                  <w:sz w:val="24"/>
                  <w:szCs w:val="24"/>
                  <w:lang w:val="es-ES"/>
                </w:rPr>
                <w:t>Asfacop</w:t>
              </w:r>
              <w:r w:rsidRPr="00A2258D">
                <w:rPr>
                  <w:rFonts w:ascii="Times New Roman" w:hAnsi="Times New Roman"/>
                  <w:noProof/>
                  <w:sz w:val="24"/>
                  <w:szCs w:val="24"/>
                  <w:lang w:val="es-ES"/>
                </w:rPr>
                <w:t>(13), 43-72.</w:t>
              </w:r>
            </w:p>
            <w:p w14:paraId="0EFDE2D1"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Gómez, Y. (2012). Educabilidad: una resignificación conceptual en contabilidad desde la educación crítica. </w:t>
              </w:r>
              <w:r w:rsidRPr="00A2258D">
                <w:rPr>
                  <w:rFonts w:ascii="Times New Roman" w:hAnsi="Times New Roman"/>
                  <w:i/>
                  <w:iCs/>
                  <w:noProof/>
                  <w:sz w:val="24"/>
                  <w:szCs w:val="24"/>
                  <w:lang w:val="es-ES"/>
                </w:rPr>
                <w:t>Contaduría Universidad de Antioquia</w:t>
              </w:r>
              <w:r w:rsidRPr="00A2258D">
                <w:rPr>
                  <w:rFonts w:ascii="Times New Roman" w:hAnsi="Times New Roman"/>
                  <w:noProof/>
                  <w:sz w:val="24"/>
                  <w:szCs w:val="24"/>
                  <w:lang w:val="es-ES"/>
                </w:rPr>
                <w:t>(61), 91-110.</w:t>
              </w:r>
            </w:p>
            <w:p w14:paraId="3CF31F1A"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González, E., Duque, M., &amp; Álvarez, M. (2007). Un modelo de evaluación curricular alternativo y pertinente con el diseño curricular basado en la solución de problemas para la formación de profesionales: caso programa de contaduría pública de la Universidad de Antioquia. </w:t>
              </w:r>
              <w:r w:rsidRPr="00A2258D">
                <w:rPr>
                  <w:rFonts w:ascii="Times New Roman" w:hAnsi="Times New Roman"/>
                  <w:i/>
                  <w:iCs/>
                  <w:noProof/>
                  <w:sz w:val="24"/>
                  <w:szCs w:val="24"/>
                  <w:lang w:val="es-ES"/>
                </w:rPr>
                <w:t>Contaduría Universidad de Antioquia</w:t>
              </w:r>
              <w:r w:rsidRPr="00A2258D">
                <w:rPr>
                  <w:rFonts w:ascii="Times New Roman" w:hAnsi="Times New Roman"/>
                  <w:noProof/>
                  <w:sz w:val="24"/>
                  <w:szCs w:val="24"/>
                  <w:lang w:val="es-ES"/>
                </w:rPr>
                <w:t>(51), 105-130.</w:t>
              </w:r>
            </w:p>
            <w:p w14:paraId="55FD049B"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Gracia, E. (2002). Estado Actual de la Educación Contable en Colombia. En O. Quijano, E. Gracia, G. Martínez, E. Ariza, &amp; W. Rojas, </w:t>
              </w:r>
              <w:r w:rsidRPr="00A2258D">
                <w:rPr>
                  <w:rFonts w:ascii="Times New Roman" w:hAnsi="Times New Roman"/>
                  <w:i/>
                  <w:iCs/>
                  <w:noProof/>
                  <w:sz w:val="24"/>
                  <w:szCs w:val="24"/>
                  <w:lang w:val="es-ES"/>
                </w:rPr>
                <w:t>Del Hacer al Saber</w:t>
              </w:r>
              <w:r w:rsidRPr="00A2258D">
                <w:rPr>
                  <w:rFonts w:ascii="Times New Roman" w:hAnsi="Times New Roman"/>
                  <w:noProof/>
                  <w:sz w:val="24"/>
                  <w:szCs w:val="24"/>
                  <w:lang w:val="es-ES"/>
                </w:rPr>
                <w:t xml:space="preserve"> (págs. 85-112). Popayán: Universidad del Cauca.</w:t>
              </w:r>
            </w:p>
            <w:p w14:paraId="66A6982E"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Grajales, J. (2009). La importancia de enseñar a los estudiantes de contaduría pública a leer y a escribir. En C. d. Académica, </w:t>
              </w:r>
              <w:r w:rsidRPr="00A2258D">
                <w:rPr>
                  <w:rFonts w:ascii="Times New Roman" w:hAnsi="Times New Roman"/>
                  <w:i/>
                  <w:iCs/>
                  <w:noProof/>
                  <w:sz w:val="24"/>
                  <w:szCs w:val="24"/>
                  <w:lang w:val="es-ES"/>
                </w:rPr>
                <w:t>I Encuentro Nacional de Profesores de Contaduría Pública</w:t>
              </w:r>
              <w:r w:rsidRPr="00A2258D">
                <w:rPr>
                  <w:rFonts w:ascii="Times New Roman" w:hAnsi="Times New Roman"/>
                  <w:noProof/>
                  <w:sz w:val="24"/>
                  <w:szCs w:val="24"/>
                  <w:lang w:val="es-ES"/>
                </w:rPr>
                <w:t xml:space="preserve"> (págs. 331-341). Bogotá: Pontificia Universidad Javeriana.</w:t>
              </w:r>
            </w:p>
            <w:p w14:paraId="20290FCE"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Gutiérrez, E. (2010). Competencias Gerenciales: habilidades, conocimientos, aptitudes. </w:t>
              </w:r>
              <w:r w:rsidRPr="00A2258D">
                <w:rPr>
                  <w:rFonts w:ascii="Times New Roman" w:hAnsi="Times New Roman"/>
                  <w:i/>
                  <w:iCs/>
                  <w:noProof/>
                  <w:sz w:val="24"/>
                  <w:szCs w:val="24"/>
                  <w:lang w:val="es-ES"/>
                </w:rPr>
                <w:t>Bogotá: Ecoe</w:t>
              </w:r>
              <w:r w:rsidRPr="00A2258D">
                <w:rPr>
                  <w:rFonts w:ascii="Times New Roman" w:hAnsi="Times New Roman"/>
                  <w:noProof/>
                  <w:sz w:val="24"/>
                  <w:szCs w:val="24"/>
                  <w:lang w:val="es-ES"/>
                </w:rPr>
                <w:t>, 3.</w:t>
              </w:r>
            </w:p>
            <w:p w14:paraId="6250054F"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Heredia, L. (2009). Estrategia integradora: apoyo para el proceso de enseñanza - aprendizaje. En C. d. Académica, </w:t>
              </w:r>
              <w:r w:rsidRPr="00A2258D">
                <w:rPr>
                  <w:rFonts w:ascii="Times New Roman" w:hAnsi="Times New Roman"/>
                  <w:i/>
                  <w:iCs/>
                  <w:noProof/>
                  <w:sz w:val="24"/>
                  <w:szCs w:val="24"/>
                  <w:lang w:val="es-ES"/>
                </w:rPr>
                <w:t xml:space="preserve">I Encuentro Nacional de Profesores de Contaduría Pública </w:t>
              </w:r>
              <w:r w:rsidRPr="00A2258D">
                <w:rPr>
                  <w:rFonts w:ascii="Times New Roman" w:hAnsi="Times New Roman"/>
                  <w:noProof/>
                  <w:sz w:val="24"/>
                  <w:szCs w:val="24"/>
                  <w:lang w:val="es-ES"/>
                </w:rPr>
                <w:t>(págs. 261-270). Bogotá: Pontificia Universidad Javeriana.</w:t>
              </w:r>
            </w:p>
            <w:p w14:paraId="32E89FBC"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Ibarra, I. (2013). Alternativas didácticas para mejorar el proceso de enseñanza aprendizaje del área contable del programa de Contaduria Pública. En C. d. Académica, </w:t>
              </w:r>
              <w:r w:rsidRPr="00A2258D">
                <w:rPr>
                  <w:rFonts w:ascii="Times New Roman" w:hAnsi="Times New Roman"/>
                  <w:i/>
                  <w:iCs/>
                  <w:noProof/>
                  <w:sz w:val="24"/>
                  <w:szCs w:val="24"/>
                  <w:lang w:val="es-ES"/>
                </w:rPr>
                <w:t>III Encuentro Nacional de Profesores de Contaduría Pública</w:t>
              </w:r>
              <w:r w:rsidRPr="00A2258D">
                <w:rPr>
                  <w:rFonts w:ascii="Times New Roman" w:hAnsi="Times New Roman"/>
                  <w:noProof/>
                  <w:sz w:val="24"/>
                  <w:szCs w:val="24"/>
                  <w:lang w:val="es-ES"/>
                </w:rPr>
                <w:t xml:space="preserve"> (págs. 95-111). Cali: Pontificia Universidad Javeriana.</w:t>
              </w:r>
            </w:p>
            <w:p w14:paraId="2144C8B0"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Linares, A. (2016). Tendencias de la educación superior en Argentina, Chile y México. </w:t>
              </w:r>
              <w:r w:rsidRPr="00A2258D">
                <w:rPr>
                  <w:rFonts w:ascii="Times New Roman" w:hAnsi="Times New Roman"/>
                  <w:i/>
                  <w:iCs/>
                  <w:noProof/>
                  <w:sz w:val="24"/>
                  <w:szCs w:val="24"/>
                  <w:lang w:val="es-ES"/>
                </w:rPr>
                <w:t>Revista CIFE</w:t>
              </w:r>
              <w:r w:rsidRPr="00A2258D">
                <w:rPr>
                  <w:rFonts w:ascii="Times New Roman" w:hAnsi="Times New Roman"/>
                  <w:noProof/>
                  <w:sz w:val="24"/>
                  <w:szCs w:val="24"/>
                  <w:lang w:val="es-ES"/>
                </w:rPr>
                <w:t>(28), 43-70.</w:t>
              </w:r>
            </w:p>
            <w:p w14:paraId="66D3D629"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Ministerio de Educacion Nacional. (1979). Profesion Docente. Colombia.</w:t>
              </w:r>
            </w:p>
            <w:p w14:paraId="67CBD502"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Montenegro, W., Cano, A., Toro, I., Arango, J., Montoya, C., Vahos, J., . . . Coronado, B. (Agosto de 2016). Estrategias y metodologías didácticas, una mirada. </w:t>
              </w:r>
              <w:r w:rsidRPr="00A2258D">
                <w:rPr>
                  <w:rFonts w:ascii="Times New Roman" w:hAnsi="Times New Roman"/>
                  <w:i/>
                  <w:iCs/>
                  <w:noProof/>
                  <w:sz w:val="24"/>
                  <w:szCs w:val="24"/>
                  <w:lang w:val="es-ES"/>
                </w:rPr>
                <w:t>Revista Educación y Educadores, 19</w:t>
              </w:r>
              <w:r w:rsidRPr="00A2258D">
                <w:rPr>
                  <w:rFonts w:ascii="Times New Roman" w:hAnsi="Times New Roman"/>
                  <w:noProof/>
                  <w:sz w:val="24"/>
                  <w:szCs w:val="24"/>
                  <w:lang w:val="es-ES"/>
                </w:rPr>
                <w:t>(2), 205-220.</w:t>
              </w:r>
            </w:p>
            <w:p w14:paraId="11B7A012"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Morales, S., &amp; Giraldo, A. (2015). Análisis de una innovación social: el Comité Universidad Empresa Estado del Departamento de Antioquia (Colombia) y su funcionamiento como mecanismo de interacción. </w:t>
              </w:r>
              <w:r w:rsidRPr="00A2258D">
                <w:rPr>
                  <w:rFonts w:ascii="Times New Roman" w:hAnsi="Times New Roman"/>
                  <w:i/>
                  <w:iCs/>
                  <w:noProof/>
                  <w:sz w:val="24"/>
                  <w:szCs w:val="24"/>
                  <w:lang w:val="es-ES"/>
                </w:rPr>
                <w:t>Innovar, 25</w:t>
              </w:r>
              <w:r w:rsidRPr="00A2258D">
                <w:rPr>
                  <w:rFonts w:ascii="Times New Roman" w:hAnsi="Times New Roman"/>
                  <w:noProof/>
                  <w:sz w:val="24"/>
                  <w:szCs w:val="24"/>
                  <w:lang w:val="es-ES"/>
                </w:rPr>
                <w:t>(56), 141-152.</w:t>
              </w:r>
            </w:p>
            <w:p w14:paraId="4C848D0F"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Moreno, G., &amp; Duque, Ó. (2016). La interdisciplinariedad en la formación contable: estudio del curriculo en el programa de Contaduría Pública de la Universidad Santo Tomás, Bogotá. </w:t>
              </w:r>
              <w:r w:rsidRPr="00A2258D">
                <w:rPr>
                  <w:rFonts w:ascii="Times New Roman" w:hAnsi="Times New Roman"/>
                  <w:i/>
                  <w:iCs/>
                  <w:noProof/>
                  <w:sz w:val="24"/>
                  <w:szCs w:val="24"/>
                  <w:lang w:val="es-ES"/>
                </w:rPr>
                <w:t>Activos</w:t>
              </w:r>
              <w:r w:rsidRPr="00A2258D">
                <w:rPr>
                  <w:rFonts w:ascii="Times New Roman" w:hAnsi="Times New Roman"/>
                  <w:noProof/>
                  <w:sz w:val="24"/>
                  <w:szCs w:val="24"/>
                  <w:lang w:val="es-ES"/>
                </w:rPr>
                <w:t>(26), 25-60.</w:t>
              </w:r>
            </w:p>
            <w:p w14:paraId="14244CF9"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Parra, C., Liz, A., &amp; Perilla, R. (2015). La educación superior a distancia tradicional y virtual. Una perspectiva de la economía de la educación. </w:t>
              </w:r>
              <w:r w:rsidRPr="00A2258D">
                <w:rPr>
                  <w:rFonts w:ascii="Times New Roman" w:hAnsi="Times New Roman"/>
                  <w:i/>
                  <w:iCs/>
                  <w:noProof/>
                  <w:sz w:val="24"/>
                  <w:szCs w:val="24"/>
                  <w:lang w:val="es-ES"/>
                </w:rPr>
                <w:t>CIFE</w:t>
              </w:r>
              <w:r w:rsidRPr="00A2258D">
                <w:rPr>
                  <w:rFonts w:ascii="Times New Roman" w:hAnsi="Times New Roman"/>
                  <w:noProof/>
                  <w:sz w:val="24"/>
                  <w:szCs w:val="24"/>
                  <w:lang w:val="es-ES"/>
                </w:rPr>
                <w:t>(26), 219-241.</w:t>
              </w:r>
            </w:p>
            <w:p w14:paraId="4FA99BBC"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Parra, G., Gómez, R., &amp; Pastor, I. (2015). El apoyo del gobierno como determinante de la colaboración exitosa entre la universidad y la empresa. </w:t>
              </w:r>
              <w:r w:rsidRPr="00A2258D">
                <w:rPr>
                  <w:rFonts w:ascii="Times New Roman" w:hAnsi="Times New Roman"/>
                  <w:i/>
                  <w:iCs/>
                  <w:noProof/>
                  <w:sz w:val="24"/>
                  <w:szCs w:val="24"/>
                  <w:lang w:val="es-ES"/>
                </w:rPr>
                <w:t>Universidad &amp; Empresa, 17</w:t>
              </w:r>
              <w:r w:rsidRPr="00A2258D">
                <w:rPr>
                  <w:rFonts w:ascii="Times New Roman" w:hAnsi="Times New Roman"/>
                  <w:noProof/>
                  <w:sz w:val="24"/>
                  <w:szCs w:val="24"/>
                  <w:lang w:val="es-ES"/>
                </w:rPr>
                <w:t>(29), 213-238.</w:t>
              </w:r>
            </w:p>
            <w:p w14:paraId="38C86CBD"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lastRenderedPageBreak/>
                <w:t xml:space="preserve">Parra, M., Ramírez, E., &amp; Rangel, J. (2016). Análisis de las Competencias en Programas Académicos de Administración de Empresas: Estudio Empírico en la Universidad del Tolima. </w:t>
              </w:r>
              <w:r w:rsidRPr="00A2258D">
                <w:rPr>
                  <w:rFonts w:ascii="Times New Roman" w:hAnsi="Times New Roman"/>
                  <w:i/>
                  <w:iCs/>
                  <w:noProof/>
                  <w:sz w:val="24"/>
                  <w:szCs w:val="24"/>
                  <w:lang w:val="es-ES"/>
                </w:rPr>
                <w:t>Revista FACCEA, 6</w:t>
              </w:r>
              <w:r w:rsidRPr="00A2258D">
                <w:rPr>
                  <w:rFonts w:ascii="Times New Roman" w:hAnsi="Times New Roman"/>
                  <w:noProof/>
                  <w:sz w:val="24"/>
                  <w:szCs w:val="24"/>
                  <w:lang w:val="es-ES"/>
                </w:rPr>
                <w:t>(1), 30-37.</w:t>
              </w:r>
            </w:p>
            <w:p w14:paraId="7C0068A5"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Patiño, R. A., &amp; Santos, G. (2009a). La investigación formativa en los programas de Contaduría Pública, caso Colombia. </w:t>
              </w:r>
              <w:r w:rsidRPr="00A2258D">
                <w:rPr>
                  <w:rFonts w:ascii="Times New Roman" w:hAnsi="Times New Roman"/>
                  <w:i/>
                  <w:iCs/>
                  <w:noProof/>
                  <w:sz w:val="24"/>
                  <w:szCs w:val="24"/>
                  <w:lang w:val="es-ES"/>
                </w:rPr>
                <w:t>Capic Review</w:t>
              </w:r>
              <w:r w:rsidRPr="00A2258D">
                <w:rPr>
                  <w:rFonts w:ascii="Times New Roman" w:hAnsi="Times New Roman"/>
                  <w:noProof/>
                  <w:sz w:val="24"/>
                  <w:szCs w:val="24"/>
                  <w:lang w:val="es-ES"/>
                </w:rPr>
                <w:t>(7), 23-34.</w:t>
              </w:r>
            </w:p>
            <w:p w14:paraId="36BB87EA"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Patiño, R. A., &amp; Santos, G. (2009b). Planes de estudio de contaduría pública en Colombia y las propuestas de formación profesional. </w:t>
              </w:r>
              <w:r w:rsidRPr="00A2258D">
                <w:rPr>
                  <w:rFonts w:ascii="Times New Roman" w:hAnsi="Times New Roman"/>
                  <w:i/>
                  <w:iCs/>
                  <w:noProof/>
                  <w:sz w:val="24"/>
                  <w:szCs w:val="24"/>
                  <w:lang w:val="es-ES"/>
                </w:rPr>
                <w:t>Revista Internacional Legis de Contabilidad &amp; Auditoría</w:t>
              </w:r>
              <w:r w:rsidRPr="00A2258D">
                <w:rPr>
                  <w:rFonts w:ascii="Times New Roman" w:hAnsi="Times New Roman"/>
                  <w:noProof/>
                  <w:sz w:val="24"/>
                  <w:szCs w:val="24"/>
                  <w:lang w:val="es-ES"/>
                </w:rPr>
                <w:t>, 131-163.</w:t>
              </w:r>
            </w:p>
            <w:p w14:paraId="5359ED28"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Patiño, R. A., Valero, G., Acosta, M., Parra, J., &amp; Bautista, J. (2016). Revisión de literatura sobre educación contable en Colombia. </w:t>
              </w:r>
              <w:r w:rsidRPr="00A2258D">
                <w:rPr>
                  <w:rFonts w:ascii="Times New Roman" w:hAnsi="Times New Roman"/>
                  <w:i/>
                  <w:iCs/>
                  <w:noProof/>
                  <w:sz w:val="24"/>
                  <w:szCs w:val="24"/>
                  <w:lang w:val="es-ES"/>
                </w:rPr>
                <w:t>Activos</w:t>
              </w:r>
              <w:r w:rsidRPr="00A2258D">
                <w:rPr>
                  <w:rFonts w:ascii="Times New Roman" w:hAnsi="Times New Roman"/>
                  <w:noProof/>
                  <w:sz w:val="24"/>
                  <w:szCs w:val="24"/>
                  <w:lang w:val="es-ES"/>
                </w:rPr>
                <w:t>(26), 61-99.</w:t>
              </w:r>
            </w:p>
            <w:p w14:paraId="3BEBE682"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Pedraza, A., Betancur, J., &amp; Acosta, D. (2016). Evaluación de resultados de la práctica en creación de empresas en los programas de pregrado de la Universidad Industrial de Santander (UIS). </w:t>
              </w:r>
              <w:r w:rsidRPr="00A2258D">
                <w:rPr>
                  <w:rFonts w:ascii="Times New Roman" w:hAnsi="Times New Roman"/>
                  <w:i/>
                  <w:iCs/>
                  <w:noProof/>
                  <w:sz w:val="24"/>
                  <w:szCs w:val="24"/>
                  <w:lang w:val="es-ES"/>
                </w:rPr>
                <w:t>Universidad &amp; Empresa, 18</w:t>
              </w:r>
              <w:r w:rsidRPr="00A2258D">
                <w:rPr>
                  <w:rFonts w:ascii="Times New Roman" w:hAnsi="Times New Roman"/>
                  <w:noProof/>
                  <w:sz w:val="24"/>
                  <w:szCs w:val="24"/>
                  <w:lang w:val="es-ES"/>
                </w:rPr>
                <w:t>(30), 211-226.</w:t>
              </w:r>
            </w:p>
            <w:p w14:paraId="63F6CDEF"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Pérez, L., &amp; Clavijo, F. (2008). La cultura política en la formación del contador público. </w:t>
              </w:r>
              <w:r w:rsidRPr="00A2258D">
                <w:rPr>
                  <w:rFonts w:ascii="Times New Roman" w:hAnsi="Times New Roman"/>
                  <w:i/>
                  <w:iCs/>
                  <w:noProof/>
                  <w:sz w:val="24"/>
                  <w:szCs w:val="24"/>
                  <w:lang w:val="es-ES"/>
                </w:rPr>
                <w:t>Asfacop</w:t>
              </w:r>
              <w:r w:rsidRPr="00A2258D">
                <w:rPr>
                  <w:rFonts w:ascii="Times New Roman" w:hAnsi="Times New Roman"/>
                  <w:noProof/>
                  <w:sz w:val="24"/>
                  <w:szCs w:val="24"/>
                  <w:lang w:val="es-ES"/>
                </w:rPr>
                <w:t>(11), 127-155.</w:t>
              </w:r>
            </w:p>
            <w:p w14:paraId="0E473952"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Perrenoud, P. (2001). La formación de los docentes en el siglo XXI. </w:t>
              </w:r>
              <w:r w:rsidRPr="00A2258D">
                <w:rPr>
                  <w:rFonts w:ascii="Times New Roman" w:hAnsi="Times New Roman"/>
                  <w:i/>
                  <w:iCs/>
                  <w:noProof/>
                  <w:sz w:val="24"/>
                  <w:szCs w:val="24"/>
                  <w:lang w:val="es-ES"/>
                </w:rPr>
                <w:t>In Revista de Tecnología (Santiago - Chile)</w:t>
              </w:r>
              <w:r w:rsidRPr="00A2258D">
                <w:rPr>
                  <w:rFonts w:ascii="Times New Roman" w:hAnsi="Times New Roman"/>
                  <w:noProof/>
                  <w:sz w:val="24"/>
                  <w:szCs w:val="24"/>
                  <w:lang w:val="es-ES"/>
                </w:rPr>
                <w:t>, 9.</w:t>
              </w:r>
            </w:p>
            <w:p w14:paraId="5D6EBD0E"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Perrenoud, P. (2004). Diez nuevas competencias para enseñar. 11.</w:t>
              </w:r>
            </w:p>
            <w:p w14:paraId="7C5799C0"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Pertuz, V., Rojas, G., Navarro, A., &amp; Quintero, L. (2016). Perfil docente y fomento de la cultura del emprendimiento: búsqueda de una relación. </w:t>
              </w:r>
              <w:r w:rsidRPr="00A2258D">
                <w:rPr>
                  <w:rFonts w:ascii="Times New Roman" w:hAnsi="Times New Roman"/>
                  <w:i/>
                  <w:iCs/>
                  <w:noProof/>
                  <w:sz w:val="24"/>
                  <w:szCs w:val="24"/>
                  <w:lang w:val="es-ES"/>
                </w:rPr>
                <w:t>Educación y educadores, 19</w:t>
              </w:r>
              <w:r w:rsidRPr="00A2258D">
                <w:rPr>
                  <w:rFonts w:ascii="Times New Roman" w:hAnsi="Times New Roman"/>
                  <w:noProof/>
                  <w:sz w:val="24"/>
                  <w:szCs w:val="24"/>
                  <w:lang w:val="es-ES"/>
                </w:rPr>
                <w:t>(1), 29-45.</w:t>
              </w:r>
            </w:p>
            <w:p w14:paraId="47B24885"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Polania, J., Cord, M., &amp; López, L. (2015). Uso de las TIC por parte de los profesores. Estado del arte. </w:t>
              </w:r>
              <w:r w:rsidRPr="00A2258D">
                <w:rPr>
                  <w:rFonts w:ascii="Times New Roman" w:hAnsi="Times New Roman"/>
                  <w:i/>
                  <w:iCs/>
                  <w:noProof/>
                  <w:sz w:val="24"/>
                  <w:szCs w:val="24"/>
                  <w:lang w:val="es-ES"/>
                </w:rPr>
                <w:t>Revista Facultad de Ciencias Contables, Económicas y Administrativas - FACCEA , 5</w:t>
              </w:r>
              <w:r w:rsidRPr="00A2258D">
                <w:rPr>
                  <w:rFonts w:ascii="Times New Roman" w:hAnsi="Times New Roman"/>
                  <w:noProof/>
                  <w:sz w:val="24"/>
                  <w:szCs w:val="24"/>
                  <w:lang w:val="es-ES"/>
                </w:rPr>
                <w:t>(1), 84-93.</w:t>
              </w:r>
            </w:p>
            <w:p w14:paraId="1D94F434"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Reinoso, J., &amp; Serna, L. (2015). Desarrollo de Competencias Emprendedoras a Través de la Implementación de la Metodología de Aprendizaje Denominada "De la Oportunidad al Emprendimiento". </w:t>
              </w:r>
              <w:r w:rsidRPr="00A2258D">
                <w:rPr>
                  <w:rFonts w:ascii="Times New Roman" w:hAnsi="Times New Roman"/>
                  <w:i/>
                  <w:iCs/>
                  <w:noProof/>
                  <w:sz w:val="24"/>
                  <w:szCs w:val="24"/>
                  <w:lang w:val="es-ES"/>
                </w:rPr>
                <w:t>Revista de Economía &amp; Administración, 12</w:t>
              </w:r>
              <w:r w:rsidRPr="00A2258D">
                <w:rPr>
                  <w:rFonts w:ascii="Times New Roman" w:hAnsi="Times New Roman"/>
                  <w:noProof/>
                  <w:sz w:val="24"/>
                  <w:szCs w:val="24"/>
                  <w:lang w:val="es-ES"/>
                </w:rPr>
                <w:t>(1), 113-124.</w:t>
              </w:r>
            </w:p>
            <w:p w14:paraId="76693937"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Reyes, N., &amp; Chaparro, F. (2013). Metodologías activas para la enseñanza de las Normas Internacionales de Información Financiera en un ambiente virtual de aprendizajes. </w:t>
              </w:r>
              <w:r w:rsidRPr="00A2258D">
                <w:rPr>
                  <w:rFonts w:ascii="Times New Roman" w:hAnsi="Times New Roman"/>
                  <w:i/>
                  <w:iCs/>
                  <w:noProof/>
                  <w:sz w:val="24"/>
                  <w:szCs w:val="24"/>
                  <w:lang w:val="es-ES"/>
                </w:rPr>
                <w:t>Cuadernos de Contabilidad, 14</w:t>
              </w:r>
              <w:r w:rsidRPr="00A2258D">
                <w:rPr>
                  <w:rFonts w:ascii="Times New Roman" w:hAnsi="Times New Roman"/>
                  <w:noProof/>
                  <w:sz w:val="24"/>
                  <w:szCs w:val="24"/>
                  <w:lang w:val="es-ES"/>
                </w:rPr>
                <w:t>(36), 1147-1182.</w:t>
              </w:r>
            </w:p>
            <w:p w14:paraId="3DC4FA60"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Rincón, C. (2016). La contabilidad como un juego de lenguaje. </w:t>
              </w:r>
              <w:r w:rsidRPr="00A2258D">
                <w:rPr>
                  <w:rFonts w:ascii="Times New Roman" w:hAnsi="Times New Roman"/>
                  <w:i/>
                  <w:iCs/>
                  <w:noProof/>
                  <w:sz w:val="24"/>
                  <w:szCs w:val="24"/>
                  <w:lang w:val="es-ES"/>
                </w:rPr>
                <w:t>Cuadernos de Administración, 32</w:t>
              </w:r>
              <w:r w:rsidRPr="00A2258D">
                <w:rPr>
                  <w:rFonts w:ascii="Times New Roman" w:hAnsi="Times New Roman"/>
                  <w:noProof/>
                  <w:sz w:val="24"/>
                  <w:szCs w:val="24"/>
                  <w:lang w:val="es-ES"/>
                </w:rPr>
                <w:t>(55), 33-46.</w:t>
              </w:r>
            </w:p>
            <w:p w14:paraId="48C61768"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Rocha, M., &amp; Martínez, I. (2016). Historia de la educación contable en Colombia: la aparición de las primeras escuelas y facultades de contabilidad. </w:t>
              </w:r>
              <w:r w:rsidRPr="00A2258D">
                <w:rPr>
                  <w:rFonts w:ascii="Times New Roman" w:hAnsi="Times New Roman"/>
                  <w:i/>
                  <w:iCs/>
                  <w:noProof/>
                  <w:sz w:val="24"/>
                  <w:szCs w:val="24"/>
                  <w:lang w:val="es-ES"/>
                </w:rPr>
                <w:t>Activos</w:t>
              </w:r>
              <w:r w:rsidRPr="00A2258D">
                <w:rPr>
                  <w:rFonts w:ascii="Times New Roman" w:hAnsi="Times New Roman"/>
                  <w:noProof/>
                  <w:sz w:val="24"/>
                  <w:szCs w:val="24"/>
                  <w:lang w:val="es-ES"/>
                </w:rPr>
                <w:t>(26), 101-122.</w:t>
              </w:r>
            </w:p>
            <w:p w14:paraId="727CC526"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Rojas, W. (2015). Lectoescritura y pensamiento crítico: desafios de la educación contable. </w:t>
              </w:r>
              <w:r w:rsidRPr="00A2258D">
                <w:rPr>
                  <w:rFonts w:ascii="Times New Roman" w:hAnsi="Times New Roman"/>
                  <w:i/>
                  <w:iCs/>
                  <w:noProof/>
                  <w:sz w:val="24"/>
                  <w:szCs w:val="24"/>
                  <w:lang w:val="es-ES"/>
                </w:rPr>
                <w:t>Cuadernos de Contabilidad, 16</w:t>
              </w:r>
              <w:r w:rsidRPr="00A2258D">
                <w:rPr>
                  <w:rFonts w:ascii="Times New Roman" w:hAnsi="Times New Roman"/>
                  <w:noProof/>
                  <w:sz w:val="24"/>
                  <w:szCs w:val="24"/>
                  <w:lang w:val="es-ES"/>
                </w:rPr>
                <w:t>(41), 307-328.</w:t>
              </w:r>
            </w:p>
            <w:p w14:paraId="37A430E0"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Rojas, W., &amp; Giraldo, G. (2015). Humanidades y formación contable: una relación necesaria. </w:t>
              </w:r>
              <w:r w:rsidRPr="00A2258D">
                <w:rPr>
                  <w:rFonts w:ascii="Times New Roman" w:hAnsi="Times New Roman"/>
                  <w:i/>
                  <w:iCs/>
                  <w:noProof/>
                  <w:sz w:val="24"/>
                  <w:szCs w:val="24"/>
                  <w:lang w:val="es-ES"/>
                </w:rPr>
                <w:t>Cuadernos de Contabilidad, 16</w:t>
              </w:r>
              <w:r w:rsidRPr="00A2258D">
                <w:rPr>
                  <w:rFonts w:ascii="Times New Roman" w:hAnsi="Times New Roman"/>
                  <w:noProof/>
                  <w:sz w:val="24"/>
                  <w:szCs w:val="24"/>
                  <w:lang w:val="es-ES"/>
                </w:rPr>
                <w:t>(40), 261-276.</w:t>
              </w:r>
            </w:p>
            <w:p w14:paraId="30F3D4C5"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Rojas-Rojas, W. (2015). Lectoescritura y pensamiento crítico: desafío de la educación contable. </w:t>
              </w:r>
              <w:r w:rsidRPr="00A2258D">
                <w:rPr>
                  <w:rFonts w:ascii="Times New Roman" w:hAnsi="Times New Roman"/>
                  <w:i/>
                  <w:iCs/>
                  <w:noProof/>
                  <w:sz w:val="24"/>
                  <w:szCs w:val="24"/>
                  <w:lang w:val="es-ES"/>
                </w:rPr>
                <w:t>Cuadernos de Contabilidad, 16</w:t>
              </w:r>
              <w:r w:rsidRPr="00A2258D">
                <w:rPr>
                  <w:rFonts w:ascii="Times New Roman" w:hAnsi="Times New Roman"/>
                  <w:noProof/>
                  <w:sz w:val="24"/>
                  <w:szCs w:val="24"/>
                  <w:lang w:val="es-ES"/>
                </w:rPr>
                <w:t>(41), 307-328.</w:t>
              </w:r>
            </w:p>
            <w:p w14:paraId="153669C7"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lastRenderedPageBreak/>
                <w:t xml:space="preserve">Rojas-Rojas, W., &amp; Giraldo-Garcés, G. (2015). Humanidades y formación contable: una relación necesaria para otear una reorientación de la profesión contable. </w:t>
              </w:r>
              <w:r w:rsidRPr="00A2258D">
                <w:rPr>
                  <w:rFonts w:ascii="Times New Roman" w:hAnsi="Times New Roman"/>
                  <w:i/>
                  <w:iCs/>
                  <w:noProof/>
                  <w:sz w:val="24"/>
                  <w:szCs w:val="24"/>
                  <w:lang w:val="es-ES"/>
                </w:rPr>
                <w:t>Cuadernos de contabilidad, 16</w:t>
              </w:r>
              <w:r w:rsidRPr="00A2258D">
                <w:rPr>
                  <w:rFonts w:ascii="Times New Roman" w:hAnsi="Times New Roman"/>
                  <w:noProof/>
                  <w:sz w:val="24"/>
                  <w:szCs w:val="24"/>
                  <w:lang w:val="es-ES"/>
                </w:rPr>
                <w:t>(40), 261-276.</w:t>
              </w:r>
            </w:p>
            <w:p w14:paraId="6384B375"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Rueda, G. (2015). Ventajas y oportunidades no aprovechadas para la formación integral de contadores públicos desde la perspectiva de Conocimiento e Interés. </w:t>
              </w:r>
              <w:r w:rsidRPr="00A2258D">
                <w:rPr>
                  <w:rFonts w:ascii="Times New Roman" w:hAnsi="Times New Roman"/>
                  <w:i/>
                  <w:iCs/>
                  <w:noProof/>
                  <w:sz w:val="24"/>
                  <w:szCs w:val="24"/>
                  <w:lang w:val="es-ES"/>
                </w:rPr>
                <w:t>Lúmina</w:t>
              </w:r>
              <w:r w:rsidRPr="00A2258D">
                <w:rPr>
                  <w:rFonts w:ascii="Times New Roman" w:hAnsi="Times New Roman"/>
                  <w:noProof/>
                  <w:sz w:val="24"/>
                  <w:szCs w:val="24"/>
                  <w:lang w:val="es-ES"/>
                </w:rPr>
                <w:t>(16), 20-39.</w:t>
              </w:r>
            </w:p>
            <w:p w14:paraId="74E58A3C"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Rueda, G., Pinzón, J., &amp; Patiño, R. (2013). Los currículos de los programas académicos de contaduría pública, tras la enseñanza de lo internacional y la globalización en la contabilidad: necesidades de ajuste más allá de respuestas técnicas. </w:t>
              </w:r>
              <w:r w:rsidRPr="00A2258D">
                <w:rPr>
                  <w:rFonts w:ascii="Times New Roman" w:hAnsi="Times New Roman"/>
                  <w:i/>
                  <w:iCs/>
                  <w:noProof/>
                  <w:sz w:val="24"/>
                  <w:szCs w:val="24"/>
                  <w:lang w:val="es-ES"/>
                </w:rPr>
                <w:t>Cuadernos de Contabilidad, 14</w:t>
              </w:r>
              <w:r w:rsidRPr="00A2258D">
                <w:rPr>
                  <w:rFonts w:ascii="Times New Roman" w:hAnsi="Times New Roman"/>
                  <w:noProof/>
                  <w:sz w:val="24"/>
                  <w:szCs w:val="24"/>
                  <w:lang w:val="es-ES"/>
                </w:rPr>
                <w:t>(35), 639-667.</w:t>
              </w:r>
            </w:p>
            <w:p w14:paraId="24F50DDE"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Ruiz, G., &amp; López, D. (2016). Contabilidad y retórica: de la ideología a la utopía. Posibilidades de vinculación para contribuir a la deliberación pública. </w:t>
              </w:r>
              <w:r w:rsidRPr="00A2258D">
                <w:rPr>
                  <w:rFonts w:ascii="Times New Roman" w:hAnsi="Times New Roman"/>
                  <w:i/>
                  <w:iCs/>
                  <w:noProof/>
                  <w:sz w:val="24"/>
                  <w:szCs w:val="24"/>
                  <w:lang w:val="es-ES"/>
                </w:rPr>
                <w:t>Contaduría Universidad de Antioquia</w:t>
              </w:r>
              <w:r w:rsidRPr="00A2258D">
                <w:rPr>
                  <w:rFonts w:ascii="Times New Roman" w:hAnsi="Times New Roman"/>
                  <w:noProof/>
                  <w:sz w:val="24"/>
                  <w:szCs w:val="24"/>
                  <w:lang w:val="es-ES"/>
                </w:rPr>
                <w:t>(68), 13-39.</w:t>
              </w:r>
            </w:p>
            <w:p w14:paraId="6821D10B"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Salazar, B., &amp; Ordoñez, L. (2016). Reformando la educación: lecciones de Estados Unidos, Finlandia, Corea del Sur, Brasil y Chile. </w:t>
              </w:r>
              <w:r w:rsidRPr="00A2258D">
                <w:rPr>
                  <w:rFonts w:ascii="Times New Roman" w:hAnsi="Times New Roman"/>
                  <w:i/>
                  <w:iCs/>
                  <w:noProof/>
                  <w:sz w:val="24"/>
                  <w:szCs w:val="24"/>
                  <w:lang w:val="es-ES"/>
                </w:rPr>
                <w:t>Revista Sociedad y Economía Universidad del Valle</w:t>
              </w:r>
              <w:r w:rsidRPr="00A2258D">
                <w:rPr>
                  <w:rFonts w:ascii="Times New Roman" w:hAnsi="Times New Roman"/>
                  <w:noProof/>
                  <w:sz w:val="24"/>
                  <w:szCs w:val="24"/>
                  <w:lang w:val="es-ES"/>
                </w:rPr>
                <w:t>(30), 193.</w:t>
              </w:r>
            </w:p>
            <w:p w14:paraId="745D7333"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Sanabria, P., Morales, M., &amp; Ortíz, C. (2015). Interacción universidad y entorno: marco para el emprendimiento. </w:t>
              </w:r>
              <w:r w:rsidRPr="00A2258D">
                <w:rPr>
                  <w:rFonts w:ascii="Times New Roman" w:hAnsi="Times New Roman"/>
                  <w:i/>
                  <w:iCs/>
                  <w:noProof/>
                  <w:sz w:val="24"/>
                  <w:szCs w:val="24"/>
                  <w:lang w:val="es-ES"/>
                </w:rPr>
                <w:t>Revista Educación y Educadores, 18</w:t>
              </w:r>
              <w:r w:rsidRPr="00A2258D">
                <w:rPr>
                  <w:rFonts w:ascii="Times New Roman" w:hAnsi="Times New Roman"/>
                  <w:noProof/>
                  <w:sz w:val="24"/>
                  <w:szCs w:val="24"/>
                  <w:lang w:val="es-ES"/>
                </w:rPr>
                <w:t>(1), 111-134.</w:t>
              </w:r>
            </w:p>
            <w:p w14:paraId="4019746C"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Sánchez, T., &amp; González, H. (2016). Saber pedagógico: fundamento del ejercicio docente. </w:t>
              </w:r>
              <w:r w:rsidRPr="00A2258D">
                <w:rPr>
                  <w:rFonts w:ascii="Times New Roman" w:hAnsi="Times New Roman"/>
                  <w:i/>
                  <w:iCs/>
                  <w:noProof/>
                  <w:sz w:val="24"/>
                  <w:szCs w:val="24"/>
                  <w:lang w:val="es-ES"/>
                </w:rPr>
                <w:t>Universidad de la Sabana, 9</w:t>
              </w:r>
              <w:r w:rsidRPr="00A2258D">
                <w:rPr>
                  <w:rFonts w:ascii="Times New Roman" w:hAnsi="Times New Roman"/>
                  <w:noProof/>
                  <w:sz w:val="24"/>
                  <w:szCs w:val="24"/>
                  <w:lang w:val="es-ES"/>
                </w:rPr>
                <w:t>(2), 241-253.</w:t>
              </w:r>
            </w:p>
            <w:p w14:paraId="2B9427AE"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Segura, J., Cacheiro, M., &amp; Dominguez, M. (2015). Estudio sobre las habilidades emocionales de estudiantes venezolanos de bachillerato y formación técnica superior . </w:t>
              </w:r>
              <w:r w:rsidRPr="00A2258D">
                <w:rPr>
                  <w:rFonts w:ascii="Times New Roman" w:hAnsi="Times New Roman"/>
                  <w:i/>
                  <w:iCs/>
                  <w:noProof/>
                  <w:sz w:val="24"/>
                  <w:szCs w:val="24"/>
                  <w:lang w:val="es-ES"/>
                </w:rPr>
                <w:t>Educación y educadores, 18</w:t>
              </w:r>
              <w:r w:rsidRPr="00A2258D">
                <w:rPr>
                  <w:rFonts w:ascii="Times New Roman" w:hAnsi="Times New Roman"/>
                  <w:noProof/>
                  <w:sz w:val="24"/>
                  <w:szCs w:val="24"/>
                  <w:lang w:val="es-ES"/>
                </w:rPr>
                <w:t>(1), 9-6.</w:t>
              </w:r>
            </w:p>
            <w:p w14:paraId="6DC30CE2"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Silva, Y., Gandoy, F., Jara, C., &amp; Pacenza, M. (2015). Liderazgo del docente y niveles de empoderamiento de los estudiantes en un seminario de prácticas comunitarias de una universidad pública argentina. </w:t>
              </w:r>
              <w:r w:rsidRPr="00A2258D">
                <w:rPr>
                  <w:rFonts w:ascii="Times New Roman" w:hAnsi="Times New Roman"/>
                  <w:i/>
                  <w:iCs/>
                  <w:noProof/>
                  <w:sz w:val="24"/>
                  <w:szCs w:val="24"/>
                  <w:lang w:val="es-ES"/>
                </w:rPr>
                <w:t>Cuadernos de Administracion, Universidad del Valle, 31</w:t>
              </w:r>
              <w:r w:rsidRPr="00A2258D">
                <w:rPr>
                  <w:rFonts w:ascii="Times New Roman" w:hAnsi="Times New Roman"/>
                  <w:noProof/>
                  <w:sz w:val="24"/>
                  <w:szCs w:val="24"/>
                  <w:lang w:val="es-ES"/>
                </w:rPr>
                <w:t>(54), 68-79.</w:t>
              </w:r>
            </w:p>
            <w:p w14:paraId="6ED22FA9"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Stöcker, k. (1973). Principios de la Didactica Moderna. En k. Stöcker, </w:t>
              </w:r>
              <w:r w:rsidRPr="00A2258D">
                <w:rPr>
                  <w:rFonts w:ascii="Times New Roman" w:hAnsi="Times New Roman"/>
                  <w:i/>
                  <w:iCs/>
                  <w:noProof/>
                  <w:sz w:val="24"/>
                  <w:szCs w:val="24"/>
                  <w:lang w:val="es-ES"/>
                </w:rPr>
                <w:t>Principios de la Didáctica Moderna</w:t>
              </w:r>
              <w:r w:rsidRPr="00A2258D">
                <w:rPr>
                  <w:rFonts w:ascii="Times New Roman" w:hAnsi="Times New Roman"/>
                  <w:noProof/>
                  <w:sz w:val="24"/>
                  <w:szCs w:val="24"/>
                  <w:lang w:val="es-ES"/>
                </w:rPr>
                <w:t xml:space="preserve"> (pág. 18). Bogotá: Editorial Kapelusz.</w:t>
              </w:r>
            </w:p>
            <w:p w14:paraId="107B6673"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Suárez, Ó. (2015). La divulgación de buenas y malas noticias por parte de las empresas cotizadas españolas. </w:t>
              </w:r>
              <w:r w:rsidRPr="00A2258D">
                <w:rPr>
                  <w:rFonts w:ascii="Times New Roman" w:hAnsi="Times New Roman"/>
                  <w:i/>
                  <w:iCs/>
                  <w:noProof/>
                  <w:sz w:val="24"/>
                  <w:szCs w:val="24"/>
                  <w:lang w:val="es-ES"/>
                </w:rPr>
                <w:t>INNOVAR, 25</w:t>
              </w:r>
              <w:r w:rsidRPr="00A2258D">
                <w:rPr>
                  <w:rFonts w:ascii="Times New Roman" w:hAnsi="Times New Roman"/>
                  <w:noProof/>
                  <w:sz w:val="24"/>
                  <w:szCs w:val="24"/>
                  <w:lang w:val="es-ES"/>
                </w:rPr>
                <w:t>(1), 33-46.</w:t>
              </w:r>
            </w:p>
            <w:p w14:paraId="69160D96"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Tenorio, S., &amp; Ramírez-Burgos, M. (2016). Experiencia de inclusión en educación superior de estudiantes en situación de discapacidad sensorial. </w:t>
              </w:r>
              <w:r w:rsidRPr="00A2258D">
                <w:rPr>
                  <w:rFonts w:ascii="Times New Roman" w:hAnsi="Times New Roman"/>
                  <w:i/>
                  <w:iCs/>
                  <w:noProof/>
                  <w:sz w:val="24"/>
                  <w:szCs w:val="24"/>
                  <w:lang w:val="es-ES"/>
                </w:rPr>
                <w:t>Educación y educadores, 19</w:t>
              </w:r>
              <w:r w:rsidRPr="00A2258D">
                <w:rPr>
                  <w:rFonts w:ascii="Times New Roman" w:hAnsi="Times New Roman"/>
                  <w:noProof/>
                  <w:sz w:val="24"/>
                  <w:szCs w:val="24"/>
                  <w:lang w:val="es-ES"/>
                </w:rPr>
                <w:t>(1), 9-28.</w:t>
              </w:r>
            </w:p>
            <w:p w14:paraId="0E141C18"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Valderrama, M., Rodríguez, B., Arias, M., Bejarano, D., Garzón, H., Salgado, J., . . . Sosa, J. (2009). El plan de estudios del programa de Contaduría Pública de la Pontificia Universidad Javeriana frente a los retos que genera la Ley 1314 de 2009. </w:t>
              </w:r>
              <w:r w:rsidRPr="00A2258D">
                <w:rPr>
                  <w:rFonts w:ascii="Times New Roman" w:hAnsi="Times New Roman"/>
                  <w:i/>
                  <w:iCs/>
                  <w:noProof/>
                  <w:sz w:val="24"/>
                  <w:szCs w:val="24"/>
                  <w:lang w:val="es-ES"/>
                </w:rPr>
                <w:t>Cuadernos de contabilidad, 10</w:t>
              </w:r>
              <w:r w:rsidRPr="00A2258D">
                <w:rPr>
                  <w:rFonts w:ascii="Times New Roman" w:hAnsi="Times New Roman"/>
                  <w:noProof/>
                  <w:sz w:val="24"/>
                  <w:szCs w:val="24"/>
                  <w:lang w:val="es-ES"/>
                </w:rPr>
                <w:t>(26), 113-145.</w:t>
              </w:r>
            </w:p>
            <w:p w14:paraId="34868E13"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Valero, G., &amp; Pinzón, J. (2013). Las miradas a la formación de contables: Percepciones de los estudiantes acerca de los problemas en los programas de contaduría pública. En </w:t>
              </w:r>
              <w:r w:rsidRPr="00A2258D">
                <w:rPr>
                  <w:rFonts w:ascii="Times New Roman" w:hAnsi="Times New Roman"/>
                  <w:noProof/>
                  <w:sz w:val="24"/>
                  <w:szCs w:val="24"/>
                  <w:lang w:val="es-ES"/>
                </w:rPr>
                <w:lastRenderedPageBreak/>
                <w:t xml:space="preserve">C. d. Académica, </w:t>
              </w:r>
              <w:r w:rsidRPr="00A2258D">
                <w:rPr>
                  <w:rFonts w:ascii="Times New Roman" w:hAnsi="Times New Roman"/>
                  <w:i/>
                  <w:iCs/>
                  <w:noProof/>
                  <w:sz w:val="24"/>
                  <w:szCs w:val="24"/>
                  <w:lang w:val="es-ES"/>
                </w:rPr>
                <w:t>III Encuentro Nacional de profesores de Contaduría Publica</w:t>
              </w:r>
              <w:r w:rsidRPr="00A2258D">
                <w:rPr>
                  <w:rFonts w:ascii="Times New Roman" w:hAnsi="Times New Roman"/>
                  <w:noProof/>
                  <w:sz w:val="24"/>
                  <w:szCs w:val="24"/>
                  <w:lang w:val="es-ES"/>
                </w:rPr>
                <w:t xml:space="preserve"> (págs. 163-182). Cali: Pontificia Universidad Javeriana.</w:t>
              </w:r>
            </w:p>
            <w:p w14:paraId="29054213"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Valero, G., Patiño, R. A., &amp; Duque, O. (2013). Competencias para el programa de Contaduría Pública: una aproximación conceptual. </w:t>
              </w:r>
              <w:r w:rsidRPr="00A2258D">
                <w:rPr>
                  <w:rFonts w:ascii="Times New Roman" w:hAnsi="Times New Roman"/>
                  <w:i/>
                  <w:iCs/>
                  <w:noProof/>
                  <w:sz w:val="24"/>
                  <w:szCs w:val="24"/>
                  <w:lang w:val="es-ES"/>
                </w:rPr>
                <w:t>Contaduría Universidad de Antioquia</w:t>
              </w:r>
              <w:r w:rsidRPr="00A2258D">
                <w:rPr>
                  <w:rFonts w:ascii="Times New Roman" w:hAnsi="Times New Roman"/>
                  <w:noProof/>
                  <w:sz w:val="24"/>
                  <w:szCs w:val="24"/>
                  <w:lang w:val="es-ES"/>
                </w:rPr>
                <w:t>(62), 11-36.</w:t>
              </w:r>
            </w:p>
            <w:p w14:paraId="49C49E34"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Vallejo, B., Gallo, J., &amp; Plazas, C. (2016). Propuesta de una metodología para el estudio de competencia tecnológica, en empresas fabricantes de medicamentos. </w:t>
              </w:r>
              <w:r w:rsidRPr="00A2258D">
                <w:rPr>
                  <w:rFonts w:ascii="Times New Roman" w:hAnsi="Times New Roman"/>
                  <w:i/>
                  <w:iCs/>
                  <w:noProof/>
                  <w:sz w:val="24"/>
                  <w:szCs w:val="24"/>
                  <w:lang w:val="es-ES"/>
                </w:rPr>
                <w:t>Universidad &amp; Empresa, 18</w:t>
              </w:r>
              <w:r w:rsidRPr="00A2258D">
                <w:rPr>
                  <w:rFonts w:ascii="Times New Roman" w:hAnsi="Times New Roman"/>
                  <w:noProof/>
                  <w:sz w:val="24"/>
                  <w:szCs w:val="24"/>
                  <w:lang w:val="es-ES"/>
                </w:rPr>
                <w:t>(31), 11-27.</w:t>
              </w:r>
            </w:p>
            <w:p w14:paraId="16F61FCA"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Vásquez, N., &amp; Patiño, R. A. (2015). El subsistema de formación contable en Colombia y México. </w:t>
              </w:r>
              <w:r w:rsidRPr="00A2258D">
                <w:rPr>
                  <w:rFonts w:ascii="Times New Roman" w:hAnsi="Times New Roman"/>
                  <w:i/>
                  <w:iCs/>
                  <w:noProof/>
                  <w:sz w:val="24"/>
                  <w:szCs w:val="24"/>
                  <w:lang w:val="es-ES"/>
                </w:rPr>
                <w:t>Investigación y Reflexión, XXIII</w:t>
              </w:r>
              <w:r w:rsidRPr="00A2258D">
                <w:rPr>
                  <w:rFonts w:ascii="Times New Roman" w:hAnsi="Times New Roman"/>
                  <w:noProof/>
                  <w:sz w:val="24"/>
                  <w:szCs w:val="24"/>
                  <w:lang w:val="es-ES"/>
                </w:rPr>
                <w:t>(1), 87-102.</w:t>
              </w:r>
            </w:p>
            <w:p w14:paraId="7B2E3543"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Vásquez-Orjuela, D. (2015). Políticas de inclusión educativa: una comparación entre Colombia y Chile. </w:t>
              </w:r>
              <w:r w:rsidRPr="00A2258D">
                <w:rPr>
                  <w:rFonts w:ascii="Times New Roman" w:hAnsi="Times New Roman"/>
                  <w:i/>
                  <w:iCs/>
                  <w:noProof/>
                  <w:sz w:val="24"/>
                  <w:szCs w:val="24"/>
                  <w:lang w:val="es-ES"/>
                </w:rPr>
                <w:t>Educación y educadores, 18</w:t>
              </w:r>
              <w:r w:rsidRPr="00A2258D">
                <w:rPr>
                  <w:rFonts w:ascii="Times New Roman" w:hAnsi="Times New Roman"/>
                  <w:noProof/>
                  <w:sz w:val="24"/>
                  <w:szCs w:val="24"/>
                  <w:lang w:val="es-ES"/>
                </w:rPr>
                <w:t>(1), 45-61.</w:t>
              </w:r>
            </w:p>
            <w:p w14:paraId="36BE43FA"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Velázquez, R., &amp; Quintero, C. (2015). Transferibilidad de competencias profesionales, impactos y. </w:t>
              </w:r>
              <w:r w:rsidRPr="00A2258D">
                <w:rPr>
                  <w:rFonts w:ascii="Times New Roman" w:hAnsi="Times New Roman"/>
                  <w:i/>
                  <w:iCs/>
                  <w:noProof/>
                  <w:sz w:val="24"/>
                  <w:szCs w:val="24"/>
                  <w:lang w:val="es-ES"/>
                </w:rPr>
                <w:t>Estudios Gerenciales</w:t>
              </w:r>
              <w:r w:rsidRPr="00A2258D">
                <w:rPr>
                  <w:rFonts w:ascii="Times New Roman" w:hAnsi="Times New Roman"/>
                  <w:noProof/>
                  <w:sz w:val="24"/>
                  <w:szCs w:val="24"/>
                  <w:lang w:val="es-ES"/>
                </w:rPr>
                <w:t>(31), 202-211.</w:t>
              </w:r>
            </w:p>
            <w:p w14:paraId="3C429261"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Viáfara, C., &amp; Serna, N. (2015). Desigualdad de oportunidades educativas en la población de 15 a 29 años en Brasil y Colombia según autoclasificación étnico-racial. </w:t>
              </w:r>
              <w:r w:rsidRPr="00A2258D">
                <w:rPr>
                  <w:rFonts w:ascii="Times New Roman" w:hAnsi="Times New Roman"/>
                  <w:i/>
                  <w:iCs/>
                  <w:noProof/>
                  <w:sz w:val="24"/>
                  <w:szCs w:val="24"/>
                  <w:lang w:val="es-ES"/>
                </w:rPr>
                <w:t>Sociedad y economía</w:t>
              </w:r>
              <w:r w:rsidRPr="00A2258D">
                <w:rPr>
                  <w:rFonts w:ascii="Times New Roman" w:hAnsi="Times New Roman"/>
                  <w:noProof/>
                  <w:sz w:val="24"/>
                  <w:szCs w:val="24"/>
                  <w:lang w:val="es-ES"/>
                </w:rPr>
                <w:t>(29), 151-174.</w:t>
              </w:r>
            </w:p>
            <w:p w14:paraId="60F674CB"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Villareal, J. (2013). Experiencias en la enseñanza y aprendizaje de la asignatura "Normas Internacionales y armonización contable", en el programa de Contaduría Pública de la Universidad Mariana - Pasto. En C. d. Académico, </w:t>
              </w:r>
              <w:r w:rsidRPr="00A2258D">
                <w:rPr>
                  <w:rFonts w:ascii="Times New Roman" w:hAnsi="Times New Roman"/>
                  <w:i/>
                  <w:iCs/>
                  <w:noProof/>
                  <w:sz w:val="24"/>
                  <w:szCs w:val="24"/>
                  <w:lang w:val="es-ES"/>
                </w:rPr>
                <w:t>III Encuentro Nacional de Profesores de Contaduría Pública</w:t>
              </w:r>
              <w:r w:rsidRPr="00A2258D">
                <w:rPr>
                  <w:rFonts w:ascii="Times New Roman" w:hAnsi="Times New Roman"/>
                  <w:noProof/>
                  <w:sz w:val="24"/>
                  <w:szCs w:val="24"/>
                  <w:lang w:val="es-ES"/>
                </w:rPr>
                <w:t xml:space="preserve"> (págs. 183-197). Cali: Pontificia Universidad Javeriana.</w:t>
              </w:r>
            </w:p>
            <w:p w14:paraId="69EB7C9D"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Villareal, J., &amp; Belalcazar, Á. (2007). Hacia una reflexión crítica sobre la formación contable en Colombia. </w:t>
              </w:r>
              <w:r w:rsidRPr="00A2258D">
                <w:rPr>
                  <w:rFonts w:ascii="Times New Roman" w:hAnsi="Times New Roman"/>
                  <w:i/>
                  <w:iCs/>
                  <w:noProof/>
                  <w:sz w:val="24"/>
                  <w:szCs w:val="24"/>
                  <w:lang w:val="es-ES"/>
                </w:rPr>
                <w:t>Asfacop</w:t>
              </w:r>
              <w:r w:rsidRPr="00A2258D">
                <w:rPr>
                  <w:rFonts w:ascii="Times New Roman" w:hAnsi="Times New Roman"/>
                  <w:noProof/>
                  <w:sz w:val="24"/>
                  <w:szCs w:val="24"/>
                  <w:lang w:val="es-ES"/>
                </w:rPr>
                <w:t>(10), 57-71.</w:t>
              </w:r>
            </w:p>
            <w:p w14:paraId="0A189052"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Zamora, L. (2015). La formación del Contador Público. Una revisión desde los objetos. </w:t>
              </w:r>
              <w:r w:rsidRPr="00A2258D">
                <w:rPr>
                  <w:rFonts w:ascii="Times New Roman" w:hAnsi="Times New Roman"/>
                  <w:i/>
                  <w:iCs/>
                  <w:noProof/>
                  <w:sz w:val="24"/>
                  <w:szCs w:val="24"/>
                  <w:lang w:val="es-ES"/>
                </w:rPr>
                <w:t>Lúmina</w:t>
              </w:r>
              <w:r w:rsidRPr="00A2258D">
                <w:rPr>
                  <w:rFonts w:ascii="Times New Roman" w:hAnsi="Times New Roman"/>
                  <w:noProof/>
                  <w:sz w:val="24"/>
                  <w:szCs w:val="24"/>
                  <w:lang w:val="es-ES"/>
                </w:rPr>
                <w:t>(16), 56-69.</w:t>
              </w:r>
            </w:p>
            <w:p w14:paraId="6B6541E0" w14:textId="77777777" w:rsidR="00D96701" w:rsidRPr="00A2258D" w:rsidRDefault="00D96701" w:rsidP="00D96701">
              <w:pPr>
                <w:pStyle w:val="Bibliografa"/>
                <w:spacing w:after="0"/>
                <w:ind w:left="720" w:hanging="720"/>
                <w:jc w:val="both"/>
                <w:rPr>
                  <w:rFonts w:ascii="Times New Roman" w:hAnsi="Times New Roman"/>
                  <w:noProof/>
                  <w:sz w:val="24"/>
                  <w:szCs w:val="24"/>
                  <w:lang w:val="es-ES"/>
                </w:rPr>
              </w:pPr>
              <w:r w:rsidRPr="00A2258D">
                <w:rPr>
                  <w:rFonts w:ascii="Times New Roman" w:hAnsi="Times New Roman"/>
                  <w:noProof/>
                  <w:sz w:val="24"/>
                  <w:szCs w:val="24"/>
                  <w:lang w:val="es-ES"/>
                </w:rPr>
                <w:t xml:space="preserve">Zapata, M. (2006). Interdisciplinariedad en la formación integral del contador público. En J. Cardona, &amp; M. Zapata, </w:t>
              </w:r>
              <w:r w:rsidRPr="00A2258D">
                <w:rPr>
                  <w:rFonts w:ascii="Times New Roman" w:hAnsi="Times New Roman"/>
                  <w:i/>
                  <w:iCs/>
                  <w:noProof/>
                  <w:sz w:val="24"/>
                  <w:szCs w:val="24"/>
                  <w:lang w:val="es-ES"/>
                </w:rPr>
                <w:t>Educación contable: Antecedente, actualidad y prospectiva</w:t>
              </w:r>
              <w:r w:rsidRPr="00A2258D">
                <w:rPr>
                  <w:rFonts w:ascii="Times New Roman" w:hAnsi="Times New Roman"/>
                  <w:noProof/>
                  <w:sz w:val="24"/>
                  <w:szCs w:val="24"/>
                  <w:lang w:val="es-ES"/>
                </w:rPr>
                <w:t xml:space="preserve"> (págs. 56-84). Medellín: Universidad de Antioquia.</w:t>
              </w:r>
            </w:p>
            <w:p w14:paraId="269D0F09" w14:textId="77777777" w:rsidR="00D96701" w:rsidRDefault="00D96701" w:rsidP="00D96701">
              <w:pPr>
                <w:spacing w:after="0"/>
                <w:jc w:val="both"/>
                <w:rPr>
                  <w:rFonts w:ascii="Times New Roman" w:hAnsi="Times New Roman" w:cs="Times New Roman"/>
                  <w:sz w:val="24"/>
                  <w:szCs w:val="24"/>
                </w:rPr>
              </w:pPr>
            </w:p>
          </w:sdtContent>
        </w:sdt>
      </w:sdtContent>
    </w:sdt>
    <w:sectPr w:rsidR="00D96701">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C4B8E42" w14:textId="77777777" w:rsidR="00283AD1" w:rsidRDefault="00283AD1" w:rsidP="00D96701">
      <w:pPr>
        <w:spacing w:after="0" w:line="240" w:lineRule="auto"/>
      </w:pPr>
      <w:r>
        <w:separator/>
      </w:r>
    </w:p>
  </w:endnote>
  <w:endnote w:type="continuationSeparator" w:id="0">
    <w:p w14:paraId="075CBFCB" w14:textId="77777777" w:rsidR="00283AD1" w:rsidRDefault="00283AD1" w:rsidP="00D9670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621C132" w14:textId="77777777" w:rsidR="00283AD1" w:rsidRDefault="00283AD1" w:rsidP="00D96701">
      <w:pPr>
        <w:spacing w:after="0" w:line="240" w:lineRule="auto"/>
      </w:pPr>
      <w:r>
        <w:separator/>
      </w:r>
    </w:p>
  </w:footnote>
  <w:footnote w:type="continuationSeparator" w:id="0">
    <w:p w14:paraId="62788DC8" w14:textId="77777777" w:rsidR="00283AD1" w:rsidRDefault="00283AD1" w:rsidP="00D96701">
      <w:pPr>
        <w:spacing w:after="0" w:line="240" w:lineRule="auto"/>
      </w:pPr>
      <w:r>
        <w:continuationSeparator/>
      </w:r>
    </w:p>
  </w:footnote>
  <w:footnote w:id="1">
    <w:p w14:paraId="7A914D96" w14:textId="77777777" w:rsidR="00D96701" w:rsidRPr="00466AFE" w:rsidRDefault="00D96701" w:rsidP="00D96701">
      <w:pPr>
        <w:pStyle w:val="Textonotapie"/>
        <w:spacing w:after="0"/>
        <w:jc w:val="both"/>
        <w:rPr>
          <w:rFonts w:ascii="Times New Roman" w:hAnsi="Times New Roman" w:cs="Times New Roman"/>
          <w:sz w:val="20"/>
          <w:szCs w:val="20"/>
          <w:lang w:val="es-CO"/>
        </w:rPr>
      </w:pPr>
      <w:r w:rsidRPr="003B1443">
        <w:rPr>
          <w:rStyle w:val="Refdenotaalpie"/>
          <w:rFonts w:ascii="Times New Roman" w:hAnsi="Times New Roman" w:cs="Times New Roman"/>
          <w:sz w:val="20"/>
          <w:szCs w:val="20"/>
        </w:rPr>
        <w:footnoteRef/>
      </w:r>
      <w:r w:rsidRPr="003B1443">
        <w:rPr>
          <w:rFonts w:ascii="Times New Roman" w:hAnsi="Times New Roman" w:cs="Times New Roman"/>
          <w:sz w:val="20"/>
          <w:szCs w:val="20"/>
        </w:rPr>
        <w:t xml:space="preserve"> Contadora Pública egresada de la Universidad Nacional de Colombia, Magister en Ciencias Económicas y Estudiante de Doctorado en Educación – Universidad Santo Tomás. Docente Universidad Nacional de Colombia. Correo ele</w:t>
      </w:r>
      <w:r>
        <w:rPr>
          <w:rFonts w:ascii="Times New Roman" w:hAnsi="Times New Roman" w:cs="Times New Roman"/>
          <w:sz w:val="20"/>
          <w:szCs w:val="20"/>
        </w:rPr>
        <w:t>ctrónico: rapatinoj@unal.edu.co</w:t>
      </w:r>
    </w:p>
  </w:footnote>
  <w:footnote w:id="2">
    <w:p w14:paraId="335A66F5" w14:textId="77777777" w:rsidR="00D96701" w:rsidRPr="003B1443" w:rsidRDefault="00D96701" w:rsidP="00D96701">
      <w:pPr>
        <w:pStyle w:val="Textonotapie"/>
        <w:spacing w:after="0"/>
        <w:jc w:val="both"/>
        <w:rPr>
          <w:rFonts w:ascii="Times New Roman" w:hAnsi="Times New Roman"/>
          <w:sz w:val="20"/>
          <w:szCs w:val="20"/>
        </w:rPr>
      </w:pPr>
      <w:r w:rsidRPr="003B1443">
        <w:rPr>
          <w:rStyle w:val="Refdenotaalpie"/>
          <w:sz w:val="20"/>
          <w:szCs w:val="20"/>
        </w:rPr>
        <w:footnoteRef/>
      </w:r>
      <w:r w:rsidRPr="003B1443">
        <w:rPr>
          <w:sz w:val="20"/>
          <w:szCs w:val="20"/>
        </w:rPr>
        <w:t xml:space="preserve"> </w:t>
      </w:r>
      <w:r w:rsidRPr="003B1443">
        <w:rPr>
          <w:rFonts w:ascii="Times New Roman" w:hAnsi="Times New Roman"/>
          <w:sz w:val="20"/>
          <w:szCs w:val="20"/>
        </w:rPr>
        <w:t>Estudiante de sexto semestre de Contaduría Pública – Universidad Santo Tomás. Correo electrónico: davidescobar</w:t>
      </w:r>
      <w:r>
        <w:rPr>
          <w:rFonts w:ascii="Times New Roman" w:hAnsi="Times New Roman"/>
          <w:sz w:val="20"/>
          <w:szCs w:val="20"/>
        </w:rPr>
        <w:t>@usantotomas.edu.co</w:t>
      </w:r>
    </w:p>
  </w:footnote>
  <w:footnote w:id="3">
    <w:p w14:paraId="2E2C9B66" w14:textId="77777777" w:rsidR="00D96701" w:rsidRPr="003B1443" w:rsidRDefault="00D96701" w:rsidP="00D96701">
      <w:pPr>
        <w:pStyle w:val="Textonotapie"/>
        <w:spacing w:after="0"/>
        <w:jc w:val="both"/>
        <w:rPr>
          <w:sz w:val="20"/>
          <w:szCs w:val="20"/>
        </w:rPr>
      </w:pPr>
      <w:r w:rsidRPr="003B1443">
        <w:rPr>
          <w:rStyle w:val="Refdenotaalpie"/>
          <w:sz w:val="20"/>
          <w:szCs w:val="20"/>
        </w:rPr>
        <w:footnoteRef/>
      </w:r>
      <w:r w:rsidRPr="003B1443">
        <w:rPr>
          <w:sz w:val="20"/>
          <w:szCs w:val="20"/>
        </w:rPr>
        <w:t xml:space="preserve"> </w:t>
      </w:r>
      <w:r w:rsidRPr="003B1443">
        <w:rPr>
          <w:rFonts w:ascii="Times New Roman" w:hAnsi="Times New Roman"/>
          <w:sz w:val="20"/>
          <w:szCs w:val="20"/>
        </w:rPr>
        <w:t>Estudiante de sexto semestre de Contaduría Pública – Universidad Santo Tomás. Correo electrónico: camilotorreso@usantotomas.edu.co</w:t>
      </w:r>
    </w:p>
  </w:footnote>
  <w:footnote w:id="4">
    <w:p w14:paraId="00525C18" w14:textId="77777777" w:rsidR="00D96701" w:rsidRPr="003B1443" w:rsidRDefault="00D96701" w:rsidP="00D96701">
      <w:pPr>
        <w:pStyle w:val="Textonotapie"/>
        <w:spacing w:after="0"/>
        <w:jc w:val="both"/>
        <w:rPr>
          <w:sz w:val="20"/>
          <w:szCs w:val="20"/>
        </w:rPr>
      </w:pPr>
      <w:r w:rsidRPr="003B1443">
        <w:rPr>
          <w:rStyle w:val="Refdenotaalpie"/>
          <w:sz w:val="20"/>
          <w:szCs w:val="20"/>
        </w:rPr>
        <w:footnoteRef/>
      </w:r>
      <w:r w:rsidRPr="003B1443">
        <w:rPr>
          <w:sz w:val="20"/>
          <w:szCs w:val="20"/>
        </w:rPr>
        <w:t xml:space="preserve"> </w:t>
      </w:r>
      <w:r w:rsidRPr="003B1443">
        <w:rPr>
          <w:rFonts w:ascii="Times New Roman" w:hAnsi="Times New Roman"/>
          <w:sz w:val="20"/>
          <w:szCs w:val="20"/>
        </w:rPr>
        <w:t>Estudiante de noveno semestre de Contaduría Pública – Universidad Santo Tomás. Correo electrónico: lina.lopez@usantotomas.edu.co</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6701"/>
    <w:rsid w:val="00283AD1"/>
    <w:rsid w:val="002B42FB"/>
    <w:rsid w:val="0036010A"/>
    <w:rsid w:val="00503218"/>
    <w:rsid w:val="00883B3B"/>
    <w:rsid w:val="008E0881"/>
    <w:rsid w:val="00D96701"/>
    <w:rsid w:val="00E10473"/>
    <w:rsid w:val="00EF5BB2"/>
    <w:rsid w:val="00FF77D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44EDCF"/>
  <w15:chartTrackingRefBased/>
  <w15:docId w15:val="{2D43306F-C0D3-43EF-8C1A-BA06AD4241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96701"/>
    <w:pPr>
      <w:spacing w:after="200" w:line="276" w:lineRule="auto"/>
    </w:pPr>
    <w:rPr>
      <w:rFonts w:ascii="Arial" w:hAnsi="Arial" w:cs="Arial"/>
      <w:u w:color="00000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Normal1">
    <w:name w:val="Normal1"/>
    <w:rsid w:val="00D96701"/>
    <w:pPr>
      <w:spacing w:after="200" w:line="276" w:lineRule="auto"/>
    </w:pPr>
    <w:rPr>
      <w:rFonts w:ascii="Calibri" w:eastAsia="Calibri" w:hAnsi="Calibri" w:cs="Calibri"/>
      <w:color w:val="000000"/>
      <w:lang w:val="es-ES_tradnl" w:eastAsia="es-ES"/>
    </w:rPr>
  </w:style>
  <w:style w:type="paragraph" w:styleId="Textonotapie">
    <w:name w:val="footnote text"/>
    <w:basedOn w:val="Normal"/>
    <w:link w:val="TextonotapieCar"/>
    <w:uiPriority w:val="99"/>
    <w:unhideWhenUsed/>
    <w:qFormat/>
    <w:rsid w:val="00D96701"/>
    <w:rPr>
      <w:rFonts w:ascii="Calibri" w:eastAsia="Calibri" w:hAnsi="Calibri" w:cs="Calibri"/>
      <w:color w:val="000000"/>
      <w:sz w:val="24"/>
      <w:szCs w:val="24"/>
      <w:lang w:val="es-ES_tradnl" w:eastAsia="es-ES"/>
    </w:rPr>
  </w:style>
  <w:style w:type="character" w:customStyle="1" w:styleId="TextonotapieCar">
    <w:name w:val="Texto nota pie Car"/>
    <w:basedOn w:val="Fuentedeprrafopredeter"/>
    <w:link w:val="Textonotapie"/>
    <w:uiPriority w:val="99"/>
    <w:qFormat/>
    <w:rsid w:val="00D96701"/>
    <w:rPr>
      <w:rFonts w:ascii="Calibri" w:eastAsia="Calibri" w:hAnsi="Calibri" w:cs="Calibri"/>
      <w:color w:val="000000"/>
      <w:sz w:val="24"/>
      <w:szCs w:val="24"/>
      <w:u w:color="000000"/>
      <w:lang w:val="es-ES_tradnl" w:eastAsia="es-ES"/>
    </w:rPr>
  </w:style>
  <w:style w:type="character" w:styleId="Refdenotaalpie">
    <w:name w:val="footnote reference"/>
    <w:uiPriority w:val="99"/>
    <w:unhideWhenUsed/>
    <w:qFormat/>
    <w:rsid w:val="00D96701"/>
    <w:rPr>
      <w:vertAlign w:val="superscript"/>
    </w:rPr>
  </w:style>
  <w:style w:type="paragraph" w:customStyle="1" w:styleId="Captulos">
    <w:name w:val="Capítulos"/>
    <w:basedOn w:val="Normal1"/>
    <w:qFormat/>
    <w:rsid w:val="00D96701"/>
    <w:pPr>
      <w:spacing w:after="0"/>
      <w:jc w:val="right"/>
      <w:outlineLvl w:val="0"/>
    </w:pPr>
    <w:rPr>
      <w:rFonts w:ascii="Times New Roman" w:hAnsi="Times New Roman" w:cs="Times New Roman"/>
      <w:b/>
      <w:sz w:val="36"/>
      <w:szCs w:val="24"/>
    </w:rPr>
  </w:style>
  <w:style w:type="paragraph" w:styleId="Bibliografa">
    <w:name w:val="Bibliography"/>
    <w:basedOn w:val="Normal"/>
    <w:next w:val="Normal"/>
    <w:uiPriority w:val="37"/>
    <w:semiHidden/>
    <w:unhideWhenUsed/>
    <w:rsid w:val="00D9670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
  <b:Source>
    <b:Tag>Ari02</b:Tag>
    <b:SourceType>BookSection</b:SourceType>
    <b:Guid>{D86070B1-A283-4D29-96B8-111BA801D162}</b:Guid>
    <b:Author>
      <b:Author>
        <b:NameList>
          <b:Person>
            <b:Last>Ariza</b:Last>
            <b:First>Efrén</b:First>
          </b:Person>
        </b:NameList>
      </b:Author>
      <b:BookAuthor>
        <b:NameList>
          <b:Person>
            <b:Last>Quijano</b:Last>
            <b:First>Olver</b:First>
          </b:Person>
          <b:Person>
            <b:Last>Gracia</b:Last>
            <b:First>Edgar</b:First>
          </b:Person>
          <b:Person>
            <b:Last>Martínez</b:Last>
            <b:First>Guillermo</b:First>
          </b:Person>
          <b:Person>
            <b:Last>Ariza</b:Last>
            <b:First>Efrén</b:First>
          </b:Person>
          <b:Person>
            <b:Last>Rojas</b:Last>
            <b:First>William</b:First>
          </b:Person>
        </b:NameList>
      </b:BookAuthor>
    </b:Author>
    <b:Title>La formación del contador público: alternativa para interpretar y transformar un mundo problémico</b:Title>
    <b:BookTitle>Del hacer al saber: Realidades y perspectivas de la educación contable en Colombia</b:BookTitle>
    <b:Year>2002</b:Year>
    <b:Pages>161-180</b:Pages>
    <b:City>Popayán</b:City>
    <b:Publisher>Universidad del Cauca</b:Publisher>
    <b:RefOrder>1</b:RefOrder>
  </b:Source>
  <b:Source>
    <b:Tag>Gra02</b:Tag>
    <b:SourceType>BookSection</b:SourceType>
    <b:Guid>{511E30E4-E94B-4FFE-8C5F-B99D127144DC}</b:Guid>
    <b:Title>Estado Actual de la Educación Contable en Colombia</b:Title>
    <b:Year>2002</b:Year>
    <b:Author>
      <b:Author>
        <b:NameList>
          <b:Person>
            <b:Last>Gracia</b:Last>
            <b:First>Edgar</b:First>
          </b:Person>
        </b:NameList>
      </b:Author>
      <b:BookAuthor>
        <b:NameList>
          <b:Person>
            <b:Last>Quijano</b:Last>
            <b:First>Olver</b:First>
          </b:Person>
          <b:Person>
            <b:Last>Gracia</b:Last>
            <b:First>Edgar</b:First>
          </b:Person>
          <b:Person>
            <b:Last>Martínez</b:Last>
            <b:First>Guillermo</b:First>
          </b:Person>
          <b:Person>
            <b:Last>Ariza</b:Last>
            <b:First>Efrén</b:First>
          </b:Person>
          <b:Person>
            <b:Last>Rojas</b:Last>
            <b:First>William</b:First>
          </b:Person>
        </b:NameList>
      </b:BookAuthor>
    </b:Author>
    <b:BookTitle>Del Hacer al Saber</b:BookTitle>
    <b:Pages>85-112</b:Pages>
    <b:City>Popayán</b:City>
    <b:Publisher>Universidad del Cauca</b:Publisher>
    <b:RefOrder>2</b:RefOrder>
  </b:Source>
  <b:Source>
    <b:Tag>Zap6c</b:Tag>
    <b:SourceType>BookSection</b:SourceType>
    <b:Guid>{A18E8F3B-5B55-462D-B82A-AE1B70948282}</b:Guid>
    <b:Author>
      <b:Author>
        <b:NameList>
          <b:Person>
            <b:Last>Zapata</b:Last>
            <b:First>Miguel</b:First>
          </b:Person>
        </b:NameList>
      </b:Author>
      <b:BookAuthor>
        <b:NameList>
          <b:Person>
            <b:Last>Cardona</b:Last>
            <b:First>Jhon</b:First>
          </b:Person>
          <b:Person>
            <b:Last>Zapata</b:Last>
            <b:First>Miguel</b:First>
          </b:Person>
        </b:NameList>
      </b:BookAuthor>
    </b:Author>
    <b:Title>Interdisciplinariedad en la formación integral del contador público</b:Title>
    <b:BookTitle>Educación contable: Antecedente, actualidad y prospectiva</b:BookTitle>
    <b:Year>2006</b:Year>
    <b:Pages>56-84</b:Pages>
    <b:City>Medellín</b:City>
    <b:Publisher>Universidad de Antioquia</b:Publisher>
    <b:RefOrder>3</b:RefOrder>
  </b:Source>
  <b:Source>
    <b:Tag>Iba13</b:Tag>
    <b:SourceType>BookSection</b:SourceType>
    <b:Guid>{0C5A8C7D-FA31-494A-A185-43EC319FC63E}</b:Guid>
    <b:Author>
      <b:Author>
        <b:NameList>
          <b:Person>
            <b:Last>Ibarra</b:Last>
            <b:First>Isidro</b:First>
          </b:Person>
        </b:NameList>
      </b:Author>
      <b:BookAuthor>
        <b:NameList>
          <b:Person>
            <b:Last>Académica</b:Last>
            <b:First>Convenio</b:First>
            <b:Middle>de Cooperación</b:Middle>
          </b:Person>
        </b:NameList>
      </b:BookAuthor>
    </b:Author>
    <b:Title>Alternativas didácticas para mejorar el proceso de enseñanza aprendizaje del área contable del programa de Contaduria Pública</b:Title>
    <b:BookTitle>III Encuentro Nacional de Profesores de Contaduría Pública</b:BookTitle>
    <b:Year>2013</b:Year>
    <b:Pages>95-111</b:Pages>
    <b:City>Cali</b:City>
    <b:Publisher>Pontificia Universidad Javeriana</b:Publisher>
    <b:RefOrder>4</b:RefOrder>
  </b:Source>
  <b:Source>
    <b:Tag>Rey13</b:Tag>
    <b:SourceType>JournalArticle</b:SourceType>
    <b:Guid>{8F456D10-75E4-40EA-B727-699B155C3C10}</b:Guid>
    <b:Author>
      <b:Author>
        <b:NameList>
          <b:Person>
            <b:Last>Reyes</b:Last>
            <b:First>Nydia</b:First>
          </b:Person>
          <b:Person>
            <b:Last>Chaparro</b:Last>
            <b:First>Fernando</b:First>
          </b:Person>
        </b:NameList>
      </b:Author>
    </b:Author>
    <b:Title>Metodologías activas para la enseñanza de las Normas Internacionales de Información Financiera en un ambiente virtual de aprendizajes</b:Title>
    <b:JournalName>Cuadernos de Contabilidad</b:JournalName>
    <b:Year>2013</b:Year>
    <b:Pages>1147-1182</b:Pages>
    <b:Volume>14</b:Volume>
    <b:Issue>36</b:Issue>
    <b:RefOrder>5</b:RefOrder>
  </b:Source>
  <b:Source>
    <b:Tag>Her09</b:Tag>
    <b:SourceType>BookSection</b:SourceType>
    <b:Guid>{9F2FB5A2-2A40-447B-B692-EECD36CF60F1}</b:Guid>
    <b:Author>
      <b:Author>
        <b:NameList>
          <b:Person>
            <b:Last>Heredia</b:Last>
            <b:First>Liliana</b:First>
          </b:Person>
        </b:NameList>
      </b:Author>
      <b:BookAuthor>
        <b:NameList>
          <b:Person>
            <b:Last>Académica</b:Last>
            <b:First>Convenio</b:First>
            <b:Middle>de Cooperación</b:Middle>
          </b:Person>
        </b:NameList>
      </b:BookAuthor>
    </b:Author>
    <b:Title>Estrategia integradora: apoyo para el proceso de enseñanza - aprendizaje</b:Title>
    <b:BookTitle>I Encuentro Nacional de Profesores de Contaduría Pública </b:BookTitle>
    <b:Year>2009</b:Year>
    <b:Pages>261-270</b:Pages>
    <b:City>Bogotá</b:City>
    <b:Publisher>Pontificia Universidad Javeriana</b:Publisher>
    <b:RefOrder>6</b:RefOrder>
  </b:Source>
  <b:Source>
    <b:Tag>Cue13</b:Tag>
    <b:SourceType>BookSection</b:SourceType>
    <b:Guid>{AD9C6C83-9A21-4670-AA72-2C4D81E3906E}</b:Guid>
    <b:Author>
      <b:Author>
        <b:NameList>
          <b:Person>
            <b:Last>Cuevas</b:Last>
            <b:First>John</b:First>
          </b:Person>
          <b:Person>
            <b:Last>Grajales</b:Last>
            <b:First>Jhonny</b:First>
          </b:Person>
        </b:NameList>
      </b:Author>
      <b:BookAuthor>
        <b:NameList>
          <b:Person>
            <b:Last>Académica</b:Last>
            <b:First>Convenio</b:First>
            <b:Middle>de Cooperación</b:Middle>
          </b:Person>
        </b:NameList>
      </b:BookAuthor>
    </b:Author>
    <b:Title>Algunas preguntas fundamentales sobre el proceso de lectoescritura de los estudiantes de contaduría pública</b:Title>
    <b:BookTitle>III Encuentro Nacional de Profesores de Contaduría Pública</b:BookTitle>
    <b:Year>2013</b:Year>
    <b:Pages>201-216</b:Pages>
    <b:City>Cali</b:City>
    <b:Publisher>Pontificia Universidad Javeriana</b:Publisher>
    <b:RefOrder>7</b:RefOrder>
  </b:Source>
  <b:Source>
    <b:Tag>Gra09</b:Tag>
    <b:SourceType>BookSection</b:SourceType>
    <b:Guid>{30F1E6AF-A8AF-4250-AACF-7503C9D4B952}</b:Guid>
    <b:Author>
      <b:Author>
        <b:NameList>
          <b:Person>
            <b:Last>Grajales</b:Last>
            <b:First>Jhonny</b:First>
          </b:Person>
        </b:NameList>
      </b:Author>
      <b:BookAuthor>
        <b:NameList>
          <b:Person>
            <b:Last>Académica</b:Last>
            <b:First>Convenio</b:First>
            <b:Middle>de Cooperación</b:Middle>
          </b:Person>
        </b:NameList>
      </b:BookAuthor>
    </b:Author>
    <b:Title>La importancia de enseñar a los estudiantes de contaduría pública a leer y a escribir</b:Title>
    <b:BookTitle>I Encuentro Nacional de Profesores de Contaduría Pública</b:BookTitle>
    <b:Year>2009</b:Year>
    <b:Pages>331-341</b:Pages>
    <b:City>Bogotá</b:City>
    <b:Publisher>Pontificia Universidad Javeriana</b:Publisher>
    <b:RefOrder>8</b:RefOrder>
  </b:Source>
  <b:Source>
    <b:Tag>Val09</b:Tag>
    <b:SourceType>JournalArticle</b:SourceType>
    <b:Guid>{D2B979F2-3515-4211-945F-D93D699152D3}</b:Guid>
    <b:Author>
      <b:Author>
        <b:NameList>
          <b:Person>
            <b:Last>Valderrama</b:Last>
            <b:First>Marcos</b:First>
          </b:Person>
          <b:Person>
            <b:Last>Rodríguez</b:Last>
            <b:First>Braulio</b:First>
          </b:Person>
          <b:Person>
            <b:Last>Arias</b:Last>
            <b:First>Martha</b:First>
          </b:Person>
          <b:Person>
            <b:Last>Bejarano</b:Last>
            <b:First>Denis</b:First>
          </b:Person>
          <b:Person>
            <b:Last>Garzón</b:Last>
            <b:First>Héctor</b:First>
          </b:Person>
          <b:Person>
            <b:Last>Salgado</b:Last>
            <b:First>Jorge</b:First>
          </b:Person>
          <b:Person>
            <b:Last>Rueda</b:Last>
            <b:First>Gabriel</b:First>
          </b:Person>
          <b:Person>
            <b:Last>Espinosa</b:Last>
            <b:First>Germán</b:First>
          </b:Person>
          <b:Person>
            <b:Last>Sosa</b:Last>
            <b:First>Jenny</b:First>
          </b:Person>
        </b:NameList>
      </b:Author>
    </b:Author>
    <b:Title>El plan de estudios del programa de Contaduría Pública de la Pontificia Universidad Javeriana frente a los retos que genera la Ley 1314 de 2009</b:Title>
    <b:JournalName>Cuadernos de contabilidad</b:JournalName>
    <b:Year>2009</b:Year>
    <b:Pages>113-145</b:Pages>
    <b:Volume>10</b:Volume>
    <b:Issue>26</b:Issue>
    <b:RefOrder>9</b:RefOrder>
  </b:Source>
  <b:Source>
    <b:Tag>Gon07</b:Tag>
    <b:SourceType>JournalArticle</b:SourceType>
    <b:Guid>{79CF0A20-A213-4653-9A79-7BBE0276406E}</b:Guid>
    <b:Author>
      <b:Author>
        <b:NameList>
          <b:Person>
            <b:Last>González</b:Last>
            <b:First>Elvia</b:First>
          </b:Person>
          <b:Person>
            <b:Last>Duque</b:Last>
            <b:First>María</b:First>
          </b:Person>
          <b:Person>
            <b:Last>Álvarez</b:Last>
            <b:First>Martha</b:First>
          </b:Person>
        </b:NameList>
      </b:Author>
    </b:Author>
    <b:Title>Un modelo de evaluación curricular alternativo y pertinente con el diseño curricular basado en la solución de problemas para la formación de profesionales: caso programa de contaduría pública de la Universidad de Antioquia</b:Title>
    <b:JournalName>Contaduría Universidad de Antioquia</b:JournalName>
    <b:Year>2007</b:Year>
    <b:Pages>105-130</b:Pages>
    <b:Issue>51</b:Issue>
    <b:RefOrder>10</b:RefOrder>
  </b:Source>
  <b:Source>
    <b:Tag>Pér08</b:Tag>
    <b:SourceType>JournalArticle</b:SourceType>
    <b:Guid>{0D77A28A-D2AA-4DD4-9D12-AF2358819DC3}</b:Guid>
    <b:Author>
      <b:Author>
        <b:NameList>
          <b:Person>
            <b:Last>Pérez</b:Last>
            <b:First>Luis</b:First>
          </b:Person>
          <b:Person>
            <b:Last>Clavijo</b:Last>
            <b:First>Fernando</b:First>
          </b:Person>
        </b:NameList>
      </b:Author>
    </b:Author>
    <b:Title>La cultura política en la formación del contador público</b:Title>
    <b:JournalName>Asfacop</b:JournalName>
    <b:Year>2008</b:Year>
    <b:Pages>127-155</b:Pages>
    <b:Issue>11</b:Issue>
    <b:RefOrder>11</b:RefOrder>
  </b:Source>
  <b:Source>
    <b:Tag>Vás15</b:Tag>
    <b:SourceType>JournalArticle</b:SourceType>
    <b:Guid>{1F6BB2B7-1FC5-43DC-A823-22B6925691F5}</b:Guid>
    <b:Author>
      <b:Author>
        <b:NameList>
          <b:Person>
            <b:Last>Vásquez</b:Last>
            <b:First>Noemí</b:First>
          </b:Person>
          <b:Person>
            <b:Last>Patiño</b:Last>
            <b:First>Ruth</b:First>
            <b:Middle>Alejandra</b:Middle>
          </b:Person>
        </b:NameList>
      </b:Author>
    </b:Author>
    <b:Title>El subsistema de formación contable en Colombia y México</b:Title>
    <b:JournalName>Investigación y Reflexión</b:JournalName>
    <b:Year>2015</b:Year>
    <b:Pages>87-102</b:Pages>
    <b:Volume>XXIII</b:Volume>
    <b:Issue>1</b:Issue>
    <b:RefOrder>12</b:RefOrder>
  </b:Source>
</b:Sources>
</file>

<file path=customXml/itemProps1.xml><?xml version="1.0" encoding="utf-8"?>
<ds:datastoreItem xmlns:ds="http://schemas.openxmlformats.org/officeDocument/2006/customXml" ds:itemID="{2FF6408C-7430-4A68-824A-97934B0C71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10</Pages>
  <Words>3575</Words>
  <Characters>19666</Characters>
  <Application>Microsoft Office Word</Application>
  <DocSecurity>0</DocSecurity>
  <Lines>163</Lines>
  <Paragraphs>46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23195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 Andrés Díaz Jiménez</dc:creator>
  <cp:keywords/>
  <dc:description/>
  <cp:lastModifiedBy>Michael Andrés Díaz Jiménez</cp:lastModifiedBy>
  <cp:revision>1</cp:revision>
  <dcterms:created xsi:type="dcterms:W3CDTF">2020-07-06T21:48:00Z</dcterms:created>
  <dcterms:modified xsi:type="dcterms:W3CDTF">2020-07-06T22:34:00Z</dcterms:modified>
</cp:coreProperties>
</file>