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1857375</wp:posOffset>
            </wp:positionH>
            <wp:positionV relativeFrom="paragraph">
              <wp:posOffset>-548321</wp:posOffset>
            </wp:positionV>
            <wp:extent cx="2495550" cy="1563992"/>
            <wp:effectExtent b="0" l="0" r="0" t="0"/>
            <wp:wrapNone/>
            <wp:docPr descr="D:\Pictures\LOGO VUAD FULL HD.jpg" id="1" name="image1.png"/>
            <a:graphic>
              <a:graphicData uri="http://schemas.openxmlformats.org/drawingml/2006/picture">
                <pic:pic>
                  <pic:nvPicPr>
                    <pic:cNvPr descr="D:\Pictures\LOGO VUAD FULL HD.jpg" id="0" name="image1.png"/>
                    <pic:cNvPicPr preferRelativeResize="0"/>
                  </pic:nvPicPr>
                  <pic:blipFill>
                    <a:blip r:embed="rId6"/>
                    <a:srcRect b="0" l="0" r="0" t="0"/>
                    <a:stretch>
                      <a:fillRect/>
                    </a:stretch>
                  </pic:blipFill>
                  <pic:spPr>
                    <a:xfrm>
                      <a:off x="0" y="0"/>
                      <a:ext cx="2495550" cy="1563992"/>
                    </a:xfrm>
                    <a:prstGeom prst="rect"/>
                    <a:ln/>
                  </pic:spPr>
                </pic:pic>
              </a:graphicData>
            </a:graphic>
          </wp:anchor>
        </w:drawing>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spacing w:after="0" w:lineRule="auto"/>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spacing w:after="0" w:before="280" w:line="360"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DISEÑO DE UNA PROPUESTA DE PROYECTO EDUCATIVO INSTITUCIONAL QUE PERMITA A ESTUDIANTES EN CONDICIÓN DE DESESCOLARIZACIÓN CULMINAR SUS CICLOS ACADÉMICOS, TENIENDO COMO BASE UN ÉNFASIS EN EDUCACIÓN NO FORMAL.</w:t>
      </w:r>
    </w:p>
    <w:p w:rsidR="00000000" w:rsidDel="00000000" w:rsidP="00000000" w:rsidRDefault="00000000" w:rsidRPr="00000000" w14:paraId="00000006">
      <w:pPr>
        <w:tabs>
          <w:tab w:val="left" w:pos="5610"/>
        </w:tabs>
        <w:ind w:left="5610" w:hanging="5326"/>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Informe final de investigación</w:t>
      </w:r>
    </w:p>
    <w:p w:rsidR="00000000" w:rsidDel="00000000" w:rsidP="00000000" w:rsidRDefault="00000000" w:rsidRPr="00000000" w14:paraId="0000000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CARMEN TERESA LOPEZ VARILLA </w:t>
      </w:r>
    </w:p>
    <w:p w:rsidR="00000000" w:rsidDel="00000000" w:rsidP="00000000" w:rsidRDefault="00000000" w:rsidRPr="00000000" w14:paraId="0000000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UNIVERSIDAD SANTO TOMÁS </w:t>
      </w:r>
    </w:p>
    <w:p w:rsidR="00000000" w:rsidDel="00000000" w:rsidP="00000000" w:rsidRDefault="00000000" w:rsidRPr="00000000" w14:paraId="00000018">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DIVISIÓN DE EDUCACIÓN ABIERTA Y A DISTANCIA</w:t>
      </w:r>
    </w:p>
    <w:p w:rsidR="00000000" w:rsidDel="00000000" w:rsidP="00000000" w:rsidRDefault="00000000" w:rsidRPr="00000000" w14:paraId="00000019">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FACULTAD DE EDUCACIÓN</w:t>
      </w:r>
    </w:p>
    <w:p w:rsidR="00000000" w:rsidDel="00000000" w:rsidP="00000000" w:rsidRDefault="00000000" w:rsidRPr="00000000" w14:paraId="0000001A">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LICENCIATURA EN LENGUA CASTELLANA Y LITERATURA</w:t>
      </w:r>
    </w:p>
    <w:p w:rsidR="00000000" w:rsidDel="00000000" w:rsidP="00000000" w:rsidRDefault="00000000" w:rsidRPr="00000000" w14:paraId="0000001B">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MONTERIA - CORDOBA</w:t>
      </w:r>
    </w:p>
    <w:p w:rsidR="00000000" w:rsidDel="00000000" w:rsidP="00000000" w:rsidRDefault="00000000" w:rsidRPr="00000000" w14:paraId="0000001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2022</w:t>
      </w:r>
    </w:p>
    <w:p w:rsidR="00000000" w:rsidDel="00000000" w:rsidP="00000000" w:rsidRDefault="00000000" w:rsidRPr="00000000" w14:paraId="0000001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1F">
      <w:pPr>
        <w:spacing w:after="0" w:before="280" w:line="360" w:lineRule="auto"/>
        <w:ind w:firstLine="284"/>
        <w:jc w:val="center"/>
        <w:rPr>
          <w:rFonts w:ascii="Times New Roman" w:cs="Times New Roman" w:eastAsia="Times New Roman" w:hAnsi="Times New Roman"/>
        </w:rPr>
      </w:pPr>
      <w:bookmarkStart w:colFirst="0" w:colLast="0" w:name="_30j0zll" w:id="1"/>
      <w:bookmarkEnd w:id="1"/>
      <w:r w:rsidDel="00000000" w:rsidR="00000000" w:rsidRPr="00000000">
        <w:rPr>
          <w:rFonts w:ascii="Times New Roman" w:cs="Times New Roman" w:eastAsia="Times New Roman" w:hAnsi="Times New Roman"/>
          <w:rtl w:val="0"/>
        </w:rPr>
        <w:t xml:space="preserve">DISEÑO DE UNA PROPUESTA DE PROYECTO EDUCATIVO INSTITUCIONAL QUE PERMITA A ESTUDIANTES EN CONDICIÓN DE DESESCOLARIZACIÓN CULMINAR SUS CICLOS ACADÉMICOS, TENIENDO COMO BASE UN ÉNFASIS EN EDUCACIÓN NO FORMAL.</w:t>
      </w:r>
    </w:p>
    <w:p w:rsidR="00000000" w:rsidDel="00000000" w:rsidP="00000000" w:rsidRDefault="00000000" w:rsidRPr="00000000" w14:paraId="00000020">
      <w:pPr>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Informe final de investigación</w:t>
      </w:r>
    </w:p>
    <w:p w:rsidR="00000000" w:rsidDel="00000000" w:rsidP="00000000" w:rsidRDefault="00000000" w:rsidRPr="00000000" w14:paraId="0000002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Educación </w:t>
      </w:r>
    </w:p>
    <w:p w:rsidR="00000000" w:rsidDel="00000000" w:rsidP="00000000" w:rsidRDefault="00000000" w:rsidRPr="00000000" w14:paraId="00000025">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Trabajo de grado para optar por el título de Licenciado en Lengua Castellana y Literatura</w:t>
      </w:r>
    </w:p>
    <w:p w:rsidR="00000000" w:rsidDel="00000000" w:rsidP="00000000" w:rsidRDefault="00000000" w:rsidRPr="00000000" w14:paraId="0000002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Asesor:  Mg. Camilo Malagón Santiago</w:t>
      </w:r>
    </w:p>
    <w:p w:rsidR="00000000" w:rsidDel="00000000" w:rsidP="00000000" w:rsidRDefault="00000000" w:rsidRPr="00000000" w14:paraId="0000002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31">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UNIVERSIDAD SANTO TOMÁS </w:t>
      </w:r>
    </w:p>
    <w:p w:rsidR="00000000" w:rsidDel="00000000" w:rsidP="00000000" w:rsidRDefault="00000000" w:rsidRPr="00000000" w14:paraId="00000033">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DIVISIÓN DE EDUCACIÓN ABIERTA Y A DISTANCIA</w:t>
      </w:r>
    </w:p>
    <w:p w:rsidR="00000000" w:rsidDel="00000000" w:rsidP="00000000" w:rsidRDefault="00000000" w:rsidRPr="00000000" w14:paraId="00000034">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FACULTAD DE EDUCACIÓN</w:t>
      </w:r>
    </w:p>
    <w:p w:rsidR="00000000" w:rsidDel="00000000" w:rsidP="00000000" w:rsidRDefault="00000000" w:rsidRPr="00000000" w14:paraId="00000035">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LICENCIATURA EN LENGUA CASTELLANA Y LITERATURA</w:t>
      </w:r>
    </w:p>
    <w:p w:rsidR="00000000" w:rsidDel="00000000" w:rsidP="00000000" w:rsidRDefault="00000000" w:rsidRPr="00000000" w14:paraId="00000036">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MONTERIA - CORDOBA</w:t>
      </w:r>
    </w:p>
    <w:p w:rsidR="00000000" w:rsidDel="00000000" w:rsidP="00000000" w:rsidRDefault="00000000" w:rsidRPr="00000000" w14:paraId="0000003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2022</w:t>
      </w:r>
    </w:p>
    <w:p w:rsidR="00000000" w:rsidDel="00000000" w:rsidP="00000000" w:rsidRDefault="00000000" w:rsidRPr="00000000" w14:paraId="0000003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TABLA DE CONTENIDO</w:t>
      </w:r>
    </w:p>
    <w:p w:rsidR="00000000" w:rsidDel="00000000" w:rsidP="00000000" w:rsidRDefault="00000000" w:rsidRPr="00000000" w14:paraId="0000003C">
      <w:pPr>
        <w:jc w:val="center"/>
        <w:rPr>
          <w:rFonts w:ascii="Times New Roman" w:cs="Times New Roman" w:eastAsia="Times New Roman" w:hAnsi="Times New Roman"/>
          <w:b w:val="1"/>
        </w:rPr>
      </w:pPr>
      <w:r w:rsidDel="00000000" w:rsidR="00000000" w:rsidRPr="00000000">
        <w:rPr>
          <w:rtl w:val="0"/>
        </w:rPr>
      </w:r>
    </w:p>
    <w:tbl>
      <w:tblPr>
        <w:tblStyle w:val="Table1"/>
        <w:tblW w:w="936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54"/>
        <w:gridCol w:w="606"/>
        <w:tblGridChange w:id="0">
          <w:tblGrid>
            <w:gridCol w:w="8754"/>
            <w:gridCol w:w="606"/>
          </w:tblGrid>
        </w:tblGridChange>
      </w:tblGrid>
      <w:tr>
        <w:trPr>
          <w:cantSplit w:val="0"/>
          <w:tblHeader w:val="0"/>
        </w:trPr>
        <w:tc>
          <w:tcPr/>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3E">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Pág.</w:t>
            </w:r>
          </w:p>
        </w:tc>
      </w:tr>
      <w:tr>
        <w:trPr>
          <w:cantSplit w:val="0"/>
          <w:tblHeader w:val="0"/>
        </w:trPr>
        <w:tc>
          <w:tcPr/>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INTRODUCCION………………………………………………………………………………..</w:t>
            </w:r>
          </w:p>
        </w:tc>
        <w:tc>
          <w:tcPr/>
          <w:p w:rsidR="00000000" w:rsidDel="00000000" w:rsidP="00000000" w:rsidRDefault="00000000" w:rsidRPr="00000000" w14:paraId="0000004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rPr>
          <w:cantSplit w:val="0"/>
          <w:tblHeader w:val="0"/>
        </w:trPr>
        <w:tc>
          <w:tcPr/>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TEMA……………………………………………………………………………………………..</w:t>
            </w:r>
          </w:p>
        </w:tc>
        <w:tc>
          <w:tcPr/>
          <w:p w:rsidR="00000000" w:rsidDel="00000000" w:rsidP="00000000" w:rsidRDefault="00000000" w:rsidRPr="00000000" w14:paraId="0000004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blHeader w:val="0"/>
        </w:trPr>
        <w:tc>
          <w:tcPr/>
          <w:p w:rsidR="00000000" w:rsidDel="00000000" w:rsidP="00000000" w:rsidRDefault="00000000" w:rsidRPr="00000000" w14:paraId="0000004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PLANTEAMIENTO DEL PROBLEMA………………………………………………………....</w:t>
            </w:r>
          </w:p>
        </w:tc>
        <w:tc>
          <w:tcPr/>
          <w:p w:rsidR="00000000" w:rsidDel="00000000" w:rsidP="00000000" w:rsidRDefault="00000000" w:rsidRPr="00000000" w14:paraId="0000004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cantSplit w:val="0"/>
          <w:tblHeader w:val="0"/>
        </w:trPr>
        <w:tc>
          <w:tcPr/>
          <w:p w:rsidR="00000000" w:rsidDel="00000000" w:rsidP="00000000" w:rsidRDefault="00000000" w:rsidRPr="00000000" w14:paraId="00000045">
            <w:pPr>
              <w:spacing w:line="360" w:lineRule="auto"/>
              <w:ind w:firstLine="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PREGUNTA PROBLEMÁTICA…………………………………………………………………</w:t>
            </w:r>
          </w:p>
        </w:tc>
        <w:tc>
          <w:tcPr/>
          <w:p w:rsidR="00000000" w:rsidDel="00000000" w:rsidP="00000000" w:rsidRDefault="00000000" w:rsidRPr="00000000" w14:paraId="0000004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r>
      <w:tr>
        <w:trPr>
          <w:cantSplit w:val="0"/>
          <w:tblHeader w:val="0"/>
        </w:trPr>
        <w:tc>
          <w:tcPr/>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OBJETIVO GENERAL…………………………………………………………………………...</w:t>
            </w:r>
          </w:p>
        </w:tc>
        <w:tc>
          <w:tcPr/>
          <w:p w:rsidR="00000000" w:rsidDel="00000000" w:rsidP="00000000" w:rsidRDefault="00000000" w:rsidRPr="00000000" w14:paraId="0000004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cantSplit w:val="0"/>
          <w:tblHeader w:val="0"/>
        </w:trPr>
        <w:tc>
          <w:tcPr/>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OBJETIVOS ESPECIFICOS……………………………………………………………………...</w:t>
            </w:r>
          </w:p>
        </w:tc>
        <w:tc>
          <w:tcPr/>
          <w:p w:rsidR="00000000" w:rsidDel="00000000" w:rsidP="00000000" w:rsidRDefault="00000000" w:rsidRPr="00000000" w14:paraId="0000004A">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cantSplit w:val="0"/>
          <w:tblHeader w:val="0"/>
        </w:trPr>
        <w:tc>
          <w:tcPr/>
          <w:p w:rsidR="00000000" w:rsidDel="00000000" w:rsidP="00000000" w:rsidRDefault="00000000" w:rsidRPr="00000000" w14:paraId="0000004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JUSTIFICACION………………………………………………………………………………….</w:t>
            </w:r>
          </w:p>
        </w:tc>
        <w:tc>
          <w:tcPr/>
          <w:p w:rsidR="00000000" w:rsidDel="00000000" w:rsidP="00000000" w:rsidRDefault="00000000" w:rsidRPr="00000000" w14:paraId="0000004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r>
      <w:tr>
        <w:trPr>
          <w:cantSplit w:val="0"/>
          <w:tblHeader w:val="0"/>
        </w:trPr>
        <w:tc>
          <w:tcPr/>
          <w:p w:rsidR="00000000" w:rsidDel="00000000" w:rsidP="00000000" w:rsidRDefault="00000000" w:rsidRPr="00000000" w14:paraId="0000004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MARCO DE ANTECEDENTES………………………………………………………………….</w:t>
            </w:r>
          </w:p>
        </w:tc>
        <w:tc>
          <w:tcPr/>
          <w:p w:rsidR="00000000" w:rsidDel="00000000" w:rsidP="00000000" w:rsidRDefault="00000000" w:rsidRPr="00000000" w14:paraId="0000004E">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r>
      <w:tr>
        <w:trPr>
          <w:cantSplit w:val="0"/>
          <w:tblHeader w:val="0"/>
        </w:trPr>
        <w:tc>
          <w:tcPr/>
          <w:p w:rsidR="00000000" w:rsidDel="00000000" w:rsidP="00000000" w:rsidRDefault="00000000" w:rsidRPr="00000000" w14:paraId="0000004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MARCO LEGAL………………………………………………………………………………….</w:t>
            </w:r>
          </w:p>
        </w:tc>
        <w:tc>
          <w:tcPr/>
          <w:p w:rsidR="00000000" w:rsidDel="00000000" w:rsidP="00000000" w:rsidRDefault="00000000" w:rsidRPr="00000000" w14:paraId="0000005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blHeader w:val="0"/>
        </w:trPr>
        <w:tc>
          <w:tcPr/>
          <w:p w:rsidR="00000000" w:rsidDel="00000000" w:rsidP="00000000" w:rsidRDefault="00000000" w:rsidRPr="00000000" w14:paraId="0000005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DISEÑO METODOLOGICO……………………………………………………………………..</w:t>
            </w:r>
          </w:p>
        </w:tc>
        <w:tc>
          <w:tcPr/>
          <w:p w:rsidR="00000000" w:rsidDel="00000000" w:rsidP="00000000" w:rsidRDefault="00000000" w:rsidRPr="00000000" w14:paraId="0000005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r>
      <w:tr>
        <w:trPr>
          <w:cantSplit w:val="0"/>
          <w:tblHeader w:val="0"/>
        </w:trPr>
        <w:tc>
          <w:tcPr/>
          <w:p w:rsidR="00000000" w:rsidDel="00000000" w:rsidP="00000000" w:rsidRDefault="00000000" w:rsidRPr="00000000" w14:paraId="0000005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CARACTERIZACION DE LA POBLACION……………………………………………………</w:t>
            </w:r>
          </w:p>
        </w:tc>
        <w:tc>
          <w:tcPr/>
          <w:p w:rsidR="00000000" w:rsidDel="00000000" w:rsidP="00000000" w:rsidRDefault="00000000" w:rsidRPr="00000000" w14:paraId="0000005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blHeader w:val="0"/>
        </w:trPr>
        <w:tc>
          <w:tcPr/>
          <w:p w:rsidR="00000000" w:rsidDel="00000000" w:rsidP="00000000" w:rsidRDefault="00000000" w:rsidRPr="00000000" w14:paraId="00000055">
            <w:pPr>
              <w:spacing w:line="360" w:lineRule="auto"/>
              <w:ind w:firstLine="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TECNICA DE RECOLECCIÓN DE LOS DATOS……………………………………………….</w:t>
            </w:r>
          </w:p>
        </w:tc>
        <w:tc>
          <w:tcPr/>
          <w:p w:rsidR="00000000" w:rsidDel="00000000" w:rsidP="00000000" w:rsidRDefault="00000000" w:rsidRPr="00000000" w14:paraId="0000005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r>
      <w:tr>
        <w:trPr>
          <w:cantSplit w:val="0"/>
          <w:tblHeader w:val="0"/>
        </w:trPr>
        <w:tc>
          <w:tcPr/>
          <w:p w:rsidR="00000000" w:rsidDel="00000000" w:rsidP="00000000" w:rsidRDefault="00000000" w:rsidRPr="00000000" w14:paraId="00000057">
            <w:pPr>
              <w:shd w:fill="ffffff" w:val="clear"/>
              <w:spacing w:line="360" w:lineRule="auto"/>
              <w:ind w:firstLine="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SELECCIÓN DE LA MUESTRA………………………………………………………………...</w:t>
            </w:r>
          </w:p>
        </w:tc>
        <w:tc>
          <w:tcPr/>
          <w:p w:rsidR="00000000" w:rsidDel="00000000" w:rsidP="00000000" w:rsidRDefault="00000000" w:rsidRPr="00000000" w14:paraId="00000058">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r>
      <w:tr>
        <w:trPr>
          <w:cantSplit w:val="0"/>
          <w:tblHeader w:val="0"/>
        </w:trPr>
        <w:tc>
          <w:tcPr/>
          <w:p w:rsidR="00000000" w:rsidDel="00000000" w:rsidP="00000000" w:rsidRDefault="00000000" w:rsidRPr="00000000" w14:paraId="00000059">
            <w:pPr>
              <w:shd w:fill="ffffff" w:val="clear"/>
              <w:spacing w:line="360" w:lineRule="auto"/>
              <w:ind w:firstLine="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MATRIZ DE LA INFORMACION RECOLECTADA…………………………………………...</w:t>
            </w:r>
          </w:p>
        </w:tc>
        <w:tc>
          <w:tcPr/>
          <w:p w:rsidR="00000000" w:rsidDel="00000000" w:rsidP="00000000" w:rsidRDefault="00000000" w:rsidRPr="00000000" w14:paraId="0000005A">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r>
      <w:tr>
        <w:trPr>
          <w:cantSplit w:val="0"/>
          <w:tblHeader w:val="0"/>
        </w:trPr>
        <w:tc>
          <w:tcPr/>
          <w:p w:rsidR="00000000" w:rsidDel="00000000" w:rsidP="00000000" w:rsidRDefault="00000000" w:rsidRPr="00000000" w14:paraId="0000005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IMPLEMENTACION Y EJECUCION……………………………………………………………</w:t>
            </w:r>
          </w:p>
        </w:tc>
        <w:tc>
          <w:tcPr/>
          <w:p w:rsidR="00000000" w:rsidDel="00000000" w:rsidP="00000000" w:rsidRDefault="00000000" w:rsidRPr="00000000" w14:paraId="0000005C">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p w:rsidR="00000000" w:rsidDel="00000000" w:rsidP="00000000" w:rsidRDefault="00000000" w:rsidRPr="00000000" w14:paraId="0000005D">
            <w:pPr>
              <w:spacing w:line="360" w:lineRule="auto"/>
              <w:ind w:right="8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DE ESTUDIO CURSO DE PANADERIA Y REPOSTERIA……………………………</w:t>
            </w:r>
          </w:p>
        </w:tc>
        <w:tc>
          <w:tcPr/>
          <w:p w:rsidR="00000000" w:rsidDel="00000000" w:rsidP="00000000" w:rsidRDefault="00000000" w:rsidRPr="00000000" w14:paraId="0000005E">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r>
      <w:tr>
        <w:trPr>
          <w:cantSplit w:val="0"/>
          <w:tblHeader w:val="0"/>
        </w:trPr>
        <w:tc>
          <w:tcPr/>
          <w:p w:rsidR="00000000" w:rsidDel="00000000" w:rsidP="00000000" w:rsidRDefault="00000000" w:rsidRPr="00000000" w14:paraId="0000005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INSTITUCIONES PÚBLICAS Y PRIVADAS A CONVOCAR………………………………….</w:t>
            </w:r>
          </w:p>
        </w:tc>
        <w:tc>
          <w:tcPr/>
          <w:p w:rsidR="00000000" w:rsidDel="00000000" w:rsidP="00000000" w:rsidRDefault="00000000" w:rsidRPr="00000000" w14:paraId="00000060">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r>
      <w:tr>
        <w:trPr>
          <w:cantSplit w:val="0"/>
          <w:tblHeader w:val="0"/>
        </w:trPr>
        <w:tc>
          <w:tcPr/>
          <w:p w:rsidR="00000000" w:rsidDel="00000000" w:rsidP="00000000" w:rsidRDefault="00000000" w:rsidRPr="00000000" w14:paraId="0000006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p>
        </w:tc>
        <w:tc>
          <w:tcPr/>
          <w:p w:rsidR="00000000" w:rsidDel="00000000" w:rsidP="00000000" w:rsidRDefault="00000000" w:rsidRPr="00000000" w14:paraId="00000062">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r>
      <w:tr>
        <w:trPr>
          <w:cantSplit w:val="0"/>
          <w:tblHeader w:val="0"/>
        </w:trPr>
        <w:tc>
          <w:tcPr/>
          <w:p w:rsidR="00000000" w:rsidDel="00000000" w:rsidP="00000000" w:rsidRDefault="00000000" w:rsidRPr="00000000" w14:paraId="0000006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ANEXOS…………………………………………………………………………………………...</w:t>
            </w:r>
          </w:p>
        </w:tc>
        <w:tc>
          <w:tcPr/>
          <w:p w:rsidR="00000000" w:rsidDel="00000000" w:rsidP="00000000" w:rsidRDefault="00000000" w:rsidRPr="00000000" w14:paraId="0000006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r>
      <w:tr>
        <w:trPr>
          <w:cantSplit w:val="0"/>
          <w:tblHeader w:val="0"/>
        </w:trPr>
        <w:tc>
          <w:tcPr/>
          <w:p w:rsidR="00000000" w:rsidDel="00000000" w:rsidP="00000000" w:rsidRDefault="00000000" w:rsidRPr="00000000" w14:paraId="0000006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REFERENCIAS BIBLIOGRAFICAS……………………………………………………………..</w:t>
            </w:r>
          </w:p>
        </w:tc>
        <w:tc>
          <w:tcPr/>
          <w:p w:rsidR="00000000" w:rsidDel="00000000" w:rsidP="00000000" w:rsidRDefault="00000000" w:rsidRPr="00000000" w14:paraId="00000066">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tr>
    </w:tbl>
    <w:p w:rsidR="00000000" w:rsidDel="00000000" w:rsidP="00000000" w:rsidRDefault="00000000" w:rsidRPr="00000000" w14:paraId="00000067">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7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0" w:line="360" w:lineRule="auto"/>
        <w:ind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presente investigación es importante puesto que estudia una población de jóvenes en edades entre los 14 a 18 años de la comuna cuatro de la ciudad de Montería, los cuales se encuentran en estado de desescolarización, para quienes se diseñó una propuesta de Proyecto Educativo Institucional que permita a estudiantes en condición de desescolarización ingresar al campo laboral, teniendo como base un énfasis en educación no formal, con el propósito que esta propuesta contribuya a que los jóvenes aprendan un arte u oficio que les se permita la inserción a su vida laboral.</w:t>
      </w:r>
    </w:p>
    <w:p w:rsidR="00000000" w:rsidDel="00000000" w:rsidP="00000000" w:rsidRDefault="00000000" w:rsidRPr="00000000" w14:paraId="00000075">
      <w:pPr>
        <w:spacing w:after="0" w:line="360" w:lineRule="auto"/>
        <w:ind w:firstLine="4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0" w:line="360" w:lineRule="auto"/>
        <w:ind w:firstLine="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ser más participes debemos de involucrarnos en el proceso de formación de los jóvenes puesto que El Ministerio de Educación Nacional le proporciona a las Instituciones Educativas y docentes las herramientas que se necesitan para emprender el proceso académico, cuyo principio esencial es considerar a cada persona como un ser humano capaz de lograr sus metas y alcanzar el éxito. Esta experiencia constructiva investigativa apunta hacia el mejoramiento de la enseñanza en todas las áreas del saber en especial al área de la Lengua Castellana la cual es inherentemente a todo el quehacer educativo.   En el presente trabajo de investigación  se encuentran consignados aspectos básicos para crear, establecer, impulsar, desarrollar  y ejecutar  estrategias lúdicas y pedagógicas con el fin de que los jóvenes desertores  de cualquier grado de los  niveles de educación formal  básica secundaria y educación, el cual  le permitirá formarse como técnico laboral  capaz de desempeñar ocupaciones que estén acordes a los avances tecnológicos, con énfasis en la práctica y la investigación con habilidades y destrezas que generen riqueza y bienestar.    </w:t>
      </w:r>
    </w:p>
    <w:p w:rsidR="00000000" w:rsidDel="00000000" w:rsidP="00000000" w:rsidRDefault="00000000" w:rsidRPr="00000000" w14:paraId="0000007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after="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TEMA</w:t>
      </w:r>
    </w:p>
    <w:p w:rsidR="00000000" w:rsidDel="00000000" w:rsidP="00000000" w:rsidRDefault="00000000" w:rsidRPr="00000000" w14:paraId="00000080">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Diseño de una propuesta de Proyecto Educativo Institucional que permita a estudiantes en condición de desescolarización ingresar al sector productivo, teniendo como base un énfasis en educación no formal.</w:t>
      </w:r>
    </w:p>
    <w:p w:rsidR="00000000" w:rsidDel="00000000" w:rsidP="00000000" w:rsidRDefault="00000000" w:rsidRPr="00000000" w14:paraId="00000081">
      <w:pPr>
        <w:spacing w:after="0" w:before="280" w:line="360"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after="0" w:before="28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PLANTEAMIENTO DEL PROBL EMA.</w:t>
      </w:r>
    </w:p>
    <w:p w:rsidR="00000000" w:rsidDel="00000000" w:rsidP="00000000" w:rsidRDefault="00000000" w:rsidRPr="00000000" w14:paraId="00000083">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para los jóvenes y adultos es fundamental en cuanto al desarrollo humano porque le permite a esta población hacer parte importante en la economía a través de su inserción al trabajo. En ese orden de ideas, la Constitución política de Colombia en su Artículo 67 dice que: </w:t>
      </w:r>
    </w:p>
    <w:p w:rsidR="00000000" w:rsidDel="00000000" w:rsidP="00000000" w:rsidRDefault="00000000" w:rsidRPr="00000000" w14:paraId="00000084">
      <w:pPr>
        <w:spacing w:after="0" w:before="280" w:line="360" w:lineRule="auto"/>
        <w:ind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Artículo 5. Fines de la educación. parágrafo 5.  La adquisición y generación de los conocimientos científicos y técnicos más avanzados humanísticos, históricos, sociales, geográficos y estéticos mediante la apropiación de hábitos intelectuales adecuados para el desarrollo del saber.</w:t>
      </w:r>
    </w:p>
    <w:p w:rsidR="00000000" w:rsidDel="00000000" w:rsidP="00000000" w:rsidRDefault="00000000" w:rsidRPr="00000000" w14:paraId="00000085">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Desde el marco de la protección integral de los derechos de la niñez y las políticas educativas, la Unicef establece la educación como un derecho: </w:t>
      </w:r>
    </w:p>
    <w:p w:rsidR="00000000" w:rsidDel="00000000" w:rsidP="00000000" w:rsidRDefault="00000000" w:rsidRPr="00000000" w14:paraId="00000086">
      <w:pPr>
        <w:spacing w:after="0" w:before="280" w:line="360" w:lineRule="auto"/>
        <w:ind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La educación es un derecho de la persona y un servicio público que tiene una función social; con ella se busca el acceso al conocimiento, a la ciencia, a la técnica, y a los demás bienes y valores de la cultura; por consiguiente, el Gobierno Nacional ha diseñado estrategias con el fin de disminuir la deserción escolar e incrementar el número de alumnos en los distintos niveles de la educación. </w:t>
      </w:r>
      <w:r w:rsidDel="00000000" w:rsidR="00000000" w:rsidRPr="00000000">
        <w:rPr>
          <w:rFonts w:ascii="Times New Roman" w:cs="Times New Roman" w:eastAsia="Times New Roman" w:hAnsi="Times New Roman"/>
          <w:rtl w:val="0"/>
        </w:rPr>
        <w:t xml:space="preserve">(UNICEF, 2000).</w:t>
      </w:r>
      <w:r w:rsidDel="00000000" w:rsidR="00000000" w:rsidRPr="00000000">
        <w:rPr>
          <w:rtl w:val="0"/>
        </w:rPr>
      </w:r>
    </w:p>
    <w:p w:rsidR="00000000" w:rsidDel="00000000" w:rsidP="00000000" w:rsidRDefault="00000000" w:rsidRPr="00000000" w14:paraId="00000087">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Colombia existen Instituciones Educativas públicas a las cuales pueden tener acceso toda la comunidad en general, pero pese a los esfuerzos del gobierno para que los niños, niñas y adolescentes accedan a la educación que tienen derecho, existe un porcentaje considerable de jóvenes que han desertado del sistema educativo escolar presencial; aspecto que conlleva a que probablemente esta población estudiantil no alcance sus proyectos de vida a futuro.  Si bien es cierto que la deserción escolar es un tema muy complejo en el cual intervienen muchos factores  que son las causales de este fenómeno que cada día va tomando mayor fuerza en niños, niñas y adolescentes más que todo en las comunidades víctimas de desplazamiento y maltrato, en estratos socioeconómicos (medios y bajos) también se presenta este fenómeno  cuando un alumno no alcanzan el nivel de conocimientos y habilidades exigidas para el logro de determinados objetivos académicos, sumado al abandono y a la influencia del entorno que los rodea, el ocio, drogadicción, barrismo, embarazos a temprana edad, falta de ingresos económicos en la familia; siendo estas algunas de las causas por las cuales los alumnos abandonan las instituciones educativas públicas o privadas.</w:t>
      </w:r>
    </w:p>
    <w:p w:rsidR="00000000" w:rsidDel="00000000" w:rsidP="00000000" w:rsidRDefault="00000000" w:rsidRPr="00000000" w14:paraId="00000088">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la UNICEF, los desafíos del sector educativo en el país son cada vez más complejos y están relacionados con la equidad y el acceso a los servicios de educación pertinentes y de calidad (2020). Dejando estipulado con un claro ejemplo que: </w:t>
      </w:r>
    </w:p>
    <w:p w:rsidR="00000000" w:rsidDel="00000000" w:rsidP="00000000" w:rsidRDefault="00000000" w:rsidRPr="00000000" w14:paraId="00000089">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El Ministerio de Educación Nacional (MEN) revela que en el país las niñas, niños y adolescentes no realizan sus procesos educativos de manera oportuna y completa. Aunque se ha aumentado la cobertura (96,4% en 2017), la reprobación, retiro del sistema escolar, rezago y bajos niveles de aprendizaje continúan siendo un gran reto. En cuanto a calidad, el 54% de los estudiantes en escuelas oficiales están en los niveles mínimos e insuficientes de las pruebas saber 11 en 2018.</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A">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Montería, capital ganadera de Colombia, la situación de deserción y desescolarización en la que se encuentran algunos de los educandos de las distintas  instituciones educativas es muy notoria, puesto que conlleva a que el comportamiento de algunos pre adolescentes y adolescentes  no sea el adecuado y que, a su vez, se dejen atrapar por el entorno social que influye notablemente en su forma de pensar, ser o actuar; dejando claro la indiferencia por desarrollar actividades académicas, ya que este desinterés refleja  un desequilibrio socio-pedagógico, dejando como consecuencia  que el educando no avance en sus conocimientos y llegue la baja autoestima personal, familiar, social y así no desea la creación y ejecución de su proyecto de vida a futuro. </w:t>
      </w:r>
    </w:p>
    <w:p w:rsidR="00000000" w:rsidDel="00000000" w:rsidP="00000000" w:rsidRDefault="00000000" w:rsidRPr="00000000" w14:paraId="0000008B">
      <w:pPr>
        <w:spacing w:after="0" w:before="280" w:line="360" w:lineRule="auto"/>
        <w:ind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Marcos Daniel Pineda (2019), ex alcalde de Montería, señala que: “Ha</w:t>
      </w:r>
      <w:r w:rsidDel="00000000" w:rsidR="00000000" w:rsidRPr="00000000">
        <w:rPr>
          <w:rFonts w:ascii="Times New Roman" w:cs="Times New Roman" w:eastAsia="Times New Roman" w:hAnsi="Times New Roman"/>
          <w:i w:val="1"/>
          <w:rtl w:val="0"/>
        </w:rPr>
        <w:t xml:space="preserve">y varios grupos de jóvenes que se dedican a la venta de estupefacientes y se esconden en las barras bravas para delinquir y hurto”.</w:t>
      </w:r>
    </w:p>
    <w:p w:rsidR="00000000" w:rsidDel="00000000" w:rsidP="00000000" w:rsidRDefault="00000000" w:rsidRPr="00000000" w14:paraId="0000008C">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rango de edades de los jóvenes que no están en el proceso educativo va de los 12 a 26 años, confirmando que los jóvenes se retiran del sistema educativo a temprana edad; unas de las causales de este fenómeno es el embarazo en adolescentes más que toda en edades entre 10 y 19 años, convirtiéndose en uno de los  motivos por los cuales las jóvenes en estas edades se ven con la necesidad de dejar a un lado la educación para tomar la responsabilidad de ser padres, implicando esto trabajar para poder obtener el sustento diario para la nueva familia.</w:t>
      </w:r>
    </w:p>
    <w:p w:rsidR="00000000" w:rsidDel="00000000" w:rsidP="00000000" w:rsidRDefault="00000000" w:rsidRPr="00000000" w14:paraId="0000008D">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Carlos Francisco Fernández, columnista del periódico El Tiempo (2018), se pronunció sobre el tema de los embarazos en preadolescentes y adolescentes como un problema de salud pública.</w:t>
      </w:r>
    </w:p>
    <w:p w:rsidR="00000000" w:rsidDel="00000000" w:rsidP="00000000" w:rsidRDefault="00000000" w:rsidRPr="00000000" w14:paraId="0000008E">
      <w:pPr>
        <w:spacing w:after="0" w:before="280" w:line="360" w:lineRule="auto"/>
        <w:ind w:right="346"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Es un problema mayor. Concretamente de salud pública, que impacta en una pobreza que se recicla en todas las aristas de la sociedad. Se trata del embarazo en adolescentes, que ubica al país a la cabeza de un preocupante escalafón en el que una de cada cinco mujeres, de acuerdo con el DANE, ha estado embarazada al menos una vez en la vida.</w:t>
      </w:r>
    </w:p>
    <w:p w:rsidR="00000000" w:rsidDel="00000000" w:rsidP="00000000" w:rsidRDefault="00000000" w:rsidRPr="00000000" w14:paraId="0000008F">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este tema también se suma la necesidad de conseguir trabajos informales ya que, debido a la economía que se aumentó a causa de la pandemia mundial COVID 19 y el desempleo en algunos hogares, los jóvenes se ven obligados a retirarse de las instituciones educativas presenciales y vincularse a la vida laboral a temprana edad y sin mucho conocimiento en alguna competencia laboral.</w:t>
      </w:r>
    </w:p>
    <w:p w:rsidR="00000000" w:rsidDel="00000000" w:rsidP="00000000" w:rsidRDefault="00000000" w:rsidRPr="00000000" w14:paraId="00000090">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Cabe resaltar que los establecimientos educativos tanto públicos como privados  deben incluir en su Proyecto Educativo Institucional (PEI) programas escolares que apunten a una educación para la rehabilitación e inclusión social, con un  diseño amplio e innovador que capacite al alumno y estimule al desarrollo tanto personal como social; adquiriendo  la capacidad de  incorporarse  a la vida laboral y  creando grandes cualidades que les permita contribuir  el desarrollo económico, social y tecnológico  en cualquiera de los entornos de la cotidianidad.   </w:t>
      </w:r>
    </w:p>
    <w:p w:rsidR="00000000" w:rsidDel="00000000" w:rsidP="00000000" w:rsidRDefault="00000000" w:rsidRPr="00000000" w14:paraId="00000091">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relación con lo dicho anteriormente y debido a la problemática de deserción escolar en instituciones educativas tanto públicas como privadas en la ciudad de Montería, se propone diseñar una propuesta de Proyecto de Educación No Formal que le permita a estudiantes en condición de desescolarización ingresar al sector productivo teniendo como base un énfasis en educación no formal.  La finalidad de esta propuesta es que los jóvenes tengan la oportunidad de realizar un curso técnica laboral por competencias en Panadería y Repostería.</w:t>
      </w:r>
    </w:p>
    <w:p w:rsidR="00000000" w:rsidDel="00000000" w:rsidP="00000000" w:rsidRDefault="00000000" w:rsidRPr="00000000" w14:paraId="00000092">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after="0" w:before="28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PREGUNTA PROBLEMÁTICA.</w:t>
      </w:r>
    </w:p>
    <w:p w:rsidR="00000000" w:rsidDel="00000000" w:rsidP="00000000" w:rsidRDefault="00000000" w:rsidRPr="00000000" w14:paraId="00000094">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¿Cómo abrir espacios de formación académica no formal a aquellos estudiantes en condición de desescolarización de la ciudad de Montería departamento de Córdoba?</w:t>
      </w:r>
    </w:p>
    <w:p w:rsidR="00000000" w:rsidDel="00000000" w:rsidP="00000000" w:rsidRDefault="00000000" w:rsidRPr="00000000" w14:paraId="00000096">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after="0" w:before="28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 GENERAL.</w:t>
      </w:r>
    </w:p>
    <w:p w:rsidR="00000000" w:rsidDel="00000000" w:rsidP="00000000" w:rsidRDefault="00000000" w:rsidRPr="00000000" w14:paraId="0000009B">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“Diseñar una propuesta de Proyecto de Educación No Formal, en la cual se oferten diversos cursos que apunten a la inserción laboral de los jóvenes; permitiéndole a estudiantes de la comuna 4 de la ciudad de Montería, en condición de desescolarización culminar sus ciclos de la educación básica y la media académica”.</w:t>
      </w:r>
    </w:p>
    <w:p w:rsidR="00000000" w:rsidDel="00000000" w:rsidP="00000000" w:rsidRDefault="00000000" w:rsidRPr="00000000" w14:paraId="0000009C">
      <w:pP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after="0" w:before="28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OBJETIVOS ESPECÍFICOS.</w:t>
      </w:r>
    </w:p>
    <w:p w:rsidR="00000000" w:rsidDel="00000000" w:rsidP="00000000" w:rsidRDefault="00000000" w:rsidRPr="00000000" w14:paraId="000000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80" w:line="360" w:lineRule="auto"/>
        <w:ind w:left="284" w:right="0" w:hanging="284"/>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Fomentar encuentros que permitan a los estudiantes en condición de desescolarización conocer la propuesta de educación No formal, apuntando a un curso técnico laboral por competencia a en el área de Pastelería y Repostería.</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ind w:left="720" w:firstLine="284.0000000000000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spacing w:after="0" w:line="360" w:lineRule="auto"/>
        <w:ind w:left="284"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Convocar a los directivos y comunidad estudiantil de las instituciones educativas de la comuna 4 a ser partícipes de esta Propuesta de educación no formal.</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360" w:lineRule="auto"/>
        <w:ind w:left="720" w:firstLine="284.0000000000000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spacing w:after="0" w:line="360" w:lineRule="auto"/>
        <w:ind w:left="284"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Diseñar una propuesta de plan de estudios que ofrezca estrategias de emprendimiento, por medio del aprendizaje de panadería y repostería.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spacing w:after="0" w:line="360" w:lineRule="auto"/>
        <w:ind w:left="284"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Establecer un convenio de cooperación entre instituciones tanto públicas como privadas, en las cuales los jóvenes accedan a cursos técnicos o tecnológicos de forma gratuita.</w:t>
      </w:r>
    </w:p>
    <w:p w:rsidR="00000000" w:rsidDel="00000000" w:rsidP="00000000" w:rsidRDefault="00000000" w:rsidRPr="00000000" w14:paraId="000000A5">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ind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JUSTIFICACION</w:t>
      </w:r>
    </w:p>
    <w:p w:rsidR="00000000" w:rsidDel="00000000" w:rsidP="00000000" w:rsidRDefault="00000000" w:rsidRPr="00000000" w14:paraId="000000B1">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Montería es la capital del Departamento de Córdoba, ciudad con un gran desarrollo urbano, comercial, vial y considerada en la Tercera Conferencia de las Naciones Unidas sobre Desarrollo Urbano como una de las ciudades más sostenibles del mundo, a ella pertenece el majestuoso Rio Sinú, por esta razón es poseedora de los valles más fértiles del mundo y siendo sus tierras agropecuarias desde sus inicios. Calificado en un sexto lugar entre las ciudades que buscan más los colombianos como destino turístico debido a su diversidad cultural, su auténtica belleza, su historia y la gente hacen de Montería una ciudad con futuro</w:t>
      </w:r>
      <w:r w:rsidDel="00000000" w:rsidR="00000000" w:rsidRPr="00000000">
        <w:rPr>
          <w:rFonts w:ascii="Times New Roman" w:cs="Times New Roman" w:eastAsia="Times New Roman" w:hAnsi="Times New Roman"/>
          <w:rtl w:val="0"/>
        </w:rPr>
        <w:t xml:space="preserve">. (Diario el Heraldo Oct 28 del 2017).</w:t>
      </w:r>
    </w:p>
    <w:p w:rsidR="00000000" w:rsidDel="00000000" w:rsidP="00000000" w:rsidRDefault="00000000" w:rsidRPr="00000000" w14:paraId="000000B3">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Todo este desarrollo que se ha venido dando en la capital cordobesa nos invita a involucrarnos en el proceso de formación de los niños, niñas y jóvenes, y aprovechando que El Ministerio de Educación Nacional le proporciona a las Instituciones Educativas y docentes las herramientas que se necesitan para emprender el proceso académico, cuyo principio esencial es considerar a cada persona como un ser humano capaz de lograr sus metas y alcanzar el éxito, con el fin  innovar y aportar a la sociedad Monteriana se propone como trabajo de grado el Diseño de una propuesta de Proyecto Educativo Institucional que les permita a estudiantes en condición de desescolarización ingresar al sector productivo teniendo como un énfasis en educación no formal.</w:t>
      </w:r>
    </w:p>
    <w:p w:rsidR="00000000" w:rsidDel="00000000" w:rsidP="00000000" w:rsidRDefault="00000000" w:rsidRPr="00000000" w14:paraId="000000B4">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estudio Socioeconómico nos focalizamos en la zona Urbana de la Ciudad de Montería, departamento de Córdoba; la capital cordobesa se divide en 207 barrios, estos barrios se agrupan en 9 comunas y en 5 piezas urbanas, donde La población para el año 2018 según estadísticas DANE era de 490,935 habitantes entre zona rural y zona urbana.  Geográficamente se toma el “Sur” de Montería específicamente la comuna 4 los cuales se encuentran ubicados según la caracterización como estrato 2, a esta comuna pertenecen los barrios: Boston, Colina, Real, Damasco, Dos de Septiembre. Edmundo López II, El Enjambre, El Paraíso, El Prado, Furatena, Galilea. Granada, La Campiña, La Candelaria. Las Américas, Las Colinas, Los Araujos, Mira Flores, Mogambo, 1 de Mayo, Nueva Esperanza, Nuevo Horizonte 2, P5, Pablo VI, Panzenú, Paz del Río, Ranchitos, Robinson Pitalúa, Santa Rosa, Urbanizaciones: Guadalajara, Jiménez, Los Alpes, Los Ángeles, Los Robles, Samaría, Santa Isabel, Los Araujos, Vereda Tropical, Villa, Margarita y Villa Paz. El crecimiento urbano de la ciudad de Montería específicamente en la comuna  4 para el año 2021 fue eficaz en cuanto a la construcción de nuevos equipamientos que le dieron una nueva cara a la ciudad, donde  los gobiernos anteriores idearon diseños de mejoramientos de viviendas en los barrios y la implementación de equipamientos de altos impactos para beneficiar a la población,  en Colombia como en la mayor parte de los países del mundo clasifican a los hogares teniendo en cuenta los criterios de categorización, basándose en las condiciones, entorno y zona de la vivienda en la cual habita dicho grupo de personas;  El Departamento de Planeación Nacional clasifica las viviendas o propiedades en seis estratos socioeconómicos en Colombia; las cuales son: estrato 1 significa Bajo-bajo, estrato 2 es Bajo, estrato 3 - Medio-bajo, estrato 4 es Medio, estrato 5 es  Medio-alto y estrato  6 es  Alto. </w:t>
      </w:r>
    </w:p>
    <w:p w:rsidR="00000000" w:rsidDel="00000000" w:rsidP="00000000" w:rsidRDefault="00000000" w:rsidRPr="00000000" w14:paraId="000000B5">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Siendo reglamentado por El Gobierno Nacional que las personas que habitan casas, apartamentos o predios pertenecientes a los niveles 1, 2 y 3 son clasificados como de estrato bajo,  por esta razón  Las familias a las que va dirigida esta propuesta de diseño educativo institucional son a las que pertenecen a los estratos 1,2, y 3; siendo que uno de los pilares de la sociedad se considera la familia; las cuales  se conforman de diferentes tipos tales como:  Familia Nuclear: formada por la madre, el padre y los hijos.  Familia Extendida: formada por parientes padres e hijos, abuelos, tíos, primos y otros consanguíneos. Familia Monoparental: formada por uno solo de los padres, ya sea padre o madre y sus hijos. Familia Homoparental: formada por una pareja homosexual (hombres o mujeres) y sus hijos biológicos o adoptados. Familia Ensamblada: está formada por agregados de dos o más familias, también son conformadas por hermanos, o por amigos que viven juntos en el mismo entorno. Y Familia de Hecho: son pareja convive sin ningún enlace legal.  Los hogares Monterianos están por la regular conformado por “familias extendidas” y “familias Monoparental”, según estadísticas DANE en el 2018, la jefatura de hogar, según sexo de la persona considerada “jefe de hogar” En Montería el 40,3% de los hogares tienen una jefa mujer lo que corresponde a 52.379 hogares (Total Hogares: 129.900),  estas mujeres en su mayoría no tienen conyugue, pero sí tienen  hijos o hijas cuya vivienda  es residencial familiar o en alquiler, la mayoría de estos habitantes de esta comuna empleados informal o independientes donde se ganan el día a día, por ser empleos informales no reciben prestaciones sociales y tampoco cotizan salud ni pensión.  La deserción escolar es un tema muy complejo en el cual intervienen muchos factores  que son las causales de este fenómeno que cada día va tomando mayor fuerza en niños, niñas  y adolescentes, más que todo en las comunidades víctimas de desplazamiento y  maltrato, en estratos socioeconómicos  (medios y bajos); también se presenta este fenómeno cuando un alumno no alcanzan el nivel de conocimientos y habilidades exigidas para el logro de determinados objetivos educativos, sumado al abandono y a la influencia del entorno que los rodea;  dejando por sentado  que existen muchas causas por las cuales los alumnos abandonan las instituciones educativas ya sean públicas o privadas.  </w:t>
      </w:r>
    </w:p>
    <w:p w:rsidR="00000000" w:rsidDel="00000000" w:rsidP="00000000" w:rsidRDefault="00000000" w:rsidRPr="00000000" w14:paraId="000000B6">
      <w:pPr>
        <w:spacing w:after="0" w:before="280" w:line="360" w:lineRule="auto"/>
        <w:ind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El abordaje de la deserción escolar en pre adolescentes y adolescentes en edades entre 10 y 18 años en las cuales adquieren razonamiento lógico según sus experiencias vividas sirve como punto clave para observar de cerca la problemática de estudio, logrando que surjan las posibles soluciones;  se toma como referencia la ciudad de Montería, capital del Departamento de Córdoba, donde según los datos estadísticos suministrados por el Secretario de Educación, Ricardo Madera Salamanca</w:t>
      </w:r>
      <w:r w:rsidDel="00000000" w:rsidR="00000000" w:rsidRPr="00000000">
        <w:rPr>
          <w:rFonts w:ascii="Times New Roman" w:cs="Times New Roman" w:eastAsia="Times New Roman" w:hAnsi="Times New Roman"/>
          <w:i w:val="1"/>
          <w:rtl w:val="0"/>
        </w:rPr>
        <w:t xml:space="preserve">, se ha logrado ubicar el indicador de deserción escolar por debajo del 4%.</w:t>
      </w:r>
      <w:r w:rsidDel="00000000" w:rsidR="00000000" w:rsidRPr="00000000">
        <w:rPr>
          <w:rFonts w:ascii="Times New Roman" w:cs="Times New Roman" w:eastAsia="Times New Roman" w:hAnsi="Times New Roman"/>
          <w:rtl w:val="0"/>
        </w:rPr>
        <w:t xml:space="preserve"> (Diario digital La Razon.com, 2017), pero la realidad es otra, cada vez son más los estudiantes que desertan de los distintos grados de escolaridad ya sea de instituciones educativas públicas o privadas.</w:t>
      </w:r>
      <w:r w:rsidDel="00000000" w:rsidR="00000000" w:rsidRPr="00000000">
        <w:rPr>
          <w:rtl w:val="0"/>
        </w:rPr>
      </w:r>
    </w:p>
    <w:p w:rsidR="00000000" w:rsidDel="00000000" w:rsidP="00000000" w:rsidRDefault="00000000" w:rsidRPr="00000000" w14:paraId="000000B7">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shd w:fill="ffffff" w:val="clear"/>
        <w:spacing w:after="0" w:line="360"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shd w:fill="ffffff" w:val="clear"/>
        <w:spacing w:after="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MARCO DE ANTECEDENTES</w:t>
      </w:r>
    </w:p>
    <w:p w:rsidR="00000000" w:rsidDel="00000000" w:rsidP="00000000" w:rsidRDefault="00000000" w:rsidRPr="00000000" w14:paraId="000000BA">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continuación, se presentan una revisión de investigaciones relacionadas directamente con el objeto de estudio (“Diseño de una propuesta de Proyecto Educativo Institucional que permita a estudiantes en condición de desescolarización culminar sus ciclos académicos, teniendo como base un énfasis en educación no formal”), con el objetivo de fortalecer el conocimiento del mismo.  Los antecedentes consultados para este estudio de investigación, son trabajos recientes, con menos de cinco años de elaboración, en ellos se citan datos bibliográficos correspondientes al tema en cuestión, se señala el objetivo de cada investigación, el marco metodológico y la conclusión.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spacing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EDUCACIÓN NO FORMAL PARA ADOLESCENTES Y JÓVENES EN CONTEXTOS DE CRISIS Y CONFLICTO: UNA PROPUESTA DE TAXONOMÍA (2021).</w:t>
      </w:r>
    </w:p>
    <w:p w:rsidR="00000000" w:rsidDel="00000000" w:rsidP="00000000" w:rsidRDefault="00000000" w:rsidRPr="00000000" w14:paraId="000000BE">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La red Interagencial para la Educación en situaciones de emergencia (INEE) 2021, brinda una educación adecuada teniendo en cuenta los escenarios en situaciones de crisis y de conflicto, con la educación no formal aborda las necesidades individuales de cada joven permitiéndoles adquirir habilidades para el desempeño en la vida laboral y social.  Los Programas de Educación Acelerada ayudan a los adolescentes y jóvenes no escolarizados a terminar la educación básica para encontrar oportunidades de formación técnico-profesional que les garantice acceder a empleos formales o informales que les garanticen la consecución de su sustento diario.</w:t>
      </w:r>
    </w:p>
    <w:p w:rsidR="00000000" w:rsidDel="00000000" w:rsidP="00000000" w:rsidRDefault="00000000" w:rsidRPr="00000000" w14:paraId="000000BF">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taxonomía propuesta en el documento de referencia sitúa a la educación no formal y alternativa dentro del amplio panorama de las opciones de programas educativos notables mostrando una visión sobre el empalme de la Educación No Formal  y otras formas de educación, con el objetivo de que estos  programas de educación no formal sirvan  a los adolescentes y jóvenes no escolarizados con mayor garantía, exponiendo varias opciones en programas de capacitación en Educación No Formal que son igualmente valiosas y tienen diferentes propósitos y beneficios según el contexto familiar, personal y social.   El marco metodológico usado para elaborar este informe, fue un estudio bibliográfico, el cual apoyaron con una encuesta de base y consultas con expertos en el tema.  </w:t>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Tomado de: La red Interagencial para la Educación en situaciones de emergencia (INEE) 2020 Educación no formal para adolescentes y jóvenes en contexto de crisis y conflicto: una propuesta de taxonomía.  Nuea York, NY </w:t>
      </w:r>
      <w:hyperlink r:id="rId7">
        <w:r w:rsidDel="00000000" w:rsidR="00000000" w:rsidRPr="00000000">
          <w:rPr>
            <w:rFonts w:ascii="Times New Roman" w:cs="Times New Roman" w:eastAsia="Times New Roman" w:hAnsi="Times New Roman"/>
            <w:u w:val="single"/>
            <w:rtl w:val="0"/>
          </w:rPr>
          <w:t xml:space="preserve">https://reliefweb.int/report/world/educaci-n-no-formal-para-adolescentes-y-j-venes-en-contextos-de-crisis-y-conflicto-una#:~:text=Los%20programas%20de%20educaci%C3%B3n%20no,no%20es%20una%20opci%C3%B3n%20viable</w:t>
        </w:r>
      </w:hyperlink>
      <w:r w:rsidDel="00000000" w:rsidR="00000000" w:rsidRPr="00000000">
        <w:rPr>
          <w:rtl w:val="0"/>
        </w:rPr>
      </w:r>
    </w:p>
    <w:p w:rsidR="00000000" w:rsidDel="00000000" w:rsidP="00000000" w:rsidRDefault="00000000" w:rsidRPr="00000000" w14:paraId="000000C1">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line="360" w:lineRule="auto"/>
        <w:ind w:firstLine="284"/>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3">
      <w:pPr>
        <w:spacing w:line="360" w:lineRule="auto"/>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HACIA UN TRABAJO CONJUNTO ENTRE LA EDUCACIÓN FORMAL Y NO FORMAL. UNA PROPUESTA PARA APOYAR LA INSERCIÓN DE NIÑOS, NIÑAS, ADOLESCENTES Y JÓVENES CON NECESIDADES EDUCATIVAS DIVERSAS (2019).</w:t>
      </w:r>
    </w:p>
    <w:p w:rsidR="00000000" w:rsidDel="00000000" w:rsidP="00000000" w:rsidRDefault="00000000" w:rsidRPr="00000000" w14:paraId="000000C4">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La Revista de Educación Social de 2019 señala que una de las causas que influye en los jóvenes adolescentes para abandonar las instituciones educativas es la descoordinación entre directivos y docentes donde el currículo institucional no es acorde a los intereses de los educandos, sumado al desinterés y desmotivación por parte de los jóvenes y familiares encargados. Considerando estas múltiples causas que influyen en los jóvenes adolescentes a abandonar las instituciones Educativas, los autores han ideado la forma de integran instituciones formales, instituciones no formales, ONGS, policía, familias y adolescentes, con el fin de desarrollar acciones que permitan un cambio de actitud en los docentes y alumnos.  </w:t>
      </w:r>
    </w:p>
    <w:p w:rsidR="00000000" w:rsidDel="00000000" w:rsidP="00000000" w:rsidRDefault="00000000" w:rsidRPr="00000000" w14:paraId="000000C5">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No Formal apunta a orientar a los alumnos hacia el mercado laboral, ya que este tipo de enseñanza es voluntaria y flexible, la cual le brinda al alumno una diversidad de métodos y contenido, que les permite aprender un arte u oficio para la inserción a la vida laboral. La metodología utilizada para realizar un análisis de este trabajo de investigación fue la recopilación de 20 años de experiencias de trabajo educativo y sus necesidades en el entorno formal y no formal, al tiempo que se recopilan información, opiniones y experiencias de otros profesionales, de alumnos, de sus familias. Concluyendo la importancia de la integración del sistema de educación Formal y No Formal con el fin de aportar desde el enfoque pedagógico didáctico al aprendizaje significativo en los jóvenes adolescentes que desean culminar sus ciclos académicos y adquirir un aprendizaje para la vida, esta referencia apunta a una educación con calidad, exigente, con variedad de experiencias de enseñanza y aprendizaje donde la enseñanza se convierte en el arte de expresión escrito y hablado.</w:t>
      </w:r>
    </w:p>
    <w:p w:rsidR="00000000" w:rsidDel="00000000" w:rsidP="00000000" w:rsidRDefault="00000000" w:rsidRPr="00000000" w14:paraId="000000C6">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Tomado de: Vargas L., Salamanca L. (2019).  La Revista de Educación social Número 29, julio – diciembre 2019. </w:t>
      </w:r>
      <w:hyperlink r:id="rId8">
        <w:r w:rsidDel="00000000" w:rsidR="00000000" w:rsidRPr="00000000">
          <w:rPr>
            <w:rFonts w:ascii="Times New Roman" w:cs="Times New Roman" w:eastAsia="Times New Roman" w:hAnsi="Times New Roman"/>
            <w:rtl w:val="0"/>
          </w:rPr>
          <w:t xml:space="preserve">https://eduso.net/res/wp-content/uploads/2019/09/trabajoconjunto_res_29.pdf</w:t>
        </w:r>
      </w:hyperlink>
      <w:r w:rsidDel="00000000" w:rsidR="00000000" w:rsidRPr="00000000">
        <w:rPr>
          <w:rtl w:val="0"/>
        </w:rPr>
      </w:r>
    </w:p>
    <w:p w:rsidR="00000000" w:rsidDel="00000000" w:rsidP="00000000" w:rsidRDefault="00000000" w:rsidRPr="00000000" w14:paraId="000000C7">
      <w:pPr>
        <w:spacing w:line="360" w:lineRule="auto"/>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DOS EXPERIENCIAS PEDAGÓGICAS DE EDUCACIÓN NO FORMAL, EN PROCESOS DE INCLUSIÓN SOCIAL, LOCALIDAD DE ENGATIVÁ – BOGOTÁ (2018)</w:t>
      </w:r>
    </w:p>
    <w:p w:rsidR="00000000" w:rsidDel="00000000" w:rsidP="00000000" w:rsidRDefault="00000000" w:rsidRPr="00000000" w14:paraId="000000C8">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Gloria Iraida Thalji Ravelo expone dos experiencias pedagógicas en el marco de la educación no formal, en la localidad de Engativá de la ciudad de Bogotá, Mesa Local De Juventud y Programa Jóvenes en Acción De Engativá, proponiendo unas prácticas sociales innovadoras, transformadoras y productiva de inclusión social, con el que se contribuyan a un cambio objetivo, mejorando las condiciones de vida tanto en el ámbito social, familiar y personal.  La convergencia entre estos trabajos de investigación radica en la apropiación de experiencias con jóvenes adolescentes que apunta hacia el mejoramiento del proceso pedagógico en las áreas del saber, como estudiante de Lengua Castellana y Literatura, se busca desarrollar destrezas y habilidades con los que el estudiante adquiere la capacidad de comprender, interpretar, argumentar, crear y proponer cambios en su realidad personal, familiar y social.</w:t>
      </w:r>
    </w:p>
    <w:p w:rsidR="00000000" w:rsidDel="00000000" w:rsidP="00000000" w:rsidRDefault="00000000" w:rsidRPr="00000000" w14:paraId="000000C9">
      <w:pPr>
        <w:spacing w:before="280" w:line="360" w:lineRule="auto"/>
        <w:ind w:left="283" w:firstLine="2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lo sugiere el objetivo de este trabajo de Maestría en Educación: “Identificar los factores que intervienen en las experiencias pedagógicas en educación no formal y como aportan a sus participantes en las mejoras de su calidad de vida”.</w:t>
      </w:r>
    </w:p>
    <w:p w:rsidR="00000000" w:rsidDel="00000000" w:rsidP="00000000" w:rsidRDefault="00000000" w:rsidRPr="00000000" w14:paraId="000000CA">
      <w:pPr>
        <w:spacing w:before="280" w:line="360" w:lineRule="auto"/>
        <w:ind w:left="283" w:firstLine="2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para cumplir con su propuesta de investigación se expuso el siguiente marco metodológico: Investigación de corte cualitativo de carácter descriptivo e interpretativo, orientado a la investigación acción, participativa, directa y analítica; donde por medio de cuestionarios, análisis de documentos, recolección y contraste de información permitió  intervenir en las participaciones  de inclusión  social, de educación no Formal, arrojando como resultados una alternativa para concluir, actualizar y suplir las insuficiencias de conocimiento; logrando  formarse académica y laboralmente,  evidenciando  la necesidad continua de educar al ser humano  y la apropiación de  nuevos  conocimientos.</w:t>
      </w:r>
    </w:p>
    <w:p w:rsidR="00000000" w:rsidDel="00000000" w:rsidP="00000000" w:rsidRDefault="00000000" w:rsidRPr="00000000" w14:paraId="000000CB">
      <w:pPr>
        <w:spacing w:before="280" w:line="360" w:lineRule="auto"/>
        <w:ind w:left="283" w:firstLine="2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C">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Tomado de: Thalii G. (2018) DOS EXPERIENCIAS PEDAGÓGICAS DE EDUCACIÓN NO FORMAL, EN PROCESOS DE INCLUSIÓN SOCIAL, LOCALIDAD DE ENGATIVÁ – BOGOTÁ.  https://repository.usta.edu.co/handle/11634/14622</w:t>
      </w:r>
    </w:p>
    <w:p w:rsidR="00000000" w:rsidDel="00000000" w:rsidP="00000000" w:rsidRDefault="00000000" w:rsidRPr="00000000" w14:paraId="000000CD">
      <w:pPr>
        <w:rPr>
          <w:rFonts w:ascii="Times New Roman" w:cs="Times New Roman" w:eastAsia="Times New Roman" w:hAnsi="Times New Roman"/>
          <w:u w:val="single"/>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line="360" w:lineRule="auto"/>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APORTES A LA EDUCACIÓN NO FORMAL DESDE EL ABORDAJE DE PROYECTOS DE ACCIÓN SOCIAL EN LA REGIÓN PACÍFICO CENTRAL DE COSTA RICA (2017).</w:t>
      </w:r>
    </w:p>
    <w:p w:rsidR="00000000" w:rsidDel="00000000" w:rsidP="00000000" w:rsidRDefault="00000000" w:rsidRPr="00000000" w14:paraId="000000CF">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María José Quesada Chávez, en su perspectiva de lograr un cambio de aptitud en las comunidades vulnerables y a las poblaciones más olvidadas, articula la educación y la acción social cuya finalidad es fortalecer habilidades por medio de procesos de educación no formal, con el cual puedan lograr vincularse a su vida laboral o crear su propio emprendimiento. </w:t>
      </w:r>
    </w:p>
    <w:p w:rsidR="00000000" w:rsidDel="00000000" w:rsidP="00000000" w:rsidRDefault="00000000" w:rsidRPr="00000000" w14:paraId="000000D0">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objetivo de artículo es, discutir los aportes que realizan en el campo de la educación no formal los cursos desarrollados como parte de los proyectos de Acción Social de la Sede del Pacífico de la Universidad de Costa Rica.</w:t>
      </w:r>
    </w:p>
    <w:p w:rsidR="00000000" w:rsidDel="00000000" w:rsidP="00000000" w:rsidRDefault="00000000" w:rsidRPr="00000000" w14:paraId="000000D1">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apoyar este articulo presenta una Metodología cualitativa con acotaciones descriptas, donde por medio de cuestionarios y observación de campo realizadas a las personas que participaron, se establece que los conocimientos adquiridos mediante la ejecución de diez (10) proyectos de acción social, en  Educación No formal   han permitido a los participantes mejorar sus condiciones y su calidad de vida</w:t>
      </w:r>
    </w:p>
    <w:p w:rsidR="00000000" w:rsidDel="00000000" w:rsidP="00000000" w:rsidRDefault="00000000" w:rsidRPr="00000000" w14:paraId="000000D2">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población observada fueron personas en condiciones de vulnerabilidad, tales como adultos y adultas mayores, mujeres jefas de hogar, niños y niñas, y jóvenes, los cuales realizaron cursos cortos en distintas áreas del saber satisficieran las necesidades educativas de esta población; logrando el propósito principal de la Educación No Formal. </w:t>
      </w:r>
    </w:p>
    <w:p w:rsidR="00000000" w:rsidDel="00000000" w:rsidP="00000000" w:rsidRDefault="00000000" w:rsidRPr="00000000" w14:paraId="000000D3">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Tomado de: Quesada M. (2018) APORTES A LA EDUCACIÓN NO FORMAL DESDE EL ABORDAJE DE PROYECTOS DE ACCIÓN SOCIAL EN LA REGIÓN PACÍFICO CENTRAL DE COSTA RICA. </w:t>
      </w:r>
      <w:hyperlink r:id="rId9">
        <w:r w:rsidDel="00000000" w:rsidR="00000000" w:rsidRPr="00000000">
          <w:rPr>
            <w:rFonts w:ascii="Times New Roman" w:cs="Times New Roman" w:eastAsia="Times New Roman" w:hAnsi="Times New Roman"/>
            <w:u w:val="single"/>
            <w:rtl w:val="0"/>
          </w:rPr>
          <w:t xml:space="preserve">file:///C:/Users/Carmen/Downloads/dpc,+E9+-+e007+-+Quesada+Chavez+(FINAL)%20(1).pdf</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5">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D8">
      <w:pPr>
        <w:spacing w:after="0" w:before="28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MARCO LEGAL</w:t>
      </w:r>
    </w:p>
    <w:p w:rsidR="00000000" w:rsidDel="00000000" w:rsidP="00000000" w:rsidRDefault="00000000" w:rsidRPr="00000000" w14:paraId="000000D9">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es un componente social, por lo cual es importante exponer en este trabajo de investigación las leyes y normas que la regulan y que hacen posible el proceso educativo. La educación no formal se ha convertido en un factor importante para las poblaciones vulnerables ya que, se ha convertido una herramienta de inclusión flexible para tener un acceso a la educación.  Para este fin se establece que:</w:t>
      </w:r>
    </w:p>
    <w:p w:rsidR="00000000" w:rsidDel="00000000" w:rsidP="00000000" w:rsidRDefault="00000000" w:rsidRPr="00000000" w14:paraId="000000DA">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Constitución Política de 1991, en su artículo 67 expresa que “La educación es un derecho de la persona y un servicio público que tiene una función social; con ella se busca el acceso al conocimiento, a la ciencia, a la técnica, y a los demás bienes y valores de la cultura”.</w:t>
      </w:r>
    </w:p>
    <w:p w:rsidR="00000000" w:rsidDel="00000000" w:rsidP="00000000" w:rsidRDefault="00000000" w:rsidRPr="00000000" w14:paraId="000000DB">
      <w:pPr>
        <w:spacing w:after="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formará al colombiano en el respeto a los derechos humanos, a la paz y a la democracia; y en la práctica del trabajo y la recreación para el mejoramiento cultural, científico, tecnológico y para la protección del ambiente” (Constitución Política, 2011). Así mismo, en su artículo 68 plantea la erradicación del analfabetismo como una de las obligaciones especiales del Estado.</w:t>
      </w:r>
    </w:p>
    <w:p w:rsidR="00000000" w:rsidDel="00000000" w:rsidP="00000000" w:rsidRDefault="00000000" w:rsidRPr="00000000" w14:paraId="000000DC">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decreto 0114 de 1996, en su artículo primero, se define el objeto del servicio educativo no formal como el de “complementar, actualizar, suplir conocimientos, formar en aspectos académicos o laborales y en general, capacitar para el desempeño artesanal, artístico, recreacional”.</w:t>
      </w:r>
    </w:p>
    <w:p w:rsidR="00000000" w:rsidDel="00000000" w:rsidP="00000000" w:rsidRDefault="00000000" w:rsidRPr="00000000" w14:paraId="000000DD">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la creación de espacios para la construcción del aprendizaje no formal permite a la población mejorar su calidad de vida, esta formación no solo es necesaria para las personas que no tuvieron acceso a los sistemas de educación formal durante su niñez o su adolescencia, sino también para las personas que desean un aprendizaje significativo para la vida personal, familiar y social. Para este fin La Ley General de Educación en su Título II: Estructura del Servicio Educativo, Capítulo 2º:  Educación No Formal dice:</w:t>
      </w:r>
    </w:p>
    <w:p w:rsidR="00000000" w:rsidDel="00000000" w:rsidP="00000000" w:rsidRDefault="00000000" w:rsidRPr="00000000" w14:paraId="000000DF">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pStyle w:val="Heading2"/>
        <w:spacing w:line="360" w:lineRule="auto"/>
        <w:ind w:firstLine="28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Artículo 36.- Definición de Educación No Formal</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80" w:before="280" w:line="36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no formal es la que se ofrece con el objeto de complementar, actualizar, suplir conocimientos y formar, en aspectos académicos o laborales sin sujeción al sistema de niveles y grados establecidos en el artículo 11 de esta ley.</w:t>
      </w:r>
    </w:p>
    <w:p w:rsidR="00000000" w:rsidDel="00000000" w:rsidP="00000000" w:rsidRDefault="00000000" w:rsidRPr="00000000" w14:paraId="000000E2">
      <w:pPr>
        <w:pStyle w:val="Heading2"/>
        <w:spacing w:line="360" w:lineRule="auto"/>
        <w:ind w:firstLine="28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Artículo 37.- Finalidad</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8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educación no formal se rige por los principios y fines generales de la educación establecidos en la presente ley. Promueve el perfeccionamiento de la persona humana, el conocimiento y la reafirmación de los valores nacionales, la capacitación para el desempeño artesanal, artístico, recreacional, ocupacional y técnico, la protección y aprovechamiento de los recursos naturales y la participación ciudadana y comunitaria.</w:t>
      </w:r>
    </w:p>
    <w:p w:rsidR="00000000" w:rsidDel="00000000" w:rsidP="00000000" w:rsidRDefault="00000000" w:rsidRPr="00000000" w14:paraId="000000E4">
      <w:pPr>
        <w:pStyle w:val="Heading2"/>
        <w:spacing w:before="0" w:line="360" w:lineRule="auto"/>
        <w:ind w:firstLine="284"/>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En el Artículo 42.- Reglamentación</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80" w:before="280" w:line="36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creación, organización y funcionamiento de programas y de establecimientos de educación no formal y la expedición de certificados de aptitud ocupacional, se regirá por la reglamentación que para el efecto expida el Gobierno Nacional.</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ffffff" w:val="clear"/>
        <w:spacing w:after="280" w:before="2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Decreto 114 de 1996 de enero 15, Derogado por el art. 39, Decreto Nacional 2888 de 2007.  </w:t>
      </w:r>
      <w:r w:rsidDel="00000000" w:rsidR="00000000" w:rsidRPr="00000000">
        <w:rPr>
          <w:rFonts w:ascii="Times New Roman" w:cs="Times New Roman" w:eastAsia="Times New Roman" w:hAnsi="Times New Roman"/>
          <w:highlight w:val="white"/>
          <w:rtl w:val="0"/>
        </w:rPr>
        <w:t xml:space="preserve">Por el cual se reglamenta la creación, organización y funcionamiento de programas e instituciones de educación no formal.</w:t>
      </w:r>
      <w:r w:rsidDel="00000000" w:rsidR="00000000" w:rsidRPr="00000000">
        <w:rPr>
          <w:rtl w:val="0"/>
        </w:rPr>
      </w:r>
    </w:p>
    <w:p w:rsidR="00000000" w:rsidDel="00000000" w:rsidP="00000000" w:rsidRDefault="00000000" w:rsidRPr="00000000" w14:paraId="000000E7">
      <w:pPr>
        <w:spacing w:after="0" w:line="36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4º. La educación no formal podrá ofrecer programas de formación, complementación actualización o supletorios de duración variable, en los siguientes campos: </w:t>
      </w:r>
    </w:p>
    <w:p w:rsidR="00000000" w:rsidDel="00000000" w:rsidP="00000000" w:rsidRDefault="00000000" w:rsidRPr="00000000" w14:paraId="000000E8">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Laboral. </w:t>
      </w:r>
    </w:p>
    <w:p w:rsidR="00000000" w:rsidDel="00000000" w:rsidP="00000000" w:rsidRDefault="00000000" w:rsidRPr="00000000" w14:paraId="000000E9">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Académico.</w:t>
      </w:r>
    </w:p>
    <w:p w:rsidR="00000000" w:rsidDel="00000000" w:rsidP="00000000" w:rsidRDefault="00000000" w:rsidRPr="00000000" w14:paraId="000000EA">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Preparación para la validación de niveles y grados propios de la educación formal.</w:t>
      </w:r>
    </w:p>
    <w:p w:rsidR="00000000" w:rsidDel="00000000" w:rsidP="00000000" w:rsidRDefault="00000000" w:rsidRPr="00000000" w14:paraId="000000EB">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Participación ciudadana y comunitaria. </w:t>
      </w:r>
    </w:p>
    <w:p w:rsidR="00000000" w:rsidDel="00000000" w:rsidP="00000000" w:rsidRDefault="00000000" w:rsidRPr="00000000" w14:paraId="000000EC">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D">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Artículo 10º. Los programas que ofrezcan las instituciones de Educación no Formal se cursarán en forma presencial, sin perjuicio de que puedan celebrarse convenios con empresas o instituciones, para recibir la formación práctica correspondiente.  </w:t>
      </w:r>
    </w:p>
    <w:p w:rsidR="00000000" w:rsidDel="00000000" w:rsidP="00000000" w:rsidRDefault="00000000" w:rsidRPr="00000000" w14:paraId="000000EE">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Parágrafo. Las secretarías de educación departamentales y distritales podrán, no obstante, estudiadas las características de un determinado programa, autorizar que éste se curse de manera Semipresencial o a distancia.</w:t>
      </w:r>
    </w:p>
    <w:p w:rsidR="00000000" w:rsidDel="00000000" w:rsidP="00000000" w:rsidRDefault="00000000" w:rsidRPr="00000000" w14:paraId="000000F0">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F3">
      <w:pPr>
        <w:shd w:fill="ffffff" w:val="clear"/>
        <w:spacing w:after="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DISEÑO METODOLÓGICO</w:t>
      </w:r>
    </w:p>
    <w:p w:rsidR="00000000" w:rsidDel="00000000" w:rsidP="00000000" w:rsidRDefault="00000000" w:rsidRPr="00000000" w14:paraId="000000F4">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 investigación es de tipo cualitativa, descriptiva, su esencia es exploratoria; ya que busca indagar fenómenos, eventos, comunidades, hechos y conceptos que conlleven al diseño de una propuesta de Proyecto Educativo No formal que permita a estudiantes en condición de desescolarización acceder al sector productivo, teniendo como base un énfasis en educación no formal.</w:t>
      </w:r>
    </w:p>
    <w:p w:rsidR="00000000" w:rsidDel="00000000" w:rsidP="00000000" w:rsidRDefault="00000000" w:rsidRPr="00000000" w14:paraId="000000F6">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papel de la descripción en la investigación cualitativa, Según Mg. Juan Carlos Aguirre y Dr. Luis Guillermo Jaramillo (2015).  Afirman que: “</w:t>
      </w:r>
      <w:r w:rsidDel="00000000" w:rsidR="00000000" w:rsidRPr="00000000">
        <w:rPr>
          <w:rFonts w:ascii="Times New Roman" w:cs="Times New Roman" w:eastAsia="Times New Roman" w:hAnsi="Times New Roman"/>
          <w:i w:val="1"/>
          <w:rtl w:val="0"/>
        </w:rPr>
        <w:t xml:space="preserve">la descripción es la que posteriormente nos anima a buscar el tipo y número de fuentes teóricas para iniciar con el proceso interpretativo y no considerar, por el contrario, que son las fuentes teóricas las que iluminan y dan vida a los datos descriptivos”</w:t>
      </w:r>
      <w:r w:rsidDel="00000000" w:rsidR="00000000" w:rsidRPr="00000000">
        <w:rPr>
          <w:rFonts w:ascii="Times New Roman" w:cs="Times New Roman" w:eastAsia="Times New Roman" w:hAnsi="Times New Roman"/>
          <w:rtl w:val="0"/>
        </w:rPr>
        <w:t xml:space="preserve">.    Aguirre J. y Dr. Jaramillo L.  (2015) El papel de la descripción en la investigación cualitativa. www.moebio.uchile.cl/53/aguirre.html</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ffffff" w:val="clear"/>
        <w:spacing w:after="0" w:before="2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El argumento de los participantes es evidencia de una existencia, de un mundo real y del cual no tenemos conocimiento, por lo tanto, se debe ir al lugar, explorar con el fin de poder ordenar y recrear mental y socialmente el entorno para deducir las razones por las cuales los jóvenes desertan de las instituciones educativas públicas o privadas.  </w:t>
      </w:r>
      <w:r w:rsidDel="00000000" w:rsidR="00000000" w:rsidRPr="00000000">
        <w:rPr>
          <w:rFonts w:ascii="Times New Roman" w:cs="Times New Roman" w:eastAsia="Times New Roman" w:hAnsi="Times New Roman"/>
          <w:rtl w:val="0"/>
        </w:rPr>
        <w:t xml:space="preserve">Además, usando la investigación de tipo cualitativa, descriptiva, de esencia exploratoria</w:t>
      </w:r>
      <w:r w:rsidDel="00000000" w:rsidR="00000000" w:rsidRPr="00000000">
        <w:rPr>
          <w:rFonts w:ascii="Times New Roman" w:cs="Times New Roman" w:eastAsia="Times New Roman" w:hAnsi="Times New Roman"/>
          <w:highlight w:val="white"/>
          <w:rtl w:val="0"/>
        </w:rPr>
        <w:t xml:space="preserve"> se garantiza la validez frente a la interpretación de los datos obtenidos; permitiendo asociarlos con ideas que nos ayuden a diseñar </w:t>
      </w:r>
      <w:r w:rsidDel="00000000" w:rsidR="00000000" w:rsidRPr="00000000">
        <w:rPr>
          <w:rFonts w:ascii="Times New Roman" w:cs="Times New Roman" w:eastAsia="Times New Roman" w:hAnsi="Times New Roman"/>
          <w:rtl w:val="0"/>
        </w:rPr>
        <w:t xml:space="preserve">una propuesta de Proyecto Educativo Institucional que permita a estudiantes en condición de desescolarización culminar sus ciclos académicos, teniendo como base un énfasis en educación no formal.</w:t>
      </w:r>
    </w:p>
    <w:p w:rsidR="00000000" w:rsidDel="00000000" w:rsidP="00000000" w:rsidRDefault="00000000" w:rsidRPr="00000000" w14:paraId="000000FA">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tipo de investigación permite, por medio del diálogo, reunir experiencias, bases de datos de instituciones educativas públicas o privadas, la exploración de fuentes documentales, cuestionarios y observación; desde donde se profundicen datos que permitan la exploración de la información tanto en el campo personal, institucional y social, visualizando las necesidades laborales por competencia que demanda la situación actual del educando.</w:t>
      </w:r>
    </w:p>
    <w:p w:rsidR="00000000" w:rsidDel="00000000" w:rsidP="00000000" w:rsidRDefault="00000000" w:rsidRPr="00000000" w14:paraId="000000FC">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tipo de investigación cualitativa, descriptiva permite una caracterización de la población:</w:t>
      </w:r>
    </w:p>
    <w:p w:rsidR="00000000" w:rsidDel="00000000" w:rsidP="00000000" w:rsidRDefault="00000000" w:rsidRPr="00000000" w14:paraId="00000102">
      <w:pPr>
        <w:spacing w:after="0" w:line="360" w:lineRule="auto"/>
        <w:ind w:firstLine="284"/>
        <w:jc w:val="both"/>
        <w:rPr>
          <w:rFonts w:ascii="Times New Roman" w:cs="Times New Roman" w:eastAsia="Times New Roman" w:hAnsi="Times New Roman"/>
        </w:rPr>
      </w:pPr>
      <w:r w:rsidDel="00000000" w:rsidR="00000000" w:rsidRPr="00000000">
        <w:rPr>
          <w:rtl w:val="0"/>
        </w:rPr>
      </w:r>
    </w:p>
    <w:tbl>
      <w:tblPr>
        <w:tblStyle w:val="Table2"/>
        <w:tblW w:w="9918.0" w:type="dxa"/>
        <w:jc w:val="left"/>
        <w:tblInd w:w="0.0" w:type="dxa"/>
        <w:tblBorders>
          <w:top w:color="ffe599" w:space="0" w:sz="4" w:val="single"/>
          <w:left w:color="ffe599" w:space="0" w:sz="4" w:val="single"/>
          <w:bottom w:color="ffe599" w:space="0" w:sz="4" w:val="single"/>
          <w:right w:color="ffe599" w:space="0" w:sz="4" w:val="single"/>
          <w:insideH w:color="ffe599" w:space="0" w:sz="4" w:val="single"/>
          <w:insideV w:color="ffe599" w:space="0" w:sz="4" w:val="single"/>
        </w:tblBorders>
        <w:tblLayout w:type="fixed"/>
        <w:tblLook w:val="0400"/>
      </w:tblPr>
      <w:tblGrid>
        <w:gridCol w:w="3116"/>
        <w:gridCol w:w="6802"/>
        <w:tblGridChange w:id="0">
          <w:tblGrid>
            <w:gridCol w:w="3116"/>
            <w:gridCol w:w="6802"/>
          </w:tblGrid>
        </w:tblGridChange>
      </w:tblGrid>
      <w:tr>
        <w:trPr>
          <w:cantSplit w:val="0"/>
          <w:tblHeader w:val="0"/>
        </w:trPr>
        <w:tc>
          <w:tcPr>
            <w:gridSpan w:val="2"/>
          </w:tcPr>
          <w:p w:rsidR="00000000" w:rsidDel="00000000" w:rsidP="00000000" w:rsidRDefault="00000000" w:rsidRPr="00000000" w14:paraId="00000103">
            <w:pPr>
              <w:spacing w:line="360"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CARACTERIZACION DE LA POBLACION.</w:t>
            </w:r>
          </w:p>
        </w:tc>
      </w:tr>
      <w:tr>
        <w:trPr>
          <w:cantSplit w:val="0"/>
          <w:tblHeader w:val="0"/>
        </w:trPr>
        <w:tc>
          <w:tcPr/>
          <w:p w:rsidR="00000000" w:rsidDel="00000000" w:rsidP="00000000" w:rsidRDefault="00000000" w:rsidRPr="00000000" w14:paraId="00000105">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EDADES</w:t>
            </w:r>
          </w:p>
        </w:tc>
        <w:tc>
          <w:tcPr/>
          <w:p w:rsidR="00000000" w:rsidDel="00000000" w:rsidP="00000000" w:rsidRDefault="00000000" w:rsidRPr="00000000" w14:paraId="00000106">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edades de los jóvenes son entre los 15 y 18 años  </w:t>
            </w:r>
          </w:p>
        </w:tc>
      </w:tr>
      <w:tr>
        <w:trPr>
          <w:cantSplit w:val="0"/>
          <w:tblHeader w:val="0"/>
        </w:trPr>
        <w:tc>
          <w:tcPr/>
          <w:p w:rsidR="00000000" w:rsidDel="00000000" w:rsidP="00000000" w:rsidRDefault="00000000" w:rsidRPr="00000000" w14:paraId="00000107">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NIVEL SOCIOECONOMICO</w:t>
            </w:r>
          </w:p>
        </w:tc>
        <w:tc>
          <w:tcPr/>
          <w:p w:rsidR="00000000" w:rsidDel="00000000" w:rsidP="00000000" w:rsidRDefault="00000000" w:rsidRPr="00000000" w14:paraId="00000108">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estrato socioeconómico a la que va dirigida la propuesta son 1, 2 y 3 comuna 4 al sur de la ciudad.</w:t>
            </w:r>
          </w:p>
        </w:tc>
      </w:tr>
      <w:tr>
        <w:trPr>
          <w:cantSplit w:val="0"/>
          <w:tblHeader w:val="0"/>
        </w:trPr>
        <w:tc>
          <w:tcPr/>
          <w:p w:rsidR="00000000" w:rsidDel="00000000" w:rsidP="00000000" w:rsidRDefault="00000000" w:rsidRPr="00000000" w14:paraId="00000109">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NIVEL EDUCATIVO</w:t>
            </w:r>
          </w:p>
        </w:tc>
        <w:tc>
          <w:tcPr/>
          <w:p w:rsidR="00000000" w:rsidDel="00000000" w:rsidP="00000000" w:rsidRDefault="00000000" w:rsidRPr="00000000" w14:paraId="0000010A">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Grados 10 y 11 de los ciclos V y VI.</w:t>
            </w:r>
          </w:p>
        </w:tc>
      </w:tr>
      <w:tr>
        <w:trPr>
          <w:cantSplit w:val="0"/>
          <w:tblHeader w:val="0"/>
        </w:trPr>
        <w:tc>
          <w:tcPr/>
          <w:p w:rsidR="00000000" w:rsidDel="00000000" w:rsidP="00000000" w:rsidRDefault="00000000" w:rsidRPr="00000000" w14:paraId="0000010B">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UBICACIÓN GEOGRAFICA</w:t>
            </w:r>
          </w:p>
        </w:tc>
        <w:tc>
          <w:tcPr/>
          <w:p w:rsidR="00000000" w:rsidDel="00000000" w:rsidP="00000000" w:rsidRDefault="00000000" w:rsidRPr="00000000" w14:paraId="0000010C">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comuna 4 se encuentra ubicada al sur de la capital Cordobesa.</w:t>
            </w:r>
          </w:p>
        </w:tc>
      </w:tr>
      <w:tr>
        <w:trPr>
          <w:cantSplit w:val="0"/>
          <w:tblHeader w:val="0"/>
        </w:trPr>
        <w:tc>
          <w:tcPr/>
          <w:p w:rsidR="00000000" w:rsidDel="00000000" w:rsidP="00000000" w:rsidRDefault="00000000" w:rsidRPr="00000000" w14:paraId="0000010D">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SEXO</w:t>
            </w:r>
          </w:p>
        </w:tc>
        <w:tc>
          <w:tcPr/>
          <w:p w:rsidR="00000000" w:rsidDel="00000000" w:rsidP="00000000" w:rsidRDefault="00000000" w:rsidRPr="00000000" w14:paraId="0000010E">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Encontramos Un 60% de la población es de sexo masculino, y un 40 % es de sexo femenino.</w:t>
            </w:r>
          </w:p>
        </w:tc>
      </w:tr>
      <w:tr>
        <w:trPr>
          <w:cantSplit w:val="0"/>
          <w:tblHeader w:val="0"/>
        </w:trPr>
        <w:tc>
          <w:tcPr/>
          <w:p w:rsidR="00000000" w:rsidDel="00000000" w:rsidP="00000000" w:rsidRDefault="00000000" w:rsidRPr="00000000" w14:paraId="0000010F">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PRESENTACIÓN DE LA PROPUESTA.</w:t>
            </w:r>
          </w:p>
        </w:tc>
        <w:tc>
          <w:tcPr/>
          <w:p w:rsidR="00000000" w:rsidDel="00000000" w:rsidP="00000000" w:rsidRDefault="00000000" w:rsidRPr="00000000" w14:paraId="00000110">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población estudiantil focalizada se mostró en acuerdo con la presentación de la propuesta de educación no formal. Puesto que con Los programas Técnico Laborales apoyan el desarrollo de competencias y habilidades necesarias de un área específica de sectores productivos y de servicio.  Se les presenta como prueba piloto el programa de Panadería y repostería, el cual tuvo gran aceptación por parte de la comunidad abordada.</w:t>
            </w:r>
          </w:p>
        </w:tc>
      </w:tr>
      <w:tr>
        <w:trPr>
          <w:cantSplit w:val="0"/>
          <w:tblHeader w:val="0"/>
        </w:trPr>
        <w:tc>
          <w:tcPr/>
          <w:p w:rsidR="00000000" w:rsidDel="00000000" w:rsidP="00000000" w:rsidRDefault="00000000" w:rsidRPr="00000000" w14:paraId="00000111">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LOGRO</w:t>
            </w:r>
          </w:p>
        </w:tc>
        <w:tc>
          <w:tcPr/>
          <w:p w:rsidR="00000000" w:rsidDel="00000000" w:rsidP="00000000" w:rsidRDefault="00000000" w:rsidRPr="00000000" w14:paraId="00000112">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jóvenes se comprometen a realizar   el curso de Panadería y repostería, posteriormente a la respuesta y aprobación del Servicio Nacional de Aprendizaje SENA.</w:t>
            </w:r>
          </w:p>
        </w:tc>
      </w:tr>
    </w:tbl>
    <w:p w:rsidR="00000000" w:rsidDel="00000000" w:rsidP="00000000" w:rsidRDefault="00000000" w:rsidRPr="00000000" w14:paraId="00000113">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line="360" w:lineRule="auto"/>
        <w:ind w:firstLine="284"/>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En el proceso de indagación en cuanto a la forma de cómo los jóvenes de estratos 1, 2 y 3 de la comuna 4 de sur de Montería tienen la posibilidad de acceder a los procesos educativos, me ha sido de mucha utilidad investigarlo de forma cualitativa de tipo descriptiva, puesto que, permite obtener la información de importancia y organizada de cómo sus </w:t>
      </w:r>
      <w:r w:rsidDel="00000000" w:rsidR="00000000" w:rsidRPr="00000000">
        <w:rPr>
          <w:rFonts w:ascii="Times New Roman" w:cs="Times New Roman" w:eastAsia="Times New Roman" w:hAnsi="Times New Roman"/>
          <w:highlight w:val="white"/>
          <w:rtl w:val="0"/>
        </w:rPr>
        <w:t xml:space="preserve">propias vivencias y comportamiento del entorno socioeconómico han influido en la toma de decisiones acertadas o no sobre el futuro de cada individuo,  toda investigación se basa en unos datos de observación; y es a partir de estas es que se logra generar  datos reales generados a partir del trabajos los cuales estarán originadas en la seguridad de nuestras descripciones. </w:t>
      </w:r>
    </w:p>
    <w:p w:rsidR="00000000" w:rsidDel="00000000" w:rsidP="00000000" w:rsidRDefault="00000000" w:rsidRPr="00000000" w14:paraId="00000115">
      <w:pPr>
        <w:spacing w:line="36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line="36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line="360" w:lineRule="auto"/>
        <w:ind w:firstLine="284"/>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18">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spacing w:after="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TECNICA DE RECOLECCIÓN DE LOS DATOS</w:t>
      </w:r>
    </w:p>
    <w:p w:rsidR="00000000" w:rsidDel="00000000" w:rsidP="00000000" w:rsidRDefault="00000000" w:rsidRPr="00000000" w14:paraId="0000011A">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recolección de datos se refiere al uso de una gran diversidad de técnicas y herramientas que pueden ser utilizadas para el análisis y desarrollo de la  información, las cuales son la entrevistas, la encuesta y la observación, las cuales serán utilizadas para elaborar un plan detallado de procedimientos que conduzcan a reunir datos que permitan dar a conocer la forma adecuada de abrir espacios de formación académica a aquellos estudiantes en condición de desescolarización de la ciudad de Montería departamento de Córdoba.</w:t>
      </w:r>
    </w:p>
    <w:p w:rsidR="00000000" w:rsidDel="00000000" w:rsidP="00000000" w:rsidRDefault="00000000" w:rsidRPr="00000000" w14:paraId="0000011C">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ampliar este estudio se empleó la técnica de recolección de datos tales como: bases de datos de instituciones educativas públicas o privadas, la exploración de fuentes documentales, cuestionarios y observación; desarrollados durante los meses de septiembre, octubre y noviembre del año 2021 y febrero y marzo del año 2022 donde se entrevistó, observó y revisó la información y documentación recopilada en los distintos ambientes tales como; escolar, familiar y social.</w:t>
      </w:r>
    </w:p>
    <w:p w:rsidR="00000000" w:rsidDel="00000000" w:rsidP="00000000" w:rsidRDefault="00000000" w:rsidRPr="00000000" w14:paraId="0000011E">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shd w:fill="ffffff" w:val="clear"/>
        <w:spacing w:after="0" w:line="360"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0">
      <w:pPr>
        <w:shd w:fill="ffffff" w:val="clear"/>
        <w:spacing w:after="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SELECCIÓN DE LA MUESTRA</w:t>
      </w:r>
    </w:p>
    <w:p w:rsidR="00000000" w:rsidDel="00000000" w:rsidP="00000000" w:rsidRDefault="00000000" w:rsidRPr="00000000" w14:paraId="00000121">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muestra consiste en el proceso cualitativo, donde se escoge a un grupo de personas, eventos, sucesos, o comunidades, sobre el cual se habrán de recolectar los datos.</w:t>
      </w:r>
    </w:p>
    <w:p w:rsidR="00000000" w:rsidDel="00000000" w:rsidP="00000000" w:rsidRDefault="00000000" w:rsidRPr="00000000" w14:paraId="00000123">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desarrollo de este estudio se usaron técnicas de recolección de la información establecidas en la base de datos de instituciones educativas públicas o privadas, la exploración de fuentes documentales, entrevista y observación directa.</w:t>
      </w:r>
    </w:p>
    <w:p w:rsidR="00000000" w:rsidDel="00000000" w:rsidP="00000000" w:rsidRDefault="00000000" w:rsidRPr="00000000" w14:paraId="00000125">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numPr>
          <w:ilvl w:val="0"/>
          <w:numId w:val="4"/>
        </w:numPr>
        <w:pBdr>
          <w:top w:space="0" w:sz="0" w:val="nil"/>
          <w:left w:space="0" w:sz="0" w:val="nil"/>
          <w:bottom w:space="0" w:sz="0" w:val="nil"/>
          <w:right w:space="0" w:sz="0" w:val="nil"/>
          <w:between w:space="0" w:sz="0" w:val="nil"/>
        </w:pBdr>
        <w:shd w:fill="ffffff" w:val="clear"/>
        <w:spacing w:after="0" w:line="360" w:lineRule="auto"/>
        <w:ind w:left="0" w:firstLine="284"/>
        <w:jc w:val="both"/>
        <w:rPr/>
      </w:pPr>
      <w:r w:rsidDel="00000000" w:rsidR="00000000" w:rsidRPr="00000000">
        <w:rPr>
          <w:rFonts w:ascii="Times New Roman" w:cs="Times New Roman" w:eastAsia="Times New Roman" w:hAnsi="Times New Roman"/>
          <w:rtl w:val="0"/>
        </w:rPr>
        <w:t xml:space="preserve">La exploración de fuentes documentales como las Bases de datos de instituciones educativas públicas o privadas: dispone en detalle la información de la institución educativa, respecto del aprendizaje de los alumnos y sus recorridos escolares, suministrando datos sobre  sus niveles de aprendizaje, informe detallado sobre la asistencia o no en la institución, describiendo el itinerario del alumno dentro de la institución, detallando la información sobre las condiciones de la institución educativa y lo que la institución ofrece a los alumnos.  Con esta información se pudo establecer el porcentaje de alumnos que desertan de las instituciones educativas ya sean públicas o privadas y su proceso y rendimiento académico.</w:t>
      </w:r>
    </w:p>
    <w:p w:rsidR="00000000" w:rsidDel="00000000" w:rsidP="00000000" w:rsidRDefault="00000000" w:rsidRPr="00000000" w14:paraId="00000127">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la Secretaría de Educación de la Alcaldía de Montería en la caracterización y perfil de sector educativo 2018 afirma que:</w:t>
      </w:r>
    </w:p>
    <w:p w:rsidR="00000000" w:rsidDel="00000000" w:rsidP="00000000" w:rsidRDefault="00000000" w:rsidRPr="00000000" w14:paraId="00000129">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140751" cy="1131093"/>
            <wp:effectExtent b="0" l="0" r="0" t="0"/>
            <wp:docPr id="5" name="image4.png"/>
            <a:graphic>
              <a:graphicData uri="http://schemas.openxmlformats.org/drawingml/2006/picture">
                <pic:pic>
                  <pic:nvPicPr>
                    <pic:cNvPr id="0" name="image4.png"/>
                    <pic:cNvPicPr preferRelativeResize="0"/>
                  </pic:nvPicPr>
                  <pic:blipFill>
                    <a:blip r:embed="rId10"/>
                    <a:srcRect b="30472" l="37995" r="17671" t="46350"/>
                    <a:stretch>
                      <a:fillRect/>
                    </a:stretch>
                  </pic:blipFill>
                  <pic:spPr>
                    <a:xfrm>
                      <a:off x="0" y="0"/>
                      <a:ext cx="5140751" cy="1131093"/>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observa en la tabla N°2 que el índice de deserción en la zona urbana es de 2,60% y zona rural de 6,20% notándose la mayor deserción en la zona rural. Como posibles causas de la deserción podemos identificar la lejanía entre las sedes educativas y el lugar de residencia del estudiante, presentándose la mayor parte en la zona rural. También podemos destacar que Montería al ser un Municipio receptor de población desplazada, esta población fluctúa mucho entre un lugar y otro donde muchas veces los padres de familia no solicitan el debido retiro de la Institución Educativa, ni informan hacía donde se van a trasladar, tal vez protegiendo su seguridad. El poco interés que mostraron los estudiantes hacia el plan de estudios ofrecidos por las Instituciones educativas fue otra de las posibles causas de deserción escolar”.</w:t>
      </w:r>
    </w:p>
    <w:p w:rsidR="00000000" w:rsidDel="00000000" w:rsidP="00000000" w:rsidRDefault="00000000" w:rsidRPr="00000000" w14:paraId="0000012D">
      <w:pPr>
        <w:shd w:fill="ffffff" w:val="clea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shd w:fill="ffffff" w:val="clea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En la encuesta del DANE (2020), arrojó como resultado que uno de los efectos de la pandemia Covid 19 fue la suspensión de clases presenciales; generando esta situación un reporte de retirados al mes de agosto del 2020 de 102.880 niños y niñas que representa al 1,1% de las matrículas, información suministrada por el sistema de matrículas SIMAT.</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left="720" w:firstLine="284.0000000000000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En el Centro de Estudio para el Aprendizaje y la Capacitación C.E.P.A.C. Institución educativa semiescolarizada de carácter privado para jóvenes y adultos, arrojó en el año 2020 el 10% de deserción de alumnos matriculados y para el año 2021 se refleja un margen de deserción del 5%, de los alumnos matriculados. Datos suministrados por la secretaria general, Levis del Toro (2022).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360" w:lineRule="auto"/>
        <w:ind w:left="720" w:firstLine="284.0000000000000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rPr>
        <w:sectPr>
          <w:pgSz w:h="15840" w:w="12240" w:orient="portrait"/>
          <w:pgMar w:bottom="1440" w:top="1440" w:left="1440" w:right="1440" w:header="708" w:footer="708"/>
          <w:pgNumType w:start="1"/>
        </w:sectPr>
      </w:pPr>
      <w:r w:rsidDel="00000000" w:rsidR="00000000" w:rsidRPr="00000000">
        <w:rPr>
          <w:rFonts w:ascii="Times New Roman" w:cs="Times New Roman" w:eastAsia="Times New Roman" w:hAnsi="Times New Roman"/>
          <w:rtl w:val="0"/>
        </w:rPr>
        <w:t xml:space="preserve">4.  En cuanto a la Institución Educativa Liceo Guillermo Valencia de carácter público se encontró que el 0,4% de los alumnos matriculados se retiraron en el periodo comprendido entre el año 2020 y 2022, donde, la mayoría de estos alumnos se matriculan al programa de educación para adultos de la secretaria de Educación (CLEI) Ciclos Lectivos Especiales Integrados. Datos suministrados por la secretaria general, Clarena Benites León (2022).</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
        <w:tblW w:w="14317.0" w:type="dxa"/>
        <w:jc w:val="left"/>
        <w:tblInd w:w="-567.0" w:type="dxa"/>
        <w:tblLayout w:type="fixed"/>
        <w:tblLook w:val="0400"/>
      </w:tblPr>
      <w:tblGrid>
        <w:gridCol w:w="1418"/>
        <w:gridCol w:w="1417"/>
        <w:gridCol w:w="2127"/>
        <w:gridCol w:w="5953"/>
        <w:gridCol w:w="3402"/>
        <w:tblGridChange w:id="0">
          <w:tblGrid>
            <w:gridCol w:w="1418"/>
            <w:gridCol w:w="1417"/>
            <w:gridCol w:w="2127"/>
            <w:gridCol w:w="5953"/>
            <w:gridCol w:w="3402"/>
          </w:tblGrid>
        </w:tblGridChange>
      </w:tblGrid>
      <w:tr>
        <w:trPr>
          <w:cantSplit w:val="0"/>
          <w:trHeight w:val="315" w:hRule="atLeast"/>
          <w:tblHeader w:val="0"/>
        </w:trPr>
        <w:tc>
          <w:tcPr>
            <w:gridSpan w:val="5"/>
            <w:tcBorders>
              <w:top w:color="000000" w:space="0" w:sz="0" w:val="nil"/>
              <w:left w:color="000000" w:space="0" w:sz="0" w:val="nil"/>
              <w:bottom w:color="000000" w:space="0" w:sz="4" w:val="single"/>
              <w:right w:color="000000" w:space="0" w:sz="0" w:val="nil"/>
            </w:tcBorders>
            <w:shd w:fill="ededed" w:val="clear"/>
            <w:vAlign w:val="bottom"/>
          </w:tcPr>
          <w:p w:rsidR="00000000" w:rsidDel="00000000" w:rsidP="00000000" w:rsidRDefault="00000000" w:rsidRPr="00000000" w14:paraId="00000134">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MATRIZ DE LA INFORMACION RECOLECTADA</w:t>
            </w:r>
          </w:p>
        </w:tc>
      </w:tr>
      <w:tr>
        <w:trPr>
          <w:cantSplit w:val="0"/>
          <w:trHeight w:val="392" w:hRule="atLeast"/>
          <w:tblHeader w:val="0"/>
        </w:trPr>
        <w:tc>
          <w:tcPr>
            <w:tcBorders>
              <w:top w:color="000000" w:space="0" w:sz="0" w:val="nil"/>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39">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Método </w:t>
            </w:r>
          </w:p>
        </w:tc>
        <w:tc>
          <w:tcPr>
            <w:tcBorders>
              <w:top w:color="000000" w:space="0" w:sz="0" w:val="nil"/>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3A">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Población </w:t>
            </w:r>
          </w:p>
        </w:tc>
        <w:tc>
          <w:tcPr>
            <w:tcBorders>
              <w:top w:color="000000" w:space="0" w:sz="0" w:val="nil"/>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3B">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Objetivo</w:t>
            </w:r>
          </w:p>
        </w:tc>
        <w:tc>
          <w:tcPr>
            <w:tcBorders>
              <w:top w:color="000000" w:space="0" w:sz="0" w:val="nil"/>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3C">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Conceptos</w:t>
            </w:r>
          </w:p>
        </w:tc>
        <w:tc>
          <w:tcPr>
            <w:tcBorders>
              <w:top w:color="000000" w:space="0" w:sz="0" w:val="nil"/>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3D">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Origen o fuentes de la información</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Observación y Entrevistas.</w:t>
            </w:r>
          </w:p>
        </w:tc>
        <w:tc>
          <w:tcPr>
            <w:vMerge w:val="restart"/>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Jóvenes de la comuna 4 del sur de Montería.</w:t>
            </w:r>
          </w:p>
        </w:tc>
        <w:tc>
          <w:tcPr>
            <w:vMerge w:val="restart"/>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0">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Reconocer los factores que influyen en los jóvenes para que deserten de las instituciones educativas escolarizadas.</w:t>
            </w:r>
          </w:p>
        </w:tc>
        <w:tc>
          <w:tcPr>
            <w:vMerge w:val="restart"/>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1">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Entrevista y observación : para el desarrollo de este estudio se tomó como instrumento de recopilación de datos cuestionarios y observación directa, con jóvenes entre las edades de 14  y 18 años, permitiendo interactuar con preguntas abiertas creando una retroalimentación e intercambio de ideas sobre las perspectivas de un diseño de una propuesta de Proyecto Educativo Institucional que permita a estudiantes en condición de desescolarización culminar sus ciclos académicos, teniendo como base un énfasis en educación no formal.</w:t>
            </w:r>
          </w:p>
        </w:tc>
        <w:tc>
          <w:tcPr>
            <w:vMerge w:val="restart"/>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2">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Entrevista y observación directa. </w:t>
            </w:r>
          </w:p>
          <w:p w:rsidR="00000000" w:rsidDel="00000000" w:rsidP="00000000" w:rsidRDefault="00000000" w:rsidRPr="00000000" w14:paraId="00000143">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Anexo</w:t>
            </w:r>
          </w:p>
        </w:tc>
      </w:tr>
      <w:tr>
        <w:trPr>
          <w:cantSplit w:val="0"/>
          <w:trHeight w:val="1500" w:hRule="atLeast"/>
          <w:tblHeader w:val="0"/>
        </w:trPr>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50" w:hRule="atLeast"/>
          <w:tblHeader w:val="0"/>
        </w:trPr>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291" w:hRule="atLeast"/>
          <w:tblHeader w:val="0"/>
        </w:trPr>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945" w:hRule="atLeast"/>
          <w:tblHeader w:val="0"/>
        </w:trPr>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 de Datos</w:t>
            </w:r>
          </w:p>
        </w:tc>
        <w:tc>
          <w:tcPr>
            <w:vMerge w:val="restart"/>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Secretaria de Educación</w:t>
            </w:r>
          </w:p>
        </w:tc>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5">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Determinar el número de estudiantes que han desertado en los 3 últimos años de las Instituciones Educativas.</w:t>
            </w:r>
          </w:p>
        </w:tc>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6">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 esta información se pudo establecer el porcentaje de alumnos que desertan de las instituciones educativas ya sean públicas o privadas y su proceso y rendimiento académico. </w:t>
            </w:r>
          </w:p>
        </w:tc>
        <w:tc>
          <w:tcPr>
            <w:vMerge w:val="restart"/>
            <w:tcBorders>
              <w:top w:color="000000" w:space="0" w:sz="4" w:val="single"/>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57">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file:///C:/Users/Carmen/Downloads/Perfil%20Educativo%202018%20V2%20(3).pdf</w:t>
            </w:r>
          </w:p>
          <w:p w:rsidR="00000000" w:rsidDel="00000000" w:rsidP="00000000" w:rsidRDefault="00000000" w:rsidRPr="00000000" w14:paraId="00000158">
            <w:pPr>
              <w:spacing w:after="0" w:line="240" w:lineRule="auto"/>
              <w:ind w:firstLine="284"/>
              <w:rPr>
                <w:rFonts w:ascii="Times New Roman" w:cs="Times New Roman" w:eastAsia="Times New Roman" w:hAnsi="Times New Roman"/>
                <w:sz w:val="20"/>
                <w:szCs w:val="20"/>
              </w:rPr>
            </w:pPr>
            <w:r w:rsidDel="00000000" w:rsidR="00000000" w:rsidRPr="00000000">
              <w:rPr>
                <w:rtl w:val="0"/>
              </w:rPr>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5F">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DANE</w:t>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62">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https://www.mineducacion.gov.co/1759/w3-printer-401634.html</w:t>
            </w:r>
          </w:p>
          <w:p w:rsidR="00000000" w:rsidDel="00000000" w:rsidP="00000000" w:rsidRDefault="00000000" w:rsidRPr="00000000" w14:paraId="00000163">
            <w:pPr>
              <w:spacing w:after="0" w:line="240" w:lineRule="auto"/>
              <w:ind w:firstLine="284"/>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291" w:hRule="atLeast"/>
          <w:tblHeader w:val="0"/>
        </w:trPr>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ededed" w:val="clear"/>
            <w:vAlign w:val="bottom"/>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1500" w:hRule="atLeast"/>
          <w:tblHeader w:val="0"/>
        </w:trPr>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6E">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Fuentes documentales</w:t>
            </w:r>
          </w:p>
        </w:tc>
        <w:tc>
          <w:tcPr>
            <w:tcBorders>
              <w:top w:color="000000" w:space="0" w:sz="4" w:val="single"/>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Centro de Estudio para el Aprendizaje y la Capacitación C.E.P.A.C.</w:t>
            </w:r>
          </w:p>
        </w:tc>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70">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Determinar la tendencia de deserción de estudiantes por semestre de los últimos 3 años.</w:t>
            </w:r>
          </w:p>
        </w:tc>
        <w:tc>
          <w:tcPr>
            <w:vMerge w:val="restart"/>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71">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Dispone en detalle la información de la institución educativa, respecto del aprendizaje de los alumnos y sus recorridos escolares, suministrando datos sobre sus niveles de aprendizaje, informe detallado sobre la asistencia o no en la institución, describiendo el itinerario del alumno dentro de la institución, detallando la información sobre las condiciones de la institución educativa y lo que la institución ofrece a los alumnos.</w:t>
            </w:r>
          </w:p>
        </w:tc>
        <w:tc>
          <w:tcPr>
            <w:tcBorders>
              <w:top w:color="000000" w:space="0" w:sz="4" w:val="single"/>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72">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Archivo recibido el 28 de febrero 2022 medio WhatsApp, suministrado por la secretaria de la institución Levis Toro. Anexo</w:t>
            </w:r>
          </w:p>
        </w:tc>
      </w:tr>
      <w:tr>
        <w:trPr>
          <w:cantSplit w:val="0"/>
          <w:trHeight w:val="1215" w:hRule="atLeast"/>
          <w:tblHeader w:val="0"/>
        </w:trPr>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deded" w:val="clear"/>
            <w:vAlign w:val="center"/>
          </w:tcPr>
          <w:p w:rsidR="00000000" w:rsidDel="00000000" w:rsidP="00000000" w:rsidRDefault="00000000" w:rsidRPr="00000000" w14:paraId="000001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Liceo Guillermo Valencia</w:t>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ededed" w:val="clear"/>
            <w:vAlign w:val="bottom"/>
          </w:tcPr>
          <w:p w:rsidR="00000000" w:rsidDel="00000000" w:rsidP="00000000" w:rsidRDefault="00000000" w:rsidRPr="00000000" w14:paraId="00000177">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Medio físico, suministrado por la secretaria de la institución Clarena León. Anexo.</w:t>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shd w:fill="ffffff" w:val="clear"/>
        <w:spacing w:after="0" w:line="360" w:lineRule="auto"/>
        <w:ind w:firstLine="284"/>
        <w:jc w:val="both"/>
        <w:rPr>
          <w:rFonts w:ascii="Times New Roman" w:cs="Times New Roman" w:eastAsia="Times New Roman" w:hAnsi="Times New Roman"/>
        </w:rPr>
        <w:sectPr>
          <w:type w:val="nextPage"/>
          <w:pgSz w:h="12240" w:w="15840" w:orient="landscape"/>
          <w:pgMar w:bottom="1440" w:top="1440" w:left="1440" w:right="1440" w:header="709" w:footer="709"/>
          <w:pgNumType w:start="1"/>
        </w:sectPr>
      </w:pPr>
      <w:r w:rsidDel="00000000" w:rsidR="00000000" w:rsidRPr="00000000">
        <w:rPr>
          <w:rtl w:val="0"/>
        </w:rPr>
      </w:r>
    </w:p>
    <w:p w:rsidR="00000000" w:rsidDel="00000000" w:rsidP="00000000" w:rsidRDefault="00000000" w:rsidRPr="00000000" w14:paraId="00000179">
      <w:pPr>
        <w:numPr>
          <w:ilvl w:val="0"/>
          <w:numId w:val="4"/>
        </w:numPr>
        <w:pBdr>
          <w:top w:space="0" w:sz="0" w:val="nil"/>
          <w:left w:space="0" w:sz="0" w:val="nil"/>
          <w:bottom w:space="0" w:sz="0" w:val="nil"/>
          <w:right w:space="0" w:sz="0" w:val="nil"/>
          <w:between w:space="0" w:sz="0" w:val="nil"/>
        </w:pBdr>
        <w:shd w:fill="ffffff" w:val="clear"/>
        <w:spacing w:after="0" w:line="360" w:lineRule="auto"/>
        <w:ind w:left="0" w:firstLine="284"/>
        <w:jc w:val="both"/>
        <w:rPr/>
      </w:pPr>
      <w:r w:rsidDel="00000000" w:rsidR="00000000" w:rsidRPr="00000000">
        <w:rPr>
          <w:rFonts w:ascii="Times New Roman" w:cs="Times New Roman" w:eastAsia="Times New Roman" w:hAnsi="Times New Roman"/>
          <w:rtl w:val="0"/>
        </w:rPr>
        <w:t xml:space="preserve">Entrevista y observación: para el desarrollo de este estudio se tomó como instrumento de recopilación de datos cuestionarios y observación directa, permitiendo interactuar con preguntas abiertas creando una retroalimentación e intercambio de ideas sobre las perspectivas de un diseño de una propuesta de Proyecto Educativo Institucional que permita a estudiantes en condición de desescolarización culminar sus ciclos académicos, teniendo como base un énfasis en educación no formal.</w:t>
      </w:r>
    </w:p>
    <w:p w:rsidR="00000000" w:rsidDel="00000000" w:rsidP="00000000" w:rsidRDefault="00000000" w:rsidRPr="00000000" w14:paraId="0000017A">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obtener la información se extendió la invitación a 15 jóvenes de la comuna 4 del sur de la   ciudad de Montería con el fin de conversar sobre la educación, la deserción y la importancia de aprender un arte u oficio para la inclusión laboral. La reunión fue en el Parque del Barrio P5 Montería – Córdoba.</w:t>
      </w:r>
    </w:p>
    <w:tbl>
      <w:tblPr>
        <w:tblStyle w:val="Table4"/>
        <w:tblW w:w="10626.999999999998" w:type="dxa"/>
        <w:jc w:val="left"/>
        <w:tblInd w:w="0.0" w:type="dxa"/>
        <w:tblLayout w:type="fixed"/>
        <w:tblLook w:val="0400"/>
      </w:tblPr>
      <w:tblGrid>
        <w:gridCol w:w="1707"/>
        <w:gridCol w:w="2116"/>
        <w:gridCol w:w="3685"/>
        <w:gridCol w:w="3119"/>
        <w:tblGridChange w:id="0">
          <w:tblGrid>
            <w:gridCol w:w="1707"/>
            <w:gridCol w:w="2116"/>
            <w:gridCol w:w="3685"/>
            <w:gridCol w:w="3119"/>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C">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PREGUNTA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D">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OBJETIVO</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E">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ANALISIS</w:t>
            </w:r>
          </w:p>
        </w:tc>
        <w:tc>
          <w:tcPr>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7F">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METODOLOGÍA</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3">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TÉCNICAS E INSTRUMENTOS</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¿Qué es educación para usted?</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Definir si los jóvenes tienen claridad sobre el concepto de Educación.</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6">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Muestra que cada persona encuestada tiene claro que es educación, la importancia y los aportes que nos deja en nuestra vida y en cada entornos social, familiar y personal, pero son os factores externos los que de una u otra manera conllevan tomar la decisión de desertar de las instituciones educativas.</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87">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Tipo de la Investigación:</w:t>
            </w:r>
          </w:p>
        </w:tc>
      </w:tr>
      <w:tr>
        <w:trPr>
          <w:cantSplit w:val="0"/>
          <w:trHeight w:val="9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spacing w:after="0" w:line="240" w:lineRule="auto"/>
              <w:ind w:right="-11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w:t>
            </w:r>
            <w:r w:rsidDel="00000000" w:rsidR="00000000" w:rsidRPr="00000000">
              <w:rPr>
                <w:rFonts w:ascii="Times New Roman" w:cs="Times New Roman" w:eastAsia="Times New Roman" w:hAnsi="Times New Roman"/>
                <w:sz w:val="20"/>
                <w:szCs w:val="20"/>
                <w:rtl w:val="0"/>
              </w:rPr>
              <w:t xml:space="preserve">Exploratoria. - por cuanto la revisión de fuentes secundarias indica que existen pocos estudios e investigaciones sobre el problema.</w:t>
            </w:r>
            <w:r w:rsidDel="00000000" w:rsidR="00000000" w:rsidRPr="00000000">
              <w:rPr>
                <w:rtl w:val="0"/>
              </w:rPr>
            </w:r>
          </w:p>
        </w:tc>
      </w:tr>
      <w:tr>
        <w:trPr>
          <w:cantSplit w:val="0"/>
          <w:trHeight w:val="51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9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¿Sabes que es deserción escolar?</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Tener claridad sobre qué es deserción escolar y sus consecuencias.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2">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jóvenes saben con certeza que es deserción y como esta decisión repercute en su futuro a corto, mediano y largo plazo.</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spacing w:after="0" w:line="240" w:lineRule="auto"/>
              <w:ind w:firstLine="28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w:t>
            </w:r>
            <w:r w:rsidDel="00000000" w:rsidR="00000000" w:rsidRPr="00000000">
              <w:rPr>
                <w:rFonts w:ascii="Times New Roman" w:cs="Times New Roman" w:eastAsia="Times New Roman" w:hAnsi="Times New Roman"/>
                <w:sz w:val="20"/>
                <w:szCs w:val="20"/>
                <w:rtl w:val="0"/>
              </w:rPr>
              <w:t xml:space="preserve">Descriptiva. - Por cuanto en el estudio se selecciona una serie de cuestiones y se mide cada una de ellas independientemente, para así describir lo que se investiga.</w:t>
            </w:r>
            <w:r w:rsidDel="00000000" w:rsidR="00000000" w:rsidRPr="00000000">
              <w:rPr>
                <w:rtl w:val="0"/>
              </w:rPr>
            </w:r>
          </w:p>
        </w:tc>
      </w:tr>
      <w:tr>
        <w:trPr>
          <w:cantSplit w:val="0"/>
          <w:trHeight w:val="57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45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r>
      <w:tr>
        <w:trPr>
          <w:cantSplit w:val="0"/>
          <w:trHeight w:val="61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 qué decide abandonar la educación presencial?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D">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Establecer las razones por las cuales los jóvenes desertan de las instituciones educativas.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E">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Son muchos las causales de deserción escolar, pero analizando las respuestas se refleja que los estudiantes que se encuentran en medio de una situación económica desfavorable los limita a que puedan continuar con sus estudios puesto que deben hacer frente a otras obligaciones.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Nivel de la investigación:</w:t>
            </w:r>
          </w:p>
        </w:tc>
      </w:tr>
      <w:tr>
        <w:trPr>
          <w:cantSplit w:val="0"/>
          <w:trHeight w:val="45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Debe ser tomarse como soporte de futuras investigaciones.</w:t>
            </w:r>
          </w:p>
        </w:tc>
      </w:tr>
      <w:tr>
        <w:trPr>
          <w:cantSplit w:val="0"/>
          <w:trHeight w:val="932"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558"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Diga su punto de vista sobre la educación presencial y semipresencial. </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Comparar la educación desde la presencialidad y la semipresencialidad.</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A">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jóvenes reconocen que estudiar solamente de los sábados no es igual que asistir diario a las jornadas educativas, reconocen que es un poco más exigente y que hay que cumplir con las actividades propuestas, puesto que el tiempo es reducido y no se puede perder una sesión de clases; es decir es más exigente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AF">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Método:</w:t>
            </w:r>
          </w:p>
        </w:tc>
      </w:tr>
      <w:tr>
        <w:trPr>
          <w:cantSplit w:val="0"/>
          <w:trHeight w:val="5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3">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Estudio exploratorio, descriptivo para el diseño no experimental.</w:t>
            </w:r>
            <w:r w:rsidDel="00000000" w:rsidR="00000000" w:rsidRPr="00000000">
              <w:rPr>
                <w:rtl w:val="0"/>
              </w:rPr>
            </w:r>
          </w:p>
        </w:tc>
      </w:tr>
      <w:tr>
        <w:trPr>
          <w:cantSplit w:val="0"/>
          <w:trHeight w:val="7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7">
            <w:pPr>
              <w:spacing w:after="0" w:line="240" w:lineRule="auto"/>
              <w:ind w:firstLine="284"/>
              <w:rPr>
                <w:rFonts w:ascii="Times New Roman" w:cs="Times New Roman" w:eastAsia="Times New Roman" w:hAnsi="Times New Roman"/>
                <w:sz w:val="20"/>
                <w:szCs w:val="20"/>
              </w:rPr>
            </w:pPr>
            <w:r w:rsidDel="00000000" w:rsidR="00000000" w:rsidRPr="00000000">
              <w:rPr>
                <w:rtl w:val="0"/>
              </w:rPr>
            </w:r>
          </w:p>
        </w:tc>
      </w:tr>
      <w:tr>
        <w:trPr>
          <w:cantSplit w:val="0"/>
          <w:trHeight w:val="69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 lo motiva a terminar su bachillerato académico?</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Identificar que motiva a los jóvenes a superarse académicamente.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este estudio se encontró que siempre los jóvenes tienen la necesidad de ser motivados por algo o por alguien. En el caso de esta pregunta:  Se pudo destacar que la mayoría de los encuestados tienen deseos de superación, ya se solo por obtener un título de bachiller o por una Meta personal</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B">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69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BF">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71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3">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 Población y Muestra:</w:t>
            </w:r>
          </w:p>
        </w:tc>
      </w:tr>
      <w:tr>
        <w:trPr>
          <w:cantSplit w:val="0"/>
          <w:trHeight w:val="31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 actualidad a que dedicas tu tiempo libre?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5">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Justificar a que dedican los jóvenes su tiempo.</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6">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mayoría de los jóvenes están laborando tiempo completo en trabajos independientes en los cuales no reciben ninguna clase de prestaciones. Empleos en los que se ganan lo acordado.</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7">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122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CB">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Basada en datos extraídos de fuente confiable.</w:t>
            </w:r>
          </w:p>
          <w:p w:rsidR="00000000" w:rsidDel="00000000" w:rsidP="00000000" w:rsidRDefault="00000000" w:rsidRPr="00000000" w14:paraId="000001CC">
            <w:pPr>
              <w:spacing w:after="0" w:line="240" w:lineRule="auto"/>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D">
            <w:pPr>
              <w:spacing w:after="0" w:line="240" w:lineRule="auto"/>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E">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Población de Jóvenes de la comuna 4 de la ciudad de Montería.</w:t>
            </w:r>
          </w:p>
        </w:tc>
      </w:tr>
      <w:tr>
        <w:trPr>
          <w:cantSplit w:val="0"/>
          <w:trHeight w:val="31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F">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 quienes viven? Y ¿Cuántas personas viven en su hogar?</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Determinar cómo está conformado el núcleo familiar y el grado de responsabilidad que tiene en el núcleo familiar.</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1">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Existen muchas clases de familias la mayoría de los jóvenes viven con   Familia Extendida: formada por parientes padres e hijos, abuelos, tíos, primos y otros consanguíneos. Y los jóvenes tienen que trabajar para aportar económicamente al sostenimiento del hogar.</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1D2">
            <w:pPr>
              <w:spacing w:after="0" w:line="240" w:lineRule="auto"/>
              <w:ind w:firstLine="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c>
      </w:tr>
      <w:tr>
        <w:trPr>
          <w:cantSplit w:val="0"/>
          <w:trHeight w:val="45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D6">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¿Tienes personas a su cargo? ¿Cuántas?</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DE">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103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 gustaría realizar un curso técnico laboral por competencias que permita la inclusión laboral?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Tener la certeza que los jóvenes están interesados en capacitarse para la inserción laboral.</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1">
            <w:pPr>
              <w:spacing w:after="0" w:line="240" w:lineRule="auto"/>
              <w:ind w:firstLine="28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jóvenes estuvieron en acuerdo en capacitarse en curso técnico que apunte a la inclusión laboral que les permita tener un mejor ingreso económico.</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E2">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69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6">
            <w:pPr>
              <w:spacing w:after="0" w:line="240" w:lineRule="auto"/>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1E7">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invitan a 15 jóvenes de la comuna 4 del sur de la ciudad de Montería, con el fin de conversar sobre la desescolarización, y la importancia de la educación No formal con el fin de crear destrezas y habilidades para la inclusión en la vida laboral. (Ver anexos)</w:t>
      </w:r>
    </w:p>
    <w:p w:rsidR="00000000" w:rsidDel="00000000" w:rsidP="00000000" w:rsidRDefault="00000000" w:rsidRPr="00000000" w14:paraId="000001E9">
      <w:pPr>
        <w:spacing w:after="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spacing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CONFERENCIA SOBRE LOS DIFERENTES CURSOS NO FORMALES OFERTADOS.</w:t>
      </w:r>
    </w:p>
    <w:p w:rsidR="00000000" w:rsidDel="00000000" w:rsidP="00000000" w:rsidRDefault="00000000" w:rsidRPr="00000000" w14:paraId="000001EB">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Existe variedad de programas de la educación No formal que tienen una gran demanda en el mercado laboral, en las cuales los adolescentes y jóvenes no escolarizados puedan acceder. En primera instancia, se les organizó un encuentro donde se les explica a los jóvenes la importancia de la educación presencial, semipresencial y No Formal, con las cuales puedan lograr conocimientos, habilidades y destrezas, al mismo tiempo ser certificados por una entidad acreditada, este proceso les permite continuar con su escolarización, conseguir empleo o generar su emprendimiento. Se les organiza una charla donde se le orienta sobre los intereses personales, los programas de formación técnico-profesional o de apoyo orientados hacia la búsqueda o creación de empleo, esta charla orientadora tiene como objetivo que los estudiantes visionen o descubran sus intereses, habilidades y destrezas en un área específica.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360" w:lineRule="auto"/>
        <w:ind w:left="720" w:firstLine="284.0000000000000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ab/>
        <w:t xml:space="preserve">Para esta propuesta de educación no formal se planteó al estudiante la realización de un curso de Panadería y Repostería, donde se capacitará </w:t>
      </w:r>
      <w:r w:rsidDel="00000000" w:rsidR="00000000" w:rsidRPr="00000000">
        <w:rPr>
          <w:rFonts w:ascii="Times New Roman" w:cs="Times New Roman" w:eastAsia="Times New Roman" w:hAnsi="Times New Roman"/>
          <w:rtl w:val="0"/>
        </w:rPr>
        <w:t xml:space="preserve">a los jóvenes no escolarizados y estudiantes a los quienes el sistema de educación formal no es una elección asequible. Los programas de Educación No Formal apuntan a una educación flexible, semipresencial, desescolarizada y receptiva que se ajusta a los contextos personales de esta población, permitiéndoles la continuidad del aprendizaje, adquiriendo habilidades adecuadas para la vida a corto, mediano y largo plazo.</w:t>
      </w:r>
    </w:p>
    <w:p w:rsidR="00000000" w:rsidDel="00000000" w:rsidP="00000000" w:rsidRDefault="00000000" w:rsidRPr="00000000" w14:paraId="000001EE">
      <w:pPr>
        <w:spacing w:after="0" w:line="360" w:lineRule="auto"/>
        <w:ind w:firstLine="284"/>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3255010</wp:posOffset>
            </wp:positionH>
            <wp:positionV relativeFrom="paragraph">
              <wp:posOffset>388620</wp:posOffset>
            </wp:positionV>
            <wp:extent cx="2871470" cy="361188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1"/>
                    <a:srcRect b="9981" l="34850" r="34940" t="22421"/>
                    <a:stretch>
                      <a:fillRect/>
                    </a:stretch>
                  </pic:blipFill>
                  <pic:spPr>
                    <a:xfrm>
                      <a:off x="0" y="0"/>
                      <a:ext cx="2871470" cy="3611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262255</wp:posOffset>
            </wp:positionV>
            <wp:extent cx="2838450" cy="3688715"/>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12"/>
                    <a:srcRect b="10732" l="36062" r="35683" t="23958"/>
                    <a:stretch>
                      <a:fillRect/>
                    </a:stretch>
                  </pic:blipFill>
                  <pic:spPr>
                    <a:xfrm>
                      <a:off x="0" y="0"/>
                      <a:ext cx="2838450" cy="3688715"/>
                    </a:xfrm>
                    <a:prstGeom prst="rect"/>
                    <a:ln/>
                  </pic:spPr>
                </pic:pic>
              </a:graphicData>
            </a:graphic>
          </wp:anchor>
        </w:drawing>
      </w:r>
    </w:p>
    <w:p w:rsidR="00000000" w:rsidDel="00000000" w:rsidP="00000000" w:rsidRDefault="00000000" w:rsidRPr="00000000" w14:paraId="000001EF">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shd w:fill="ffffff" w:val="clear"/>
        <w:spacing w:after="1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shd w:fill="ffffff" w:val="clear"/>
        <w:spacing w:after="1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shd w:fill="ffffff" w:val="clear"/>
        <w:spacing w:after="1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shd w:fill="ffffff" w:val="clear"/>
        <w:spacing w:after="180"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hd w:fill="ffffff" w:val="clear"/>
        <w:spacing w:after="180"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IMPLEMENTACION Y EJECUCION</w:t>
      </w:r>
    </w:p>
    <w:p w:rsidR="00000000" w:rsidDel="00000000" w:rsidP="00000000" w:rsidRDefault="00000000" w:rsidRPr="00000000" w14:paraId="000001F5">
      <w:pPr>
        <w:spacing w:line="360" w:lineRule="auto"/>
        <w:ind w:firstLine="284"/>
        <w:jc w:val="both"/>
        <w:rPr>
          <w:rFonts w:ascii="Times New Roman" w:cs="Times New Roman" w:eastAsia="Times New Roman" w:hAnsi="Times New Roman"/>
        </w:rPr>
      </w:pPr>
      <w:bookmarkStart w:colFirst="0" w:colLast="0" w:name="_1fob9te" w:id="2"/>
      <w:bookmarkEnd w:id="2"/>
      <w:r w:rsidDel="00000000" w:rsidR="00000000" w:rsidRPr="00000000">
        <w:rPr>
          <w:rtl w:val="0"/>
        </w:rPr>
      </w:r>
    </w:p>
    <w:p w:rsidR="00000000" w:rsidDel="00000000" w:rsidP="00000000" w:rsidRDefault="00000000" w:rsidRPr="00000000" w14:paraId="000001F6">
      <w:pPr>
        <w:spacing w:line="360"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PROPUESTA EDUCACION NO FORMAL, PARA ESTUDIANTES DE LOS GRADOS 10 y 11 DE LA EDUCACION SEMIPRESENCIAL.  “EDUCAR PARA EL DESARROLLO INTEGRAL DEL SER HUMANO   EN SOCIEDAD”</w:t>
      </w:r>
    </w:p>
    <w:p w:rsidR="00000000" w:rsidDel="00000000" w:rsidP="00000000" w:rsidRDefault="00000000" w:rsidRPr="00000000" w14:paraId="000001F7">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line="360"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PROGRAMA OFERTADO DE PANADERÍA Y REPOSTERÍA</w:t>
      </w:r>
    </w:p>
    <w:p w:rsidR="00000000" w:rsidDel="00000000" w:rsidP="00000000" w:rsidRDefault="00000000" w:rsidRPr="00000000" w14:paraId="000001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presente trabajo de investigación y con el fin de cumplir sus objetivos se presenta la propuesta de Educación No Formal del programa de Panadería y Repostería, ideada para jóvenes en estado de desescolarización de los estratos 1, 2 y 3 de la comuna 4 al sur de Montería. Esta propuesta se ampara en:</w:t>
      </w:r>
    </w:p>
    <w:p w:rsidR="00000000" w:rsidDel="00000000" w:rsidP="00000000" w:rsidRDefault="00000000" w:rsidRPr="00000000" w14:paraId="000001F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C">
      <w:pPr>
        <w:pStyle w:val="Heading1"/>
        <w:ind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El DECRETO 114, del 15 de ENERO DE 1996. Por el cual se reglamenta la creación, organización y funcionamiento de programas e instituciones de educación no formal.</w:t>
      </w:r>
    </w:p>
    <w:p w:rsidR="00000000" w:rsidDel="00000000" w:rsidP="00000000" w:rsidRDefault="00000000" w:rsidRPr="00000000" w14:paraId="000001FD">
      <w:pPr>
        <w:pStyle w:val="Heading1"/>
        <w:ind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En su ARTICULO 9º Expresa “</w:t>
      </w:r>
      <w:r w:rsidDel="00000000" w:rsidR="00000000" w:rsidRPr="00000000">
        <w:rPr>
          <w:rFonts w:ascii="Times New Roman" w:cs="Times New Roman" w:eastAsia="Times New Roman" w:hAnsi="Times New Roman"/>
          <w:i w:val="1"/>
          <w:color w:val="000000"/>
          <w:sz w:val="22"/>
          <w:szCs w:val="22"/>
          <w:rtl w:val="0"/>
        </w:rPr>
        <w:t xml:space="preserve">Las instituciones de educación no formal podrán ofrecer, además, programas de educación informal que tienen como objetivo ofrecer oportunidades para adquirir, perfeccionar, renovar o profundizar conocimientos, habilidades, técnicas y prácticas.  Hacen parte de esta oferta educativa aquellos programas con duración no superior a ciento sesenta (160) horas”. https://www.mineducacion.gov.co/1759/articles-103099_archivo_pdf.pdf</w:t>
      </w:r>
      <w:r w:rsidDel="00000000" w:rsidR="00000000" w:rsidRPr="00000000">
        <w:rPr>
          <w:rtl w:val="0"/>
        </w:rPr>
      </w:r>
    </w:p>
    <w:p w:rsidR="00000000" w:rsidDel="00000000" w:rsidP="00000000" w:rsidRDefault="00000000" w:rsidRPr="00000000" w14:paraId="000001FE">
      <w:pPr>
        <w:spacing w:line="360" w:lineRule="auto"/>
        <w:ind w:firstLine="284"/>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FF">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Esta propuesta se iniciará con el programa de Panadería y Repostería. El curso tiene una duración total de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16</w:t>
      </w:r>
      <w:r w:rsidDel="00000000" w:rsidR="00000000" w:rsidRPr="00000000">
        <w:rPr>
          <w:rFonts w:ascii="Times New Roman" w:cs="Times New Roman" w:eastAsia="Times New Roman" w:hAnsi="Times New Roman"/>
          <w:b w:val="1"/>
          <w:rtl w:val="0"/>
        </w:rPr>
        <w:t xml:space="preserve">0</w:t>
      </w:r>
      <w:r w:rsidDel="00000000" w:rsidR="00000000" w:rsidRPr="00000000">
        <w:rPr>
          <w:rFonts w:ascii="Times New Roman" w:cs="Times New Roman" w:eastAsia="Times New Roman" w:hAnsi="Times New Roman"/>
          <w:rtl w:val="0"/>
        </w:rPr>
        <w:t xml:space="preserve"> horas que se desarrollaran en 6 meses, donde el estudiante asistirá presencialmente a la institución 8 horas diarias; en proceso de enseñanza - aprendizaje se dividirán en 4 módulos, cada uno de estos módulos tendrán una duración de 40 horas distribuidos en 4 semanas de acompañamiento directo y 2 semanas de trabajo practico y evaluación. Con este proceso académico el estudiante adquiere los conocimientos básicos para poderse desempeñar en una empresa productora de pasteles o montar su propio negocio.</w:t>
      </w:r>
    </w:p>
    <w:p w:rsidR="00000000" w:rsidDel="00000000" w:rsidP="00000000" w:rsidRDefault="00000000" w:rsidRPr="00000000" w14:paraId="00000200">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shd w:fill="ffffff" w:val="clear"/>
        <w:spacing w:after="18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REQUISITOS</w:t>
      </w:r>
    </w:p>
    <w:p w:rsidR="00000000" w:rsidDel="00000000" w:rsidP="00000000" w:rsidRDefault="00000000" w:rsidRPr="00000000" w14:paraId="00000202">
      <w:pPr>
        <w:numPr>
          <w:ilvl w:val="0"/>
          <w:numId w:val="2"/>
        </w:numPr>
        <w:shd w:fill="ffffff" w:val="clear"/>
        <w:spacing w:after="180" w:line="360" w:lineRule="auto"/>
        <w:ind w:left="0" w:firstLine="284"/>
        <w:jc w:val="both"/>
        <w:rPr/>
      </w:pPr>
      <w:r w:rsidDel="00000000" w:rsidR="00000000" w:rsidRPr="00000000">
        <w:rPr>
          <w:rFonts w:ascii="Times New Roman" w:cs="Times New Roman" w:eastAsia="Times New Roman" w:hAnsi="Times New Roman"/>
          <w:rtl w:val="0"/>
        </w:rPr>
        <w:t xml:space="preserve">Tener motivación y disponibilidad de tiempo lo cual le facilitará tener mayor productividad y competitividad en el mercado.</w:t>
      </w:r>
    </w:p>
    <w:p w:rsidR="00000000" w:rsidDel="00000000" w:rsidP="00000000" w:rsidRDefault="00000000" w:rsidRPr="00000000" w14:paraId="00000203">
      <w:pPr>
        <w:numPr>
          <w:ilvl w:val="0"/>
          <w:numId w:val="2"/>
        </w:numPr>
        <w:shd w:fill="ffffff" w:val="clear"/>
        <w:spacing w:after="180" w:line="360" w:lineRule="auto"/>
        <w:ind w:left="0" w:firstLine="284"/>
        <w:jc w:val="both"/>
        <w:rPr/>
      </w:pPr>
      <w:r w:rsidDel="00000000" w:rsidR="00000000" w:rsidRPr="00000000">
        <w:rPr>
          <w:rFonts w:ascii="Times New Roman" w:cs="Times New Roman" w:eastAsia="Times New Roman" w:hAnsi="Times New Roman"/>
          <w:rtl w:val="0"/>
        </w:rPr>
        <w:t xml:space="preserve"> Materiales e insumos necesarios para el desarrollo de las actividades.</w:t>
      </w:r>
    </w:p>
    <w:p w:rsidR="00000000" w:rsidDel="00000000" w:rsidP="00000000" w:rsidRDefault="00000000" w:rsidRPr="00000000" w14:paraId="00000204">
      <w:pPr>
        <w:numPr>
          <w:ilvl w:val="0"/>
          <w:numId w:val="2"/>
        </w:numPr>
        <w:shd w:fill="ffffff" w:val="clear"/>
        <w:spacing w:after="180" w:line="360" w:lineRule="auto"/>
        <w:ind w:left="0" w:firstLine="284"/>
        <w:jc w:val="both"/>
        <w:rPr/>
      </w:pPr>
      <w:r w:rsidDel="00000000" w:rsidR="00000000" w:rsidRPr="00000000">
        <w:rPr>
          <w:rFonts w:ascii="Times New Roman" w:cs="Times New Roman" w:eastAsia="Times New Roman" w:hAnsi="Times New Roman"/>
          <w:rtl w:val="0"/>
        </w:rPr>
        <w:t xml:space="preserve"> También debes, disponer de internet con las herramientas adecuadas de comunicación</w:t>
      </w:r>
    </w:p>
    <w:p w:rsidR="00000000" w:rsidDel="00000000" w:rsidP="00000000" w:rsidRDefault="00000000" w:rsidRPr="00000000" w14:paraId="00000205">
      <w:pPr>
        <w:numPr>
          <w:ilvl w:val="0"/>
          <w:numId w:val="2"/>
        </w:numPr>
        <w:shd w:fill="ffffff" w:val="clear"/>
        <w:spacing w:after="180" w:line="360" w:lineRule="auto"/>
        <w:ind w:left="0" w:firstLine="284"/>
        <w:jc w:val="both"/>
        <w:rPr/>
      </w:pPr>
      <w:r w:rsidDel="00000000" w:rsidR="00000000" w:rsidRPr="00000000">
        <w:rPr>
          <w:rFonts w:ascii="Times New Roman" w:cs="Times New Roman" w:eastAsia="Times New Roman" w:hAnsi="Times New Roman"/>
          <w:rtl w:val="0"/>
        </w:rPr>
        <w:t xml:space="preserve"> Ser mayor de 17 años.</w:t>
      </w:r>
    </w:p>
    <w:p w:rsidR="00000000" w:rsidDel="00000000" w:rsidP="00000000" w:rsidRDefault="00000000" w:rsidRPr="00000000" w14:paraId="00000206">
      <w:pPr>
        <w:numPr>
          <w:ilvl w:val="0"/>
          <w:numId w:val="2"/>
        </w:numPr>
        <w:shd w:fill="ffffff" w:val="clear"/>
        <w:spacing w:after="180" w:line="360" w:lineRule="auto"/>
        <w:ind w:left="0" w:firstLine="284"/>
        <w:jc w:val="both"/>
        <w:rPr/>
      </w:pPr>
      <w:r w:rsidDel="00000000" w:rsidR="00000000" w:rsidRPr="00000000">
        <w:rPr>
          <w:rFonts w:ascii="Times New Roman" w:cs="Times New Roman" w:eastAsia="Times New Roman" w:hAnsi="Times New Roman"/>
          <w:rtl w:val="0"/>
        </w:rPr>
        <w:t xml:space="preserve"> Haber cursado y aprobado grado 9 de la educación básica.</w:t>
      </w:r>
    </w:p>
    <w:p w:rsidR="00000000" w:rsidDel="00000000" w:rsidP="00000000" w:rsidRDefault="00000000" w:rsidRPr="00000000" w14:paraId="00000207">
      <w:pPr>
        <w:numPr>
          <w:ilvl w:val="0"/>
          <w:numId w:val="2"/>
        </w:numPr>
        <w:shd w:fill="ffffff" w:val="clear"/>
        <w:spacing w:after="180" w:line="360" w:lineRule="auto"/>
        <w:ind w:left="0" w:firstLine="284"/>
        <w:jc w:val="both"/>
        <w:rPr/>
        <w:sectPr>
          <w:type w:val="nextPage"/>
          <w:pgSz w:h="15840" w:w="12240" w:orient="portrait"/>
          <w:pgMar w:bottom="1440" w:top="1440" w:left="1440" w:right="1440" w:header="709" w:footer="709"/>
          <w:pgNumType w:start="1"/>
        </w:sectPr>
      </w:pPr>
      <w:r w:rsidDel="00000000" w:rsidR="00000000" w:rsidRPr="00000000">
        <w:rPr>
          <w:rFonts w:ascii="Times New Roman" w:cs="Times New Roman" w:eastAsia="Times New Roman" w:hAnsi="Times New Roman"/>
          <w:rtl w:val="0"/>
        </w:rPr>
        <w:t xml:space="preserve"> Ser responsable con las tareas asignadas</w:t>
      </w:r>
    </w:p>
    <w:p w:rsidR="00000000" w:rsidDel="00000000" w:rsidP="00000000" w:rsidRDefault="00000000" w:rsidRPr="00000000" w14:paraId="00000208">
      <w:pPr>
        <w:ind w:right="86" w:firstLine="284"/>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9">
      <w:pPr>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PLAN DE ESTUDIO CURSO DE PANADERIA Y REPOSTERIA</w:t>
      </w:r>
    </w:p>
    <w:tbl>
      <w:tblPr>
        <w:tblStyle w:val="Table5"/>
        <w:tblW w:w="15186.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0"/>
        <w:gridCol w:w="7796"/>
        <w:tblGridChange w:id="0">
          <w:tblGrid>
            <w:gridCol w:w="7390"/>
            <w:gridCol w:w="7796"/>
          </w:tblGrid>
        </w:tblGridChange>
      </w:tblGrid>
      <w:tr>
        <w:trPr>
          <w:cantSplit w:val="0"/>
          <w:trHeight w:val="1149" w:hRule="atLeast"/>
          <w:tblHeader w:val="0"/>
        </w:trPr>
        <w:tc>
          <w:tcPr>
            <w:gridSpan w:val="2"/>
          </w:tcPr>
          <w:p w:rsidR="00000000" w:rsidDel="00000000" w:rsidP="00000000" w:rsidRDefault="00000000" w:rsidRPr="00000000" w14:paraId="0000020A">
            <w:pPr>
              <w:ind w:right="86"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JUSTIFICACION: </w:t>
            </w:r>
          </w:p>
          <w:p w:rsidR="00000000" w:rsidDel="00000000" w:rsidP="00000000" w:rsidRDefault="00000000" w:rsidRPr="00000000" w14:paraId="0000020B">
            <w:pP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Estrategias de aprendizaje flexibles donde abarca una variedad de programas de educación por competencias destinados a llegar a los más necesitados y de escasos recursos, con el fin de </w:t>
            </w:r>
            <w:r w:rsidDel="00000000" w:rsidR="00000000" w:rsidRPr="00000000">
              <w:rPr>
                <w:rFonts w:ascii="Times New Roman" w:cs="Times New Roman" w:eastAsia="Times New Roman" w:hAnsi="Times New Roman"/>
                <w:highlight w:val="white"/>
                <w:rtl w:val="0"/>
              </w:rPr>
              <w:t xml:space="preserve">desarrollar habilidades para adquirir los conocimientos necesarios en un arte o área específica del sector productivo y de servicios, con estos nuevos conocimientos el joven tendrá la oportunidad de empezarás a trabajar y a recibir ingresos. </w:t>
            </w:r>
            <w:r w:rsidDel="00000000" w:rsidR="00000000" w:rsidRPr="00000000">
              <w:rPr>
                <w:rFonts w:ascii="Times New Roman" w:cs="Times New Roman" w:eastAsia="Times New Roman" w:hAnsi="Times New Roman"/>
                <w:rtl w:val="0"/>
              </w:rPr>
              <w:t xml:space="preserve">La formación técnica en el área de PASTELERÍA Y REPOSTERÍA, ofrece al educando la capacidad de emprender creativa, espiritual y productivamente, logrando que el joven trascienda de la autonomía personal a jugar un papel dinámico en el desarrollo de su entorno social.</w:t>
            </w:r>
          </w:p>
        </w:tc>
      </w:tr>
      <w:tr>
        <w:trPr>
          <w:cantSplit w:val="0"/>
          <w:trHeight w:val="464" w:hRule="atLeast"/>
          <w:tblHeader w:val="0"/>
        </w:trPr>
        <w:tc>
          <w:tcPr>
            <w:gridSpan w:val="2"/>
          </w:tcPr>
          <w:p w:rsidR="00000000" w:rsidDel="00000000" w:rsidP="00000000" w:rsidRDefault="00000000" w:rsidRPr="00000000" w14:paraId="0000020D">
            <w:pPr>
              <w:ind w:right="86" w:firstLine="284"/>
              <w:jc w:val="both"/>
              <w:rPr>
                <w:rFonts w:ascii="Times New Roman" w:cs="Times New Roman" w:eastAsia="Times New Roman" w:hAnsi="Times New Roman"/>
                <w:b w:val="1"/>
              </w:rPr>
            </w:pPr>
            <w:r w:rsidDel="00000000" w:rsidR="00000000" w:rsidRPr="00000000">
              <w:rPr>
                <w:rtl w:val="0"/>
              </w:rPr>
            </w:r>
          </w:p>
        </w:tc>
      </w:tr>
      <w:tr>
        <w:trPr>
          <w:cantSplit w:val="0"/>
          <w:trHeight w:val="1455" w:hRule="atLeast"/>
          <w:tblHeader w:val="0"/>
        </w:trPr>
        <w:tc>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PRODUCTOS Y/O RESULTADOS:</w:t>
            </w:r>
          </w:p>
          <w:p w:rsidR="00000000" w:rsidDel="00000000" w:rsidP="00000000" w:rsidRDefault="00000000" w:rsidRPr="00000000" w14:paraId="00000210">
            <w:pPr>
              <w:widowControl w:val="0"/>
              <w:numPr>
                <w:ilvl w:val="0"/>
                <w:numId w:val="13"/>
              </w:numPr>
              <w:pBdr>
                <w:top w:space="0" w:sz="0" w:val="nil"/>
                <w:left w:space="0" w:sz="0" w:val="nil"/>
                <w:bottom w:space="0" w:sz="0" w:val="nil"/>
                <w:right w:space="0" w:sz="0" w:val="nil"/>
                <w:between w:space="0" w:sz="0" w:val="nil"/>
              </w:pBdr>
              <w:spacing w:after="0" w:line="240" w:lineRule="auto"/>
              <w:ind w:left="0" w:right="86" w:firstLine="284"/>
              <w:rPr/>
            </w:pPr>
            <w:r w:rsidDel="00000000" w:rsidR="00000000" w:rsidRPr="00000000">
              <w:rPr>
                <w:rFonts w:ascii="Times New Roman" w:cs="Times New Roman" w:eastAsia="Times New Roman" w:hAnsi="Times New Roman"/>
                <w:rtl w:val="0"/>
              </w:rPr>
              <w:t xml:space="preserve">Interpretación de módulos de panadería y pastelería para la elaboración de recetas bajo esquemas de higiene y de calidad.</w:t>
            </w:r>
          </w:p>
          <w:p w:rsidR="00000000" w:rsidDel="00000000" w:rsidP="00000000" w:rsidRDefault="00000000" w:rsidRPr="00000000" w14:paraId="00000211">
            <w:pPr>
              <w:widowControl w:val="0"/>
              <w:numPr>
                <w:ilvl w:val="0"/>
                <w:numId w:val="13"/>
              </w:numPr>
              <w:pBdr>
                <w:top w:space="0" w:sz="0" w:val="nil"/>
                <w:left w:space="0" w:sz="0" w:val="nil"/>
                <w:bottom w:space="0" w:sz="0" w:val="nil"/>
                <w:right w:space="0" w:sz="0" w:val="nil"/>
                <w:between w:space="0" w:sz="0" w:val="nil"/>
              </w:pBdr>
              <w:spacing w:after="0" w:line="240" w:lineRule="auto"/>
              <w:ind w:left="0" w:right="86" w:firstLine="284"/>
              <w:rPr/>
            </w:pPr>
            <w:r w:rsidDel="00000000" w:rsidR="00000000" w:rsidRPr="00000000">
              <w:rPr>
                <w:rFonts w:ascii="Times New Roman" w:cs="Times New Roman" w:eastAsia="Times New Roman" w:hAnsi="Times New Roman"/>
                <w:rtl w:val="0"/>
              </w:rPr>
              <w:t xml:space="preserve">Creación y Transformación de recetas exclusivas de pastelería y repostería.</w:t>
            </w:r>
          </w:p>
        </w:tc>
        <w:tc>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CRITERIOS DE DESEMPEÑO:    </w:t>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DURACIÓN</w:t>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after="0" w:before="1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Horas totales 160 (6 meses) Número de módulos: 4</w:t>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after="0" w:before="5"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Duración cada módulo 40 horas (4 semanas) acompañamiento directo y 2 semanas de trabajo practico y evaluación.</w:t>
            </w:r>
          </w:p>
        </w:tc>
      </w:tr>
      <w:tr>
        <w:trPr>
          <w:cantSplit w:val="0"/>
          <w:trHeight w:val="507" w:hRule="atLeast"/>
          <w:tblHeader w:val="0"/>
        </w:trPr>
        <w:tc>
          <w:tcPr>
            <w:gridSpan w:val="2"/>
          </w:tcPr>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tl w:val="0"/>
              </w:rPr>
            </w:r>
          </w:p>
        </w:tc>
      </w:tr>
      <w:tr>
        <w:trPr>
          <w:cantSplit w:val="0"/>
          <w:trHeight w:val="1206" w:hRule="atLeast"/>
          <w:tblHeader w:val="0"/>
        </w:trPr>
        <w:tc>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COMPETENCIAS LABORALES QUE DESARROLLARÁ</w:t>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A">
            <w:pPr>
              <w:widowControl w:val="0"/>
              <w:numPr>
                <w:ilvl w:val="0"/>
                <w:numId w:val="10"/>
              </w:numPr>
              <w:pBdr>
                <w:top w:space="0" w:sz="0" w:val="nil"/>
                <w:left w:space="0" w:sz="0" w:val="nil"/>
                <w:bottom w:space="0" w:sz="0" w:val="nil"/>
                <w:right w:space="0" w:sz="0" w:val="nil"/>
                <w:between w:space="0" w:sz="0" w:val="nil"/>
              </w:pBdr>
              <w:spacing w:after="0" w:before="10" w:line="240" w:lineRule="auto"/>
              <w:ind w:left="0" w:right="86" w:firstLine="284"/>
              <w:rPr/>
            </w:pPr>
            <w:r w:rsidDel="00000000" w:rsidR="00000000" w:rsidRPr="00000000">
              <w:rPr>
                <w:rFonts w:ascii="Times New Roman" w:cs="Times New Roman" w:eastAsia="Times New Roman" w:hAnsi="Times New Roman"/>
                <w:rtl w:val="0"/>
              </w:rPr>
              <w:t xml:space="preserve">Manipulación y almacenamiento de insumos de panadería según técnicas de almacenamiento.</w:t>
            </w:r>
          </w:p>
          <w:p w:rsidR="00000000" w:rsidDel="00000000" w:rsidP="00000000" w:rsidRDefault="00000000" w:rsidRPr="00000000" w14:paraId="0000021B">
            <w:pPr>
              <w:widowControl w:val="0"/>
              <w:numPr>
                <w:ilvl w:val="0"/>
                <w:numId w:val="10"/>
              </w:numPr>
              <w:pBdr>
                <w:top w:space="0" w:sz="0" w:val="nil"/>
                <w:left w:space="0" w:sz="0" w:val="nil"/>
                <w:bottom w:space="0" w:sz="0" w:val="nil"/>
                <w:right w:space="0" w:sz="0" w:val="nil"/>
                <w:between w:space="0" w:sz="0" w:val="nil"/>
              </w:pBdr>
              <w:spacing w:after="0" w:before="10" w:line="240" w:lineRule="auto"/>
              <w:ind w:left="0" w:right="86" w:firstLine="284"/>
              <w:rPr/>
            </w:pPr>
            <w:r w:rsidDel="00000000" w:rsidR="00000000" w:rsidRPr="00000000">
              <w:rPr>
                <w:rFonts w:ascii="Times New Roman" w:cs="Times New Roman" w:eastAsia="Times New Roman" w:hAnsi="Times New Roman"/>
                <w:rtl w:val="0"/>
              </w:rPr>
              <w:t xml:space="preserve">Elaborar productos de pastelería y repostería de acuerdo con las normatividades vigentes.</w:t>
            </w:r>
          </w:p>
        </w:tc>
        <w:tc>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after="0" w:before="4"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widowControl w:val="0"/>
              <w:numPr>
                <w:ilvl w:val="0"/>
                <w:numId w:val="10"/>
              </w:numPr>
              <w:pBdr>
                <w:top w:space="0" w:sz="0" w:val="nil"/>
                <w:left w:space="0" w:sz="0" w:val="nil"/>
                <w:bottom w:space="0" w:sz="0" w:val="nil"/>
                <w:right w:space="0" w:sz="0" w:val="nil"/>
                <w:between w:space="0" w:sz="0" w:val="nil"/>
              </w:pBdr>
              <w:spacing w:after="0" w:before="4" w:line="240" w:lineRule="auto"/>
              <w:ind w:left="0" w:right="86" w:firstLine="284"/>
              <w:rPr/>
            </w:pPr>
            <w:r w:rsidDel="00000000" w:rsidR="00000000" w:rsidRPr="00000000">
              <w:rPr>
                <w:rFonts w:ascii="Times New Roman" w:cs="Times New Roman" w:eastAsia="Times New Roman" w:hAnsi="Times New Roman"/>
                <w:rtl w:val="0"/>
              </w:rPr>
              <w:t xml:space="preserve">Elaborar productos de pastelería y repostería, acorde al plan de estudio y normatividad, que cumplan expectativas del mercado.</w:t>
            </w:r>
          </w:p>
          <w:p w:rsidR="00000000" w:rsidDel="00000000" w:rsidP="00000000" w:rsidRDefault="00000000" w:rsidRPr="00000000" w14:paraId="0000021E">
            <w:pPr>
              <w:widowControl w:val="0"/>
              <w:numPr>
                <w:ilvl w:val="0"/>
                <w:numId w:val="10"/>
              </w:numPr>
              <w:pBdr>
                <w:top w:space="0" w:sz="0" w:val="nil"/>
                <w:left w:space="0" w:sz="0" w:val="nil"/>
                <w:bottom w:space="0" w:sz="0" w:val="nil"/>
                <w:right w:space="0" w:sz="0" w:val="nil"/>
                <w:between w:space="0" w:sz="0" w:val="nil"/>
              </w:pBdr>
              <w:spacing w:after="0" w:before="15" w:line="240" w:lineRule="auto"/>
              <w:ind w:left="0" w:right="86" w:firstLine="284"/>
              <w:rPr/>
            </w:pPr>
            <w:r w:rsidDel="00000000" w:rsidR="00000000" w:rsidRPr="00000000">
              <w:rPr>
                <w:rFonts w:ascii="Times New Roman" w:cs="Times New Roman" w:eastAsia="Times New Roman" w:hAnsi="Times New Roman"/>
                <w:rtl w:val="0"/>
              </w:rPr>
              <w:t xml:space="preserve">Formular y evaluar en términos técnicos y financieros una propuesta de emprendimiento.</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after="0" w:before="15" w:line="240" w:lineRule="auto"/>
              <w:ind w:right="86" w:firstLine="284"/>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20">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B">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ind w:firstLine="284"/>
        <w:rPr>
          <w:rFonts w:ascii="Times New Roman" w:cs="Times New Roman" w:eastAsia="Times New Roman" w:hAnsi="Times New Roman"/>
        </w:rPr>
      </w:pPr>
      <w:r w:rsidDel="00000000" w:rsidR="00000000" w:rsidRPr="00000000">
        <w:rPr>
          <w:rtl w:val="0"/>
        </w:rPr>
      </w:r>
    </w:p>
    <w:tbl>
      <w:tblPr>
        <w:tblStyle w:val="Table6"/>
        <w:tblW w:w="15039.000000000004"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3"/>
        <w:gridCol w:w="138"/>
        <w:gridCol w:w="434"/>
        <w:gridCol w:w="275"/>
        <w:gridCol w:w="1138"/>
        <w:gridCol w:w="851"/>
        <w:gridCol w:w="1841"/>
        <w:gridCol w:w="1419"/>
        <w:gridCol w:w="30"/>
        <w:gridCol w:w="1533"/>
        <w:gridCol w:w="1405"/>
        <w:gridCol w:w="293"/>
        <w:gridCol w:w="287"/>
        <w:gridCol w:w="1829"/>
        <w:gridCol w:w="439"/>
        <w:gridCol w:w="1954"/>
        <w:gridCol w:w="18"/>
        <w:gridCol w:w="12"/>
        <w:tblGridChange w:id="0">
          <w:tblGrid>
            <w:gridCol w:w="1143"/>
            <w:gridCol w:w="138"/>
            <w:gridCol w:w="434"/>
            <w:gridCol w:w="275"/>
            <w:gridCol w:w="1138"/>
            <w:gridCol w:w="851"/>
            <w:gridCol w:w="1841"/>
            <w:gridCol w:w="1419"/>
            <w:gridCol w:w="30"/>
            <w:gridCol w:w="1533"/>
            <w:gridCol w:w="1405"/>
            <w:gridCol w:w="293"/>
            <w:gridCol w:w="287"/>
            <w:gridCol w:w="1829"/>
            <w:gridCol w:w="439"/>
            <w:gridCol w:w="1954"/>
            <w:gridCol w:w="18"/>
            <w:gridCol w:w="12"/>
          </w:tblGrid>
        </w:tblGridChange>
      </w:tblGrid>
      <w:tr>
        <w:trPr>
          <w:cantSplit w:val="0"/>
          <w:trHeight w:val="602" w:hRule="atLeast"/>
          <w:tblHeader w:val="0"/>
        </w:trPr>
        <w:tc>
          <w:tcPr>
            <w:gridSpan w:val="2"/>
            <w:shd w:fill="auto" w:val="cle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after="0" w:line="240" w:lineRule="auto"/>
              <w:ind w:right="8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MÓDULO</w:t>
            </w:r>
          </w:p>
        </w:tc>
        <w:tc>
          <w:tcPr>
            <w:shd w:fill="auto" w:val="cle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gridSpan w:val="3"/>
            <w:shd w:fill="auto" w:val="cle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EJE PROBLÉMICO:</w:t>
            </w:r>
          </w:p>
        </w:tc>
        <w:tc>
          <w:tcPr>
            <w:gridSpan w:val="11"/>
            <w:shd w:fill="auto" w:val="clear"/>
          </w:tcPr>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after="0" w:before="164" w:line="240" w:lineRule="auto"/>
              <w:ind w:right="86" w:firstLine="284"/>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¿Cuáles son los insumos, procedimientos y equipos que se utilizan para preparar productos de pastelería y repostería?</w:t>
            </w:r>
          </w:p>
        </w:tc>
      </w:tr>
      <w:tr>
        <w:trPr>
          <w:cantSplit w:val="0"/>
          <w:trHeight w:val="921" w:hRule="atLeast"/>
          <w:tblHeader w:val="0"/>
        </w:trPr>
        <w:tc>
          <w:tcPr>
            <w:gridSpan w:val="4"/>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after="0" w:before="3"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after="0" w:line="240" w:lineRule="auto"/>
              <w:ind w:right="8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COMPETENCIAS</w:t>
            </w:r>
          </w:p>
        </w:tc>
        <w:tc>
          <w:tcPr>
            <w:gridSpan w:val="3"/>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tabs>
                <w:tab w:val="left" w:pos="2195"/>
              </w:tabs>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INTERPRETATIVA:</w:t>
            </w:r>
            <w:r w:rsidDel="00000000" w:rsidR="00000000" w:rsidRPr="00000000">
              <w:rPr>
                <w:rFonts w:ascii="Times New Roman" w:cs="Times New Roman" w:eastAsia="Times New Roman" w:hAnsi="Times New Roman"/>
                <w:rtl w:val="0"/>
              </w:rPr>
              <w:tab/>
              <w:t xml:space="preserve">Maneja las   operaciones   de   mezclado, amasado, corte y moldeo para preparar productos de pastelería y repostería.</w:t>
            </w:r>
          </w:p>
        </w:tc>
        <w:tc>
          <w:tcPr>
            <w:gridSpan w:val="5"/>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ARGUMENTATIVA: </w:t>
            </w:r>
            <w:r w:rsidDel="00000000" w:rsidR="00000000" w:rsidRPr="00000000">
              <w:rPr>
                <w:rFonts w:ascii="Times New Roman" w:cs="Times New Roman" w:eastAsia="Times New Roman" w:hAnsi="Times New Roman"/>
                <w:rtl w:val="0"/>
              </w:rPr>
              <w:t xml:space="preserve">Sustentar la clasificación, manejo y conservación de la materia prima para la preparación de recetas en pastelería y repostería.</w:t>
            </w:r>
          </w:p>
        </w:tc>
        <w:tc>
          <w:tcPr>
            <w:gridSpan w:val="5"/>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PROPOSITVA: </w:t>
            </w:r>
            <w:r w:rsidDel="00000000" w:rsidR="00000000" w:rsidRPr="00000000">
              <w:rPr>
                <w:rFonts w:ascii="Times New Roman" w:cs="Times New Roman" w:eastAsia="Times New Roman" w:hAnsi="Times New Roman"/>
                <w:rtl w:val="0"/>
              </w:rPr>
              <w:t xml:space="preserve">Establecer indicadores con el fin evaluar procedimientos y características finales de los productos de pastelería y repostería.</w:t>
            </w:r>
          </w:p>
        </w:tc>
      </w:tr>
      <w:tr>
        <w:trPr>
          <w:cantSplit w:val="0"/>
          <w:trHeight w:val="690" w:hRule="atLeast"/>
          <w:tblHeader w:val="0"/>
        </w:trPr>
        <w:tc>
          <w:tcPr>
            <w:vMerge w:val="restart"/>
            <w:vAlign w:val="cente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after="0" w:line="240" w:lineRule="auto"/>
              <w:ind w:right="8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40 horas</w:t>
            </w:r>
          </w:p>
        </w:tc>
        <w:tc>
          <w:tcPr>
            <w:gridSpan w:val="4"/>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after="0" w:before="115"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TEMÁTICAS O CONTENIDOS</w:t>
            </w:r>
          </w:p>
        </w:tc>
        <w:tc>
          <w:tcPr>
            <w:gridSpan w:val="3"/>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ESTRATÉGIAS METODOLÓGICAS</w:t>
            </w:r>
          </w:p>
        </w:tc>
        <w:tc>
          <w:tcPr>
            <w:gridSpan w:val="9"/>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PARAMETROS DE EVALUACIÓN</w:t>
            </w:r>
          </w:p>
        </w:tc>
      </w:tr>
      <w:tr>
        <w:trPr>
          <w:cantSplit w:val="0"/>
          <w:trHeight w:val="450" w:hRule="atLeast"/>
          <w:tblHeader w:val="0"/>
        </w:trPr>
        <w:tc>
          <w:tcPr>
            <w:vMerge w:val="continue"/>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4"/>
            <w:vMerge w:val="restart"/>
          </w:tcPr>
          <w:p w:rsidR="00000000" w:rsidDel="00000000" w:rsidP="00000000" w:rsidRDefault="00000000" w:rsidRPr="00000000" w14:paraId="00000263">
            <w:pPr>
              <w:numPr>
                <w:ilvl w:val="0"/>
                <w:numId w:val="3"/>
              </w:numPr>
              <w:pBdr>
                <w:top w:space="0" w:sz="0" w:val="nil"/>
                <w:left w:space="0" w:sz="0" w:val="nil"/>
                <w:bottom w:space="0" w:sz="0" w:val="nil"/>
                <w:right w:space="0" w:sz="0" w:val="nil"/>
                <w:between w:space="0" w:sz="0" w:val="nil"/>
              </w:pBdr>
              <w:shd w:fill="ffffff" w:val="clear"/>
              <w:spacing w:after="0" w:line="240" w:lineRule="auto"/>
              <w:ind w:left="422" w:right="86" w:hanging="283"/>
              <w:rPr/>
            </w:pPr>
            <w:r w:rsidDel="00000000" w:rsidR="00000000" w:rsidRPr="00000000">
              <w:rPr>
                <w:rFonts w:ascii="Times New Roman" w:cs="Times New Roman" w:eastAsia="Times New Roman" w:hAnsi="Times New Roman"/>
                <w:rtl w:val="0"/>
              </w:rPr>
              <w:t xml:space="preserve">Breve historia de la pastelería.</w:t>
            </w:r>
          </w:p>
          <w:p w:rsidR="00000000" w:rsidDel="00000000" w:rsidP="00000000" w:rsidRDefault="00000000" w:rsidRPr="00000000" w14:paraId="00000264">
            <w:pPr>
              <w:pBdr>
                <w:top w:space="0" w:sz="0" w:val="nil"/>
                <w:left w:space="0" w:sz="0" w:val="nil"/>
                <w:bottom w:space="0" w:sz="0" w:val="nil"/>
                <w:right w:space="0" w:sz="0" w:val="nil"/>
                <w:between w:space="0" w:sz="0" w:val="nil"/>
              </w:pBdr>
              <w:shd w:fill="ffffff" w:val="clear"/>
              <w:spacing w:after="0" w:line="256" w:lineRule="auto"/>
              <w:ind w:left="422" w:right="86"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numPr>
                <w:ilvl w:val="0"/>
                <w:numId w:val="3"/>
              </w:numPr>
              <w:pBdr>
                <w:top w:space="0" w:sz="0" w:val="nil"/>
                <w:left w:space="0" w:sz="0" w:val="nil"/>
                <w:bottom w:space="0" w:sz="0" w:val="nil"/>
                <w:right w:space="0" w:sz="0" w:val="nil"/>
                <w:between w:space="0" w:sz="0" w:val="nil"/>
              </w:pBdr>
              <w:shd w:fill="ffffff" w:val="clear"/>
              <w:spacing w:after="0" w:line="240" w:lineRule="auto"/>
              <w:ind w:left="422" w:right="86" w:hanging="283"/>
              <w:rPr/>
            </w:pPr>
            <w:r w:rsidDel="00000000" w:rsidR="00000000" w:rsidRPr="00000000">
              <w:rPr>
                <w:rFonts w:ascii="Times New Roman" w:cs="Times New Roman" w:eastAsia="Times New Roman" w:hAnsi="Times New Roman"/>
                <w:rtl w:val="0"/>
              </w:rPr>
              <w:t xml:space="preserve">Maquinaria y equipos.</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56" w:lineRule="auto"/>
              <w:ind w:left="422"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numPr>
                <w:ilvl w:val="0"/>
                <w:numId w:val="3"/>
              </w:numPr>
              <w:pBdr>
                <w:top w:space="0" w:sz="0" w:val="nil"/>
                <w:left w:space="0" w:sz="0" w:val="nil"/>
                <w:bottom w:space="0" w:sz="0" w:val="nil"/>
                <w:right w:space="0" w:sz="0" w:val="nil"/>
                <w:between w:space="0" w:sz="0" w:val="nil"/>
              </w:pBdr>
              <w:shd w:fill="ffffff" w:val="clear"/>
              <w:spacing w:after="0" w:line="240" w:lineRule="auto"/>
              <w:ind w:left="422" w:right="86" w:hanging="283"/>
              <w:rPr/>
            </w:pPr>
            <w:r w:rsidDel="00000000" w:rsidR="00000000" w:rsidRPr="00000000">
              <w:rPr>
                <w:rFonts w:ascii="Times New Roman" w:cs="Times New Roman" w:eastAsia="Times New Roman" w:hAnsi="Times New Roman"/>
                <w:rtl w:val="0"/>
              </w:rPr>
              <w:t xml:space="preserve">Ingredientes usados.</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ffffff" w:val="clear"/>
              <w:spacing w:line="256" w:lineRule="auto"/>
              <w:ind w:left="422" w:right="86"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widowControl w:val="0"/>
              <w:numPr>
                <w:ilvl w:val="0"/>
                <w:numId w:val="3"/>
              </w:numPr>
              <w:pBdr>
                <w:top w:space="0" w:sz="0" w:val="nil"/>
                <w:left w:space="0" w:sz="0" w:val="nil"/>
                <w:bottom w:space="0" w:sz="0" w:val="nil"/>
                <w:right w:space="0" w:sz="0" w:val="nil"/>
                <w:between w:space="0" w:sz="0" w:val="nil"/>
              </w:pBdr>
              <w:spacing w:after="0" w:line="240" w:lineRule="auto"/>
              <w:ind w:left="422" w:right="86" w:hanging="283"/>
              <w:rPr/>
            </w:pPr>
            <w:r w:rsidDel="00000000" w:rsidR="00000000" w:rsidRPr="00000000">
              <w:rPr>
                <w:rFonts w:ascii="Times New Roman" w:cs="Times New Roman" w:eastAsia="Times New Roman" w:hAnsi="Times New Roman"/>
                <w:rtl w:val="0"/>
              </w:rPr>
              <w:t xml:space="preserve">Buenas prácticas de Manufactura.</w:t>
            </w:r>
          </w:p>
        </w:tc>
        <w:tc>
          <w:tcPr>
            <w:gridSpan w:val="3"/>
            <w:vMerge w:val="restart"/>
          </w:tcPr>
          <w:p w:rsidR="00000000" w:rsidDel="00000000" w:rsidP="00000000" w:rsidRDefault="00000000" w:rsidRPr="00000000" w14:paraId="0000026D">
            <w:pPr>
              <w:widowControl w:val="0"/>
              <w:numPr>
                <w:ilvl w:val="0"/>
                <w:numId w:val="9"/>
              </w:numPr>
              <w:pBdr>
                <w:top w:space="0" w:sz="0" w:val="nil"/>
                <w:left w:space="0" w:sz="0" w:val="nil"/>
                <w:bottom w:space="0" w:sz="0" w:val="nil"/>
                <w:right w:space="0" w:sz="0" w:val="nil"/>
                <w:between w:space="0" w:sz="0" w:val="nil"/>
              </w:pBdr>
              <w:spacing w:after="0" w:line="240" w:lineRule="auto"/>
              <w:ind w:left="413" w:right="86" w:hanging="413"/>
              <w:jc w:val="both"/>
              <w:rPr/>
            </w:pPr>
            <w:r w:rsidDel="00000000" w:rsidR="00000000" w:rsidRPr="00000000">
              <w:rPr>
                <w:rFonts w:ascii="Times New Roman" w:cs="Times New Roman" w:eastAsia="Times New Roman" w:hAnsi="Times New Roman"/>
                <w:rtl w:val="0"/>
              </w:rPr>
              <w:t xml:space="preserve">Generar un foro de discusión sobre la pastelería y repostería y su importancia.</w:t>
            </w:r>
          </w:p>
          <w:p w:rsidR="00000000" w:rsidDel="00000000" w:rsidP="00000000" w:rsidRDefault="00000000" w:rsidRPr="00000000" w14:paraId="0000026E">
            <w:pPr>
              <w:widowControl w:val="0"/>
              <w:numPr>
                <w:ilvl w:val="0"/>
                <w:numId w:val="9"/>
              </w:numPr>
              <w:pBdr>
                <w:top w:space="0" w:sz="0" w:val="nil"/>
                <w:left w:space="0" w:sz="0" w:val="nil"/>
                <w:bottom w:space="0" w:sz="0" w:val="nil"/>
                <w:right w:space="0" w:sz="0" w:val="nil"/>
                <w:between w:space="0" w:sz="0" w:val="nil"/>
              </w:pBdr>
              <w:spacing w:after="0" w:line="240" w:lineRule="auto"/>
              <w:ind w:left="413" w:right="86" w:hanging="413"/>
              <w:jc w:val="both"/>
              <w:rPr/>
            </w:pPr>
            <w:r w:rsidDel="00000000" w:rsidR="00000000" w:rsidRPr="00000000">
              <w:rPr>
                <w:rFonts w:ascii="Times New Roman" w:cs="Times New Roman" w:eastAsia="Times New Roman" w:hAnsi="Times New Roman"/>
                <w:rtl w:val="0"/>
              </w:rPr>
              <w:t xml:space="preserve">Presentación de fenómenos físicos y químicos observables a los educandos, modificando las variables que lo determinan para que el educando establezca relaciones causa efecto y descubran principios y leyes regidoras. </w:t>
            </w:r>
          </w:p>
          <w:p w:rsidR="00000000" w:rsidDel="00000000" w:rsidP="00000000" w:rsidRDefault="00000000" w:rsidRPr="00000000" w14:paraId="0000026F">
            <w:pPr>
              <w:widowControl w:val="0"/>
              <w:numPr>
                <w:ilvl w:val="0"/>
                <w:numId w:val="9"/>
              </w:numPr>
              <w:pBdr>
                <w:top w:space="0" w:sz="0" w:val="nil"/>
                <w:left w:space="0" w:sz="0" w:val="nil"/>
                <w:bottom w:space="0" w:sz="0" w:val="nil"/>
                <w:right w:space="0" w:sz="0" w:val="nil"/>
                <w:between w:space="0" w:sz="0" w:val="nil"/>
              </w:pBdr>
              <w:spacing w:after="0" w:line="240" w:lineRule="auto"/>
              <w:ind w:left="413" w:right="86" w:hanging="413"/>
              <w:rPr/>
            </w:pPr>
            <w:r w:rsidDel="00000000" w:rsidR="00000000" w:rsidRPr="00000000">
              <w:rPr>
                <w:rFonts w:ascii="Times New Roman" w:cs="Times New Roman" w:eastAsia="Times New Roman" w:hAnsi="Times New Roman"/>
                <w:rtl w:val="0"/>
              </w:rPr>
              <w:t xml:space="preserve">Realización de actividades que permitan flujo en la preparación de alimentos, aseo y limpieza.</w:t>
            </w:r>
          </w:p>
          <w:p w:rsidR="00000000" w:rsidDel="00000000" w:rsidP="00000000" w:rsidRDefault="00000000" w:rsidRPr="00000000" w14:paraId="00000270">
            <w:pPr>
              <w:widowControl w:val="0"/>
              <w:numPr>
                <w:ilvl w:val="0"/>
                <w:numId w:val="9"/>
              </w:numPr>
              <w:pBdr>
                <w:top w:space="0" w:sz="0" w:val="nil"/>
                <w:left w:space="0" w:sz="0" w:val="nil"/>
                <w:bottom w:space="0" w:sz="0" w:val="nil"/>
                <w:right w:space="0" w:sz="0" w:val="nil"/>
                <w:between w:space="0" w:sz="0" w:val="nil"/>
              </w:pBdr>
              <w:spacing w:after="0" w:line="240" w:lineRule="auto"/>
              <w:ind w:left="413" w:right="86" w:hanging="413"/>
              <w:rPr/>
            </w:pPr>
            <w:r w:rsidDel="00000000" w:rsidR="00000000" w:rsidRPr="00000000">
              <w:rPr>
                <w:rFonts w:ascii="Times New Roman" w:cs="Times New Roman" w:eastAsia="Times New Roman" w:hAnsi="Times New Roman"/>
                <w:rtl w:val="0"/>
              </w:rPr>
              <w:t xml:space="preserve">Desarrollo de teorías y procedimientos a través de la realización conjunta de un ejercicio.</w:t>
            </w:r>
          </w:p>
        </w:tc>
      </w:tr>
      <w:tr>
        <w:trPr>
          <w:cantSplit w:val="0"/>
          <w:trHeight w:val="501" w:hRule="atLeast"/>
          <w:tblHeader w:val="0"/>
        </w:trPr>
        <w:tc>
          <w:tcPr>
            <w:vMerge w:val="continue"/>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3"/>
          </w:tcPr>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after="0" w:before="10"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CO-EVALUACIÓN</w:t>
            </w:r>
          </w:p>
        </w:tc>
        <w:tc>
          <w:tcPr>
            <w:gridSpan w:val="2"/>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HETERO EVALUACIÓN</w:t>
            </w:r>
          </w:p>
        </w:tc>
        <w:tc>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 EVALUACIÓN</w:t>
            </w:r>
          </w:p>
        </w:tc>
        <w:tc>
          <w:tcPr>
            <w:gridSpan w:val="2"/>
            <w:vMerge w:val="restart"/>
            <w:tcBorders>
              <w:bottom w:color="000000" w:space="0" w:sz="0" w:val="nil"/>
            </w:tcBorders>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621" w:hRule="atLeast"/>
          <w:tblHeader w:val="0"/>
        </w:trPr>
        <w:tc>
          <w:tcPr>
            <w:vMerge w:val="continue"/>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after="0" w:before="9"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CUALITATIVA</w:t>
            </w:r>
          </w:p>
        </w:tc>
        <w:tc>
          <w:tcPr>
            <w:gridSpan w:val="3"/>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Formal: </w:t>
            </w:r>
            <w:r w:rsidDel="00000000" w:rsidR="00000000" w:rsidRPr="00000000">
              <w:rPr>
                <w:rFonts w:ascii="Times New Roman" w:cs="Times New Roman" w:eastAsia="Times New Roman" w:hAnsi="Times New Roman"/>
                <w:rtl w:val="0"/>
              </w:rPr>
              <w:t xml:space="preserve">Observación de contexto.</w:t>
            </w:r>
          </w:p>
        </w:tc>
        <w:tc>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Semiformal: </w:t>
            </w:r>
            <w:r w:rsidDel="00000000" w:rsidR="00000000" w:rsidRPr="00000000">
              <w:rPr>
                <w:rFonts w:ascii="Times New Roman" w:cs="Times New Roman" w:eastAsia="Times New Roman" w:hAnsi="Times New Roman"/>
                <w:rtl w:val="0"/>
              </w:rPr>
              <w:t xml:space="preserve">Actividades de Flujo</w:t>
            </w:r>
          </w:p>
        </w:tc>
        <w:tc>
          <w:tcPr>
            <w:gridSpan w:val="2"/>
            <w:vMerge w:val="continue"/>
            <w:tcBorders>
              <w:bottom w:color="000000" w:space="0" w:sz="0" w:val="nil"/>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4" w:hRule="atLeast"/>
          <w:tblHeader w:val="0"/>
        </w:trPr>
        <w:tc>
          <w:tcPr>
            <w:vMerge w:val="continue"/>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after="0" w:before="126"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CUANTITATIVA</w:t>
            </w:r>
          </w:p>
        </w:tc>
        <w:tc>
          <w:tcPr>
            <w:gridSpan w:val="3"/>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Formal:</w:t>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Asistencia</w:t>
            </w:r>
          </w:p>
        </w:tc>
        <w:tc>
          <w:tcPr/>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2" w:hRule="atLeast"/>
          <w:tblHeader w:val="0"/>
        </w:trPr>
        <w:tc>
          <w:tcPr>
            <w:vMerge w:val="continue"/>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pacing w:after="0" w:before="4"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MIXTA</w:t>
            </w:r>
          </w:p>
        </w:tc>
        <w:tc>
          <w:tcPr>
            <w:gridSpan w:val="3"/>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Semiformal:</w:t>
            </w:r>
          </w:p>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Retroalimentación</w:t>
            </w:r>
          </w:p>
        </w:tc>
        <w:tc>
          <w:tcPr>
            <w:gridSpan w:val="2"/>
          </w:tcPr>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vMerge w:val="continue"/>
            <w:tcBorders>
              <w:bottom w:color="000000" w:space="0" w:sz="0" w:val="nil"/>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70" w:hRule="atLeast"/>
          <w:tblHeader w:val="0"/>
        </w:trPr>
        <w:tc>
          <w:tcPr>
            <w:vMerge w:val="continue"/>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9"/>
            <w:tcBorders>
              <w:top w:color="000000" w:space="0" w:sz="0" w:val="nil"/>
            </w:tcBorders>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DIMENSIONES</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70" w:hRule="atLeast"/>
          <w:tblHeader w:val="0"/>
        </w:trPr>
        <w:tc>
          <w:tcPr>
            <w:vMerge w:val="continue"/>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 AFECTIVO</w:t>
            </w:r>
          </w:p>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Espiritual</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Socio-política</w:t>
            </w:r>
          </w:p>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w: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w:t>
            </w:r>
          </w:p>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tabs>
                <w:tab w:val="left" w:pos="0"/>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3"/>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 METACOGNITIVO</w:t>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w:t>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Laboral</w:t>
            </w:r>
          </w:p>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Comunicativa</w:t>
            </w:r>
          </w:p>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gridSpan w:val="3"/>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FISICO</w:t>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tabs>
                <w:tab w:val="left" w:pos="1668"/>
                <w:tab w:val="left" w:pos="379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CREATIVO</w:t>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Corporal</w:t>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Estética</w:t>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Ambiental </w:t>
            </w:r>
          </w:p>
        </w:tc>
      </w:tr>
    </w:tbl>
    <w:p w:rsidR="00000000" w:rsidDel="00000000" w:rsidP="00000000" w:rsidRDefault="00000000" w:rsidRPr="00000000" w14:paraId="000002F4">
      <w:pPr>
        <w:spacing w:before="7" w:lineRule="auto"/>
        <w:ind w:right="86"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br w:type="textWrapping"/>
      </w:r>
    </w:p>
    <w:p w:rsidR="00000000" w:rsidDel="00000000" w:rsidP="00000000" w:rsidRDefault="00000000" w:rsidRPr="00000000" w14:paraId="000002F5">
      <w:pPr>
        <w:spacing w:before="7" w:lineRule="auto"/>
        <w:ind w:right="86"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6">
      <w:pPr>
        <w:spacing w:before="7" w:lineRule="auto"/>
        <w:ind w:right="86"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7">
      <w:pPr>
        <w:spacing w:before="7" w:lineRule="auto"/>
        <w:ind w:right="86"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8">
      <w:pPr>
        <w:spacing w:before="7" w:lineRule="auto"/>
        <w:ind w:right="86"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9">
      <w:pPr>
        <w:spacing w:before="7" w:lineRule="auto"/>
        <w:ind w:right="86"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A">
      <w:pPr>
        <w:spacing w:before="7" w:lineRule="auto"/>
        <w:ind w:right="86" w:firstLine="284"/>
        <w:jc w:val="both"/>
        <w:rPr>
          <w:rFonts w:ascii="Times New Roman" w:cs="Times New Roman" w:eastAsia="Times New Roman" w:hAnsi="Times New Roman"/>
          <w:b w:val="1"/>
        </w:rPr>
      </w:pPr>
      <w:r w:rsidDel="00000000" w:rsidR="00000000" w:rsidRPr="00000000">
        <w:rPr>
          <w:rtl w:val="0"/>
        </w:rPr>
      </w:r>
    </w:p>
    <w:tbl>
      <w:tblPr>
        <w:tblStyle w:val="Table7"/>
        <w:tblW w:w="1532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0"/>
        <w:gridCol w:w="388"/>
        <w:gridCol w:w="784"/>
        <w:gridCol w:w="115"/>
        <w:gridCol w:w="802"/>
        <w:gridCol w:w="2469"/>
        <w:gridCol w:w="1050"/>
        <w:gridCol w:w="30"/>
        <w:gridCol w:w="2175"/>
        <w:gridCol w:w="928"/>
        <w:gridCol w:w="897"/>
        <w:gridCol w:w="2218"/>
        <w:gridCol w:w="2648"/>
        <w:gridCol w:w="30"/>
        <w:tblGridChange w:id="0">
          <w:tblGrid>
            <w:gridCol w:w="790"/>
            <w:gridCol w:w="388"/>
            <w:gridCol w:w="784"/>
            <w:gridCol w:w="115"/>
            <w:gridCol w:w="802"/>
            <w:gridCol w:w="2469"/>
            <w:gridCol w:w="1050"/>
            <w:gridCol w:w="30"/>
            <w:gridCol w:w="2175"/>
            <w:gridCol w:w="928"/>
            <w:gridCol w:w="897"/>
            <w:gridCol w:w="2218"/>
            <w:gridCol w:w="2648"/>
            <w:gridCol w:w="30"/>
          </w:tblGrid>
        </w:tblGridChange>
      </w:tblGrid>
      <w:tr>
        <w:trPr>
          <w:cantSplit w:val="0"/>
          <w:trHeight w:val="844" w:hRule="atLeast"/>
          <w:tblHeader w:val="0"/>
        </w:trPr>
        <w:tc>
          <w:tcPr>
            <w:gridSpan w:val="2"/>
            <w:shd w:fill="auto" w:val="clear"/>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pacing w:after="0" w:before="1" w:line="240" w:lineRule="auto"/>
              <w:ind w:right="86" w:firstLine="15"/>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MÓDULO</w:t>
            </w:r>
          </w:p>
        </w:tc>
        <w:tc>
          <w:tcPr>
            <w:gridSpan w:val="2"/>
            <w:shd w:fill="auto" w:val="cle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after="0" w:before="8" w:line="240"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after="0" w:before="1"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gridSpan w:val="2"/>
            <w:shd w:fill="auto" w:val="clear"/>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spacing w:after="0" w:before="6"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EJE PROBLÉMICO:</w:t>
            </w:r>
          </w:p>
        </w:tc>
        <w:tc>
          <w:tcPr>
            <w:gridSpan w:val="7"/>
            <w:shd w:fill="auto" w:val="cle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pacing w:after="0" w:before="164" w:line="240" w:lineRule="auto"/>
              <w:ind w:right="86" w:firstLine="284"/>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¿Cuáles son los insumos, herramientas y procesos que se utilizan para la preparación de cremas, salsas en pastelería y repostería?</w:t>
            </w:r>
          </w:p>
        </w:tc>
      </w:tr>
      <w:tr>
        <w:trPr>
          <w:cantSplit w:val="0"/>
          <w:trHeight w:val="875" w:hRule="atLeast"/>
          <w:tblHeader w:val="0"/>
        </w:trPr>
        <w:tc>
          <w:tcPr>
            <w:gridSpan w:val="3"/>
          </w:tcPr>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after="0" w:before="11" w:line="240"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after="0" w:line="240" w:lineRule="auto"/>
              <w:ind w:right="8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COMPETENCIAS</w:t>
            </w:r>
          </w:p>
        </w:tc>
        <w:tc>
          <w:tcPr>
            <w:gridSpan w:val="3"/>
          </w:tcPr>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INTERPRE TATIVA:</w:t>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Interpreta guías y recetas para la preparación de cremas, salsas en pastelería y repostería.</w:t>
            </w:r>
          </w:p>
        </w:tc>
        <w:tc>
          <w:tcPr>
            <w:gridSpan w:val="4"/>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ARGUMENTATIVA: </w:t>
            </w:r>
            <w:r w:rsidDel="00000000" w:rsidR="00000000" w:rsidRPr="00000000">
              <w:rPr>
                <w:rFonts w:ascii="Times New Roman" w:cs="Times New Roman" w:eastAsia="Times New Roman" w:hAnsi="Times New Roman"/>
                <w:rtl w:val="0"/>
              </w:rPr>
              <w:t xml:space="preserve">Expone los fenómenos físicos, químicos y biológicos que intervienen en el manejo, conservación y preparación de los insumos de las cremas,  salsas en pastelería y repostería.</w:t>
            </w:r>
          </w:p>
        </w:tc>
        <w:tc>
          <w:tcPr>
            <w:gridSpan w:val="3"/>
          </w:tcPr>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PROPOSITVA: </w:t>
            </w:r>
            <w:r w:rsidDel="00000000" w:rsidR="00000000" w:rsidRPr="00000000">
              <w:rPr>
                <w:rFonts w:ascii="Times New Roman" w:cs="Times New Roman" w:eastAsia="Times New Roman" w:hAnsi="Times New Roman"/>
                <w:rtl w:val="0"/>
              </w:rPr>
              <w:t xml:space="preserve">Formula estrategias para medir controlar parámetros en los insumos y productos en la preparación de cremas,  salsas en pastelería y repostería y a su vez compara resultados obtenidos con la normatividad existente.</w:t>
            </w:r>
          </w:p>
        </w:tc>
      </w:tr>
      <w:tr>
        <w:trPr>
          <w:cantSplit w:val="0"/>
          <w:trHeight w:val="690" w:hRule="atLeast"/>
          <w:tblHeader w:val="0"/>
        </w:trPr>
        <w:tc>
          <w:tcPr>
            <w:vMerge w:val="restart"/>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horas</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tl w:val="0"/>
              </w:rPr>
            </w:r>
          </w:p>
        </w:tc>
        <w:tc>
          <w:tcPr>
            <w:gridSpan w:val="4"/>
          </w:tcPr>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after="0" w:before="115"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TEMÁTICAS O CONTENIDOS</w:t>
            </w:r>
          </w:p>
        </w:tc>
        <w:tc>
          <w:tcPr>
            <w:gridSpan w:val="2"/>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ESTRATÉGIAS METODOLÓGICAS</w:t>
            </w:r>
          </w:p>
        </w:tc>
        <w:tc>
          <w:tcPr>
            <w:gridSpan w:val="6"/>
          </w:tcPr>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pacing w:after="0" w:before="8"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PARAMETROS DE EVALUACIÓN</w:t>
            </w:r>
          </w:p>
        </w:tc>
      </w:tr>
      <w:tr>
        <w:trPr>
          <w:cantSplit w:val="0"/>
          <w:trHeight w:val="450" w:hRule="atLeast"/>
          <w:tblHeader w:val="0"/>
        </w:trPr>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4"/>
            <w:vMerge w:val="restart"/>
          </w:tcPr>
          <w:p w:rsidR="00000000" w:rsidDel="00000000" w:rsidP="00000000" w:rsidRDefault="00000000" w:rsidRPr="00000000" w14:paraId="0000032D">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Cremas, salsas y aplicaciones.</w:t>
            </w:r>
          </w:p>
          <w:p w:rsidR="00000000" w:rsidDel="00000000" w:rsidP="00000000" w:rsidRDefault="00000000" w:rsidRPr="00000000" w14:paraId="0000032E">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Crema chantilly.</w:t>
            </w:r>
          </w:p>
          <w:p w:rsidR="00000000" w:rsidDel="00000000" w:rsidP="00000000" w:rsidRDefault="00000000" w:rsidRPr="00000000" w14:paraId="0000032F">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Pastelería.</w:t>
            </w:r>
          </w:p>
          <w:p w:rsidR="00000000" w:rsidDel="00000000" w:rsidP="00000000" w:rsidRDefault="00000000" w:rsidRPr="00000000" w14:paraId="00000330">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Inglesa.</w:t>
            </w:r>
          </w:p>
          <w:p w:rsidR="00000000" w:rsidDel="00000000" w:rsidP="00000000" w:rsidRDefault="00000000" w:rsidRPr="00000000" w14:paraId="00000331">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Mantequilla.</w:t>
            </w:r>
          </w:p>
          <w:p w:rsidR="00000000" w:rsidDel="00000000" w:rsidP="00000000" w:rsidRDefault="00000000" w:rsidRPr="00000000" w14:paraId="00000332">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Cremas industriales. </w:t>
            </w:r>
          </w:p>
          <w:p w:rsidR="00000000" w:rsidDel="00000000" w:rsidP="00000000" w:rsidRDefault="00000000" w:rsidRPr="00000000" w14:paraId="00000333">
            <w:pPr>
              <w:widowControl w:val="0"/>
              <w:numPr>
                <w:ilvl w:val="0"/>
                <w:numId w:val="6"/>
              </w:numPr>
              <w:pBdr>
                <w:top w:space="0" w:sz="0" w:val="nil"/>
                <w:left w:space="0" w:sz="0" w:val="nil"/>
                <w:bottom w:space="0" w:sz="0" w:val="nil"/>
                <w:right w:space="0" w:sz="0" w:val="nil"/>
                <w:between w:space="0" w:sz="0" w:val="nil"/>
              </w:pBdr>
              <w:spacing w:after="0" w:line="240" w:lineRule="auto"/>
              <w:ind w:left="563" w:right="86" w:hanging="360"/>
              <w:rPr/>
            </w:pPr>
            <w:r w:rsidDel="00000000" w:rsidR="00000000" w:rsidRPr="00000000">
              <w:rPr>
                <w:rFonts w:ascii="Times New Roman" w:cs="Times New Roman" w:eastAsia="Times New Roman" w:hAnsi="Times New Roman"/>
                <w:rtl w:val="0"/>
              </w:rPr>
              <w:t xml:space="preserve">Mouses y aplicaciones</w:t>
            </w:r>
          </w:p>
        </w:tc>
        <w:tc>
          <w:tcPr>
            <w:gridSpan w:val="2"/>
            <w:vMerge w:val="restart"/>
          </w:tcPr>
          <w:p w:rsidR="00000000" w:rsidDel="00000000" w:rsidP="00000000" w:rsidRDefault="00000000" w:rsidRPr="00000000" w14:paraId="00000337">
            <w:pPr>
              <w:widowControl w:val="0"/>
              <w:numPr>
                <w:ilvl w:val="0"/>
                <w:numId w:val="7"/>
              </w:numPr>
              <w:pBdr>
                <w:top w:space="0" w:sz="0" w:val="nil"/>
                <w:left w:space="0" w:sz="0" w:val="nil"/>
                <w:bottom w:space="0" w:sz="0" w:val="nil"/>
                <w:right w:space="0" w:sz="0" w:val="nil"/>
                <w:between w:space="0" w:sz="0" w:val="nil"/>
              </w:pBdr>
              <w:spacing w:after="0" w:line="240" w:lineRule="auto"/>
              <w:ind w:left="410" w:right="86" w:hanging="284"/>
              <w:jc w:val="both"/>
              <w:rPr/>
            </w:pPr>
            <w:r w:rsidDel="00000000" w:rsidR="00000000" w:rsidRPr="00000000">
              <w:rPr>
                <w:rFonts w:ascii="Times New Roman" w:cs="Times New Roman" w:eastAsia="Times New Roman" w:hAnsi="Times New Roman"/>
                <w:rtl w:val="0"/>
              </w:rPr>
              <w:t xml:space="preserve">Generar un foro de discusión sobre la preparación de cremas, salsas en pastelería y repostería y su importancia.</w:t>
            </w:r>
          </w:p>
          <w:p w:rsidR="00000000" w:rsidDel="00000000" w:rsidP="00000000" w:rsidRDefault="00000000" w:rsidRPr="00000000" w14:paraId="00000338">
            <w:pPr>
              <w:widowControl w:val="0"/>
              <w:numPr>
                <w:ilvl w:val="0"/>
                <w:numId w:val="7"/>
              </w:numPr>
              <w:pBdr>
                <w:top w:space="0" w:sz="0" w:val="nil"/>
                <w:left w:space="0" w:sz="0" w:val="nil"/>
                <w:bottom w:space="0" w:sz="0" w:val="nil"/>
                <w:right w:space="0" w:sz="0" w:val="nil"/>
                <w:between w:space="0" w:sz="0" w:val="nil"/>
              </w:pBdr>
              <w:spacing w:after="0" w:line="240" w:lineRule="auto"/>
              <w:ind w:left="410" w:right="86" w:hanging="284"/>
              <w:jc w:val="both"/>
              <w:rPr/>
            </w:pPr>
            <w:r w:rsidDel="00000000" w:rsidR="00000000" w:rsidRPr="00000000">
              <w:rPr>
                <w:rFonts w:ascii="Times New Roman" w:cs="Times New Roman" w:eastAsia="Times New Roman" w:hAnsi="Times New Roman"/>
                <w:rtl w:val="0"/>
              </w:rPr>
              <w:t xml:space="preserve">Demostración de cambios físicos y químicos observables a los educandos, con el fin de indicar al educando la relación causa efecto y que descubran principios y leyes ejecutantes. </w:t>
            </w:r>
          </w:p>
          <w:p w:rsidR="00000000" w:rsidDel="00000000" w:rsidP="00000000" w:rsidRDefault="00000000" w:rsidRPr="00000000" w14:paraId="00000339">
            <w:pPr>
              <w:widowControl w:val="0"/>
              <w:numPr>
                <w:ilvl w:val="0"/>
                <w:numId w:val="7"/>
              </w:numPr>
              <w:pBdr>
                <w:top w:space="0" w:sz="0" w:val="nil"/>
                <w:left w:space="0" w:sz="0" w:val="nil"/>
                <w:bottom w:space="0" w:sz="0" w:val="nil"/>
                <w:right w:space="0" w:sz="0" w:val="nil"/>
                <w:between w:space="0" w:sz="0" w:val="nil"/>
              </w:pBdr>
              <w:spacing w:after="0" w:line="240" w:lineRule="auto"/>
              <w:ind w:left="410" w:right="86" w:hanging="284"/>
              <w:jc w:val="both"/>
              <w:rPr/>
            </w:pPr>
            <w:r w:rsidDel="00000000" w:rsidR="00000000" w:rsidRPr="00000000">
              <w:rPr>
                <w:rFonts w:ascii="Times New Roman" w:cs="Times New Roman" w:eastAsia="Times New Roman" w:hAnsi="Times New Roman"/>
                <w:rtl w:val="0"/>
              </w:rPr>
              <w:t xml:space="preserve">Construir actividades para la preparación de alimentos, aseo y limpieza.</w:t>
            </w:r>
          </w:p>
          <w:p w:rsidR="00000000" w:rsidDel="00000000" w:rsidP="00000000" w:rsidRDefault="00000000" w:rsidRPr="00000000" w14:paraId="0000033A">
            <w:pPr>
              <w:widowControl w:val="0"/>
              <w:numPr>
                <w:ilvl w:val="0"/>
                <w:numId w:val="7"/>
              </w:numPr>
              <w:pBdr>
                <w:top w:space="0" w:sz="0" w:val="nil"/>
                <w:left w:space="0" w:sz="0" w:val="nil"/>
                <w:bottom w:space="0" w:sz="0" w:val="nil"/>
                <w:right w:space="0" w:sz="0" w:val="nil"/>
                <w:between w:space="0" w:sz="0" w:val="nil"/>
              </w:pBdr>
              <w:spacing w:after="0" w:line="240" w:lineRule="auto"/>
              <w:ind w:left="410" w:right="86" w:hanging="284"/>
              <w:jc w:val="both"/>
              <w:rPr/>
            </w:pPr>
            <w:r w:rsidDel="00000000" w:rsidR="00000000" w:rsidRPr="00000000">
              <w:rPr>
                <w:rFonts w:ascii="Times New Roman" w:cs="Times New Roman" w:eastAsia="Times New Roman" w:hAnsi="Times New Roman"/>
                <w:rtl w:val="0"/>
              </w:rPr>
              <w:t xml:space="preserve">Desarrollo del proceso enseñanza-aprendizaje por medio de la implementación de la metodología aprender haciendo.</w:t>
            </w:r>
          </w:p>
        </w:tc>
      </w:tr>
      <w:tr>
        <w:trPr>
          <w:cantSplit w:val="0"/>
          <w:trHeight w:val="501" w:hRule="atLeast"/>
          <w:tblHeader w:val="0"/>
        </w:trPr>
        <w:tc>
          <w:tcPr>
            <w:vMerge w:val="continue"/>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pacing w:after="0" w:before="10"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CO-EVALUACIÓN</w:t>
            </w:r>
          </w:p>
        </w:tc>
        <w:tc>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HETERO EVALUACIÓN</w:t>
            </w:r>
          </w:p>
        </w:tc>
        <w:tc>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 EVALUACIÓN</w:t>
            </w:r>
          </w:p>
        </w:tc>
        <w:tc>
          <w:tcPr>
            <w:vMerge w:val="restart"/>
            <w:tcBorders>
              <w:bottom w:color="000000" w:space="0" w:sz="0" w:val="nil"/>
            </w:tcBorders>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621" w:hRule="atLeast"/>
          <w:tblHeader w:val="0"/>
        </w:trPr>
        <w:tc>
          <w:tcPr>
            <w:vMerge w:val="continue"/>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after="0" w:before="9"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CUALITATIVA</w:t>
            </w:r>
          </w:p>
        </w:tc>
        <w:tc>
          <w:tcPr>
            <w:gridSpan w:val="2"/>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Formal: </w:t>
            </w:r>
            <w:r w:rsidDel="00000000" w:rsidR="00000000" w:rsidRPr="00000000">
              <w:rPr>
                <w:rFonts w:ascii="Times New Roman" w:cs="Times New Roman" w:eastAsia="Times New Roman" w:hAnsi="Times New Roman"/>
                <w:rtl w:val="0"/>
              </w:rPr>
              <w:t xml:space="preserve">Observación de contexto.</w:t>
            </w:r>
          </w:p>
        </w:tc>
        <w:tc>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Semiformal: </w:t>
            </w:r>
            <w:r w:rsidDel="00000000" w:rsidR="00000000" w:rsidRPr="00000000">
              <w:rPr>
                <w:rFonts w:ascii="Times New Roman" w:cs="Times New Roman" w:eastAsia="Times New Roman" w:hAnsi="Times New Roman"/>
                <w:rtl w:val="0"/>
              </w:rPr>
              <w:t xml:space="preserve">Actividades de Flujo</w:t>
            </w:r>
          </w:p>
        </w:tc>
        <w:tc>
          <w:tcPr>
            <w:vMerge w:val="continue"/>
            <w:tcBorders>
              <w:bottom w:color="000000" w:space="0" w:sz="0" w:val="nil"/>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4" w:hRule="atLeast"/>
          <w:tblHeader w:val="0"/>
        </w:trPr>
        <w:tc>
          <w:tcPr>
            <w:vMerge w:val="continue"/>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spacing w:after="0" w:before="126"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CUANTITATIVA</w:t>
            </w:r>
          </w:p>
        </w:tc>
        <w:tc>
          <w:tcPr>
            <w:gridSpan w:val="2"/>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Formal:</w:t>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Asistencia</w:t>
            </w:r>
          </w:p>
        </w:tc>
        <w:tc>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2" w:hRule="atLeast"/>
          <w:tblHeader w:val="0"/>
        </w:trPr>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pacing w:after="0" w:before="4"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MIXTA</w:t>
            </w:r>
          </w:p>
        </w:tc>
        <w:tc>
          <w:tcPr>
            <w:gridSpan w:val="2"/>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Semiformal:</w:t>
            </w:r>
          </w:p>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Retroalimentación</w:t>
            </w:r>
          </w:p>
        </w:tc>
        <w:tc>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38" w:hRule="atLeast"/>
          <w:tblHeader w:val="0"/>
        </w:trPr>
        <w:tc>
          <w:tcPr>
            <w:vMerge w:val="continue"/>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DIMENSIONES</w:t>
            </w:r>
          </w:p>
        </w:tc>
      </w:tr>
      <w:tr>
        <w:trPr>
          <w:cantSplit w:val="0"/>
          <w:trHeight w:val="2887" w:hRule="atLeast"/>
          <w:tblHeader w:val="0"/>
        </w:trPr>
        <w:tc>
          <w:tcPr>
            <w:vMerge w:val="continue"/>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4"/>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2"/>
            <w:vMerge w:val="continue"/>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6"/>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rPr>
            </w:pPr>
            <w:r w:rsidDel="00000000" w:rsidR="00000000" w:rsidRPr="00000000">
              <w:rPr>
                <w:rtl w:val="0"/>
              </w:rPr>
            </w:r>
          </w:p>
          <w:tbl>
            <w:tblPr>
              <w:tblStyle w:val="Table8"/>
              <w:tblW w:w="80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5"/>
              <w:gridCol w:w="2835"/>
              <w:gridCol w:w="3119"/>
              <w:tblGridChange w:id="0">
                <w:tblGrid>
                  <w:gridCol w:w="2135"/>
                  <w:gridCol w:w="2835"/>
                  <w:gridCol w:w="3119"/>
                </w:tblGrid>
              </w:tblGridChange>
            </w:tblGrid>
            <w:tr>
              <w:trPr>
                <w:cantSplit w:val="0"/>
                <w:trHeight w:val="2593" w:hRule="atLeast"/>
                <w:tblHeader w:val="0"/>
              </w:trPr>
              <w:tc>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 AFECTIVO</w:t>
                  </w:r>
                </w:p>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Espiritual</w:t>
                  </w:r>
                </w:p>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Socio-política</w:t>
                  </w:r>
                </w:p>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w:t>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p>
              </w:tc>
              <w:tc>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 METACOGNITIVO</w:t>
                  </w:r>
                </w:p>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w:t>
                  </w:r>
                </w:p>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Laboral</w:t>
                  </w:r>
                </w:p>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Comunicativa</w:t>
                  </w:r>
                </w:p>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FISICO CREATIVO</w:t>
                  </w:r>
                </w:p>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Corporal</w:t>
                  </w:r>
                </w:p>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Estética</w:t>
                  </w:r>
                </w:p>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Ambiental </w:t>
                  </w:r>
                </w:p>
              </w:tc>
            </w:tr>
          </w:tbl>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A6">
      <w:pPr>
        <w:spacing w:before="7"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7">
      <w:pPr>
        <w:spacing w:before="7" w:lineRule="auto"/>
        <w:ind w:right="86" w:firstLine="284"/>
        <w:rPr>
          <w:rFonts w:ascii="Times New Roman" w:cs="Times New Roman" w:eastAsia="Times New Roman" w:hAnsi="Times New Roman"/>
          <w:b w:val="1"/>
        </w:rPr>
      </w:pPr>
      <w:r w:rsidDel="00000000" w:rsidR="00000000" w:rsidRPr="00000000">
        <w:rPr>
          <w:rtl w:val="0"/>
        </w:rPr>
      </w:r>
    </w:p>
    <w:tbl>
      <w:tblPr>
        <w:tblStyle w:val="Table9"/>
        <w:tblW w:w="1552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52"/>
        <w:gridCol w:w="1714"/>
        <w:gridCol w:w="2446"/>
        <w:gridCol w:w="22"/>
        <w:gridCol w:w="419"/>
        <w:gridCol w:w="2322"/>
        <w:gridCol w:w="1217"/>
        <w:gridCol w:w="1074"/>
        <w:gridCol w:w="2195"/>
        <w:gridCol w:w="441"/>
        <w:gridCol w:w="1602"/>
        <w:gridCol w:w="19"/>
        <w:tblGridChange w:id="0">
          <w:tblGrid>
            <w:gridCol w:w="2052"/>
            <w:gridCol w:w="1714"/>
            <w:gridCol w:w="2446"/>
            <w:gridCol w:w="22"/>
            <w:gridCol w:w="419"/>
            <w:gridCol w:w="2322"/>
            <w:gridCol w:w="1217"/>
            <w:gridCol w:w="1074"/>
            <w:gridCol w:w="2195"/>
            <w:gridCol w:w="441"/>
            <w:gridCol w:w="1602"/>
            <w:gridCol w:w="19"/>
          </w:tblGrid>
        </w:tblGridChange>
      </w:tblGrid>
      <w:tr>
        <w:trPr>
          <w:cantSplit w:val="0"/>
          <w:trHeight w:val="602" w:hRule="atLeast"/>
          <w:tblHeader w:val="0"/>
        </w:trPr>
        <w:tc>
          <w:tcPr>
            <w:shd w:fill="auto" w:val="clear"/>
          </w:tcPr>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spacing w:after="0" w:line="240" w:lineRule="auto"/>
              <w:ind w:right="8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MÓDULO</w:t>
            </w:r>
          </w:p>
        </w:tc>
        <w:tc>
          <w:tcPr>
            <w:shd w:fill="auto" w:val="clear"/>
          </w:tcPr>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gridSpan w:val="3"/>
            <w:shd w:fill="auto" w:val="clear"/>
          </w:tcPr>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EJE PROBLÉMICO:</w:t>
            </w:r>
          </w:p>
        </w:tc>
        <w:tc>
          <w:tcPr>
            <w:gridSpan w:val="6"/>
            <w:shd w:fill="auto" w:val="clear"/>
          </w:tcPr>
          <w:p w:rsidR="00000000" w:rsidDel="00000000" w:rsidP="00000000" w:rsidRDefault="00000000" w:rsidRPr="00000000" w14:paraId="000003AD">
            <w:pPr>
              <w:shd w:fill="ffffff" w:val="clear"/>
              <w:ind w:right="86"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¿Cuáles son los insumos, procedimientos y equipos que se utilizan para Elaboración de batido esponjoso, Preparación de gelatinas – con sabor y sin sabor, Elaboración de flanes en productos de pastelería y repostería?</w:t>
            </w:r>
          </w:p>
        </w:tc>
      </w:tr>
      <w:tr>
        <w:trPr>
          <w:cantSplit w:val="0"/>
          <w:trHeight w:val="921" w:hRule="atLeast"/>
          <w:tblHeader w:val="0"/>
        </w:trPr>
        <w:tc>
          <w:tcPr>
            <w:gridSpan w:val="2"/>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spacing w:after="0" w:before="3"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COMPETENCIAS</w:t>
            </w:r>
          </w:p>
        </w:tc>
        <w:tc>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tabs>
                <w:tab w:val="left" w:pos="2195"/>
              </w:tabs>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INTERPRETATIVA:</w:t>
            </w:r>
            <w:r w:rsidDel="00000000" w:rsidR="00000000" w:rsidRPr="00000000">
              <w:rPr>
                <w:rFonts w:ascii="Times New Roman" w:cs="Times New Roman" w:eastAsia="Times New Roman" w:hAnsi="Times New Roman"/>
                <w:rtl w:val="0"/>
              </w:rPr>
              <w:tab/>
              <w:t xml:space="preserve">Maneja las   operaciones   de   batido, preparación de gelatinas y moldeo para preparar   flanes en la producción de pastelería y repostería.</w:t>
            </w:r>
          </w:p>
        </w:tc>
        <w:tc>
          <w:tcPr>
            <w:gridSpan w:val="4"/>
          </w:tcPr>
          <w:p w:rsidR="00000000" w:rsidDel="00000000" w:rsidP="00000000" w:rsidRDefault="00000000" w:rsidRPr="00000000" w14:paraId="000003B7">
            <w:pPr>
              <w:shd w:fill="ffffff" w:val="clea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ARGUMENTATIVA: </w:t>
            </w:r>
            <w:r w:rsidDel="00000000" w:rsidR="00000000" w:rsidRPr="00000000">
              <w:rPr>
                <w:rFonts w:ascii="Times New Roman" w:cs="Times New Roman" w:eastAsia="Times New Roman" w:hAnsi="Times New Roman"/>
                <w:rtl w:val="0"/>
              </w:rPr>
              <w:t xml:space="preserve">Sustentar la clasificación, manejo y conservación de la materia prima para la preparación de recetas de batido esponjoso, gelatinas – con sabor y sin sabor y flanes en pastelería y repostería.</w:t>
            </w:r>
          </w:p>
        </w:tc>
        <w:tc>
          <w:tcPr>
            <w:gridSpan w:val="4"/>
          </w:tcPr>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PROPOSITVA: </w:t>
            </w:r>
            <w:r w:rsidDel="00000000" w:rsidR="00000000" w:rsidRPr="00000000">
              <w:rPr>
                <w:rFonts w:ascii="Times New Roman" w:cs="Times New Roman" w:eastAsia="Times New Roman" w:hAnsi="Times New Roman"/>
                <w:rtl w:val="0"/>
              </w:rPr>
              <w:t xml:space="preserve">Establecer indicadores con el fin evaluar procedimientos y características finales de los productos de pastelería y repostería.</w:t>
            </w:r>
          </w:p>
        </w:tc>
      </w:tr>
      <w:tr>
        <w:trPr>
          <w:cantSplit w:val="0"/>
          <w:trHeight w:val="690" w:hRule="atLeast"/>
          <w:tblHeader w:val="0"/>
        </w:trPr>
        <w:tc>
          <w:tcPr>
            <w:vMerge w:val="restart"/>
            <w:vAlign w:val="center"/>
          </w:tcPr>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spacing w:after="0" w:before="12"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horas</w:t>
            </w:r>
          </w:p>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spacing w:after="0" w:before="115"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TEMÁTICAS O CONTENIDOS</w:t>
            </w:r>
          </w:p>
        </w:tc>
        <w:tc>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ESTRATÉGIAS METODOLÓGICAS</w:t>
            </w:r>
          </w:p>
        </w:tc>
        <w:tc>
          <w:tcPr>
            <w:gridSpan w:val="8"/>
          </w:tcPr>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spacing w:after="0" w:before="8"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PARAMETROS DE EVALUACIÓN</w:t>
            </w:r>
          </w:p>
        </w:tc>
      </w:tr>
      <w:tr>
        <w:trPr>
          <w:cantSplit w:val="0"/>
          <w:trHeight w:val="450" w:hRule="atLeast"/>
          <w:tblHeader w:val="0"/>
        </w:trPr>
        <w:tc>
          <w:tcPr>
            <w:vMerge w:val="continue"/>
            <w:vAlign w:val="cente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restart"/>
          </w:tcPr>
          <w:p w:rsidR="00000000" w:rsidDel="00000000" w:rsidP="00000000" w:rsidRDefault="00000000" w:rsidRPr="00000000" w14:paraId="000003CD">
            <w:pPr>
              <w:shd w:fill="ffffff" w:val="clear"/>
              <w:ind w:left="421" w:right="86" w:hanging="27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numPr>
                <w:ilvl w:val="0"/>
                <w:numId w:val="1"/>
              </w:numPr>
              <w:pBdr>
                <w:top w:space="0" w:sz="0" w:val="nil"/>
                <w:left w:space="0" w:sz="0" w:val="nil"/>
                <w:bottom w:space="0" w:sz="0" w:val="nil"/>
                <w:right w:space="0" w:sz="0" w:val="nil"/>
                <w:between w:space="0" w:sz="0" w:val="nil"/>
              </w:pBdr>
              <w:shd w:fill="ffffff" w:val="clear"/>
              <w:spacing w:after="0" w:line="240" w:lineRule="auto"/>
              <w:ind w:left="421" w:right="86" w:hanging="279"/>
              <w:jc w:val="both"/>
              <w:rPr/>
            </w:pPr>
            <w:r w:rsidDel="00000000" w:rsidR="00000000" w:rsidRPr="00000000">
              <w:rPr>
                <w:rFonts w:ascii="Times New Roman" w:cs="Times New Roman" w:eastAsia="Times New Roman" w:hAnsi="Times New Roman"/>
                <w:rtl w:val="0"/>
              </w:rPr>
              <w:t xml:space="preserve">Elaboración de batidos esponjosos.</w:t>
            </w:r>
          </w:p>
          <w:p w:rsidR="00000000" w:rsidDel="00000000" w:rsidP="00000000" w:rsidRDefault="00000000" w:rsidRPr="00000000" w14:paraId="000003CF">
            <w:pPr>
              <w:pBdr>
                <w:top w:space="0" w:sz="0" w:val="nil"/>
                <w:left w:space="0" w:sz="0" w:val="nil"/>
                <w:bottom w:space="0" w:sz="0" w:val="nil"/>
                <w:right w:space="0" w:sz="0" w:val="nil"/>
                <w:between w:space="0" w:sz="0" w:val="nil"/>
              </w:pBdr>
              <w:shd w:fill="ffffff" w:val="clear"/>
              <w:spacing w:after="0" w:line="240" w:lineRule="auto"/>
              <w:ind w:left="421" w:right="86"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numPr>
                <w:ilvl w:val="0"/>
                <w:numId w:val="1"/>
              </w:numPr>
              <w:pBdr>
                <w:top w:space="0" w:sz="0" w:val="nil"/>
                <w:left w:space="0" w:sz="0" w:val="nil"/>
                <w:bottom w:space="0" w:sz="0" w:val="nil"/>
                <w:right w:space="0" w:sz="0" w:val="nil"/>
                <w:between w:space="0" w:sz="0" w:val="nil"/>
              </w:pBdr>
              <w:shd w:fill="ffffff" w:val="clear"/>
              <w:spacing w:after="0" w:line="240" w:lineRule="auto"/>
              <w:ind w:left="421" w:right="86" w:hanging="279"/>
              <w:jc w:val="both"/>
              <w:rPr/>
            </w:pPr>
            <w:r w:rsidDel="00000000" w:rsidR="00000000" w:rsidRPr="00000000">
              <w:rPr>
                <w:rFonts w:ascii="Times New Roman" w:cs="Times New Roman" w:eastAsia="Times New Roman" w:hAnsi="Times New Roman"/>
                <w:rtl w:val="0"/>
              </w:rPr>
              <w:t xml:space="preserve">Preparación de gelatinas – con sabor y sin sabor.</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line="25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numPr>
                <w:ilvl w:val="0"/>
                <w:numId w:val="1"/>
              </w:numPr>
              <w:pBdr>
                <w:top w:space="0" w:sz="0" w:val="nil"/>
                <w:left w:space="0" w:sz="0" w:val="nil"/>
                <w:bottom w:space="0" w:sz="0" w:val="nil"/>
                <w:right w:space="0" w:sz="0" w:val="nil"/>
                <w:between w:space="0" w:sz="0" w:val="nil"/>
              </w:pBdr>
              <w:shd w:fill="ffffff" w:val="clear"/>
              <w:spacing w:after="0" w:line="240" w:lineRule="auto"/>
              <w:ind w:left="421" w:right="86" w:hanging="279"/>
              <w:jc w:val="both"/>
              <w:rPr/>
            </w:pPr>
            <w:r w:rsidDel="00000000" w:rsidR="00000000" w:rsidRPr="00000000">
              <w:rPr>
                <w:rFonts w:ascii="Times New Roman" w:cs="Times New Roman" w:eastAsia="Times New Roman" w:hAnsi="Times New Roman"/>
                <w:rtl w:val="0"/>
              </w:rPr>
              <w:t xml:space="preserve">Elaboración de flanes</w:t>
            </w:r>
          </w:p>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restart"/>
          </w:tcPr>
          <w:p w:rsidR="00000000" w:rsidDel="00000000" w:rsidP="00000000" w:rsidRDefault="00000000" w:rsidRPr="00000000" w14:paraId="000003D4">
            <w:pPr>
              <w:numPr>
                <w:ilvl w:val="0"/>
                <w:numId w:val="11"/>
              </w:numPr>
              <w:pBdr>
                <w:top w:space="0" w:sz="0" w:val="nil"/>
                <w:left w:space="0" w:sz="0" w:val="nil"/>
                <w:bottom w:space="0" w:sz="0" w:val="nil"/>
                <w:right w:space="0" w:sz="0" w:val="nil"/>
                <w:between w:space="0" w:sz="0" w:val="nil"/>
              </w:pBdr>
              <w:shd w:fill="ffffff" w:val="clear"/>
              <w:spacing w:after="0" w:line="240" w:lineRule="auto"/>
              <w:ind w:left="334" w:right="86" w:hanging="283"/>
              <w:jc w:val="both"/>
              <w:rPr/>
            </w:pPr>
            <w:r w:rsidDel="00000000" w:rsidR="00000000" w:rsidRPr="00000000">
              <w:rPr>
                <w:rFonts w:ascii="Times New Roman" w:cs="Times New Roman" w:eastAsia="Times New Roman" w:hAnsi="Times New Roman"/>
                <w:rtl w:val="0"/>
              </w:rPr>
              <w:t xml:space="preserve">Generar un foro de discusión sobre la pastelería y repostería en la Elaboración de batido esponjoso, Preparación de gelatinas – con sabor y sin sabor, Elaboración de Mouses y su importancia. </w:t>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ffffff" w:val="clear"/>
              <w:spacing w:line="256" w:lineRule="auto"/>
              <w:ind w:left="334" w:right="86" w:hanging="28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6">
            <w:pPr>
              <w:widowControl w:val="0"/>
              <w:numPr>
                <w:ilvl w:val="0"/>
                <w:numId w:val="11"/>
              </w:numPr>
              <w:pBdr>
                <w:top w:space="0" w:sz="0" w:val="nil"/>
                <w:left w:space="0" w:sz="0" w:val="nil"/>
                <w:bottom w:space="0" w:sz="0" w:val="nil"/>
                <w:right w:space="0" w:sz="0" w:val="nil"/>
                <w:between w:space="0" w:sz="0" w:val="nil"/>
              </w:pBdr>
              <w:spacing w:after="0" w:line="240" w:lineRule="auto"/>
              <w:ind w:left="334" w:right="86" w:hanging="283"/>
              <w:rPr/>
            </w:pPr>
            <w:r w:rsidDel="00000000" w:rsidR="00000000" w:rsidRPr="00000000">
              <w:rPr>
                <w:rFonts w:ascii="Times New Roman" w:cs="Times New Roman" w:eastAsia="Times New Roman" w:hAnsi="Times New Roman"/>
                <w:rtl w:val="0"/>
              </w:rPr>
              <w:t xml:space="preserve">Desarrollo de teorías y procedimientos a través de la realización conjunta de un ejercicio.</w:t>
            </w:r>
          </w:p>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spacing w:after="0" w:line="240" w:lineRule="auto"/>
              <w:ind w:left="334" w:right="86"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widowControl w:val="0"/>
              <w:numPr>
                <w:ilvl w:val="0"/>
                <w:numId w:val="11"/>
              </w:numPr>
              <w:pBdr>
                <w:top w:space="0" w:sz="0" w:val="nil"/>
                <w:left w:space="0" w:sz="0" w:val="nil"/>
                <w:bottom w:space="0" w:sz="0" w:val="nil"/>
                <w:right w:space="0" w:sz="0" w:val="nil"/>
                <w:between w:space="0" w:sz="0" w:val="nil"/>
              </w:pBdr>
              <w:spacing w:after="0" w:line="240" w:lineRule="auto"/>
              <w:ind w:left="334" w:right="86" w:hanging="283"/>
              <w:rPr/>
            </w:pPr>
            <w:r w:rsidDel="00000000" w:rsidR="00000000" w:rsidRPr="00000000">
              <w:rPr>
                <w:rFonts w:ascii="Times New Roman" w:cs="Times New Roman" w:eastAsia="Times New Roman" w:hAnsi="Times New Roman"/>
                <w:rtl w:val="0"/>
              </w:rPr>
              <w:t xml:space="preserve">Planteamiento de ejercicios prácticos donde el lenguaje técnico surja como una herramienta que facilite el trabajo y mejore los resultados</w:t>
            </w:r>
          </w:p>
        </w:tc>
      </w:tr>
      <w:tr>
        <w:trPr>
          <w:cantSplit w:val="0"/>
          <w:trHeight w:val="692" w:hRule="atLeast"/>
          <w:tblHeader w:val="0"/>
        </w:trPr>
        <w:tc>
          <w:tcPr>
            <w:vMerge w:val="continue"/>
            <w:vAlign w:val="cente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3DC">
            <w:pPr>
              <w:jc w:val="center"/>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spacing w:after="0" w:before="10"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CO-EVALUACIÓN</w:t>
            </w:r>
          </w:p>
        </w:tc>
        <w:tc>
          <w:tcPr/>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HETERO EVALUACIÓN</w:t>
            </w:r>
          </w:p>
        </w:tc>
        <w:tc>
          <w:tcPr>
            <w:gridSpan w:val="2"/>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 EVALUACIÓN</w:t>
            </w:r>
          </w:p>
        </w:tc>
        <w:tc>
          <w:tcPr>
            <w:vMerge w:val="restart"/>
            <w:tcBorders>
              <w:bottom w:color="000000" w:space="0" w:sz="0" w:val="nil"/>
            </w:tcBorders>
          </w:tcPr>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109" w:hRule="atLeast"/>
          <w:tblHeader w:val="0"/>
        </w:trPr>
        <w:tc>
          <w:tcPr>
            <w:vMerge w:val="continue"/>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spacing w:after="0" w:before="9"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CUALITATIVA</w:t>
            </w:r>
          </w:p>
        </w:tc>
        <w:tc>
          <w:tcPr>
            <w:gridSpan w:val="2"/>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Formal: </w:t>
            </w:r>
            <w:r w:rsidDel="00000000" w:rsidR="00000000" w:rsidRPr="00000000">
              <w:rPr>
                <w:rFonts w:ascii="Times New Roman" w:cs="Times New Roman" w:eastAsia="Times New Roman" w:hAnsi="Times New Roman"/>
                <w:rtl w:val="0"/>
              </w:rPr>
              <w:t xml:space="preserve">Observación de contexto.</w:t>
            </w:r>
          </w:p>
        </w:tc>
        <w:tc>
          <w:tcPr>
            <w:gridSpan w:val="2"/>
          </w:tcPr>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Semiformal: </w:t>
            </w:r>
            <w:r w:rsidDel="00000000" w:rsidR="00000000" w:rsidRPr="00000000">
              <w:rPr>
                <w:rFonts w:ascii="Times New Roman" w:cs="Times New Roman" w:eastAsia="Times New Roman" w:hAnsi="Times New Roman"/>
                <w:rtl w:val="0"/>
              </w:rPr>
              <w:t xml:space="preserve">Actividades de Flujo</w:t>
            </w:r>
          </w:p>
        </w:tc>
        <w:tc>
          <w:tcPr>
            <w:vMerge w:val="continue"/>
            <w:tcBorders>
              <w:bottom w:color="000000" w:space="0" w:sz="0" w:val="nil"/>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4" w:hRule="atLeast"/>
          <w:tblHeader w:val="0"/>
        </w:trPr>
        <w:tc>
          <w:tcPr>
            <w:vMerge w:val="continue"/>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pacing w:after="0" w:before="126"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CUANTITATIVA</w:t>
            </w:r>
          </w:p>
        </w:tc>
        <w:tc>
          <w:tcPr>
            <w:gridSpan w:val="2"/>
          </w:tcPr>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Formal:</w:t>
            </w:r>
          </w:p>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Asistencia</w:t>
            </w:r>
          </w:p>
        </w:tc>
        <w:tc>
          <w:tcPr>
            <w:gridSpan w:val="2"/>
          </w:tcPr>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2" w:hRule="atLeast"/>
          <w:tblHeader w:val="0"/>
        </w:trPr>
        <w:tc>
          <w:tcPr>
            <w:vMerge w:val="continue"/>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spacing w:after="0" w:before="4"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MIXTA</w:t>
            </w:r>
          </w:p>
        </w:tc>
        <w:tc>
          <w:tcPr>
            <w:gridSpan w:val="2"/>
          </w:tcPr>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Semiformal:</w:t>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Retroalimentación</w:t>
            </w:r>
          </w:p>
        </w:tc>
        <w:tc>
          <w:tcPr>
            <w:gridSpan w:val="2"/>
          </w:tcPr>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38" w:hRule="atLeast"/>
          <w:tblHeader w:val="0"/>
        </w:trPr>
        <w:tc>
          <w:tcPr>
            <w:vMerge w:val="continue"/>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8"/>
            <w:tcBorders>
              <w:top w:color="000000" w:space="0" w:sz="0" w:val="nil"/>
            </w:tcBorders>
          </w:tcPr>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DIMENSIONES</w:t>
            </w:r>
            <w:r w:rsidDel="00000000" w:rsidR="00000000" w:rsidRPr="00000000">
              <w:rPr>
                <w:rtl w:val="0"/>
              </w:rPr>
            </w:r>
          </w:p>
        </w:tc>
      </w:tr>
      <w:tr>
        <w:trPr>
          <w:cantSplit w:val="0"/>
          <w:trHeight w:val="1209" w:hRule="atLeast"/>
          <w:tblHeader w:val="0"/>
        </w:trPr>
        <w:tc>
          <w:tcPr>
            <w:vMerge w:val="continue"/>
            <w:vAlign w:val="cente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8"/>
          </w:tcPr>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tbl>
            <w:tblPr>
              <w:tblStyle w:val="Table10"/>
              <w:tblW w:w="82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9"/>
              <w:gridCol w:w="2551"/>
              <w:gridCol w:w="2977"/>
              <w:tblGridChange w:id="0">
                <w:tblGrid>
                  <w:gridCol w:w="2689"/>
                  <w:gridCol w:w="2551"/>
                  <w:gridCol w:w="2977"/>
                </w:tblGrid>
              </w:tblGridChange>
            </w:tblGrid>
            <w:tr>
              <w:trPr>
                <w:cantSplit w:val="0"/>
                <w:trHeight w:val="70" w:hRule="atLeast"/>
                <w:tblHeader w:val="0"/>
              </w:trPr>
              <w:tc>
                <w:tcPr/>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 AFECTIVO</w:t>
                  </w:r>
                </w:p>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Espiritual</w:t>
                  </w:r>
                </w:p>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Socio-política</w:t>
                  </w:r>
                </w:p>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w:t>
                  </w:r>
                </w:p>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w:t>
                  </w:r>
                </w:p>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tabs>
                      <w:tab w:val="left" w:pos="0"/>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 METACOGNITIVO</w:t>
                  </w:r>
                </w:p>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w:t>
                  </w:r>
                </w:p>
                <w:p w:rsidR="00000000" w:rsidDel="00000000" w:rsidP="00000000" w:rsidRDefault="00000000" w:rsidRPr="00000000" w14:paraId="00000428">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Laboral</w:t>
                  </w:r>
                </w:p>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Comunicativa</w:t>
                  </w:r>
                </w:p>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2830"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FISICO</w:t>
                  </w:r>
                </w:p>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tabs>
                      <w:tab w:val="left" w:pos="1668"/>
                      <w:tab w:val="left" w:pos="379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CREATIVO</w:t>
                  </w:r>
                </w:p>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Corporal</w:t>
                  </w:r>
                </w:p>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Estética</w:t>
                  </w:r>
                </w:p>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Ambiental </w:t>
                  </w:r>
                </w:p>
              </w:tc>
            </w:tr>
          </w:tbl>
          <w:p w:rsidR="00000000" w:rsidDel="00000000" w:rsidP="00000000" w:rsidRDefault="00000000" w:rsidRPr="00000000" w14:paraId="00000431">
            <w:pPr>
              <w:widowControl w:val="0"/>
              <w:pBdr>
                <w:top w:space="0" w:sz="0" w:val="nil"/>
                <w:left w:space="0" w:sz="0" w:val="nil"/>
                <w:bottom w:space="0" w:sz="0" w:val="nil"/>
                <w:right w:space="0" w:sz="0" w:val="nil"/>
                <w:between w:space="0" w:sz="0" w:val="nil"/>
              </w:pBdr>
              <w:tabs>
                <w:tab w:val="left" w:pos="1689"/>
                <w:tab w:val="left" w:pos="3682"/>
              </w:tabs>
              <w:spacing w:after="0" w:line="240" w:lineRule="auto"/>
              <w:ind w:right="86" w:firstLine="284"/>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39">
      <w:pPr>
        <w:spacing w:before="7"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43A">
      <w:pPr>
        <w:spacing w:before="7"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B">
      <w:pPr>
        <w:spacing w:before="7" w:lineRule="auto"/>
        <w:ind w:right="86" w:firstLine="284"/>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C">
      <w:pPr>
        <w:spacing w:before="11" w:lineRule="auto"/>
        <w:ind w:right="86" w:firstLine="284"/>
        <w:rPr>
          <w:rFonts w:ascii="Times New Roman" w:cs="Times New Roman" w:eastAsia="Times New Roman" w:hAnsi="Times New Roman"/>
          <w:b w:val="1"/>
        </w:rPr>
      </w:pPr>
      <w:r w:rsidDel="00000000" w:rsidR="00000000" w:rsidRPr="00000000">
        <w:rPr>
          <w:rtl w:val="0"/>
        </w:rPr>
      </w:r>
    </w:p>
    <w:tbl>
      <w:tblPr>
        <w:tblStyle w:val="Table11"/>
        <w:tblW w:w="1534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2"/>
        <w:gridCol w:w="761"/>
        <w:gridCol w:w="1295"/>
        <w:gridCol w:w="138"/>
        <w:gridCol w:w="568"/>
        <w:gridCol w:w="2112"/>
        <w:gridCol w:w="295"/>
        <w:gridCol w:w="31"/>
        <w:gridCol w:w="817"/>
        <w:gridCol w:w="1431"/>
        <w:gridCol w:w="2388"/>
        <w:gridCol w:w="21"/>
        <w:gridCol w:w="2978"/>
        <w:gridCol w:w="1698"/>
        <w:gridCol w:w="147"/>
        <w:gridCol w:w="37"/>
        <w:tblGridChange w:id="0">
          <w:tblGrid>
            <w:gridCol w:w="632"/>
            <w:gridCol w:w="761"/>
            <w:gridCol w:w="1295"/>
            <w:gridCol w:w="138"/>
            <w:gridCol w:w="568"/>
            <w:gridCol w:w="2112"/>
            <w:gridCol w:w="295"/>
            <w:gridCol w:w="31"/>
            <w:gridCol w:w="817"/>
            <w:gridCol w:w="1431"/>
            <w:gridCol w:w="2388"/>
            <w:gridCol w:w="21"/>
            <w:gridCol w:w="2978"/>
            <w:gridCol w:w="1698"/>
            <w:gridCol w:w="147"/>
            <w:gridCol w:w="37"/>
          </w:tblGrid>
        </w:tblGridChange>
      </w:tblGrid>
      <w:tr>
        <w:trPr>
          <w:cantSplit w:val="0"/>
          <w:trHeight w:val="602" w:hRule="atLeast"/>
          <w:tblHeader w:val="0"/>
        </w:trPr>
        <w:tc>
          <w:tcPr>
            <w:gridSpan w:val="2"/>
            <w:shd w:fill="auto" w:val="cle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after="0" w:line="240" w:lineRule="auto"/>
              <w:ind w:right="8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MÓDULO</w:t>
            </w:r>
          </w:p>
        </w:tc>
        <w:tc>
          <w:tcPr>
            <w:gridSpan w:val="2"/>
            <w:shd w:fill="auto" w:val="clear"/>
          </w:tcPr>
          <w:p w:rsidR="00000000" w:rsidDel="00000000" w:rsidP="00000000" w:rsidRDefault="00000000" w:rsidRPr="00000000" w14:paraId="0000043F">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gridSpan w:val="2"/>
            <w:shd w:fill="auto" w:val="clear"/>
          </w:tcPr>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EJE PROBLÉMICO:</w:t>
            </w:r>
          </w:p>
        </w:tc>
        <w:tc>
          <w:tcPr>
            <w:gridSpan w:val="8"/>
            <w:shd w:fill="auto" w:val="clear"/>
          </w:tcPr>
          <w:p w:rsidR="00000000" w:rsidDel="00000000" w:rsidP="00000000" w:rsidRDefault="00000000" w:rsidRPr="00000000" w14:paraId="00000443">
            <w:pPr>
              <w:shd w:fill="ffffff" w:val="clear"/>
              <w:ind w:right="86"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¿Cuáles son los insumos, procedimientos y equipos que se utilizan para </w:t>
            </w:r>
            <w:r w:rsidDel="00000000" w:rsidR="00000000" w:rsidRPr="00000000">
              <w:rPr>
                <w:rFonts w:ascii="Times New Roman" w:cs="Times New Roman" w:eastAsia="Times New Roman" w:hAnsi="Times New Roman"/>
                <w:b w:val="1"/>
                <w:i w:val="1"/>
                <w:rtl w:val="0"/>
              </w:rPr>
              <w:t xml:space="preserve">Preparaciones de Pies Tradicionales</w:t>
            </w:r>
            <w:r w:rsidDel="00000000" w:rsidR="00000000" w:rsidRPr="00000000">
              <w:rPr>
                <w:rtl w:val="0"/>
              </w:rPr>
            </w:r>
          </w:p>
          <w:p w:rsidR="00000000" w:rsidDel="00000000" w:rsidP="00000000" w:rsidRDefault="00000000" w:rsidRPr="00000000" w14:paraId="00000444">
            <w:pPr>
              <w:shd w:fill="ffffff" w:val="clear"/>
              <w:ind w:right="86" w:firstLine="28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de pastelería y repostería?</w:t>
            </w:r>
          </w:p>
        </w:tc>
      </w:tr>
      <w:tr>
        <w:trPr>
          <w:cantSplit w:val="0"/>
          <w:trHeight w:val="921" w:hRule="atLeast"/>
          <w:tblHeader w:val="0"/>
        </w:trPr>
        <w:tc>
          <w:tcPr>
            <w:gridSpan w:val="5"/>
          </w:tcPr>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spacing w:after="0" w:before="3"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COMPETENCIAS</w:t>
            </w:r>
          </w:p>
        </w:tc>
        <w:tc>
          <w:tcPr>
            <w:gridSpan w:val="4"/>
          </w:tcPr>
          <w:p w:rsidR="00000000" w:rsidDel="00000000" w:rsidP="00000000" w:rsidRDefault="00000000" w:rsidRPr="00000000" w14:paraId="00000452">
            <w:pPr>
              <w:shd w:fill="ffffff" w:val="clea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INTERPRETATIVA:</w:t>
            </w:r>
            <w:r w:rsidDel="00000000" w:rsidR="00000000" w:rsidRPr="00000000">
              <w:rPr>
                <w:rFonts w:ascii="Times New Roman" w:cs="Times New Roman" w:eastAsia="Times New Roman" w:hAnsi="Times New Roman"/>
                <w:rtl w:val="0"/>
              </w:rPr>
              <w:tab/>
              <w:t xml:space="preserve"> Emplea las   técnicas sobre las </w:t>
            </w:r>
            <w:r w:rsidDel="00000000" w:rsidR="00000000" w:rsidRPr="00000000">
              <w:rPr>
                <w:rFonts w:ascii="Times New Roman" w:cs="Times New Roman" w:eastAsia="Times New Roman" w:hAnsi="Times New Roman"/>
                <w:b w:val="1"/>
                <w:rtl w:val="0"/>
              </w:rPr>
              <w:t xml:space="preserve">Preparaciones de Pies Tradicionales </w:t>
            </w:r>
            <w:r w:rsidDel="00000000" w:rsidR="00000000" w:rsidRPr="00000000">
              <w:rPr>
                <w:rFonts w:ascii="Times New Roman" w:cs="Times New Roman" w:eastAsia="Times New Roman" w:hAnsi="Times New Roman"/>
                <w:rtl w:val="0"/>
              </w:rPr>
              <w:t xml:space="preserve">en la producción de pastelería y repostería.</w:t>
            </w:r>
          </w:p>
        </w:tc>
        <w:tc>
          <w:tcPr>
            <w:gridSpan w:val="2"/>
          </w:tcPr>
          <w:p w:rsidR="00000000" w:rsidDel="00000000" w:rsidP="00000000" w:rsidRDefault="00000000" w:rsidRPr="00000000" w14:paraId="00000456">
            <w:pPr>
              <w:shd w:fill="ffffff" w:val="clea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ARGUMENTATIVA: </w:t>
            </w:r>
            <w:r w:rsidDel="00000000" w:rsidR="00000000" w:rsidRPr="00000000">
              <w:rPr>
                <w:rFonts w:ascii="Times New Roman" w:cs="Times New Roman" w:eastAsia="Times New Roman" w:hAnsi="Times New Roman"/>
                <w:rtl w:val="0"/>
              </w:rPr>
              <w:t xml:space="preserve">clasificación, manejo y conservación de la materia prima para la preparación de recetas de </w:t>
            </w:r>
            <w:r w:rsidDel="00000000" w:rsidR="00000000" w:rsidRPr="00000000">
              <w:rPr>
                <w:rFonts w:ascii="Times New Roman" w:cs="Times New Roman" w:eastAsia="Times New Roman" w:hAnsi="Times New Roman"/>
                <w:b w:val="1"/>
                <w:rtl w:val="0"/>
              </w:rPr>
              <w:t xml:space="preserve">Preparaciones de Pies Tradicionales </w:t>
            </w:r>
            <w:r w:rsidDel="00000000" w:rsidR="00000000" w:rsidRPr="00000000">
              <w:rPr>
                <w:rFonts w:ascii="Times New Roman" w:cs="Times New Roman" w:eastAsia="Times New Roman" w:hAnsi="Times New Roman"/>
                <w:rtl w:val="0"/>
              </w:rPr>
              <w:t xml:space="preserve">en pastelería y repostería.</w:t>
            </w:r>
          </w:p>
        </w:tc>
        <w:tc>
          <w:tcPr>
            <w:gridSpan w:val="3"/>
          </w:tcPr>
          <w:p w:rsidR="00000000" w:rsidDel="00000000" w:rsidP="00000000" w:rsidRDefault="00000000" w:rsidRPr="00000000" w14:paraId="00000458">
            <w:pPr>
              <w:shd w:fill="ffffff" w:val="clea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PROPOSITVA: </w:t>
            </w:r>
            <w:r w:rsidDel="00000000" w:rsidR="00000000" w:rsidRPr="00000000">
              <w:rPr>
                <w:rFonts w:ascii="Times New Roman" w:cs="Times New Roman" w:eastAsia="Times New Roman" w:hAnsi="Times New Roman"/>
                <w:rtl w:val="0"/>
              </w:rPr>
              <w:t xml:space="preserve">Establecer indicadores con el fin evaluar procedimientos y características final en la </w:t>
            </w:r>
            <w:r w:rsidDel="00000000" w:rsidR="00000000" w:rsidRPr="00000000">
              <w:rPr>
                <w:rFonts w:ascii="Times New Roman" w:cs="Times New Roman" w:eastAsia="Times New Roman" w:hAnsi="Times New Roman"/>
                <w:b w:val="1"/>
                <w:rtl w:val="0"/>
              </w:rPr>
              <w:t xml:space="preserve">Preparaciones de Pies Tradicionales</w:t>
            </w:r>
            <w:r w:rsidDel="00000000" w:rsidR="00000000" w:rsidRPr="00000000">
              <w:rPr>
                <w:rtl w:val="0"/>
              </w:rPr>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spacing w:after="0" w:line="240" w:lineRule="auto"/>
              <w:ind w:right="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pastelería y repostería.</w:t>
            </w:r>
          </w:p>
        </w:tc>
      </w:tr>
      <w:tr>
        <w:trPr>
          <w:cantSplit w:val="0"/>
          <w:trHeight w:val="690" w:hRule="atLeast"/>
          <w:tblHeader w:val="0"/>
        </w:trPr>
        <w:tc>
          <w:tcPr>
            <w:vMerge w:val="restart"/>
            <w:vAlign w:val="bottom"/>
          </w:tcPr>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spacing w:after="0" w:before="12"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40 horas</w:t>
            </w:r>
            <w:r w:rsidDel="00000000" w:rsidR="00000000" w:rsidRPr="00000000">
              <w:rPr>
                <w:rtl w:val="0"/>
              </w:rPr>
            </w:r>
          </w:p>
        </w:tc>
        <w:tc>
          <w:tcPr>
            <w:gridSpan w:val="2"/>
          </w:tcPr>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spacing w:after="0" w:before="115"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TEMÁTICAS O CONTENIDOS</w:t>
            </w:r>
          </w:p>
        </w:tc>
        <w:tc>
          <w:tcPr>
            <w:gridSpan w:val="4"/>
          </w:tcPr>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ESTRATÉGIAS METODOLÓGICAS</w:t>
            </w:r>
          </w:p>
        </w:tc>
        <w:tc>
          <w:tcPr>
            <w:gridSpan w:val="7"/>
          </w:tcPr>
          <w:p w:rsidR="00000000" w:rsidDel="00000000" w:rsidP="00000000" w:rsidRDefault="00000000" w:rsidRPr="00000000" w14:paraId="00000463">
            <w:pPr>
              <w:widowControl w:val="0"/>
              <w:pBdr>
                <w:top w:space="0" w:sz="0" w:val="nil"/>
                <w:left w:space="0" w:sz="0" w:val="nil"/>
                <w:bottom w:space="0" w:sz="0" w:val="nil"/>
                <w:right w:space="0" w:sz="0" w:val="nil"/>
                <w:between w:space="0" w:sz="0" w:val="nil"/>
              </w:pBdr>
              <w:spacing w:after="0" w:before="8"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PARAMETROS DE EVALUACIÓN</w:t>
            </w:r>
          </w:p>
        </w:tc>
      </w:tr>
      <w:tr>
        <w:trPr>
          <w:cantSplit w:val="0"/>
          <w:trHeight w:val="450" w:hRule="atLeast"/>
          <w:tblHeader w:val="0"/>
        </w:trPr>
        <w:tc>
          <w:tcPr>
            <w:vMerge w:val="continue"/>
            <w:vAlign w:val="bottom"/>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2"/>
            <w:vMerge w:val="restart"/>
          </w:tcPr>
          <w:p w:rsidR="00000000" w:rsidDel="00000000" w:rsidP="00000000" w:rsidRDefault="00000000" w:rsidRPr="00000000" w14:paraId="0000046C">
            <w:pPr>
              <w:shd w:fill="ffffff" w:val="clear"/>
              <w:ind w:right="86"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D">
            <w:pPr>
              <w:shd w:fill="ffffff" w:val="clear"/>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Preparaciones de Pies Tradicionales</w:t>
            </w:r>
            <w:r w:rsidDel="00000000" w:rsidR="00000000" w:rsidRPr="00000000">
              <w:rPr>
                <w:rtl w:val="0"/>
              </w:rPr>
            </w:r>
          </w:p>
          <w:p w:rsidR="00000000" w:rsidDel="00000000" w:rsidP="00000000" w:rsidRDefault="00000000" w:rsidRPr="00000000" w14:paraId="0000046E">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4"/>
            <w:vMerge w:val="restart"/>
          </w:tcPr>
          <w:p w:rsidR="00000000" w:rsidDel="00000000" w:rsidP="00000000" w:rsidRDefault="00000000" w:rsidRPr="00000000" w14:paraId="00000470">
            <w:pPr>
              <w:numPr>
                <w:ilvl w:val="0"/>
                <w:numId w:val="12"/>
              </w:numPr>
              <w:pBdr>
                <w:top w:space="0" w:sz="0" w:val="nil"/>
                <w:left w:space="0" w:sz="0" w:val="nil"/>
                <w:bottom w:space="0" w:sz="0" w:val="nil"/>
                <w:right w:space="0" w:sz="0" w:val="nil"/>
                <w:between w:space="0" w:sz="0" w:val="nil"/>
              </w:pBdr>
              <w:shd w:fill="ffffff" w:val="clear"/>
              <w:spacing w:after="0" w:line="240" w:lineRule="auto"/>
              <w:ind w:left="427" w:right="86" w:hanging="283"/>
              <w:jc w:val="both"/>
              <w:rPr/>
            </w:pPr>
            <w:r w:rsidDel="00000000" w:rsidR="00000000" w:rsidRPr="00000000">
              <w:rPr>
                <w:rFonts w:ascii="Times New Roman" w:cs="Times New Roman" w:eastAsia="Times New Roman" w:hAnsi="Times New Roman"/>
                <w:rtl w:val="0"/>
              </w:rPr>
              <w:t xml:space="preserve">Generar un foro de discusión sobre la pastelería y repostería en la </w:t>
            </w:r>
            <w:r w:rsidDel="00000000" w:rsidR="00000000" w:rsidRPr="00000000">
              <w:rPr>
                <w:rFonts w:ascii="Times New Roman" w:cs="Times New Roman" w:eastAsia="Times New Roman" w:hAnsi="Times New Roman"/>
                <w:b w:val="1"/>
                <w:rtl w:val="0"/>
              </w:rPr>
              <w:t xml:space="preserve">Preparaciones de Pies Tradicionales </w:t>
            </w:r>
            <w:r w:rsidDel="00000000" w:rsidR="00000000" w:rsidRPr="00000000">
              <w:rPr>
                <w:rFonts w:ascii="Times New Roman" w:cs="Times New Roman" w:eastAsia="Times New Roman" w:hAnsi="Times New Roman"/>
                <w:rtl w:val="0"/>
              </w:rPr>
              <w:t xml:space="preserve">y su importancia.</w:t>
            </w:r>
          </w:p>
          <w:p w:rsidR="00000000" w:rsidDel="00000000" w:rsidP="00000000" w:rsidRDefault="00000000" w:rsidRPr="00000000" w14:paraId="00000471">
            <w:pPr>
              <w:numPr>
                <w:ilvl w:val="0"/>
                <w:numId w:val="12"/>
              </w:numPr>
              <w:pBdr>
                <w:top w:space="0" w:sz="0" w:val="nil"/>
                <w:left w:space="0" w:sz="0" w:val="nil"/>
                <w:bottom w:space="0" w:sz="0" w:val="nil"/>
                <w:right w:space="0" w:sz="0" w:val="nil"/>
                <w:between w:space="0" w:sz="0" w:val="nil"/>
              </w:pBdr>
              <w:shd w:fill="ffffff" w:val="clear"/>
              <w:tabs>
                <w:tab w:val="left" w:pos="849"/>
                <w:tab w:val="left" w:pos="2293"/>
              </w:tabs>
              <w:spacing w:after="0" w:before="1" w:line="240" w:lineRule="auto"/>
              <w:ind w:left="427" w:right="86" w:hanging="283"/>
              <w:jc w:val="both"/>
              <w:rPr/>
            </w:pPr>
            <w:r w:rsidDel="00000000" w:rsidR="00000000" w:rsidRPr="00000000">
              <w:rPr>
                <w:rFonts w:ascii="Times New Roman" w:cs="Times New Roman" w:eastAsia="Times New Roman" w:hAnsi="Times New Roman"/>
                <w:rtl w:val="0"/>
              </w:rPr>
              <w:t xml:space="preserve">Fabricación y exposición de trabajo terminado con el fin de escuchar otras opiniones que permitan enriquecer el pensamiento crítico.</w:t>
            </w:r>
          </w:p>
          <w:p w:rsidR="00000000" w:rsidDel="00000000" w:rsidP="00000000" w:rsidRDefault="00000000" w:rsidRPr="00000000" w14:paraId="00000472">
            <w:pPr>
              <w:widowControl w:val="0"/>
              <w:pBdr>
                <w:top w:space="0" w:sz="0" w:val="nil"/>
                <w:left w:space="0" w:sz="0" w:val="nil"/>
                <w:bottom w:space="0" w:sz="0" w:val="nil"/>
                <w:right w:space="0" w:sz="0" w:val="nil"/>
                <w:between w:space="0" w:sz="0" w:val="nil"/>
              </w:pBdr>
              <w:spacing w:after="0" w:before="1" w:line="240" w:lineRule="auto"/>
              <w:ind w:left="427" w:right="86"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widowControl w:val="0"/>
              <w:numPr>
                <w:ilvl w:val="0"/>
                <w:numId w:val="12"/>
              </w:numPr>
              <w:pBdr>
                <w:top w:space="0" w:sz="0" w:val="nil"/>
                <w:left w:space="0" w:sz="0" w:val="nil"/>
                <w:bottom w:space="0" w:sz="0" w:val="nil"/>
                <w:right w:space="0" w:sz="0" w:val="nil"/>
                <w:between w:space="0" w:sz="0" w:val="nil"/>
              </w:pBdr>
              <w:tabs>
                <w:tab w:val="left" w:pos="1570"/>
              </w:tabs>
              <w:spacing w:after="0" w:line="240" w:lineRule="auto"/>
              <w:ind w:left="427" w:right="86" w:hanging="283"/>
              <w:jc w:val="both"/>
              <w:rPr/>
            </w:pPr>
            <w:r w:rsidDel="00000000" w:rsidR="00000000" w:rsidRPr="00000000">
              <w:rPr>
                <w:rFonts w:ascii="Times New Roman" w:cs="Times New Roman" w:eastAsia="Times New Roman" w:hAnsi="Times New Roman"/>
                <w:rtl w:val="0"/>
              </w:rPr>
              <w:t xml:space="preserve">Uso y Apoyo en las TIC’s: para obtener y compartir información de interés para el grupo.</w:t>
            </w:r>
          </w:p>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spacing w:after="0" w:before="10" w:line="240" w:lineRule="auto"/>
              <w:ind w:left="427" w:right="86" w:hanging="28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5">
            <w:pPr>
              <w:widowControl w:val="0"/>
              <w:numPr>
                <w:ilvl w:val="0"/>
                <w:numId w:val="12"/>
              </w:numPr>
              <w:pBdr>
                <w:top w:space="0" w:sz="0" w:val="nil"/>
                <w:left w:space="0" w:sz="0" w:val="nil"/>
                <w:bottom w:space="0" w:sz="0" w:val="nil"/>
                <w:right w:space="0" w:sz="0" w:val="nil"/>
                <w:between w:space="0" w:sz="0" w:val="nil"/>
              </w:pBdr>
              <w:spacing w:after="0" w:before="1" w:line="240" w:lineRule="auto"/>
              <w:ind w:left="427" w:right="86" w:hanging="283"/>
              <w:jc w:val="both"/>
              <w:rPr/>
            </w:pPr>
            <w:r w:rsidDel="00000000" w:rsidR="00000000" w:rsidRPr="00000000">
              <w:rPr>
                <w:rFonts w:ascii="Times New Roman" w:cs="Times New Roman" w:eastAsia="Times New Roman" w:hAnsi="Times New Roman"/>
                <w:rtl w:val="0"/>
              </w:rPr>
              <w:t xml:space="preserve">Estimular la interacción del educando, dentro de su contexto habitacional, con productos relacionados con la panadería: usos, tipos y características.</w:t>
            </w:r>
          </w:p>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291" w:hRule="atLeast"/>
          <w:tblHeader w:val="0"/>
        </w:trPr>
        <w:tc>
          <w:tcPr>
            <w:vMerge w:val="continue"/>
            <w:vAlign w:val="bottom"/>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501" w:hRule="atLeast"/>
          <w:tblHeader w:val="0"/>
        </w:trPr>
        <w:tc>
          <w:tcPr>
            <w:vMerge w:val="continue"/>
            <w:vAlign w:val="bottom"/>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spacing w:after="0" w:before="10"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CO-EVALUACIÓN</w:t>
            </w:r>
          </w:p>
        </w:tc>
        <w:tc>
          <w:tcPr/>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HETERO EVALUACIÓN</w:t>
            </w:r>
          </w:p>
        </w:tc>
        <w:tc>
          <w:tcPr>
            <w:gridSpan w:val="2"/>
          </w:tcPr>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spacing w:after="0" w:before="87"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AUTO- EVALUACIÓN</w:t>
            </w:r>
          </w:p>
        </w:tc>
        <w:tc>
          <w:tcPr>
            <w:vMerge w:val="restart"/>
            <w:tcBorders>
              <w:bottom w:color="000000" w:space="0" w:sz="0" w:val="nil"/>
            </w:tcBorders>
          </w:tcPr>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r>
        <w:trPr>
          <w:cantSplit w:val="0"/>
          <w:trHeight w:val="621" w:hRule="atLeast"/>
          <w:tblHeader w:val="0"/>
        </w:trPr>
        <w:tc>
          <w:tcPr>
            <w:vMerge w:val="continue"/>
            <w:vAlign w:val="bottom"/>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spacing w:after="0" w:before="9"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B">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CUALITATIVA</w:t>
            </w:r>
          </w:p>
        </w:tc>
        <w:tc>
          <w:tcPr>
            <w:gridSpan w:val="2"/>
          </w:tcPr>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spacing w:after="0" w:line="240" w:lineRule="auto"/>
              <w:ind w:right="86"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 Formal: </w:t>
            </w:r>
            <w:r w:rsidDel="00000000" w:rsidR="00000000" w:rsidRPr="00000000">
              <w:rPr>
                <w:rFonts w:ascii="Times New Roman" w:cs="Times New Roman" w:eastAsia="Times New Roman" w:hAnsi="Times New Roman"/>
                <w:rtl w:val="0"/>
              </w:rPr>
              <w:t xml:space="preserve">Observación de contexto.</w:t>
            </w:r>
          </w:p>
        </w:tc>
        <w:tc>
          <w:tcPr>
            <w:gridSpan w:val="2"/>
          </w:tcPr>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Semiformal: </w:t>
            </w:r>
            <w:r w:rsidDel="00000000" w:rsidR="00000000" w:rsidRPr="00000000">
              <w:rPr>
                <w:rFonts w:ascii="Times New Roman" w:cs="Times New Roman" w:eastAsia="Times New Roman" w:hAnsi="Times New Roman"/>
                <w:rtl w:val="0"/>
              </w:rPr>
              <w:t xml:space="preserve">Actividades de Flujo</w:t>
            </w:r>
          </w:p>
        </w:tc>
        <w:tc>
          <w:tcPr>
            <w:vMerge w:val="continue"/>
            <w:tcBorders>
              <w:bottom w:color="000000" w:space="0" w:sz="0" w:val="nil"/>
            </w:tcBorders>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4" w:hRule="atLeast"/>
          <w:tblHeader w:val="0"/>
        </w:trPr>
        <w:tc>
          <w:tcPr>
            <w:vMerge w:val="continue"/>
            <w:vAlign w:val="bottom"/>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spacing w:after="0" w:before="126"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CUANTITATIVA</w:t>
            </w:r>
          </w:p>
        </w:tc>
        <w:tc>
          <w:tcPr>
            <w:gridSpan w:val="2"/>
          </w:tcPr>
          <w:p w:rsidR="00000000" w:rsidDel="00000000" w:rsidP="00000000" w:rsidRDefault="00000000" w:rsidRPr="00000000" w14:paraId="000004AD">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Formal:</w:t>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Asistencia</w:t>
            </w:r>
          </w:p>
        </w:tc>
        <w:tc>
          <w:tcPr>
            <w:gridSpan w:val="2"/>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2" w:hRule="atLeast"/>
          <w:tblHeader w:val="0"/>
        </w:trPr>
        <w:tc>
          <w:tcPr>
            <w:vMerge w:val="continue"/>
            <w:vAlign w:val="bottom"/>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spacing w:after="0" w:before="4" w:line="240"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spacing w:after="0" w:line="240" w:lineRule="auto"/>
              <w:ind w:right="86"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MIXTA</w:t>
            </w:r>
          </w:p>
        </w:tc>
        <w:tc>
          <w:tcPr>
            <w:gridSpan w:val="2"/>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Semiformal:</w:t>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Retroalimentación</w:t>
            </w:r>
          </w:p>
        </w:tc>
        <w:tc>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38" w:hRule="atLeast"/>
          <w:tblHeader w:val="0"/>
        </w:trPr>
        <w:tc>
          <w:tcPr>
            <w:vMerge w:val="continue"/>
            <w:vAlign w:val="bottom"/>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vMerge w:val="continue"/>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7"/>
            <w:tcBorders>
              <w:top w:color="000000" w:space="0" w:sz="0" w:val="nil"/>
            </w:tcBorders>
          </w:tcPr>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rPr>
            </w:pPr>
            <w:r w:rsidDel="00000000" w:rsidR="00000000" w:rsidRPr="00000000">
              <w:rPr>
                <w:rtl w:val="0"/>
              </w:rPr>
            </w:r>
          </w:p>
          <w:tbl>
            <w:tblPr>
              <w:tblStyle w:val="Table12"/>
              <w:tblW w:w="118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2"/>
              <w:gridCol w:w="2551"/>
              <w:gridCol w:w="2835"/>
              <w:gridCol w:w="30"/>
              <w:gridCol w:w="30"/>
              <w:gridCol w:w="3063"/>
              <w:gridCol w:w="30"/>
              <w:gridCol w:w="260"/>
              <w:gridCol w:w="30"/>
              <w:tblGridChange w:id="0">
                <w:tblGrid>
                  <w:gridCol w:w="2972"/>
                  <w:gridCol w:w="2551"/>
                  <w:gridCol w:w="2835"/>
                  <w:gridCol w:w="30"/>
                  <w:gridCol w:w="30"/>
                  <w:gridCol w:w="3063"/>
                  <w:gridCol w:w="30"/>
                  <w:gridCol w:w="260"/>
                  <w:gridCol w:w="30"/>
                </w:tblGrid>
              </w:tblGridChange>
            </w:tblGrid>
            <w:tr>
              <w:trPr>
                <w:cantSplit w:val="0"/>
                <w:trHeight w:val="70" w:hRule="atLeast"/>
                <w:tblHeader w:val="0"/>
              </w:trPr>
              <w:tc>
                <w:tcPr>
                  <w:gridSpan w:val="3"/>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DIMENSIONES</w:t>
                  </w:r>
                  <w:r w:rsidDel="00000000" w:rsidR="00000000" w:rsidRPr="00000000">
                    <w:rPr>
                      <w:rtl w:val="0"/>
                    </w:rPr>
                  </w:r>
                </w:p>
              </w:tc>
              <w:tc>
                <w:tcPr>
                  <w:gridSpan w:val="3"/>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 AFECTIVO</w:t>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A">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Espiritual</w:t>
                  </w:r>
                </w:p>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Socio-política</w:t>
                  </w:r>
                </w:p>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w:t>
                  </w:r>
                </w:p>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w:t>
                  </w:r>
                </w:p>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tabs>
                      <w:tab w:val="left" w:pos="0"/>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 METACOGNITIVO</w:t>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Cognitivo</w:t>
                  </w:r>
                </w:p>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tabs>
                      <w:tab w:val="left" w:pos="2281"/>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Laboral</w:t>
                  </w:r>
                </w:p>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Comunicativa</w:t>
                  </w:r>
                </w:p>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tabs>
                      <w:tab w:val="left" w:pos="1734"/>
                      <w:tab w:val="left" w:pos="3796"/>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FISICO CREATIVO</w:t>
                  </w:r>
                </w:p>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Corporal</w:t>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Estética</w:t>
                  </w:r>
                </w:p>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tabs>
                      <w:tab w:val="left" w:pos="1003"/>
                      <w:tab w:val="left" w:pos="4185"/>
                    </w:tabs>
                    <w:spacing w:after="0" w:line="240" w:lineRule="auto"/>
                    <w:ind w:right="86"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Ambiental </w:t>
                  </w:r>
                </w:p>
              </w:tc>
              <w:tc>
                <w:tcPr/>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tabs>
                      <w:tab w:val="left" w:pos="1734"/>
                      <w:tab w:val="left" w:pos="3795"/>
                    </w:tabs>
                    <w:spacing w:after="0" w:before="58" w:line="240" w:lineRule="auto"/>
                    <w:ind w:right="86" w:firstLine="284"/>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spacing w:after="0" w:line="240" w:lineRule="auto"/>
              <w:ind w:right="86" w:firstLine="284"/>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F3">
      <w:pPr>
        <w:ind w:right="86" w:firstLine="284"/>
        <w:rPr>
          <w:rFonts w:ascii="Times New Roman" w:cs="Times New Roman" w:eastAsia="Times New Roman" w:hAnsi="Times New Roman"/>
        </w:rPr>
        <w:sectPr>
          <w:headerReference r:id="rId13" w:type="default"/>
          <w:type w:val="nextPage"/>
          <w:pgSz w:h="12240" w:w="15840" w:orient="landscape"/>
          <w:pgMar w:bottom="260" w:top="280" w:left="280" w:right="1540" w:header="288" w:footer="0"/>
        </w:sectPr>
      </w:pPr>
      <w:r w:rsidDel="00000000" w:rsidR="00000000" w:rsidRPr="00000000">
        <w:rPr>
          <w:rtl w:val="0"/>
        </w:rPr>
      </w:r>
    </w:p>
    <w:p w:rsidR="00000000" w:rsidDel="00000000" w:rsidP="00000000" w:rsidRDefault="00000000" w:rsidRPr="00000000" w14:paraId="000004F4">
      <w:pPr>
        <w:spacing w:before="6" w:lineRule="auto"/>
        <w:ind w:right="86" w:firstLine="28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INSTITUCIONES PÚBLICAS Y PRIVADAS A CONVOCAR</w:t>
      </w:r>
    </w:p>
    <w:p w:rsidR="00000000" w:rsidDel="00000000" w:rsidP="00000000" w:rsidRDefault="00000000" w:rsidRPr="00000000" w14:paraId="000004F5">
      <w:pPr>
        <w:spacing w:before="6" w:lineRule="auto"/>
        <w:ind w:right="86"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6">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Para cumplir con los objetivos propuestos se vincularán instituciones públicas y privadas que se involucren con este trabajo de sentido social.</w:t>
      </w:r>
    </w:p>
    <w:p w:rsidR="00000000" w:rsidDel="00000000" w:rsidP="00000000" w:rsidRDefault="00000000" w:rsidRPr="00000000" w14:paraId="000004F7">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 convoca al rector de la institución educativa Robinson Pitalua, Jorge Acosta, a hacer parte de esta propuesta de educación no formal con el fin de integrar a los alumnos de grado 10 y 11 de la educación semipresencial de esta institución educativa. El rector la Institución Educativa Robinson Pitalua, cuenta con Programa para Adultos Extra edad, el cual es semipresencial esta institución cuenta con modelos Educativos para Niños y Jóvenes, Educación Tradicional y Modelos Aceleración Del Aprendizaje. Hoy en día, la Institución Educativa Robinsón Pitalúa, ofrece una Educación integral a sus estudiantes, en los niveles de Preescolar, básica primaria y secundaria, atendiendo más de dos mil quinientos cincuenta educandos.</w:t>
      </w:r>
    </w:p>
    <w:p w:rsidR="00000000" w:rsidDel="00000000" w:rsidP="00000000" w:rsidRDefault="00000000" w:rsidRPr="00000000" w14:paraId="000004F8">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La Fundación Julia Márquez, “Iniciativa de Paz y Desarrollo”  NIT: 900225229-1, cuyo objeto social contempla un espacio de acción de trabajo vinculado a respaldar la paz, los procesos educativos y de formación; por esta razón a venido  desarrollado en comunidades rurales Actividades Culturales, Deportivas, Recreativas, Capacitaciones y Talleres vinculados a fortalecer los procesos educativos de reconciliación y de impacto psicosocial buscando contribuir en la trasformación de sus habitantes aportando así en la reconstrucción del tejido social y el mejoramiento de la calidad de vida.</w:t>
      </w:r>
    </w:p>
    <w:p w:rsidR="00000000" w:rsidDel="00000000" w:rsidP="00000000" w:rsidRDefault="00000000" w:rsidRPr="00000000" w14:paraId="000004FA">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B">
      <w:pPr>
        <w:numPr>
          <w:ilvl w:val="0"/>
          <w:numId w:val="5"/>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Fonts w:ascii="Times New Roman" w:cs="Times New Roman" w:eastAsia="Times New Roman" w:hAnsi="Times New Roman"/>
          <w:rtl w:val="0"/>
        </w:rPr>
        <w:tab/>
        <w:t xml:space="preserve">También se gestionará la vinculación como institución pública del Servicio Nacional de Aprendizaje SENA, el cual cuenta con una Formación Profesional Integral.   De acuerdo con el Estatuto de la formación profesional del SENA, (Acuerdo 008 de 1997), “</w:t>
      </w:r>
      <w:r w:rsidDel="00000000" w:rsidR="00000000" w:rsidRPr="00000000">
        <w:rPr>
          <w:rFonts w:ascii="Times New Roman" w:cs="Times New Roman" w:eastAsia="Times New Roman" w:hAnsi="Times New Roman"/>
          <w:i w:val="1"/>
          <w:rtl w:val="0"/>
        </w:rPr>
        <w:t xml:space="preserve">la Formación profesional integral gratuita que imparte el SENA, se orienta al desarrollo de conocimientos técnicos, tecnológicos y de actitudes y de valores para la convivencia social, que le permiten a la persona desempeñarse en una actividad productiva. Esta formación implica el dominio operacional e instrumental de una ocupación determinada, la apropiación de un saber técnico y tecnológico integrado a ella, y la capacidad de adaptación dinámica a los cambios constantes de la productividad; la persona así formada es capaz de integrar tecnologías, moverse en la estructura ocupacional, plantear y solucionar creativamente los problemas y saber hacer en forma eficaz. La persona que recibe la Formación profesional integral del SENA se certifica en competencias”</w:t>
      </w:r>
      <w:r w:rsidDel="00000000" w:rsidR="00000000" w:rsidRPr="00000000">
        <w:rPr>
          <w:rFonts w:ascii="Times New Roman" w:cs="Times New Roman" w:eastAsia="Times New Roman" w:hAnsi="Times New Roman"/>
          <w:rtl w:val="0"/>
        </w:rPr>
        <w:t xml:space="preserve">. Servicio Nacional de Aprendizaje SENA, (Acuerdo 008 de 1997). </w:t>
      </w:r>
      <w:hyperlink r:id="rId14">
        <w:r w:rsidDel="00000000" w:rsidR="00000000" w:rsidRPr="00000000">
          <w:rPr>
            <w:rFonts w:ascii="Times New Roman" w:cs="Times New Roman" w:eastAsia="Times New Roman" w:hAnsi="Times New Roman"/>
            <w:u w:val="single"/>
            <w:rtl w:val="0"/>
          </w:rPr>
          <w:t xml:space="preserve">https://www.sena.edu.co/es-co/formacion/Paginas/Estudie-en-el-SENA.asp</w:t>
        </w:r>
      </w:hyperlink>
      <w:r w:rsidDel="00000000" w:rsidR="00000000" w:rsidRPr="00000000">
        <w:rPr>
          <w:rtl w:val="0"/>
        </w:rPr>
      </w:r>
    </w:p>
    <w:p w:rsidR="00000000" w:rsidDel="00000000" w:rsidP="00000000" w:rsidRDefault="00000000" w:rsidRPr="00000000" w14:paraId="000004FC">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desarrollo de los programas técnicos por competencias se gestionará un convenio o acuerdo con: el Servicio Nacional de Aprendizaje SENA, regional Montería, La Institución educativa Robinson Pitalua y con la fundación Julia Márquez.</w:t>
      </w:r>
    </w:p>
    <w:p w:rsidR="00000000" w:rsidDel="00000000" w:rsidP="00000000" w:rsidRDefault="00000000" w:rsidRPr="00000000" w14:paraId="000004FD">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E">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LEYES Y NORMATIVIDAD PARA LA ELABORACIÓN DE CONVENIOS DENTRO DEL MARCO DE COOPERACION.</w:t>
      </w:r>
    </w:p>
    <w:p w:rsidR="00000000" w:rsidDel="00000000" w:rsidP="00000000" w:rsidRDefault="00000000" w:rsidRPr="00000000" w14:paraId="000004FF">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0">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El Decreto 092 de 2017 en su artículo 2º: </w:t>
      </w:r>
      <w:r w:rsidDel="00000000" w:rsidR="00000000" w:rsidRPr="00000000">
        <w:rPr>
          <w:rFonts w:ascii="Times New Roman" w:cs="Times New Roman" w:eastAsia="Times New Roman" w:hAnsi="Times New Roman"/>
          <w:i w:val="1"/>
          <w:rtl w:val="0"/>
        </w:rPr>
        <w:t xml:space="preserve">establece la procedencia de la contratación de las entidades estatales del orden nacional, departamental, distrital y municipal con entidades privadas sin ánimo de lucro y de reconocida idoneidad, siempre y cuando el proceso de contratación reúna las siguientes condiciones: “(a) Que el objeto del contrato corresponda directamente a programas y actividades de interés público previstos en el Plan Nacional o seccional de Desarrollo, de acuerdo con el nivel de la Entidad Estatal, con los cuales esta busque exclusivamente promover los derechos de personas en situación de debilidad manifiesta o indefensión, los derechos de las minorías, el derecho a la educación, el derecho a la paz, las manifestaciones artísticas, culturales, deportivas y de promoción de la diversidad étnica colombiana; (b) Que el contrato no comporte una relación conmutativa en el cual haya una contraprestación directa a favor de la Entidad Estatal, ni instrucciones precisas dadas por esta al contratista para cumplir con el objeto del contrato; (c) Que no exista oferta en el mercado de los bienes, obras y servicios requeridos para la estrategia y política del plan de desarrollo objeto de la contratación, distinta de la oferta que hacen las entidades privadas sin ánimo de lucro; o que, si existe, la contratación con entidades privadas sin ánimo de lucro represente la optimización de los recursos públicos en términos de eficiencia, eficacia, economía y manejo del Riesgo. En los demás eventos, la Entidad Estatal deberá aplicar la Ley 80 de 1993, sus modificaciones y reglamentos. </w:t>
      </w:r>
      <w:r w:rsidDel="00000000" w:rsidR="00000000" w:rsidRPr="00000000">
        <w:rPr>
          <w:rFonts w:ascii="Times New Roman" w:cs="Times New Roman" w:eastAsia="Times New Roman" w:hAnsi="Times New Roman"/>
          <w:rtl w:val="0"/>
        </w:rPr>
        <w:t xml:space="preserve">Decreto 092 de 2017 artículo 2º. https://normograma.sena.edu.co/docs/concepto_sena_0015502_2019.ht</w:t>
      </w:r>
    </w:p>
    <w:p w:rsidR="00000000" w:rsidDel="00000000" w:rsidP="00000000" w:rsidRDefault="00000000" w:rsidRPr="00000000" w14:paraId="00000501">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2">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El artículo 6o de la Resolución 919 de 2017 en el parágrafo 1o establece que las instituciones de educación registradas que cumplan los requisitos suscribirán convenio marco de cooperación con el SENA, sin que esto conlleve la obligación de firmar convenios derivados para ofertar programas de formación. Por su parte, el artículo 8o de la Resolución 919 de 2017 dispone lo concerniente a la suscripción de Convenios Derivados, estableciendo que: “Una vez identificadas las necesidades y definida la oferta, de acuerdo con lo establecido en la presente resolución, las Direcciones Regionales determinarán los programas de formación objeto de ampliación de cobertura y seleccionará las instituciones y entidades del Banco que las ejecutarán. La formalización de esta asignación se hará mediante la suscripción de un “Convenio Derivado”.  La competencia para la celebración de estos convenios corresponde al director regional o Subdirector del Centro con funciones de Director Regional, previa autorización del respectivo Consejo Directivo Regional del Sena, de conformidad con lo establecido en el artículo 24, del Decreto 249 de 2004.  </w:t>
      </w:r>
    </w:p>
    <w:p w:rsidR="00000000" w:rsidDel="00000000" w:rsidP="00000000" w:rsidRDefault="00000000" w:rsidRPr="00000000" w14:paraId="00000503">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4">
      <w:pPr>
        <w:spacing w:after="0"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MODELO PEDAGÓGICO </w:t>
      </w:r>
    </w:p>
    <w:p w:rsidR="00000000" w:rsidDel="00000000" w:rsidP="00000000" w:rsidRDefault="00000000" w:rsidRPr="00000000" w14:paraId="00000505">
      <w:pPr>
        <w:spacing w:after="0" w:line="360" w:lineRule="auto"/>
        <w:ind w:firstLine="284"/>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506">
      <w:pPr>
        <w:tabs>
          <w:tab w:val="left" w:pos="284"/>
        </w:tabs>
        <w:spacing w:after="0" w:line="360" w:lineRule="auto"/>
        <w:ind w:firstLine="284"/>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Con el fin de que el aprendizaje sea significativo los docentes desarrollan una metodología educativa empleando herramientas, métodos, estrategias y didácticas, con los cuales puedan transmitir los conocimientos adecuadamente, y a su vez exista una retroalimentación, que permita la evaluación, diagnóstico y análisis de las capacidades y dificultades de los alumnos.</w:t>
      </w:r>
    </w:p>
    <w:p w:rsidR="00000000" w:rsidDel="00000000" w:rsidP="00000000" w:rsidRDefault="00000000" w:rsidRPr="00000000" w14:paraId="00000507">
      <w:pPr>
        <w:spacing w:after="0" w:line="360" w:lineRule="auto"/>
        <w:ind w:firstLine="284"/>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Para la metodología de esta propuesta se tendrá en cuenta la que implementa el Servicio Nacional de Aprendizaje SENA, puesto que esta entidad será la que proporcione los cursos técnicos a implementar en esta propuesta.</w:t>
      </w:r>
    </w:p>
    <w:p w:rsidR="00000000" w:rsidDel="00000000" w:rsidP="00000000" w:rsidRDefault="00000000" w:rsidRPr="00000000" w14:paraId="00000508">
      <w:pPr>
        <w:spacing w:after="0" w:line="360" w:lineRule="auto"/>
        <w:ind w:firstLine="284"/>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509">
      <w:pPr>
        <w:tabs>
          <w:tab w:val="left" w:pos="284"/>
        </w:tabs>
        <w:spacing w:after="0" w:line="360" w:lineRule="auto"/>
        <w:ind w:firstLine="284"/>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highlight w:val="white"/>
          <w:rtl w:val="0"/>
        </w:rPr>
        <w:tab/>
        <w:t xml:space="preserve">“La metodología de enseñanza SENA se enmarca en la formación por competencias</w:t>
      </w:r>
      <w:r w:rsidDel="00000000" w:rsidR="00000000" w:rsidRPr="00000000">
        <w:rPr>
          <w:rFonts w:ascii="Times New Roman" w:cs="Times New Roman" w:eastAsia="Times New Roman" w:hAnsi="Times New Roman"/>
          <w:i w:val="1"/>
          <w:rtl w:val="0"/>
        </w:rPr>
        <w:t xml:space="preserve">, el trabajo colaborativo, el aprendizaje por proyectos y el uso de técnicas didácticas que estimulen el pensamiento para la resolución de problemas; logrando esto a través de la utilización ambientes abiertos y pluritecnológicos, que recreen los contextos productivos y vinculen al aprendiz con la realidad”.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Servicio Nacional de Aprendizaje SENA</w:t>
      </w:r>
      <w:r w:rsidDel="00000000" w:rsidR="00000000" w:rsidRPr="00000000">
        <w:rPr>
          <w:rFonts w:ascii="Times New Roman" w:cs="Times New Roman" w:eastAsia="Times New Roman" w:hAnsi="Times New Roman"/>
          <w:i w:val="1"/>
          <w:highlight w:val="white"/>
          <w:rtl w:val="0"/>
        </w:rPr>
        <w:t xml:space="preserve">. La metodología de enseñanza SENA. </w:t>
      </w:r>
      <w:hyperlink r:id="rId15">
        <w:r w:rsidDel="00000000" w:rsidR="00000000" w:rsidRPr="00000000">
          <w:rPr>
            <w:rFonts w:ascii="Times New Roman" w:cs="Times New Roman" w:eastAsia="Times New Roman" w:hAnsi="Times New Roman"/>
            <w:u w:val="single"/>
            <w:rtl w:val="0"/>
          </w:rPr>
          <w:t xml:space="preserve">https://www.sena.edu.co/es-co/Noticias/Paginas/noticia.aspx?IdNoticia=2632#</w:t>
        </w:r>
      </w:hyperlink>
      <w:r w:rsidDel="00000000" w:rsidR="00000000" w:rsidRPr="00000000">
        <w:rPr>
          <w:rtl w:val="0"/>
        </w:rPr>
      </w:r>
    </w:p>
    <w:p w:rsidR="00000000" w:rsidDel="00000000" w:rsidP="00000000" w:rsidRDefault="00000000" w:rsidRPr="00000000" w14:paraId="0000050A">
      <w:pPr>
        <w:tabs>
          <w:tab w:val="left" w:pos="284"/>
        </w:tabs>
        <w:spacing w:after="0" w:line="360" w:lineRule="auto"/>
        <w:ind w:firstLine="284"/>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50B">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Por su parte la Fundación Julia Márquez contempla un espacio de acción de trabajo vinculado a respaldar la paz, será la encargada de vigilar los procesos con el fin que el convenio de cooperación institucional, se cumpla íntegramente. </w:t>
      </w:r>
    </w:p>
    <w:p w:rsidR="00000000" w:rsidDel="00000000" w:rsidP="00000000" w:rsidRDefault="00000000" w:rsidRPr="00000000" w14:paraId="0000050C">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D">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E">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F">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510">
      <w:pPr>
        <w:spacing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COSTOS Y TARIFAS</w:t>
      </w:r>
    </w:p>
    <w:p w:rsidR="00000000" w:rsidDel="00000000" w:rsidP="00000000" w:rsidRDefault="00000000" w:rsidRPr="00000000" w14:paraId="00000511">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Esta propuesta de educación no formal es un enfoque hacia el futuro, siendo de total importancia contar con un modelo de gestión que permita el aporte de información que sea útil, con el fin de planificar las actividades necesarias para lograr los objetivos propuestos.  Siendo esta propuesta de educación no formal de carácter social, los jóvenes beneficiados no tendrán que cancelar valor alguno por los cursos ofertados, puesto que, las instituciones vinculadas son de carácter público como el Servicio Nacional de Aprendizaje SENA y de carácter social como la Fundación Julia Márquez.  Para el éxito de esta gestión se hace necesario que se involucre comunidades educativas, empresas públicas y privadas, y la comunidad en general, con el fin que se puedan realizar los correctivos necesarios los cuales se generan partiendo de las experiencias reales, variedad de condiciones, la generación de nuevas y mejore ideas, es decir, aprovechando las oportunidades que se vayan presentado.</w:t>
      </w:r>
    </w:p>
    <w:p w:rsidR="00000000" w:rsidDel="00000000" w:rsidP="00000000" w:rsidRDefault="00000000" w:rsidRPr="00000000" w14:paraId="00000512">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3">
      <w:pPr>
        <w:spacing w:line="36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CONCLUSION</w:t>
      </w:r>
    </w:p>
    <w:p w:rsidR="00000000" w:rsidDel="00000000" w:rsidP="00000000" w:rsidRDefault="00000000" w:rsidRPr="00000000" w14:paraId="00000514">
      <w:pPr>
        <w:spacing w:line="360"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5">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Para llevar a cabo esta propuesta se vincularán organizaciones públicas y privadas con carácter social especializados en cada área del saber, los cuales harán parte del proceso de evaluación continua y diseño de técnico por competencias de acuerdo a los requerimientos y lineamientos del Ministerio de Educación Nacional; fortaleciendo así el manejo de la forma de evolución y el aprendizaje por competencias.</w:t>
      </w:r>
    </w:p>
    <w:p w:rsidR="00000000" w:rsidDel="00000000" w:rsidP="00000000" w:rsidRDefault="00000000" w:rsidRPr="00000000" w14:paraId="00000516">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17">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 la finalidad que esta propuesta sea continua se extenderá la participación a otras entidades de carácter social, con las cuales se celebrará un acuerdo de cooperación con el que se comprometan a contribuir en el sector educativo, económico y social de las localidades que sean beneficiadas de esta propuesta, también es muy importante vincular a otras instituciones educativas en la propuesta de modo que acojan una comunidad de las mencionadas en este estudio, y que sus planteles se encuentran ubicados dentro de la zona objeto de estudio y participar de la realidad social de estas comunidades, de esta forma contribuyen a crear el espíritu de solidaridad en su alumnado y el mejoramiento de la calidad de vida en todos sus aspectos.</w:t>
      </w:r>
    </w:p>
    <w:p w:rsidR="00000000" w:rsidDel="00000000" w:rsidP="00000000" w:rsidRDefault="00000000" w:rsidRPr="00000000" w14:paraId="00000518">
      <w:pPr>
        <w:tabs>
          <w:tab w:val="left" w:pos="284"/>
        </w:tabs>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19">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El aporte que deja esta propuesta educativa a los jóvenes de estratos 1, 2 y 3 de la comuna 4 en la ciudad de Montería, es que los jóvenes que están en estado de desescolarización puedan terminar sus ciclos académicos y a su vez aprender un oficio que le permita solventar sus necesidades económicas, permitiéndole una inclusión a su entorno familiar, social y laboral.  Esta estrategia de inclusión académica, social y laboral permite crear una retroalimentación con la población en estado de desescolaridad, otorgándoles la oportunidad de avanzar y crear nuevas expectativas a corto, mediano y largo plazo.</w:t>
      </w:r>
    </w:p>
    <w:p w:rsidR="00000000" w:rsidDel="00000000" w:rsidP="00000000" w:rsidRDefault="00000000" w:rsidRPr="00000000" w14:paraId="0000051A">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B">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C">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ANEXOS</w:t>
      </w:r>
    </w:p>
    <w:p w:rsidR="00000000" w:rsidDel="00000000" w:rsidP="00000000" w:rsidRDefault="00000000" w:rsidRPr="00000000" w14:paraId="0000051D">
      <w:pPr>
        <w:spacing w:after="0" w:line="360" w:lineRule="auto"/>
        <w:ind w:firstLine="284"/>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183222</wp:posOffset>
            </wp:positionV>
            <wp:extent cx="2933700" cy="3862070"/>
            <wp:effectExtent b="0" l="0" r="0" t="0"/>
            <wp:wrapSquare wrapText="bothSides" distB="0" distT="0" distL="114300" distR="114300"/>
            <wp:docPr id="9" name="image8.png"/>
            <a:graphic>
              <a:graphicData uri="http://schemas.openxmlformats.org/drawingml/2006/picture">
                <pic:pic>
                  <pic:nvPicPr>
                    <pic:cNvPr id="0" name="image8.png"/>
                    <pic:cNvPicPr preferRelativeResize="0"/>
                  </pic:nvPicPr>
                  <pic:blipFill>
                    <a:blip r:embed="rId16"/>
                    <a:srcRect b="7670" l="36145" r="35121" t="25039"/>
                    <a:stretch>
                      <a:fillRect/>
                    </a:stretch>
                  </pic:blipFill>
                  <pic:spPr>
                    <a:xfrm>
                      <a:off x="0" y="0"/>
                      <a:ext cx="2933700" cy="38620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3255554</wp:posOffset>
            </wp:positionH>
            <wp:positionV relativeFrom="paragraph">
              <wp:posOffset>264935</wp:posOffset>
            </wp:positionV>
            <wp:extent cx="2871470" cy="361188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1"/>
                    <a:srcRect b="9981" l="34850" r="34940" t="22421"/>
                    <a:stretch>
                      <a:fillRect/>
                    </a:stretch>
                  </pic:blipFill>
                  <pic:spPr>
                    <a:xfrm>
                      <a:off x="0" y="0"/>
                      <a:ext cx="2871470" cy="3611880"/>
                    </a:xfrm>
                    <a:prstGeom prst="rect"/>
                    <a:ln/>
                  </pic:spPr>
                </pic:pic>
              </a:graphicData>
            </a:graphic>
          </wp:anchor>
        </w:drawing>
      </w:r>
    </w:p>
    <w:p w:rsidR="00000000" w:rsidDel="00000000" w:rsidP="00000000" w:rsidRDefault="00000000" w:rsidRPr="00000000" w14:paraId="0000051E">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F">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Fuentes documentales</w:t>
      </w:r>
    </w:p>
    <w:p w:rsidR="00000000" w:rsidDel="00000000" w:rsidP="00000000" w:rsidRDefault="00000000" w:rsidRPr="00000000" w14:paraId="00000520">
      <w:pPr>
        <w:spacing w:line="36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1">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739732" cy="3903580"/>
            <wp:effectExtent b="0" l="0" r="0" t="0"/>
            <wp:docPr id="6" name="image5.png"/>
            <a:graphic>
              <a:graphicData uri="http://schemas.openxmlformats.org/drawingml/2006/picture">
                <pic:pic>
                  <pic:nvPicPr>
                    <pic:cNvPr id="0" name="image5.png"/>
                    <pic:cNvPicPr preferRelativeResize="0"/>
                  </pic:nvPicPr>
                  <pic:blipFill>
                    <a:blip r:embed="rId17"/>
                    <a:srcRect b="8955" l="35395" r="37778" t="23065"/>
                    <a:stretch>
                      <a:fillRect/>
                    </a:stretch>
                  </pic:blipFill>
                  <pic:spPr>
                    <a:xfrm>
                      <a:off x="0" y="0"/>
                      <a:ext cx="2739732" cy="3903580"/>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Cartas convocando a las instituciones</w:t>
      </w:r>
    </w:p>
    <w:p w:rsidR="00000000" w:rsidDel="00000000" w:rsidP="00000000" w:rsidRDefault="00000000" w:rsidRPr="00000000" w14:paraId="00000523">
      <w:pPr>
        <w:spacing w:line="36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62019" cy="3670935"/>
            <wp:effectExtent b="0" l="0" r="0" t="0"/>
            <wp:docPr id="8" name="image7.png"/>
            <a:graphic>
              <a:graphicData uri="http://schemas.openxmlformats.org/drawingml/2006/picture">
                <pic:pic>
                  <pic:nvPicPr>
                    <pic:cNvPr id="0" name="image7.png"/>
                    <pic:cNvPicPr preferRelativeResize="0"/>
                  </pic:nvPicPr>
                  <pic:blipFill>
                    <a:blip r:embed="rId18"/>
                    <a:srcRect b="10158" l="46499" r="25246" t="25380"/>
                    <a:stretch>
                      <a:fillRect/>
                    </a:stretch>
                  </pic:blipFill>
                  <pic:spPr>
                    <a:xfrm>
                      <a:off x="0" y="0"/>
                      <a:ext cx="2862019" cy="3670935"/>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2588389" cy="3534025"/>
            <wp:effectExtent b="0" l="0" r="0" t="0"/>
            <wp:docPr id="7" name="image6.png"/>
            <a:graphic>
              <a:graphicData uri="http://schemas.openxmlformats.org/drawingml/2006/picture">
                <pic:pic>
                  <pic:nvPicPr>
                    <pic:cNvPr id="0" name="image6.png"/>
                    <pic:cNvPicPr preferRelativeResize="0"/>
                  </pic:nvPicPr>
                  <pic:blipFill>
                    <a:blip r:embed="rId19"/>
                    <a:srcRect b="10759" l="32105" r="39967" t="21417"/>
                    <a:stretch>
                      <a:fillRect/>
                    </a:stretch>
                  </pic:blipFill>
                  <pic:spPr>
                    <a:xfrm>
                      <a:off x="0" y="0"/>
                      <a:ext cx="2588389" cy="3534025"/>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360"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REFERENCIAS BIBLIOGRAFICAS</w:t>
      </w:r>
    </w:p>
    <w:p w:rsidR="00000000" w:rsidDel="00000000" w:rsidP="00000000" w:rsidRDefault="00000000" w:rsidRPr="00000000" w14:paraId="00000526">
      <w:pPr>
        <w:spacing w:line="36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Ley 115 de febrero 8 de 1994.  Articles-85906_archio_pdf.pdf </w:t>
      </w:r>
      <w:hyperlink r:id="rId20">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https://www.mineducacion.go.co</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Turbay Restrepo C.  (2000) File PDF El derecho a la educación UNICEF (16) </w:t>
      </w:r>
      <w:hyperlink r:id="rId21">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https://www.unicef.org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Romero V. UNICEF COLOMBIA (2020)  </w:t>
      </w:r>
      <w:hyperlink r:id="rId22">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https://www.unicef.org/colombia/educacion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Garcia E. El Heraldo </w:t>
      </w:r>
      <w:hyperlink r:id="rId23">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https://www.google.com/amp/s/www.elheraldo.co/cordoba/alcaldes-de-gobierno-osocapitales-piden-al-gobierno-mas-esfuerzo-contra-enta-de-drogas-en-las-calles%3famp</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Fernández C.F. columnista del periódico El Tiempo (2021). </w:t>
      </w:r>
      <w:hyperlink r:id="rId24">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https://www.eltiempo.com/amp/opinion/editorial-de-el-tiempo-del-3-de-septiembre-de-2021-622571</w:t>
        </w:r>
      </w:hyperlink>
      <w:r w:rsidDel="00000000" w:rsidR="00000000" w:rsidRPr="00000000">
        <w:rPr>
          <w:rtl w:val="0"/>
        </w:rPr>
      </w:r>
    </w:p>
    <w:p w:rsidR="00000000" w:rsidDel="00000000" w:rsidP="00000000" w:rsidRDefault="00000000" w:rsidRPr="00000000" w14:paraId="0000052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Informe Especial. Diario el Heraldo Oct 28 del (2017). </w:t>
      </w:r>
      <w:hyperlink r:id="rId25">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https://www.elheraldo.co/region-caribe-monteia-entre-las-diez-ciudades-mas-sostenibles-del-planeta-41632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red Interagencial para la Educación en situaciones de emergencia (INEE) 2020 Educacion no formal para adolescentes y jóvenes en contexto de crisis y conflicto: una propuesta de taxonomía.  Nuea York, NY </w:t>
      </w:r>
      <w:hyperlink r:id="rId2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https://reliefweb.int/report/world/educaci-n-no-formal-para-adolescentes-y-j-venes-en-contextos-de-crisis-y-conflicto-una#:~:text=Los%20programas%20de%20educaci%C3%B3n%20no,no%20es%20una%20opci%C3%B3n%20viable</w:t>
        </w:r>
      </w:hyperlink>
      <w:r w:rsidDel="00000000" w:rsidR="00000000" w:rsidRPr="00000000">
        <w:rPr>
          <w:rtl w:val="0"/>
        </w:rPr>
      </w:r>
    </w:p>
    <w:p w:rsidR="00000000" w:rsidDel="00000000" w:rsidP="00000000" w:rsidRDefault="00000000" w:rsidRPr="00000000" w14:paraId="000005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Vargas L., Salamanca L. (2019).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Revista de Educacion social Numero 29, Julio – Diciembrede de 2019. </w:t>
      </w:r>
      <w:hyperlink r:id="rId27">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https://eduso.net/res/wp-content/uploads/2019/09/trabajoconjunto_res_29.pdf</w:t>
        </w:r>
      </w:hyperlink>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Thalii G. (2018) DOS EXPERIENCIAS PEDAGÓGICAS DE EDUCACIÓN NO FORMAL, EN PROCESOS DE INCLUSIÓN SOCIAL, LOCALIDAD DE ENGATIVÁ – BOGOTÁ. </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hyperlink r:id="rId28">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https://repository.usta.edu.co/jspui/bitstream/11634/14622/1/2018gloriatr.pdf</w:t>
        </w:r>
      </w:hyperlink>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Quesada M. (2018) APORTES A LA EDUCACIÓN NO FORMAL DESDE EL ABORDAJE DE PROYECTOS DE ACCIÓN SOCIAL EN LA REGIÓN PACÍFICO CENTRAL DE COSTA RICA.</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file:///C:/Users/Carmen/Downloads/dpc,+E9+-+e007+-+Quesada+Chavez+(FINAL)%20(1).pdf</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Constitución Política de 1991, artículo 67.</w:t>
      </w:r>
    </w:p>
    <w:p w:rsidR="00000000" w:rsidDel="00000000" w:rsidP="00000000" w:rsidRDefault="00000000" w:rsidRPr="00000000" w14:paraId="000005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 el decreto 0114 de 1996, artículo primero.</w:t>
      </w:r>
    </w:p>
    <w:p w:rsidR="00000000" w:rsidDel="00000000" w:rsidP="00000000" w:rsidRDefault="00000000" w:rsidRPr="00000000" w14:paraId="000005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114 de 1996 de Enero 15, </w:t>
      </w:r>
      <w:hyperlink r:id="rId3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Derogado por el art. 39, Decreto Nacional 2888 de 2007</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Ley General de Educación en su Título II:</w:t>
      </w:r>
    </w:p>
    <w:p w:rsidR="00000000" w:rsidDel="00000000" w:rsidP="00000000" w:rsidRDefault="00000000" w:rsidRPr="00000000" w14:paraId="000005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Aguirre J. y Dr. Jaramillo L.  (2015) El papel de la descripción en la investigación cualitativa. </w:t>
      </w:r>
      <w:hyperlink r:id="rId31">
        <w:r w:rsidDel="00000000" w:rsidR="00000000" w:rsidRPr="00000000">
          <w:rPr>
            <w:rFonts w:ascii="Times New Roman" w:cs="Times New Roman" w:eastAsia="Times New Roman" w:hAnsi="Times New Roman"/>
            <w:b w:val="0"/>
            <w:i w:val="0"/>
            <w:smallCaps w:val="0"/>
            <w:strike w:val="0"/>
            <w:color w:val="000000"/>
            <w:sz w:val="22"/>
            <w:szCs w:val="22"/>
            <w:highlight w:val="white"/>
            <w:u w:val="single"/>
            <w:vertAlign w:val="baseline"/>
            <w:rtl w:val="0"/>
          </w:rPr>
          <w:t xml:space="preserve">www.moebio.uchile.cl/53/aguirre.html</w:t>
        </w:r>
      </w:hyperlink>
      <w:r w:rsidDel="00000000" w:rsidR="00000000" w:rsidRPr="00000000">
        <w:rPr>
          <w:rtl w:val="0"/>
        </w:rPr>
      </w:r>
    </w:p>
    <w:p w:rsidR="00000000" w:rsidDel="00000000" w:rsidP="00000000" w:rsidRDefault="00000000" w:rsidRPr="00000000" w14:paraId="000005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file:///C:/Users/Carmen/Downloads/Perfil%20Educativo%202018%20V2%20(3).pdf</w:t>
        </w:r>
      </w:hyperlink>
      <w:r w:rsidDel="00000000" w:rsidR="00000000" w:rsidRPr="00000000">
        <w:rPr>
          <w:rtl w:val="0"/>
        </w:rPr>
      </w:r>
    </w:p>
    <w:p w:rsidR="00000000" w:rsidDel="00000000" w:rsidP="00000000" w:rsidRDefault="00000000" w:rsidRPr="00000000" w14:paraId="000005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https://www.mineducacion.gov.co/1759/w3-printer-401634.html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Servicio Nacional de Aprendizaje SENA, (Acuerdo 008 de 1997). </w:t>
      </w:r>
      <w:hyperlink r:id="rId34">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https://www.sena.edu.co/es-co/formacion/Paginas/Estudie-en-el-SENA.asp</w:t>
        </w:r>
      </w:hyperlink>
      <w:r w:rsidDel="00000000" w:rsidR="00000000" w:rsidRPr="00000000">
        <w:rPr>
          <w:rtl w:val="0"/>
        </w:rPr>
      </w:r>
    </w:p>
    <w:p w:rsidR="00000000" w:rsidDel="00000000" w:rsidP="00000000" w:rsidRDefault="00000000" w:rsidRPr="00000000" w14:paraId="000005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ABC de la deserción El Ministerio de Educación Nacional (2020). </w:t>
      </w:r>
      <w:hyperlink r:id="rId35">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https://www.abc.com.py/nacionales/2021/10/04/desercion-escolar-aumento-03-durante-la-pandemia-segun-mec/</w:t>
        </w:r>
      </w:hyperlink>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Ministerio de Educación Nacional:  Ley 115 de 1994 y los Decretos 114 de 1996 y 3011 de 1997”</w:t>
      </w:r>
    </w:p>
    <w:p w:rsidR="00000000" w:rsidDel="00000000" w:rsidP="00000000" w:rsidRDefault="00000000" w:rsidRPr="00000000" w14:paraId="000005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Ministerio de Educación Nacional en su Decreto No. 4904 diciembre 16 de 2009</w:t>
      </w:r>
    </w:p>
    <w:p w:rsidR="00000000" w:rsidDel="00000000" w:rsidP="00000000" w:rsidRDefault="00000000" w:rsidRPr="00000000" w14:paraId="000005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114 15 de ENERO DE 1996. ARTICULO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9º. </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https://www.mineducacion.gov.co/1759/articles-103099_archivo_pdf.pdf</w:t>
        </w:r>
      </w:hyperlink>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092 de 2017 artículo 2º.</w:t>
      </w: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https://normograma.sena.edu.co/docs/concepto_sena_0015502_2019.htm</w:t>
      </w:r>
    </w:p>
    <w:p w:rsidR="00000000" w:rsidDel="00000000" w:rsidP="00000000" w:rsidRDefault="00000000" w:rsidRPr="00000000" w14:paraId="000005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convenio marco de cooperación con el SENA, artículo 6o de la Resolución 919 de 2017.</w:t>
      </w:r>
    </w:p>
    <w:p w:rsidR="00000000" w:rsidDel="00000000" w:rsidP="00000000" w:rsidRDefault="00000000" w:rsidRPr="00000000" w14:paraId="000005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16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Convenio Derivado artículo 24, del Decreto 249 de 2004.  https://normograma.sena.edu.co/docs/concepto_sena_0015502_2019.htm</w:t>
      </w:r>
    </w:p>
    <w:p w:rsidR="00000000" w:rsidDel="00000000" w:rsidP="00000000" w:rsidRDefault="00000000" w:rsidRPr="00000000" w14:paraId="000005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Las instituciones de educación no formal, Decreto 114 de 1996.</w:t>
      </w:r>
    </w:p>
    <w:p w:rsidR="00000000" w:rsidDel="00000000" w:rsidP="00000000" w:rsidRDefault="00000000" w:rsidRPr="00000000" w14:paraId="00000547">
      <w:pPr>
        <w:tabs>
          <w:tab w:val="left" w:pos="284"/>
        </w:tabs>
        <w:spacing w:after="0" w:line="360" w:lineRule="auto"/>
        <w:ind w:firstLine="284"/>
        <w:jc w:val="both"/>
        <w:rPr>
          <w:rFonts w:ascii="Times New Roman" w:cs="Times New Roman" w:eastAsia="Times New Roman" w:hAnsi="Times New Roman"/>
          <w:i w:val="1"/>
          <w:highlight w:val="whit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Servicio Nacional de Aprendizaje SENA</w:t>
      </w:r>
      <w:r w:rsidDel="00000000" w:rsidR="00000000" w:rsidRPr="00000000">
        <w:rPr>
          <w:rFonts w:ascii="Times New Roman" w:cs="Times New Roman" w:eastAsia="Times New Roman" w:hAnsi="Times New Roman"/>
          <w:b w:val="0"/>
          <w:i w:val="1"/>
          <w:smallCaps w:val="0"/>
          <w:strike w:val="0"/>
          <w:color w:val="000000"/>
          <w:sz w:val="22"/>
          <w:szCs w:val="22"/>
          <w:highlight w:val="white"/>
          <w:u w:val="none"/>
          <w:vertAlign w:val="baseline"/>
          <w:rtl w:val="0"/>
        </w:rPr>
        <w:t xml:space="preserve">. La metodología de enseñanza SENA. </w:t>
      </w:r>
      <w:hyperlink r:id="rId37">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https://www.sena.edu.co/es-co/Noticias/Paginas/noticia.aspx?IdNoticia=2632#</w:t>
        </w:r>
      </w:hyperlink>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360"/>
        <w:jc w:val="both"/>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ABC de la deserción El Ministerio de Educación Nacional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38">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https://www.abc.com.py/nacionales/2021/10/04/desercion-escolar-aumento-03-durante-la-pandemia-segun-mec/</w:t>
        </w:r>
      </w:hyperlink>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29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114 15 de ENERO DE 1996. Por el cual se reglamenta la creación, organización y funcionamiento de programas e instituciones de educación no formal, artículo 9º.</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Servicio Nacional de Aprendizaje SENA, (Acuerdo 008 de 1997). </w:t>
      </w:r>
      <w:hyperlink r:id="rId3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https://www.sena.edu.co/es-co/formacion/Paginas/Estudie-en-el-SENA.asp</w:t>
        </w:r>
      </w:hyperlink>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29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 Decreto 092 de 2017, artículo 2º</w:t>
      </w:r>
    </w:p>
    <w:p w:rsidR="00000000" w:rsidDel="00000000" w:rsidP="00000000" w:rsidRDefault="00000000" w:rsidRPr="00000000" w14:paraId="000005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092 de 2017 artículo 2º. https://normograma.sena.edu.co/docs/concepto_sena_0015502_2019.ht</w:t>
      </w:r>
    </w:p>
    <w:p w:rsidR="00000000" w:rsidDel="00000000" w:rsidP="00000000" w:rsidRDefault="00000000" w:rsidRPr="00000000" w14:paraId="000005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0" w:hanging="360"/>
        <w:jc w:val="both"/>
        <w:rPr>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Decreto 114 de 1996.</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5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426"/>
        <w:jc w:val="both"/>
        <w:rPr>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Servicio Nacional de Aprendizaje SENA</w:t>
      </w:r>
      <w:r w:rsidDel="00000000" w:rsidR="00000000" w:rsidRPr="00000000">
        <w:rPr>
          <w:rFonts w:ascii="Times New Roman" w:cs="Times New Roman" w:eastAsia="Times New Roman" w:hAnsi="Times New Roman"/>
          <w:b w:val="0"/>
          <w:i w:val="1"/>
          <w:smallCaps w:val="0"/>
          <w:strike w:val="0"/>
          <w:color w:val="000000"/>
          <w:sz w:val="22"/>
          <w:szCs w:val="22"/>
          <w:highlight w:val="white"/>
          <w:u w:val="none"/>
          <w:vertAlign w:val="baseline"/>
          <w:rtl w:val="0"/>
        </w:rPr>
        <w:t xml:space="preserve">. La metodología de enseñanza SENA.</w:t>
      </w:r>
      <w:r w:rsidDel="00000000" w:rsidR="00000000" w:rsidRPr="00000000">
        <w:rPr>
          <w:rtl w:val="0"/>
        </w:rPr>
      </w:r>
    </w:p>
    <w:p w:rsidR="00000000" w:rsidDel="00000000" w:rsidP="00000000" w:rsidRDefault="00000000" w:rsidRPr="00000000" w14:paraId="00000553">
      <w:pPr>
        <w:spacing w:after="0" w:line="360" w:lineRule="auto"/>
        <w:ind w:firstLine="709"/>
        <w:jc w:val="both"/>
        <w:rPr>
          <w:rFonts w:ascii="Times New Roman" w:cs="Times New Roman" w:eastAsia="Times New Roman" w:hAnsi="Times New Roman"/>
          <w:u w:val="single"/>
        </w:rPr>
      </w:pPr>
      <w:hyperlink r:id="rId40">
        <w:r w:rsidDel="00000000" w:rsidR="00000000" w:rsidRPr="00000000">
          <w:rPr>
            <w:rFonts w:ascii="Times New Roman" w:cs="Times New Roman" w:eastAsia="Times New Roman" w:hAnsi="Times New Roman"/>
            <w:u w:val="single"/>
            <w:rtl w:val="0"/>
          </w:rPr>
          <w:t xml:space="preserve">https://www.sena.edu.co/es-co/Noticias/Paginas/noticia.aspx?IdNoticia=2632#</w:t>
        </w:r>
      </w:hyperlink>
      <w:r w:rsidDel="00000000" w:rsidR="00000000" w:rsidRPr="00000000">
        <w:rPr>
          <w:rtl w:val="0"/>
        </w:rPr>
      </w:r>
    </w:p>
    <w:sectPr>
      <w:type w:val="nextPage"/>
      <w:pgSz w:h="15840" w:w="1224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spacing w:after="0" w:line="14.399999999999999" w:lineRule="auto"/>
      <w:rPr>
        <w:rFonts w:ascii="Times New Roman" w:cs="Times New Roman" w:eastAsia="Times New Roman" w:hAnsi="Times New Roman"/>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45" w:hanging="360"/>
      </w:pPr>
      <w:rPr>
        <w:rFonts w:ascii="Noto Sans Symbols" w:cs="Noto Sans Symbols" w:eastAsia="Noto Sans Symbols" w:hAnsi="Noto Sans Symbols"/>
      </w:rPr>
    </w:lvl>
    <w:lvl w:ilvl="1">
      <w:start w:val="1"/>
      <w:numFmt w:val="bullet"/>
      <w:lvlText w:val="o"/>
      <w:lvlJc w:val="left"/>
      <w:pPr>
        <w:ind w:left="1565" w:hanging="360"/>
      </w:pPr>
      <w:rPr>
        <w:rFonts w:ascii="Courier New" w:cs="Courier New" w:eastAsia="Courier New" w:hAnsi="Courier New"/>
      </w:rPr>
    </w:lvl>
    <w:lvl w:ilvl="2">
      <w:start w:val="1"/>
      <w:numFmt w:val="bullet"/>
      <w:lvlText w:val="▪"/>
      <w:lvlJc w:val="left"/>
      <w:pPr>
        <w:ind w:left="2285" w:hanging="360"/>
      </w:pPr>
      <w:rPr>
        <w:rFonts w:ascii="Noto Sans Symbols" w:cs="Noto Sans Symbols" w:eastAsia="Noto Sans Symbols" w:hAnsi="Noto Sans Symbols"/>
      </w:rPr>
    </w:lvl>
    <w:lvl w:ilvl="3">
      <w:start w:val="1"/>
      <w:numFmt w:val="bullet"/>
      <w:lvlText w:val="●"/>
      <w:lvlJc w:val="left"/>
      <w:pPr>
        <w:ind w:left="3005" w:hanging="360"/>
      </w:pPr>
      <w:rPr>
        <w:rFonts w:ascii="Noto Sans Symbols" w:cs="Noto Sans Symbols" w:eastAsia="Noto Sans Symbols" w:hAnsi="Noto Sans Symbols"/>
      </w:rPr>
    </w:lvl>
    <w:lvl w:ilvl="4">
      <w:start w:val="1"/>
      <w:numFmt w:val="bullet"/>
      <w:lvlText w:val="o"/>
      <w:lvlJc w:val="left"/>
      <w:pPr>
        <w:ind w:left="3725" w:hanging="360"/>
      </w:pPr>
      <w:rPr>
        <w:rFonts w:ascii="Courier New" w:cs="Courier New" w:eastAsia="Courier New" w:hAnsi="Courier New"/>
      </w:rPr>
    </w:lvl>
    <w:lvl w:ilvl="5">
      <w:start w:val="1"/>
      <w:numFmt w:val="bullet"/>
      <w:lvlText w:val="▪"/>
      <w:lvlJc w:val="left"/>
      <w:pPr>
        <w:ind w:left="4445" w:hanging="360"/>
      </w:pPr>
      <w:rPr>
        <w:rFonts w:ascii="Noto Sans Symbols" w:cs="Noto Sans Symbols" w:eastAsia="Noto Sans Symbols" w:hAnsi="Noto Sans Symbols"/>
      </w:rPr>
    </w:lvl>
    <w:lvl w:ilvl="6">
      <w:start w:val="1"/>
      <w:numFmt w:val="bullet"/>
      <w:lvlText w:val="●"/>
      <w:lvlJc w:val="left"/>
      <w:pPr>
        <w:ind w:left="5165" w:hanging="360"/>
      </w:pPr>
      <w:rPr>
        <w:rFonts w:ascii="Noto Sans Symbols" w:cs="Noto Sans Symbols" w:eastAsia="Noto Sans Symbols" w:hAnsi="Noto Sans Symbols"/>
      </w:rPr>
    </w:lvl>
    <w:lvl w:ilvl="7">
      <w:start w:val="1"/>
      <w:numFmt w:val="bullet"/>
      <w:lvlText w:val="o"/>
      <w:lvlJc w:val="left"/>
      <w:pPr>
        <w:ind w:left="5885" w:hanging="360"/>
      </w:pPr>
      <w:rPr>
        <w:rFonts w:ascii="Courier New" w:cs="Courier New" w:eastAsia="Courier New" w:hAnsi="Courier New"/>
      </w:rPr>
    </w:lvl>
    <w:lvl w:ilvl="8">
      <w:start w:val="1"/>
      <w:numFmt w:val="bullet"/>
      <w:lvlText w:val="▪"/>
      <w:lvlJc w:val="left"/>
      <w:pPr>
        <w:ind w:left="6605"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845" w:hanging="360"/>
      </w:pPr>
      <w:rPr>
        <w:rFonts w:ascii="Noto Sans Symbols" w:cs="Noto Sans Symbols" w:eastAsia="Noto Sans Symbols" w:hAnsi="Noto Sans Symbols"/>
      </w:rPr>
    </w:lvl>
    <w:lvl w:ilvl="1">
      <w:start w:val="1"/>
      <w:numFmt w:val="bullet"/>
      <w:lvlText w:val="o"/>
      <w:lvlJc w:val="left"/>
      <w:pPr>
        <w:ind w:left="1565" w:hanging="360"/>
      </w:pPr>
      <w:rPr>
        <w:rFonts w:ascii="Courier New" w:cs="Courier New" w:eastAsia="Courier New" w:hAnsi="Courier New"/>
      </w:rPr>
    </w:lvl>
    <w:lvl w:ilvl="2">
      <w:start w:val="1"/>
      <w:numFmt w:val="bullet"/>
      <w:lvlText w:val="▪"/>
      <w:lvlJc w:val="left"/>
      <w:pPr>
        <w:ind w:left="2285" w:hanging="360"/>
      </w:pPr>
      <w:rPr>
        <w:rFonts w:ascii="Noto Sans Symbols" w:cs="Noto Sans Symbols" w:eastAsia="Noto Sans Symbols" w:hAnsi="Noto Sans Symbols"/>
      </w:rPr>
    </w:lvl>
    <w:lvl w:ilvl="3">
      <w:start w:val="1"/>
      <w:numFmt w:val="bullet"/>
      <w:lvlText w:val="●"/>
      <w:lvlJc w:val="left"/>
      <w:pPr>
        <w:ind w:left="3005" w:hanging="360"/>
      </w:pPr>
      <w:rPr>
        <w:rFonts w:ascii="Noto Sans Symbols" w:cs="Noto Sans Symbols" w:eastAsia="Noto Sans Symbols" w:hAnsi="Noto Sans Symbols"/>
      </w:rPr>
    </w:lvl>
    <w:lvl w:ilvl="4">
      <w:start w:val="1"/>
      <w:numFmt w:val="bullet"/>
      <w:lvlText w:val="o"/>
      <w:lvlJc w:val="left"/>
      <w:pPr>
        <w:ind w:left="3725" w:hanging="360"/>
      </w:pPr>
      <w:rPr>
        <w:rFonts w:ascii="Courier New" w:cs="Courier New" w:eastAsia="Courier New" w:hAnsi="Courier New"/>
      </w:rPr>
    </w:lvl>
    <w:lvl w:ilvl="5">
      <w:start w:val="1"/>
      <w:numFmt w:val="bullet"/>
      <w:lvlText w:val="▪"/>
      <w:lvlJc w:val="left"/>
      <w:pPr>
        <w:ind w:left="4445" w:hanging="360"/>
      </w:pPr>
      <w:rPr>
        <w:rFonts w:ascii="Noto Sans Symbols" w:cs="Noto Sans Symbols" w:eastAsia="Noto Sans Symbols" w:hAnsi="Noto Sans Symbols"/>
      </w:rPr>
    </w:lvl>
    <w:lvl w:ilvl="6">
      <w:start w:val="1"/>
      <w:numFmt w:val="bullet"/>
      <w:lvlText w:val="●"/>
      <w:lvlJc w:val="left"/>
      <w:pPr>
        <w:ind w:left="5165" w:hanging="360"/>
      </w:pPr>
      <w:rPr>
        <w:rFonts w:ascii="Noto Sans Symbols" w:cs="Noto Sans Symbols" w:eastAsia="Noto Sans Symbols" w:hAnsi="Noto Sans Symbols"/>
      </w:rPr>
    </w:lvl>
    <w:lvl w:ilvl="7">
      <w:start w:val="1"/>
      <w:numFmt w:val="bullet"/>
      <w:lvlText w:val="o"/>
      <w:lvlJc w:val="left"/>
      <w:pPr>
        <w:ind w:left="5885" w:hanging="360"/>
      </w:pPr>
      <w:rPr>
        <w:rFonts w:ascii="Courier New" w:cs="Courier New" w:eastAsia="Courier New" w:hAnsi="Courier New"/>
      </w:rPr>
    </w:lvl>
    <w:lvl w:ilvl="8">
      <w:start w:val="1"/>
      <w:numFmt w:val="bullet"/>
      <w:lvlText w:val="▪"/>
      <w:lvlJc w:val="left"/>
      <w:pPr>
        <w:ind w:left="6605" w:hanging="360"/>
      </w:pPr>
      <w:rPr>
        <w:rFonts w:ascii="Noto Sans Symbols" w:cs="Noto Sans Symbols" w:eastAsia="Noto Sans Symbols" w:hAnsi="Noto Sans Symbols"/>
      </w:rPr>
    </w:lvl>
  </w:abstractNum>
  <w:abstractNum w:abstractNumId="4">
    <w:lvl w:ilvl="0">
      <w:start w:val="1"/>
      <w:numFmt w:val="bullet"/>
      <w:lvlText w:val="●"/>
      <w:lvlJc w:val="left"/>
      <w:pPr>
        <w:ind w:left="1272" w:hanging="360"/>
      </w:pPr>
      <w:rPr>
        <w:rFonts w:ascii="Noto Sans Symbols" w:cs="Noto Sans Symbols" w:eastAsia="Noto Sans Symbols" w:hAnsi="Noto Sans Symbols"/>
      </w:rPr>
    </w:lvl>
    <w:lvl w:ilvl="1">
      <w:start w:val="1"/>
      <w:numFmt w:val="bullet"/>
      <w:lvlText w:val="o"/>
      <w:lvlJc w:val="left"/>
      <w:pPr>
        <w:ind w:left="1992" w:hanging="360"/>
      </w:pPr>
      <w:rPr>
        <w:rFonts w:ascii="Courier New" w:cs="Courier New" w:eastAsia="Courier New" w:hAnsi="Courier New"/>
      </w:rPr>
    </w:lvl>
    <w:lvl w:ilvl="2">
      <w:start w:val="1"/>
      <w:numFmt w:val="bullet"/>
      <w:lvlText w:val="▪"/>
      <w:lvlJc w:val="left"/>
      <w:pPr>
        <w:ind w:left="2712" w:hanging="360"/>
      </w:pPr>
      <w:rPr>
        <w:rFonts w:ascii="Noto Sans Symbols" w:cs="Noto Sans Symbols" w:eastAsia="Noto Sans Symbols" w:hAnsi="Noto Sans Symbols"/>
      </w:rPr>
    </w:lvl>
    <w:lvl w:ilvl="3">
      <w:start w:val="1"/>
      <w:numFmt w:val="bullet"/>
      <w:lvlText w:val="●"/>
      <w:lvlJc w:val="left"/>
      <w:pPr>
        <w:ind w:left="3432" w:hanging="360"/>
      </w:pPr>
      <w:rPr>
        <w:rFonts w:ascii="Noto Sans Symbols" w:cs="Noto Sans Symbols" w:eastAsia="Noto Sans Symbols" w:hAnsi="Noto Sans Symbols"/>
      </w:rPr>
    </w:lvl>
    <w:lvl w:ilvl="4">
      <w:start w:val="1"/>
      <w:numFmt w:val="bullet"/>
      <w:lvlText w:val="o"/>
      <w:lvlJc w:val="left"/>
      <w:pPr>
        <w:ind w:left="4152" w:hanging="360"/>
      </w:pPr>
      <w:rPr>
        <w:rFonts w:ascii="Courier New" w:cs="Courier New" w:eastAsia="Courier New" w:hAnsi="Courier New"/>
      </w:rPr>
    </w:lvl>
    <w:lvl w:ilvl="5">
      <w:start w:val="1"/>
      <w:numFmt w:val="bullet"/>
      <w:lvlText w:val="▪"/>
      <w:lvlJc w:val="left"/>
      <w:pPr>
        <w:ind w:left="4872" w:hanging="360"/>
      </w:pPr>
      <w:rPr>
        <w:rFonts w:ascii="Noto Sans Symbols" w:cs="Noto Sans Symbols" w:eastAsia="Noto Sans Symbols" w:hAnsi="Noto Sans Symbols"/>
      </w:rPr>
    </w:lvl>
    <w:lvl w:ilvl="6">
      <w:start w:val="1"/>
      <w:numFmt w:val="bullet"/>
      <w:lvlText w:val="●"/>
      <w:lvlJc w:val="left"/>
      <w:pPr>
        <w:ind w:left="5592" w:hanging="360"/>
      </w:pPr>
      <w:rPr>
        <w:rFonts w:ascii="Noto Sans Symbols" w:cs="Noto Sans Symbols" w:eastAsia="Noto Sans Symbols" w:hAnsi="Noto Sans Symbols"/>
      </w:rPr>
    </w:lvl>
    <w:lvl w:ilvl="7">
      <w:start w:val="1"/>
      <w:numFmt w:val="bullet"/>
      <w:lvlText w:val="o"/>
      <w:lvlJc w:val="left"/>
      <w:pPr>
        <w:ind w:left="6312" w:hanging="360"/>
      </w:pPr>
      <w:rPr>
        <w:rFonts w:ascii="Courier New" w:cs="Courier New" w:eastAsia="Courier New" w:hAnsi="Courier New"/>
      </w:rPr>
    </w:lvl>
    <w:lvl w:ilvl="8">
      <w:start w:val="1"/>
      <w:numFmt w:val="bullet"/>
      <w:lvlText w:val="▪"/>
      <w:lvlJc w:val="left"/>
      <w:pPr>
        <w:ind w:left="7032"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bullet"/>
      <w:lvlText w:val="●"/>
      <w:lvlJc w:val="left"/>
      <w:pPr>
        <w:ind w:left="823" w:hanging="360"/>
      </w:pPr>
      <w:rPr>
        <w:rFonts w:ascii="Noto Sans Symbols" w:cs="Noto Sans Symbols" w:eastAsia="Noto Sans Symbols" w:hAnsi="Noto Sans Symbols"/>
      </w:rPr>
    </w:lvl>
    <w:lvl w:ilvl="1">
      <w:start w:val="1"/>
      <w:numFmt w:val="bullet"/>
      <w:lvlText w:val="o"/>
      <w:lvlJc w:val="left"/>
      <w:pPr>
        <w:ind w:left="1543" w:hanging="360"/>
      </w:pPr>
      <w:rPr>
        <w:rFonts w:ascii="Courier New" w:cs="Courier New" w:eastAsia="Courier New" w:hAnsi="Courier New"/>
      </w:rPr>
    </w:lvl>
    <w:lvl w:ilvl="2">
      <w:start w:val="1"/>
      <w:numFmt w:val="bullet"/>
      <w:lvlText w:val="▪"/>
      <w:lvlJc w:val="left"/>
      <w:pPr>
        <w:ind w:left="2263" w:hanging="360"/>
      </w:pPr>
      <w:rPr>
        <w:rFonts w:ascii="Noto Sans Symbols" w:cs="Noto Sans Symbols" w:eastAsia="Noto Sans Symbols" w:hAnsi="Noto Sans Symbols"/>
      </w:rPr>
    </w:lvl>
    <w:lvl w:ilvl="3">
      <w:start w:val="1"/>
      <w:numFmt w:val="bullet"/>
      <w:lvlText w:val="●"/>
      <w:lvlJc w:val="left"/>
      <w:pPr>
        <w:ind w:left="2983" w:hanging="360"/>
      </w:pPr>
      <w:rPr>
        <w:rFonts w:ascii="Noto Sans Symbols" w:cs="Noto Sans Symbols" w:eastAsia="Noto Sans Symbols" w:hAnsi="Noto Sans Symbols"/>
      </w:rPr>
    </w:lvl>
    <w:lvl w:ilvl="4">
      <w:start w:val="1"/>
      <w:numFmt w:val="bullet"/>
      <w:lvlText w:val="o"/>
      <w:lvlJc w:val="left"/>
      <w:pPr>
        <w:ind w:left="3703" w:hanging="360"/>
      </w:pPr>
      <w:rPr>
        <w:rFonts w:ascii="Courier New" w:cs="Courier New" w:eastAsia="Courier New" w:hAnsi="Courier New"/>
      </w:rPr>
    </w:lvl>
    <w:lvl w:ilvl="5">
      <w:start w:val="1"/>
      <w:numFmt w:val="bullet"/>
      <w:lvlText w:val="▪"/>
      <w:lvlJc w:val="left"/>
      <w:pPr>
        <w:ind w:left="4423" w:hanging="360"/>
      </w:pPr>
      <w:rPr>
        <w:rFonts w:ascii="Noto Sans Symbols" w:cs="Noto Sans Symbols" w:eastAsia="Noto Sans Symbols" w:hAnsi="Noto Sans Symbols"/>
      </w:rPr>
    </w:lvl>
    <w:lvl w:ilvl="6">
      <w:start w:val="1"/>
      <w:numFmt w:val="bullet"/>
      <w:lvlText w:val="●"/>
      <w:lvlJc w:val="left"/>
      <w:pPr>
        <w:ind w:left="5143" w:hanging="360"/>
      </w:pPr>
      <w:rPr>
        <w:rFonts w:ascii="Noto Sans Symbols" w:cs="Noto Sans Symbols" w:eastAsia="Noto Sans Symbols" w:hAnsi="Noto Sans Symbols"/>
      </w:rPr>
    </w:lvl>
    <w:lvl w:ilvl="7">
      <w:start w:val="1"/>
      <w:numFmt w:val="bullet"/>
      <w:lvlText w:val="o"/>
      <w:lvlJc w:val="left"/>
      <w:pPr>
        <w:ind w:left="5863" w:hanging="360"/>
      </w:pPr>
      <w:rPr>
        <w:rFonts w:ascii="Courier New" w:cs="Courier New" w:eastAsia="Courier New" w:hAnsi="Courier New"/>
      </w:rPr>
    </w:lvl>
    <w:lvl w:ilvl="8">
      <w:start w:val="1"/>
      <w:numFmt w:val="bullet"/>
      <w:lvlText w:val="▪"/>
      <w:lvlJc w:val="left"/>
      <w:pPr>
        <w:ind w:left="6583"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823" w:hanging="360"/>
      </w:pPr>
      <w:rPr>
        <w:rFonts w:ascii="Noto Sans Symbols" w:cs="Noto Sans Symbols" w:eastAsia="Noto Sans Symbols" w:hAnsi="Noto Sans Symbols"/>
      </w:rPr>
    </w:lvl>
    <w:lvl w:ilvl="1">
      <w:start w:val="1"/>
      <w:numFmt w:val="bullet"/>
      <w:lvlText w:val="o"/>
      <w:lvlJc w:val="left"/>
      <w:pPr>
        <w:ind w:left="1543" w:hanging="360"/>
      </w:pPr>
      <w:rPr>
        <w:rFonts w:ascii="Courier New" w:cs="Courier New" w:eastAsia="Courier New" w:hAnsi="Courier New"/>
      </w:rPr>
    </w:lvl>
    <w:lvl w:ilvl="2">
      <w:start w:val="1"/>
      <w:numFmt w:val="bullet"/>
      <w:lvlText w:val="▪"/>
      <w:lvlJc w:val="left"/>
      <w:pPr>
        <w:ind w:left="2263" w:hanging="360"/>
      </w:pPr>
      <w:rPr>
        <w:rFonts w:ascii="Noto Sans Symbols" w:cs="Noto Sans Symbols" w:eastAsia="Noto Sans Symbols" w:hAnsi="Noto Sans Symbols"/>
      </w:rPr>
    </w:lvl>
    <w:lvl w:ilvl="3">
      <w:start w:val="1"/>
      <w:numFmt w:val="bullet"/>
      <w:lvlText w:val="●"/>
      <w:lvlJc w:val="left"/>
      <w:pPr>
        <w:ind w:left="2983" w:hanging="360"/>
      </w:pPr>
      <w:rPr>
        <w:rFonts w:ascii="Noto Sans Symbols" w:cs="Noto Sans Symbols" w:eastAsia="Noto Sans Symbols" w:hAnsi="Noto Sans Symbols"/>
      </w:rPr>
    </w:lvl>
    <w:lvl w:ilvl="4">
      <w:start w:val="1"/>
      <w:numFmt w:val="bullet"/>
      <w:lvlText w:val="o"/>
      <w:lvlJc w:val="left"/>
      <w:pPr>
        <w:ind w:left="3703" w:hanging="360"/>
      </w:pPr>
      <w:rPr>
        <w:rFonts w:ascii="Courier New" w:cs="Courier New" w:eastAsia="Courier New" w:hAnsi="Courier New"/>
      </w:rPr>
    </w:lvl>
    <w:lvl w:ilvl="5">
      <w:start w:val="1"/>
      <w:numFmt w:val="bullet"/>
      <w:lvlText w:val="▪"/>
      <w:lvlJc w:val="left"/>
      <w:pPr>
        <w:ind w:left="4423" w:hanging="360"/>
      </w:pPr>
      <w:rPr>
        <w:rFonts w:ascii="Noto Sans Symbols" w:cs="Noto Sans Symbols" w:eastAsia="Noto Sans Symbols" w:hAnsi="Noto Sans Symbols"/>
      </w:rPr>
    </w:lvl>
    <w:lvl w:ilvl="6">
      <w:start w:val="1"/>
      <w:numFmt w:val="bullet"/>
      <w:lvlText w:val="●"/>
      <w:lvlJc w:val="left"/>
      <w:pPr>
        <w:ind w:left="5143" w:hanging="360"/>
      </w:pPr>
      <w:rPr>
        <w:rFonts w:ascii="Noto Sans Symbols" w:cs="Noto Sans Symbols" w:eastAsia="Noto Sans Symbols" w:hAnsi="Noto Sans Symbols"/>
      </w:rPr>
    </w:lvl>
    <w:lvl w:ilvl="7">
      <w:start w:val="1"/>
      <w:numFmt w:val="bullet"/>
      <w:lvlText w:val="o"/>
      <w:lvlJc w:val="left"/>
      <w:pPr>
        <w:ind w:left="5863" w:hanging="360"/>
      </w:pPr>
      <w:rPr>
        <w:rFonts w:ascii="Courier New" w:cs="Courier New" w:eastAsia="Courier New" w:hAnsi="Courier New"/>
      </w:rPr>
    </w:lvl>
    <w:lvl w:ilvl="8">
      <w:start w:val="1"/>
      <w:numFmt w:val="bullet"/>
      <w:lvlText w:val="▪"/>
      <w:lvlJc w:val="left"/>
      <w:pPr>
        <w:ind w:left="6583"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0" w:before="40" w:lineRule="auto"/>
    </w:pPr>
    <w:rPr>
      <w:color w:val="2e74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ena.edu.co/es-co/Noticias/Paginas/noticia.aspx?IdNoticia=2632" TargetMode="External"/><Relationship Id="rId20" Type="http://schemas.openxmlformats.org/officeDocument/2006/relationships/hyperlink" Target="https://www.mineducacion.go.co" TargetMode="External"/><Relationship Id="rId22" Type="http://schemas.openxmlformats.org/officeDocument/2006/relationships/hyperlink" Target="https://www.unicef.org/colombia/educacion" TargetMode="External"/><Relationship Id="rId21" Type="http://schemas.openxmlformats.org/officeDocument/2006/relationships/hyperlink" Target="https://www.unicef.org" TargetMode="External"/><Relationship Id="rId24" Type="http://schemas.openxmlformats.org/officeDocument/2006/relationships/hyperlink" Target="https://www.eltiempo.com/amp/opinion/editorial-de-el-tiempo-del-3-de-septiembre-de-2021-622571" TargetMode="External"/><Relationship Id="rId23" Type="http://schemas.openxmlformats.org/officeDocument/2006/relationships/hyperlink" Target="https://www.google.com/amp/s/www.elheraldo.co/cordoba/alcaldes-de-gobierno-osocapitales-piden-al-gobierno-mas-esfuerzo-contra-enta-de-drogas-en-las-calles%3fam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26" Type="http://schemas.openxmlformats.org/officeDocument/2006/relationships/hyperlink" Target="https://reliefweb.int/report/world/educaci-n-no-formal-para-adolescentes-y-j-venes-en-contextos-de-crisis-y-conflicto-una#:~:text=Los%20programas%20de%20educaci%C3%B3n%20no,no%20es%20una%20opci%C3%B3n%20viable" TargetMode="External"/><Relationship Id="rId25" Type="http://schemas.openxmlformats.org/officeDocument/2006/relationships/hyperlink" Target="https://www.elheraldo.co/region-caribe-monteia-entre-las-diez-ciudades-mas-sostenibles-del-planeta-41632" TargetMode="External"/><Relationship Id="rId28" Type="http://schemas.openxmlformats.org/officeDocument/2006/relationships/hyperlink" Target="https://repository.usta.edu.co/jspui/bitstream/11634/14622/1/2018gloriatr.pdf" TargetMode="External"/><Relationship Id="rId27" Type="http://schemas.openxmlformats.org/officeDocument/2006/relationships/hyperlink" Target="https://eduso.net/res/wp-content/uploads/2019/09/trabajoconjunto_res_29.pdf"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about:blank" TargetMode="External"/><Relationship Id="rId7" Type="http://schemas.openxmlformats.org/officeDocument/2006/relationships/hyperlink" Target="https://reliefweb.int/report/world/educaci-n-no-formal-para-adolescentes-y-j-venes-en-contextos-de-crisis-y-conflicto-una#:~:text=Los%20programas%20de%20educaci%C3%B3n%20no,no%20es%20una%20opci%C3%B3n%20viable" TargetMode="External"/><Relationship Id="rId8" Type="http://schemas.openxmlformats.org/officeDocument/2006/relationships/hyperlink" Target="https://eduso.net/res/wp-content/uploads/2019/09/trabajoconjunto_res_29.pdf" TargetMode="External"/><Relationship Id="rId31" Type="http://schemas.openxmlformats.org/officeDocument/2006/relationships/hyperlink" Target="http://www.moebio.uchile.cl/53/aguirre.html" TargetMode="External"/><Relationship Id="rId30" Type="http://schemas.openxmlformats.org/officeDocument/2006/relationships/hyperlink" Target="https://www.funcionpublica.gov.co/eva/gestornormativo/norma.php?i=26017#39" TargetMode="External"/><Relationship Id="rId11" Type="http://schemas.openxmlformats.org/officeDocument/2006/relationships/image" Target="media/image2.png"/><Relationship Id="rId33" Type="http://schemas.openxmlformats.org/officeDocument/2006/relationships/hyperlink" Target="https://www.mineducacion.gov.co/1759/w3-printer-401634.html" TargetMode="External"/><Relationship Id="rId10" Type="http://schemas.openxmlformats.org/officeDocument/2006/relationships/image" Target="media/image4.png"/><Relationship Id="rId32" Type="http://schemas.openxmlformats.org/officeDocument/2006/relationships/hyperlink" Target="about:blank" TargetMode="External"/><Relationship Id="rId13" Type="http://schemas.openxmlformats.org/officeDocument/2006/relationships/header" Target="header1.xml"/><Relationship Id="rId35" Type="http://schemas.openxmlformats.org/officeDocument/2006/relationships/hyperlink" Target="https://www.abc.com.py/nacionales/2021/10/04/desercion-escolar-aumento-03-durante-la-pandemia-segun-mec/" TargetMode="External"/><Relationship Id="rId12" Type="http://schemas.openxmlformats.org/officeDocument/2006/relationships/image" Target="media/image3.png"/><Relationship Id="rId34" Type="http://schemas.openxmlformats.org/officeDocument/2006/relationships/hyperlink" Target="https://www.sena.edu.co/es-co/formacion/Paginas/Estudie-en-el-SENA.asp" TargetMode="External"/><Relationship Id="rId15" Type="http://schemas.openxmlformats.org/officeDocument/2006/relationships/hyperlink" Target="https://www.sena.edu.co/es-co/Noticias/Paginas/noticia.aspx?IdNoticia=2632" TargetMode="External"/><Relationship Id="rId37" Type="http://schemas.openxmlformats.org/officeDocument/2006/relationships/hyperlink" Target="https://www.sena.edu.co/es-co/Noticias/Paginas/noticia.aspx?IdNoticia=2632" TargetMode="External"/><Relationship Id="rId14" Type="http://schemas.openxmlformats.org/officeDocument/2006/relationships/hyperlink" Target="https://www.sena.edu.co/es-co/formacion/Paginas/Estudie-en-el-SENA.asp" TargetMode="External"/><Relationship Id="rId36" Type="http://schemas.openxmlformats.org/officeDocument/2006/relationships/hyperlink" Target="https://www.mineducacion.gov.co/1759/articles-103099_archivo_pdf.pdf" TargetMode="External"/><Relationship Id="rId17" Type="http://schemas.openxmlformats.org/officeDocument/2006/relationships/image" Target="media/image5.png"/><Relationship Id="rId39" Type="http://schemas.openxmlformats.org/officeDocument/2006/relationships/hyperlink" Target="https://www.sena.edu.co/es-co/formacion/Paginas/Estudie-en-el-SENA.asp" TargetMode="External"/><Relationship Id="rId16" Type="http://schemas.openxmlformats.org/officeDocument/2006/relationships/image" Target="media/image8.png"/><Relationship Id="rId38" Type="http://schemas.openxmlformats.org/officeDocument/2006/relationships/hyperlink" Target="https://www.abc.com.py/nacionales/2021/10/04/desercion-escolar-aumento-03-durante-la-pandemia-segun-mec/" TargetMode="External"/><Relationship Id="rId19" Type="http://schemas.openxmlformats.org/officeDocument/2006/relationships/image" Target="media/image6.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