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F1685C" w:rsidRDefault="007B48EE">
      <w:pPr>
        <w:spacing w:line="360" w:lineRule="auto"/>
        <w:jc w:val="center"/>
        <w:rPr>
          <w:b/>
        </w:rPr>
      </w:pPr>
      <w:bookmarkStart w:id="0" w:name="_GoBack"/>
      <w:bookmarkEnd w:id="0"/>
      <w:r>
        <w:rPr>
          <w:b/>
        </w:rPr>
        <w:t xml:space="preserve">HABITANTES DE CALLE EN BOGOTÁ: ENTRE LA MISERIA Y LA INCLUSIÓN SOCIAL </w:t>
      </w:r>
    </w:p>
    <w:p w14:paraId="00000002" w14:textId="77777777" w:rsidR="00F1685C" w:rsidRDefault="00F1685C">
      <w:pPr>
        <w:spacing w:line="360" w:lineRule="auto"/>
        <w:jc w:val="both"/>
        <w:rPr>
          <w:b/>
        </w:rPr>
      </w:pPr>
    </w:p>
    <w:p w14:paraId="00000003" w14:textId="77777777" w:rsidR="00F1685C" w:rsidRDefault="007B48EE">
      <w:pPr>
        <w:spacing w:line="360" w:lineRule="auto"/>
        <w:jc w:val="both"/>
      </w:pPr>
      <w:r>
        <w:rPr>
          <w:b/>
        </w:rPr>
        <w:t>Resumen</w:t>
      </w:r>
    </w:p>
    <w:p w14:paraId="00000004" w14:textId="77777777" w:rsidR="00F1685C" w:rsidRDefault="007B48EE">
      <w:pPr>
        <w:spacing w:line="360" w:lineRule="auto"/>
        <w:jc w:val="both"/>
      </w:pPr>
      <w:r>
        <w:t xml:space="preserve"> El actual documento, genera un análisis</w:t>
      </w:r>
      <w:commentRangeStart w:id="1"/>
      <w:r>
        <w:t xml:space="preserve"> de la política pública</w:t>
      </w:r>
      <w:commentRangeEnd w:id="1"/>
      <w:r>
        <w:commentReference w:id="1"/>
      </w:r>
      <w:r>
        <w:t xml:space="preserve"> frente a habitantes de calle en el contexto de la ciudad de Bogotá, en el cual, se analiza la congruencia entre el marco normativo de la política distrital, su diseño e implementación; esto enmarcado en la inclusión social como proceso final para la vincu</w:t>
      </w:r>
      <w:r>
        <w:t>lación a la vida civil de dichos ciudadanos. Los resultados hallados dentro del proceso investigativo evidencian, que dentro del marco normativo la política pública distrital responde a un enfoque de derechos que garantizaria el desarrollo pleno de la pobl</w:t>
      </w:r>
      <w:r>
        <w:t>ación habitante de calle. Sin embargo, dentro del proceso de implementación no se materializan  por completo los preceptos normativos diseñados para la atención a este sector poblacional, lo cual, limita los resultados esperados dentro de los procesos de i</w:t>
      </w:r>
      <w:r>
        <w:t>nclusión social de los sujetos en dicha condición.</w:t>
      </w:r>
    </w:p>
    <w:p w14:paraId="00000005" w14:textId="77777777" w:rsidR="00F1685C" w:rsidRDefault="00F1685C">
      <w:pPr>
        <w:spacing w:line="360" w:lineRule="auto"/>
        <w:jc w:val="both"/>
        <w:rPr>
          <w:b/>
        </w:rPr>
      </w:pPr>
    </w:p>
    <w:p w14:paraId="00000006" w14:textId="77777777" w:rsidR="00F1685C" w:rsidRDefault="007B48EE">
      <w:pPr>
        <w:spacing w:line="360" w:lineRule="auto"/>
        <w:jc w:val="both"/>
        <w:rPr>
          <w:b/>
          <w:i/>
        </w:rPr>
      </w:pPr>
      <w:r>
        <w:rPr>
          <w:b/>
        </w:rPr>
        <w:t>Palabras claves:</w:t>
      </w:r>
      <w:r>
        <w:t xml:space="preserve"> Habitantes de calle, política pública, inclusión social, implementación.</w:t>
      </w:r>
      <w:r>
        <w:br/>
      </w:r>
      <w:r>
        <w:rPr>
          <w:b/>
          <w:i/>
        </w:rPr>
        <w:t>HOMELESS PEOPLE IN BOGOTÁ: BETWEEN MISERY AND SOCIAL INCLUSION</w:t>
      </w:r>
    </w:p>
    <w:p w14:paraId="00000007" w14:textId="77777777" w:rsidR="00F1685C" w:rsidRDefault="00F1685C">
      <w:pPr>
        <w:spacing w:line="360" w:lineRule="auto"/>
        <w:jc w:val="both"/>
        <w:rPr>
          <w:b/>
          <w:i/>
        </w:rPr>
      </w:pPr>
    </w:p>
    <w:p w14:paraId="00000008" w14:textId="77777777" w:rsidR="00F1685C" w:rsidRDefault="007B48EE">
      <w:pPr>
        <w:spacing w:line="360" w:lineRule="auto"/>
        <w:jc w:val="both"/>
        <w:rPr>
          <w:b/>
          <w:i/>
        </w:rPr>
      </w:pPr>
      <w:r>
        <w:rPr>
          <w:b/>
          <w:i/>
        </w:rPr>
        <w:t>Abstract</w:t>
      </w:r>
    </w:p>
    <w:p w14:paraId="00000009" w14:textId="77777777" w:rsidR="00F1685C" w:rsidRDefault="007B48EE">
      <w:pPr>
        <w:spacing w:line="360" w:lineRule="auto"/>
        <w:jc w:val="both"/>
        <w:rPr>
          <w:b/>
          <w:i/>
        </w:rPr>
      </w:pPr>
      <w:r>
        <w:rPr>
          <w:i/>
        </w:rPr>
        <w:t xml:space="preserve"> The current document generates an analys</w:t>
      </w:r>
      <w:r>
        <w:rPr>
          <w:i/>
        </w:rPr>
        <w:t xml:space="preserve">is of public policy against homeless people in the context of the city of Bogotá, in which the congruence between the normative framework of the district policy, its design and implementation is analyzed; this framed in the social reintegration like final </w:t>
      </w:r>
      <w:r>
        <w:rPr>
          <w:i/>
        </w:rPr>
        <w:t xml:space="preserve">process for the connection to the civil life of these citizens. The results found within the investigative process show that, within the normative framework, public district policy responds to a rights approach that would guarantee the full development of </w:t>
      </w:r>
      <w:r>
        <w:rPr>
          <w:i/>
        </w:rPr>
        <w:t>the homeless people. However, within the execution and implementation process, the normative precepts designed to serve this population sector do not materialize for complete, which limits the expected results within the processes of social inclusion of th</w:t>
      </w:r>
      <w:r>
        <w:rPr>
          <w:i/>
        </w:rPr>
        <w:t>e subjects in this condition.</w:t>
      </w:r>
    </w:p>
    <w:p w14:paraId="0000000A" w14:textId="77777777" w:rsidR="00F1685C" w:rsidRDefault="00F1685C">
      <w:pPr>
        <w:spacing w:line="360" w:lineRule="auto"/>
        <w:jc w:val="both"/>
        <w:rPr>
          <w:b/>
          <w:i/>
        </w:rPr>
      </w:pPr>
    </w:p>
    <w:p w14:paraId="0000000B" w14:textId="77777777" w:rsidR="00F1685C" w:rsidRDefault="007B48EE">
      <w:pPr>
        <w:spacing w:line="360" w:lineRule="auto"/>
        <w:jc w:val="both"/>
        <w:rPr>
          <w:i/>
        </w:rPr>
      </w:pPr>
      <w:r>
        <w:rPr>
          <w:b/>
          <w:i/>
        </w:rPr>
        <w:t xml:space="preserve">Keywords: </w:t>
      </w:r>
      <w:r>
        <w:rPr>
          <w:i/>
        </w:rPr>
        <w:t>Homeless people, public policy, social inclusion.</w:t>
      </w:r>
    </w:p>
    <w:p w14:paraId="0000000C" w14:textId="77777777" w:rsidR="00F1685C" w:rsidRDefault="00F1685C">
      <w:pPr>
        <w:spacing w:line="360" w:lineRule="auto"/>
        <w:jc w:val="both"/>
        <w:rPr>
          <w:i/>
        </w:rPr>
      </w:pPr>
    </w:p>
    <w:p w14:paraId="0000000D" w14:textId="77777777" w:rsidR="00F1685C" w:rsidRDefault="007B48EE">
      <w:pPr>
        <w:spacing w:line="360" w:lineRule="auto"/>
        <w:rPr>
          <w:b/>
        </w:rPr>
      </w:pPr>
      <w:r>
        <w:rPr>
          <w:b/>
        </w:rPr>
        <w:t>Ilit Dahab Mora Vargas</w:t>
      </w:r>
      <w:r>
        <w:rPr>
          <w:b/>
          <w:vertAlign w:val="superscript"/>
        </w:rPr>
        <w:footnoteReference w:id="1"/>
      </w:r>
    </w:p>
    <w:p w14:paraId="0000000E" w14:textId="77777777" w:rsidR="00F1685C" w:rsidRDefault="00F1685C">
      <w:pPr>
        <w:spacing w:line="360" w:lineRule="auto"/>
        <w:rPr>
          <w:b/>
        </w:rPr>
      </w:pPr>
    </w:p>
    <w:p w14:paraId="0000000F" w14:textId="77777777" w:rsidR="00F1685C" w:rsidRDefault="007B48EE">
      <w:pPr>
        <w:spacing w:line="360" w:lineRule="auto"/>
        <w:rPr>
          <w:b/>
        </w:rPr>
      </w:pPr>
      <w:r>
        <w:rPr>
          <w:b/>
        </w:rPr>
        <w:t>Introducción</w:t>
      </w:r>
    </w:p>
    <w:p w14:paraId="00000010" w14:textId="77777777" w:rsidR="00F1685C" w:rsidRDefault="00F1685C">
      <w:pPr>
        <w:spacing w:line="360" w:lineRule="auto"/>
        <w:jc w:val="both"/>
      </w:pPr>
    </w:p>
    <w:p w14:paraId="00000011" w14:textId="77777777" w:rsidR="00F1685C" w:rsidRDefault="007B48EE">
      <w:pPr>
        <w:spacing w:line="360" w:lineRule="auto"/>
        <w:jc w:val="both"/>
      </w:pPr>
      <w:r>
        <w:lastRenderedPageBreak/>
        <w:t xml:space="preserve">   El fenómeno de habitabilidad de calle en Colombia y específicamente en la ciudad de Bogotá ha presentado importantes trans</w:t>
      </w:r>
      <w:r>
        <w:t xml:space="preserve">formaciones a lo largo de los años debido a las complejidades del mismo y a las condiciones propias del contexto social. La forma de vida de esta población y las nuevas dinámicas sociales, económicas, políticas, culturales y ambientales, han terminado por </w:t>
      </w:r>
      <w:r>
        <w:t>desencadenar una serie de desafíos para la ciudad en diferentes ámbitos debido al impacto que su presencia tiene sobre la vida del resto de la ciudadanía. Por esto, el Estado ha empleado diferentes mecanismos materializados en políticas públicas con el fin</w:t>
      </w:r>
      <w:r>
        <w:t xml:space="preserve"> de atacar, mitigar y prevenir este fenómeno aunque al parecer dichos mecanismos de regulación parecen no dar los resultados esperados. Es por esto, que dentro de las discusiones no solo a nivel institucional sino también en el marco de las discusiones aca</w:t>
      </w:r>
      <w:r>
        <w:t>démicas  se debe colocar en la agenda a los habitantes de calle, quienes por años han sido sujetos a políticas que tal vez no garantizan del todo sus derechos.</w:t>
      </w:r>
    </w:p>
    <w:p w14:paraId="00000012" w14:textId="77777777" w:rsidR="00F1685C" w:rsidRDefault="00F1685C">
      <w:pPr>
        <w:spacing w:line="360" w:lineRule="auto"/>
        <w:jc w:val="both"/>
      </w:pPr>
    </w:p>
    <w:p w14:paraId="00000013" w14:textId="77777777" w:rsidR="00F1685C" w:rsidRDefault="007B48EE">
      <w:pPr>
        <w:spacing w:line="360" w:lineRule="auto"/>
        <w:jc w:val="both"/>
      </w:pPr>
      <w:r>
        <w:t xml:space="preserve">   Bajo este panorama, se hace necesario evaluar si las actuales políticas públicas dirigidas a</w:t>
      </w:r>
      <w:r>
        <w:t xml:space="preserve"> las personas en situación de calle, contribuyen realmente a la mejora de sus condiciones de vida, garantizar sus derechos fundamentales y humanizar su condición. Por lo anterior y tomando como marco referencial la política pública de Bogotá del año 2015 f</w:t>
      </w:r>
      <w:r>
        <w:t>rente a habitantes de calle, la presente investigación desea evaluar cómo la actual política pública distrital frente a los habitantes de calle garantiza el pleno desarrollo de derechos de los mismos, dentro del proceso de inclusión social.</w:t>
      </w:r>
    </w:p>
    <w:p w14:paraId="00000014" w14:textId="77777777" w:rsidR="00F1685C" w:rsidRDefault="00F1685C">
      <w:pPr>
        <w:spacing w:line="360" w:lineRule="auto"/>
        <w:jc w:val="both"/>
      </w:pPr>
    </w:p>
    <w:p w14:paraId="00000015" w14:textId="77777777" w:rsidR="00F1685C" w:rsidRDefault="007B48EE">
      <w:pPr>
        <w:spacing w:line="360" w:lineRule="auto"/>
        <w:jc w:val="both"/>
      </w:pPr>
      <w:r>
        <w:t xml:space="preserve">  Partiendo de</w:t>
      </w:r>
      <w:r>
        <w:t xml:space="preserve"> lo anterior, la investigación conduce un ejercicio analítico y reflexivo utilizando como marco teórico el paradigma crítico-social, así mismo, se partirá de la corriente analitica integracionista de la politica pública, la cual se abordará desde el enfoqu</w:t>
      </w:r>
      <w:r>
        <w:t xml:space="preserve">e de </w:t>
      </w:r>
      <w:r>
        <w:rPr>
          <w:i/>
        </w:rPr>
        <w:t>Advocacy coalition Framework</w:t>
      </w:r>
      <w:r>
        <w:t>. Utilizando herramientas de investigación mixtas con el fin de recopilar información de carácter cualitativo y cuantitativo a través de instrumentos como la entrevista,el trabajo documental y  observación.</w:t>
      </w:r>
    </w:p>
    <w:p w14:paraId="00000016" w14:textId="77777777" w:rsidR="00F1685C" w:rsidRDefault="00F1685C">
      <w:pPr>
        <w:spacing w:line="360" w:lineRule="auto"/>
        <w:jc w:val="both"/>
      </w:pPr>
    </w:p>
    <w:p w14:paraId="00000017" w14:textId="77777777" w:rsidR="00F1685C" w:rsidRDefault="007B48EE">
      <w:pPr>
        <w:spacing w:line="360" w:lineRule="auto"/>
        <w:jc w:val="both"/>
      </w:pPr>
      <w:r>
        <w:t xml:space="preserve">  En su composi</w:t>
      </w:r>
      <w:r>
        <w:t>ción estructural, el documento presenta tres momentos que sustentan el desarrollo investigativo. Primero, se describe cuál es el alcance/impacto en materia normativa de la política pública en la inclusión social de la población habitante de calle; posterio</w:t>
      </w:r>
      <w:r>
        <w:t>rmente, se pondrá en evidencia los procesos de implementación de la política pública de habitantes de calle en el marco de la inclusión social identificando también las percepciones existentes frente a la política pública desde los expertos y los habitante</w:t>
      </w:r>
      <w:r>
        <w:t>s de calle para finalmente en un tercer momento determinar, si los procesos de implementación responden a los preceptos normativos de la política pública en la materia a estudiar.</w:t>
      </w:r>
      <w:r>
        <w:br/>
      </w:r>
    </w:p>
    <w:p w14:paraId="00000018" w14:textId="77777777" w:rsidR="00F1685C" w:rsidRDefault="00F1685C">
      <w:pPr>
        <w:spacing w:line="360" w:lineRule="auto"/>
        <w:jc w:val="both"/>
      </w:pPr>
    </w:p>
    <w:p w14:paraId="00000019" w14:textId="77777777" w:rsidR="00F1685C" w:rsidRDefault="00F1685C">
      <w:pPr>
        <w:spacing w:line="360" w:lineRule="auto"/>
        <w:jc w:val="both"/>
      </w:pPr>
    </w:p>
    <w:p w14:paraId="0000001A" w14:textId="77777777" w:rsidR="00F1685C" w:rsidRDefault="00F1685C">
      <w:pPr>
        <w:spacing w:line="360" w:lineRule="auto"/>
        <w:jc w:val="both"/>
      </w:pPr>
    </w:p>
    <w:p w14:paraId="0000001B" w14:textId="77777777" w:rsidR="00F1685C" w:rsidRDefault="00F1685C">
      <w:pPr>
        <w:spacing w:line="360" w:lineRule="auto"/>
        <w:jc w:val="both"/>
      </w:pPr>
    </w:p>
    <w:p w14:paraId="0000001C" w14:textId="77777777" w:rsidR="00F1685C" w:rsidRDefault="00F1685C">
      <w:pPr>
        <w:spacing w:line="360" w:lineRule="auto"/>
        <w:jc w:val="both"/>
      </w:pPr>
    </w:p>
    <w:p w14:paraId="0000001D" w14:textId="77777777" w:rsidR="00F1685C" w:rsidRDefault="00F1685C">
      <w:pPr>
        <w:spacing w:line="360" w:lineRule="auto"/>
        <w:jc w:val="both"/>
      </w:pPr>
    </w:p>
    <w:p w14:paraId="0000001E" w14:textId="77777777" w:rsidR="00F1685C" w:rsidRDefault="00F1685C">
      <w:pPr>
        <w:spacing w:line="360" w:lineRule="auto"/>
        <w:jc w:val="both"/>
      </w:pPr>
    </w:p>
    <w:p w14:paraId="0000001F" w14:textId="77777777" w:rsidR="00F1685C" w:rsidRDefault="00F1685C">
      <w:pPr>
        <w:spacing w:line="360" w:lineRule="auto"/>
        <w:jc w:val="both"/>
      </w:pPr>
    </w:p>
    <w:p w14:paraId="00000020" w14:textId="77777777" w:rsidR="00F1685C" w:rsidRDefault="00F1685C">
      <w:pPr>
        <w:spacing w:line="360" w:lineRule="auto"/>
        <w:jc w:val="both"/>
      </w:pPr>
    </w:p>
    <w:p w14:paraId="00000021" w14:textId="77777777" w:rsidR="00F1685C" w:rsidRDefault="00F1685C">
      <w:pPr>
        <w:spacing w:line="360" w:lineRule="auto"/>
        <w:jc w:val="both"/>
      </w:pPr>
    </w:p>
    <w:p w14:paraId="00000022" w14:textId="77777777" w:rsidR="00F1685C" w:rsidRDefault="00F1685C">
      <w:pPr>
        <w:spacing w:line="360" w:lineRule="auto"/>
        <w:jc w:val="both"/>
      </w:pPr>
    </w:p>
    <w:p w14:paraId="00000023" w14:textId="77777777" w:rsidR="00F1685C" w:rsidRDefault="00F1685C">
      <w:pPr>
        <w:spacing w:line="360" w:lineRule="auto"/>
        <w:jc w:val="both"/>
      </w:pPr>
    </w:p>
    <w:p w14:paraId="00000024" w14:textId="77777777" w:rsidR="00F1685C" w:rsidRDefault="00F1685C">
      <w:pPr>
        <w:spacing w:line="360" w:lineRule="auto"/>
        <w:jc w:val="both"/>
      </w:pPr>
    </w:p>
    <w:p w14:paraId="00000025" w14:textId="77777777" w:rsidR="00F1685C" w:rsidRDefault="00F1685C">
      <w:pPr>
        <w:spacing w:line="360" w:lineRule="auto"/>
        <w:jc w:val="both"/>
      </w:pPr>
    </w:p>
    <w:p w14:paraId="00000026" w14:textId="77777777" w:rsidR="00F1685C" w:rsidRDefault="00F1685C">
      <w:pPr>
        <w:spacing w:line="360" w:lineRule="auto"/>
        <w:jc w:val="both"/>
      </w:pPr>
    </w:p>
    <w:p w14:paraId="00000027" w14:textId="77777777" w:rsidR="00F1685C" w:rsidRDefault="00F1685C">
      <w:pPr>
        <w:spacing w:line="360" w:lineRule="auto"/>
        <w:jc w:val="both"/>
      </w:pPr>
    </w:p>
    <w:p w14:paraId="00000028" w14:textId="77777777" w:rsidR="00F1685C" w:rsidRDefault="00F1685C">
      <w:pPr>
        <w:spacing w:line="360" w:lineRule="auto"/>
        <w:jc w:val="both"/>
      </w:pPr>
    </w:p>
    <w:p w14:paraId="00000029" w14:textId="77777777" w:rsidR="00F1685C" w:rsidRDefault="00F1685C">
      <w:pPr>
        <w:spacing w:line="360" w:lineRule="auto"/>
        <w:jc w:val="both"/>
      </w:pPr>
    </w:p>
    <w:p w14:paraId="0000002A" w14:textId="77777777" w:rsidR="00F1685C" w:rsidRDefault="00F1685C">
      <w:pPr>
        <w:spacing w:line="360" w:lineRule="auto"/>
        <w:jc w:val="both"/>
      </w:pPr>
    </w:p>
    <w:p w14:paraId="0000002B" w14:textId="77777777" w:rsidR="00F1685C" w:rsidRDefault="00F1685C">
      <w:pPr>
        <w:spacing w:line="360" w:lineRule="auto"/>
        <w:jc w:val="both"/>
      </w:pPr>
    </w:p>
    <w:p w14:paraId="0000002C" w14:textId="77777777" w:rsidR="00F1685C" w:rsidRDefault="00F1685C">
      <w:pPr>
        <w:spacing w:line="360" w:lineRule="auto"/>
        <w:jc w:val="both"/>
      </w:pPr>
    </w:p>
    <w:p w14:paraId="0000002D" w14:textId="77777777" w:rsidR="00F1685C" w:rsidRDefault="00F1685C">
      <w:pPr>
        <w:spacing w:line="360" w:lineRule="auto"/>
        <w:jc w:val="both"/>
      </w:pPr>
    </w:p>
    <w:p w14:paraId="0000002E" w14:textId="77777777" w:rsidR="00F1685C" w:rsidRDefault="00F1685C">
      <w:pPr>
        <w:spacing w:line="360" w:lineRule="auto"/>
        <w:jc w:val="both"/>
      </w:pPr>
    </w:p>
    <w:p w14:paraId="0000002F" w14:textId="77777777" w:rsidR="00F1685C" w:rsidRDefault="00F1685C">
      <w:pPr>
        <w:spacing w:line="360" w:lineRule="auto"/>
        <w:jc w:val="both"/>
      </w:pPr>
    </w:p>
    <w:p w14:paraId="00000030" w14:textId="77777777" w:rsidR="00F1685C" w:rsidRDefault="00F1685C">
      <w:pPr>
        <w:spacing w:line="360" w:lineRule="auto"/>
        <w:jc w:val="both"/>
      </w:pPr>
    </w:p>
    <w:p w14:paraId="00000031" w14:textId="77777777" w:rsidR="00F1685C" w:rsidRDefault="00F1685C">
      <w:pPr>
        <w:spacing w:line="360" w:lineRule="auto"/>
        <w:jc w:val="both"/>
      </w:pPr>
    </w:p>
    <w:p w14:paraId="00000032" w14:textId="77777777" w:rsidR="00F1685C" w:rsidRDefault="00F1685C">
      <w:pPr>
        <w:spacing w:line="360" w:lineRule="auto"/>
        <w:jc w:val="both"/>
      </w:pPr>
    </w:p>
    <w:p w14:paraId="00000033" w14:textId="77777777" w:rsidR="00F1685C" w:rsidRDefault="00F1685C">
      <w:pPr>
        <w:spacing w:line="360" w:lineRule="auto"/>
        <w:jc w:val="both"/>
      </w:pPr>
    </w:p>
    <w:p w14:paraId="00000034" w14:textId="77777777" w:rsidR="00F1685C" w:rsidRDefault="00F1685C">
      <w:pPr>
        <w:spacing w:line="360" w:lineRule="auto"/>
        <w:jc w:val="both"/>
      </w:pPr>
    </w:p>
    <w:p w14:paraId="00000035" w14:textId="77777777" w:rsidR="00F1685C" w:rsidRDefault="00F1685C">
      <w:pPr>
        <w:spacing w:line="360" w:lineRule="auto"/>
        <w:jc w:val="both"/>
      </w:pPr>
    </w:p>
    <w:p w14:paraId="00000036" w14:textId="77777777" w:rsidR="00F1685C" w:rsidRDefault="00F1685C">
      <w:pPr>
        <w:spacing w:line="360" w:lineRule="auto"/>
        <w:jc w:val="both"/>
      </w:pPr>
    </w:p>
    <w:p w14:paraId="00000037" w14:textId="77777777" w:rsidR="00F1685C" w:rsidRDefault="007B48EE">
      <w:pPr>
        <w:numPr>
          <w:ilvl w:val="0"/>
          <w:numId w:val="2"/>
        </w:numPr>
        <w:spacing w:line="360" w:lineRule="auto"/>
        <w:jc w:val="both"/>
        <w:rPr>
          <w:b/>
        </w:rPr>
      </w:pPr>
      <w:r>
        <w:rPr>
          <w:b/>
        </w:rPr>
        <w:t>Metodología</w:t>
      </w:r>
    </w:p>
    <w:p w14:paraId="00000038" w14:textId="77777777" w:rsidR="00F1685C" w:rsidRDefault="00F1685C">
      <w:pPr>
        <w:spacing w:line="360" w:lineRule="auto"/>
        <w:jc w:val="both"/>
        <w:rPr>
          <w:b/>
        </w:rPr>
      </w:pPr>
    </w:p>
    <w:p w14:paraId="00000039" w14:textId="77777777" w:rsidR="00F1685C" w:rsidRDefault="007B48EE">
      <w:pPr>
        <w:spacing w:line="360" w:lineRule="auto"/>
        <w:jc w:val="both"/>
      </w:pPr>
      <w:r>
        <w:t xml:space="preserve">  Partiendo de los fines de la presente investigación, es importante establecer las referencias teóricas que se utilizarán para alimentar el proceso investigativo. Así mismo, cabe agregar la necesidad de establecer los paradigmas y enfoques desde los cuale</w:t>
      </w:r>
      <w:r>
        <w:t>s se analizará el fenómeno social sujeto a ésta investigación; por esto, se decide utilizar como marco teórico el paradigma crítico-social dada la necesidad de describir y analizar la actual política pública de  habitantes de calle con el propósito de deve</w:t>
      </w:r>
      <w:r>
        <w:t>lar; es decir, a descubrir si existen incoherencias dentro de la misma y en ese sentido, generar reflexiones que reconduzcan las acciones políticas para garantizar el pleno desarrollo de la ciudadanía. Así mismo, se partirá de la corriente analitica integr</w:t>
      </w:r>
      <w:r>
        <w:t xml:space="preserve">acionista de la politica publica, la cual se abordará desde el enfoque de </w:t>
      </w:r>
      <w:r>
        <w:rPr>
          <w:i/>
        </w:rPr>
        <w:t xml:space="preserve">Advocacy coalition Framework. </w:t>
      </w:r>
      <w:r>
        <w:t>Teniendo en cuenta lo anterior se realizarán procesos de investigación mixtos con el fin de recopilar información principalmente de carácter cualitativo</w:t>
      </w:r>
      <w:r>
        <w:t xml:space="preserve"> a través de herramientas como la entrevista,el trabajo documental y la observación.</w:t>
      </w:r>
    </w:p>
    <w:p w14:paraId="0000003A" w14:textId="77777777" w:rsidR="00F1685C" w:rsidRDefault="007B48EE">
      <w:pPr>
        <w:spacing w:line="360" w:lineRule="auto"/>
        <w:jc w:val="both"/>
      </w:pPr>
      <w:r>
        <w:br/>
        <w:t xml:space="preserve"> En ese sentido, se procederá en primera medida al trabajo documental, es decir a realizar un análisis de la actual  política pública de habitantes de calle para determin</w:t>
      </w:r>
      <w:r>
        <w:t>ar partiendo de los objetivos planteados y los resultados esperados, cual es el alcance que tiene la misma en el marco de la reintegración social. Posteriormente se realizarán diferentes indagaciones de carácter oficial en entidades como la Secretaría de I</w:t>
      </w:r>
      <w:r>
        <w:t>ntegración Social, Alcaldía de Bogotá, Secretaría de Salud y demás organismos que contemplen información acerca de los procesos de integración social a los que se someten habitantes de calle de la ciudad de Bogotá. Buscando, determinar cuál ha sido el impa</w:t>
      </w:r>
      <w:r>
        <w:t>cto de la misma frente al alcance y resultados esperados.</w:t>
      </w:r>
    </w:p>
    <w:p w14:paraId="0000003B" w14:textId="77777777" w:rsidR="00F1685C" w:rsidRDefault="00F1685C">
      <w:pPr>
        <w:spacing w:line="360" w:lineRule="auto"/>
        <w:jc w:val="both"/>
      </w:pPr>
    </w:p>
    <w:p w14:paraId="0000003C" w14:textId="77777777" w:rsidR="00F1685C" w:rsidRDefault="007B48EE">
      <w:pPr>
        <w:spacing w:line="360" w:lineRule="auto"/>
        <w:jc w:val="both"/>
      </w:pPr>
      <w:r>
        <w:t xml:space="preserve">  Igualmente se buscará realizar investigaciones acerca de los procesos de implementación de la política pública en cuanto a reintegración social se trate, para lo cual se utilizará herramientas de</w:t>
      </w:r>
      <w:r>
        <w:t xml:space="preserve"> observación participante como observador en entidades como el hogar de la Comunidad de vida Hogar el Camino, para describir cuales son los mecanismos utilizados por el Estado para garantizar los derechos de los habitantes de calle durante el proceso de re</w:t>
      </w:r>
      <w:r>
        <w:t>integración social.</w:t>
      </w:r>
    </w:p>
    <w:p w14:paraId="0000003D" w14:textId="77777777" w:rsidR="00F1685C" w:rsidRDefault="00F1685C">
      <w:pPr>
        <w:spacing w:line="360" w:lineRule="auto"/>
        <w:jc w:val="both"/>
      </w:pPr>
    </w:p>
    <w:p w14:paraId="0000003E" w14:textId="77777777" w:rsidR="00F1685C" w:rsidRDefault="007B48EE">
      <w:pPr>
        <w:spacing w:line="360" w:lineRule="auto"/>
        <w:jc w:val="both"/>
      </w:pPr>
      <w:r>
        <w:t xml:space="preserve"> Finalmente, se hará uso de técnicas como la entrevista semiestructurada a los diferentes actores de la política pública como lo son funcionarios estatales en la materia, académicos y habitantes de calle, en aras de identificar las per</w:t>
      </w:r>
      <w:r>
        <w:t>cepciones existentes desde ellos frente a la política pública y su implementación en cuanto a la inclusión social de los habitantes de calle.</w:t>
      </w:r>
    </w:p>
    <w:p w14:paraId="0000003F" w14:textId="77777777" w:rsidR="00F1685C" w:rsidRDefault="00F1685C">
      <w:pPr>
        <w:spacing w:line="360" w:lineRule="auto"/>
        <w:jc w:val="both"/>
      </w:pPr>
    </w:p>
    <w:p w14:paraId="00000040" w14:textId="77777777" w:rsidR="00F1685C" w:rsidRDefault="007B48EE">
      <w:pPr>
        <w:spacing w:line="360" w:lineRule="auto"/>
        <w:jc w:val="both"/>
      </w:pPr>
      <w:r>
        <w:t xml:space="preserve"> Para sistematizar los datos recolectados dentro de las diferentes etapas de la investigación por medio de las di</w:t>
      </w:r>
      <w:r>
        <w:t>stintas técnicas, se utilizarán los siguientes instrumentos de sistematización de datos:</w:t>
      </w:r>
    </w:p>
    <w:p w14:paraId="00000041" w14:textId="77777777" w:rsidR="00F1685C" w:rsidRDefault="00F1685C">
      <w:pPr>
        <w:spacing w:line="360" w:lineRule="auto"/>
        <w:jc w:val="both"/>
      </w:pPr>
    </w:p>
    <w:p w14:paraId="00000042" w14:textId="77777777" w:rsidR="00F1685C" w:rsidRDefault="007B48EE">
      <w:pPr>
        <w:rPr>
          <w:b/>
        </w:rPr>
      </w:pPr>
      <w:r>
        <w:rPr>
          <w:b/>
        </w:rPr>
        <w:t>2. Antecedentes</w:t>
      </w:r>
    </w:p>
    <w:p w14:paraId="00000043" w14:textId="77777777" w:rsidR="00F1685C" w:rsidRDefault="00F1685C">
      <w:pPr>
        <w:rPr>
          <w:b/>
        </w:rPr>
      </w:pPr>
    </w:p>
    <w:p w14:paraId="00000044" w14:textId="77777777" w:rsidR="00F1685C" w:rsidRDefault="007B48EE">
      <w:pPr>
        <w:spacing w:line="360" w:lineRule="auto"/>
        <w:jc w:val="both"/>
      </w:pPr>
      <w:r>
        <w:t xml:space="preserve">  El fenómeno de habitabilidad en calle ha sido parte del contexto global de manera histórica, pese a esto, dicha realidad  no ha sido investigada co</w:t>
      </w:r>
      <w:r>
        <w:t>n demasiada profundidad por parte de la comunidad científica. Sin embargo, dentro de las investigaciones encontradas acerca de análisis de políticas públicas frente a habitantes de calle cabe resaltar que este fenómeno ha sido estudiado desde diferentes ca</w:t>
      </w:r>
      <w:r>
        <w:t>mpos del conocimiento como la psicología, trabajo social y la sociología, tal como lo evidencian trabajos como el de Luis V, Quintero(2008) que pretendió acercarse al fenómeno de exclusión de los habitantes de calle a partir de la Bioética. Sin embargo, no</w:t>
      </w:r>
      <w:r>
        <w:t xml:space="preserve"> existe mayor avance en el abordaje del fenómeno sujeto a investigación desde el campo de la ciencia política. Ahora bien, a nivel teórico en su mayoría son de corte crítico-social, ya que, los análisis de política pública frente a Habitantes de calle real</w:t>
      </w:r>
      <w:r>
        <w:t>izados se centran principalmente en análisis de contenido de manera crítica a los postulados de las políticas y de la misma manera generan reflexiones en aras a reformular la forma en la que el Estado aborda el fenómeno.</w:t>
      </w:r>
    </w:p>
    <w:p w14:paraId="00000045" w14:textId="77777777" w:rsidR="00F1685C" w:rsidRDefault="00F1685C">
      <w:pPr>
        <w:spacing w:line="360" w:lineRule="auto"/>
        <w:jc w:val="both"/>
      </w:pPr>
    </w:p>
    <w:p w14:paraId="00000046" w14:textId="77777777" w:rsidR="00F1685C" w:rsidRDefault="007B48EE">
      <w:pPr>
        <w:spacing w:line="360" w:lineRule="auto"/>
        <w:jc w:val="both"/>
      </w:pPr>
      <w:r>
        <w:t xml:space="preserve"> En ese sentido, Hildebrando Parra</w:t>
      </w:r>
      <w:r>
        <w:t>(2017) asegura que la política pública es  una herramienta de intervención frente a un contexto de hechos sociales sobre los cuales se sugiere una solución y esta, depende directamente de las prioridades que tenga la administración. Pero por este motivo, l</w:t>
      </w:r>
      <w:r>
        <w:t>as políticas públicas en el tema no tienen una funcionalidad clara ya que dichas prioridades no van encaminadas en una dimensión social que procure por la garantía de derechos de las minorías.</w:t>
      </w:r>
    </w:p>
    <w:p w14:paraId="00000047" w14:textId="77777777" w:rsidR="00F1685C" w:rsidRDefault="00F1685C">
      <w:pPr>
        <w:spacing w:line="360" w:lineRule="auto"/>
        <w:jc w:val="both"/>
      </w:pPr>
    </w:p>
    <w:p w14:paraId="00000048" w14:textId="77777777" w:rsidR="00F1685C" w:rsidRDefault="007B48EE">
      <w:pPr>
        <w:spacing w:line="360" w:lineRule="auto"/>
        <w:jc w:val="both"/>
      </w:pPr>
      <w:r>
        <w:t xml:space="preserve"> A esto, Mayra A. Coley(2018) añade que si bien el Estado ha c</w:t>
      </w:r>
      <w:r>
        <w:t>reado condiciones en materia normativa para ayudarlos, éstas se han basado principalmente en la parte de asistencia inmediata, más no de sostenibilidad económica diferente a los subsidios. A lo cual Marta E. Correa(2016), agrega que a pesar que existen leg</w:t>
      </w:r>
      <w:r>
        <w:t>islación y programas que establecen la promoción de la salud en la población habitante de calle, el ejercicio de este derecho pasaría por dos instancias fundamentales: desarrollar la titularidad y la capacidad de la población para ejercerlo, de lo contrari</w:t>
      </w:r>
      <w:r>
        <w:t>o dichas políticas fracasarian.</w:t>
      </w:r>
      <w:r>
        <w:br/>
      </w:r>
    </w:p>
    <w:p w14:paraId="00000049" w14:textId="77777777" w:rsidR="00F1685C" w:rsidRDefault="007B48EE">
      <w:pPr>
        <w:spacing w:line="360" w:lineRule="auto"/>
        <w:jc w:val="both"/>
      </w:pPr>
      <w:r>
        <w:t xml:space="preserve"> De forma más extrema Carlos J. Suárez(2017)  propone que si bien las políticas públicas ofrecen programas de “terapia” o reintegración social, al no tener estas una capacidad de impacto importante dadas sus múltiples defic</w:t>
      </w:r>
      <w:r>
        <w:t>iencias, la única alternativa que le queda al Estado para evitar el aumento de inestabilidad del orden establecido es por medio de la limpieza social.</w:t>
      </w:r>
    </w:p>
    <w:p w14:paraId="0000004A" w14:textId="77777777" w:rsidR="00F1685C" w:rsidRDefault="00F1685C">
      <w:pPr>
        <w:spacing w:line="360" w:lineRule="auto"/>
        <w:jc w:val="both"/>
      </w:pPr>
    </w:p>
    <w:p w14:paraId="0000004B" w14:textId="77777777" w:rsidR="00F1685C" w:rsidRDefault="007B48EE">
      <w:pPr>
        <w:spacing w:line="360" w:lineRule="auto"/>
        <w:jc w:val="both"/>
      </w:pPr>
      <w:r>
        <w:t xml:space="preserve"> Las diferentes investigaciones revisadas dentro del presente estado concluyen de forma similar que aunq</w:t>
      </w:r>
      <w:r>
        <w:t>ue el Estado ha generado avances importantes en materia del abordaje al fenómeno de habitabilidad de calle, aún, posee múltiples retos en aras de mitigar dicha realidad y garantizar los diferentes derechos de la población en condición de calle.  Ahora bien</w:t>
      </w:r>
      <w:r>
        <w:t>, dentro de las diferentes deducciones que surgieron a posteriori a la revisión documental, se concluye que a pesar de que el fenómeno de habitabilidad de calle ha sido una realidad existente durante la historia de Colombia y que el Estado ha tenido avance</w:t>
      </w:r>
      <w:r>
        <w:t>s en dicha materia, es necesario resaltar que este fenómeno no sólo no ha tenido la suficiente importancia dentro de las administraciones estatales, sino también existe poca profundización al respecto desde la comunidad académica dado el bajo índice de doc</w:t>
      </w:r>
      <w:r>
        <w:t>umentos académicos que investiguen al respecto. Lo cual, resulta negativo en cuanto la academia es un actor dentro de la generación de políticas públicas.</w:t>
      </w:r>
    </w:p>
    <w:p w14:paraId="0000004C" w14:textId="77777777" w:rsidR="00F1685C" w:rsidRDefault="00F1685C">
      <w:pPr>
        <w:spacing w:line="360" w:lineRule="auto"/>
        <w:jc w:val="both"/>
      </w:pPr>
    </w:p>
    <w:p w14:paraId="0000004D" w14:textId="77777777" w:rsidR="00F1685C" w:rsidRDefault="007B48EE">
      <w:pPr>
        <w:spacing w:line="360" w:lineRule="auto"/>
        <w:jc w:val="both"/>
        <w:rPr>
          <w:b/>
        </w:rPr>
      </w:pPr>
      <w:r>
        <w:t xml:space="preserve"> Finalmente, la presente investigación pretende abordar el fenómeno de habitabilidad de calle desde </w:t>
      </w:r>
      <w:r>
        <w:t>una perspectiva no investigada o de la cual hasta el alcance del archivo documental realizado no se encontró hallazgo alguno.</w:t>
      </w:r>
    </w:p>
    <w:p w14:paraId="0000004E" w14:textId="77777777" w:rsidR="00F1685C" w:rsidRDefault="00F1685C">
      <w:pPr>
        <w:spacing w:line="360" w:lineRule="auto"/>
      </w:pPr>
    </w:p>
    <w:p w14:paraId="0000004F" w14:textId="77777777" w:rsidR="00F1685C" w:rsidRDefault="007B48EE">
      <w:pPr>
        <w:spacing w:line="360" w:lineRule="auto"/>
        <w:rPr>
          <w:b/>
        </w:rPr>
      </w:pPr>
      <w:r>
        <w:rPr>
          <w:b/>
        </w:rPr>
        <w:t>3. Contexto actual</w:t>
      </w:r>
    </w:p>
    <w:p w14:paraId="00000050" w14:textId="77777777" w:rsidR="00F1685C" w:rsidRDefault="00F1685C">
      <w:pPr>
        <w:spacing w:line="360" w:lineRule="auto"/>
        <w:rPr>
          <w:b/>
        </w:rPr>
      </w:pPr>
    </w:p>
    <w:p w14:paraId="00000051" w14:textId="77777777" w:rsidR="00F1685C" w:rsidRDefault="007B48EE">
      <w:pPr>
        <w:spacing w:line="360" w:lineRule="auto"/>
        <w:jc w:val="both"/>
        <w:rPr>
          <w:color w:val="333333"/>
          <w:highlight w:val="white"/>
        </w:rPr>
      </w:pPr>
      <w:r>
        <w:t xml:space="preserve"> En la ciudad de Bogotá, bajo la administración de Gustavo Petro entre los años 2012- 2015 se genera la política pública distrital de habitabilidad en calle, enmarcada en el </w:t>
      </w:r>
      <w:r>
        <w:rPr>
          <w:color w:val="333333"/>
          <w:highlight w:val="white"/>
        </w:rPr>
        <w:t xml:space="preserve">Decreto 560 de 2015 con una capacidad de maniobra hasta el año 2025. Es por esto, </w:t>
      </w:r>
      <w:r>
        <w:rPr>
          <w:color w:val="333333"/>
          <w:highlight w:val="white"/>
        </w:rPr>
        <w:t>que la actual administración de la ciudad liderada por Enrique Peñalosa, mantiene el marco general de acción dado por la normativa de su antecesor.  Ahora bien, en medio de sus políticas de gobierno a pocos meses de su posesión  en el año 2016 se realizó u</w:t>
      </w:r>
      <w:r>
        <w:rPr>
          <w:color w:val="333333"/>
          <w:highlight w:val="white"/>
        </w:rPr>
        <w:t xml:space="preserve">na intervención en mayor centro de concentración de habitantes de calle en la ciudad, la intervención  en el “Bronx” fue dada por la necesidad de establecer la presencia del Estado en un lugar caracterizado por crímenes y abusos de los derechos humanos en </w:t>
      </w:r>
      <w:r>
        <w:rPr>
          <w:color w:val="333333"/>
          <w:highlight w:val="white"/>
        </w:rPr>
        <w:t>el centro de Bogotá. En efecto, el alcalde Enrique Peñalosa, recordado por intervenir la calle del Cartucho, decidió poner fin a esta zona caracterizada por albergar grupos ilegales y el consumo de estupefacientes. Es así como la Policía, el Ejército, el I</w:t>
      </w:r>
      <w:r>
        <w:rPr>
          <w:color w:val="333333"/>
          <w:highlight w:val="white"/>
        </w:rPr>
        <w:t>CBF y la Secretaría de Salud e Integración Social del Distrito fueron las entidades que participaron en el operativo de la intervención del sector(cardenas, 2016).</w:t>
      </w:r>
    </w:p>
    <w:p w14:paraId="00000052" w14:textId="77777777" w:rsidR="00F1685C" w:rsidRDefault="00F1685C">
      <w:pPr>
        <w:spacing w:line="360" w:lineRule="auto"/>
        <w:jc w:val="both"/>
        <w:rPr>
          <w:color w:val="333333"/>
          <w:highlight w:val="white"/>
        </w:rPr>
      </w:pPr>
    </w:p>
    <w:p w14:paraId="00000053" w14:textId="77777777" w:rsidR="00F1685C" w:rsidRDefault="007B48EE">
      <w:pPr>
        <w:spacing w:line="360" w:lineRule="auto"/>
        <w:jc w:val="both"/>
      </w:pPr>
      <w:r>
        <w:t xml:space="preserve"> Casi dos años después de la operación que le puso fin a la calle del Bronx, en el centro d</w:t>
      </w:r>
      <w:r>
        <w:t>e Bogotá, las quejas de la ciudadanía se enfocaron en la dispersión de los “inquilinos” de ese temible sector por toda la ciudad, con mayor concentración en los barrios aledaños y en el canal de la calle sexta con carrera 30, bajo la estación de Transmilen</w:t>
      </w:r>
      <w:r>
        <w:t>io de Guatoque-Veraguas. A pesar de las denuncias de transeúntes, residentes y comerciantes, que insistían en que esta situación aumentaba la percepción de inseguridad, para el Distrito no era fácil diseñar una estrategia para atender el problema, ya que e</w:t>
      </w:r>
      <w:r>
        <w:t xml:space="preserve">l último censo oficial era de 2011 y los datos de esta población estaban desactualizados.  Para llenar este vacío, y luego de una recolección de datos que duró dos semanas la Secretaría de Integración Social y el DANE presentaron el censo de habitantes de </w:t>
      </w:r>
      <w:r>
        <w:t xml:space="preserve">calle de Bogotá, indicando que ahora son 9.538 (8.477 hombres y 1.061 mujeres)(Garcia, 2018). </w:t>
      </w:r>
    </w:p>
    <w:p w14:paraId="00000054" w14:textId="77777777" w:rsidR="00F1685C" w:rsidRDefault="00F1685C">
      <w:pPr>
        <w:spacing w:line="360" w:lineRule="auto"/>
        <w:jc w:val="both"/>
      </w:pPr>
    </w:p>
    <w:p w14:paraId="00000055" w14:textId="77777777" w:rsidR="00F1685C" w:rsidRDefault="007B48EE">
      <w:pPr>
        <w:spacing w:line="360" w:lineRule="auto"/>
        <w:jc w:val="both"/>
      </w:pPr>
      <w:r>
        <w:t xml:space="preserve"> El censo arrojó otras particularidades de esta población, como su promedio de edad (38,5 años); el porcentaje que usa drogas frecuentemente (90,4 %); la cifra </w:t>
      </w:r>
      <w:r>
        <w:t xml:space="preserve">de quienes llevan más de seis años en esa condición (68 %); la tasa de personas que saben leer y escribir (91,4 %), y las causas de la habitabilidad en calle: en un 38,3 % fue por la drogadicción y en un 32,7 %, por conflictos familiares. También, gracias </w:t>
      </w:r>
      <w:r>
        <w:t>al censo se conoció que localidades como Los Mártires, la cual acoge el mayor índice de habitantes de calle de la ciudad</w:t>
      </w:r>
      <w:r>
        <w:rPr>
          <w:color w:val="434343"/>
        </w:rPr>
        <w:t>(DANE, 2018)</w:t>
      </w:r>
      <w:r>
        <w:t>.</w:t>
      </w:r>
    </w:p>
    <w:p w14:paraId="00000056" w14:textId="77777777" w:rsidR="00F1685C" w:rsidRDefault="00F1685C">
      <w:pPr>
        <w:spacing w:line="360" w:lineRule="auto"/>
        <w:jc w:val="both"/>
      </w:pPr>
    </w:p>
    <w:p w14:paraId="00000057" w14:textId="77777777" w:rsidR="00F1685C" w:rsidRDefault="007B48EE">
      <w:pPr>
        <w:spacing w:line="360" w:lineRule="auto"/>
        <w:jc w:val="both"/>
      </w:pPr>
      <w:r>
        <w:t xml:space="preserve"> Cabe mencionar, que otra consecuencia que trajo consigo la intervención del Bronx fue el desplazamiento de estos sujetos</w:t>
      </w:r>
      <w:r>
        <w:t xml:space="preserve"> a todos los espacios de la ciudad, aumentando las percepciones de inseguridad por la población, puede que no haya aumentado la cantidad de habitantes de calle sino que la previa concentración a la que se sometian ciertamente invisibilizaba o disminuia su </w:t>
      </w:r>
      <w:r>
        <w:t>impacto sobre la totalidad de la ciudad.  El Distrito asegura que el informe es un insumo del que partirán para diseñar mejores estrategias para atender a esta población dados los bajos índices de éxito en la culminación de los procesos de inclusión social</w:t>
      </w:r>
      <w:r>
        <w:t xml:space="preserve"> de los habitantes de calle.</w:t>
      </w:r>
    </w:p>
    <w:p w14:paraId="00000058" w14:textId="77777777" w:rsidR="00F1685C" w:rsidRDefault="00F1685C">
      <w:pPr>
        <w:spacing w:line="360" w:lineRule="auto"/>
        <w:jc w:val="both"/>
      </w:pPr>
    </w:p>
    <w:p w14:paraId="00000059" w14:textId="77777777" w:rsidR="00F1685C" w:rsidRDefault="007B48EE">
      <w:pPr>
        <w:spacing w:line="360" w:lineRule="auto"/>
        <w:jc w:val="both"/>
      </w:pPr>
      <w:r>
        <w:t xml:space="preserve"> Por lo anterior se recalca la relevancia tanto académica como social que podría llegara a tener la presente investigación dado el carácter coyuntural del fenómeno dentro del contexto de la ciudad de Bogotá, la poca investigac</w:t>
      </w:r>
      <w:r>
        <w:t>ión académica al respecto y el manejo dado por la administración distrital.</w:t>
      </w:r>
    </w:p>
    <w:p w14:paraId="0000005A" w14:textId="77777777" w:rsidR="00F1685C" w:rsidRDefault="00F1685C">
      <w:pPr>
        <w:spacing w:line="360" w:lineRule="auto"/>
        <w:rPr>
          <w:b/>
        </w:rPr>
      </w:pPr>
    </w:p>
    <w:p w14:paraId="0000005B" w14:textId="77777777" w:rsidR="00F1685C" w:rsidRDefault="00F1685C">
      <w:pPr>
        <w:spacing w:line="360" w:lineRule="auto"/>
        <w:rPr>
          <w:b/>
        </w:rPr>
      </w:pPr>
    </w:p>
    <w:p w14:paraId="0000005C" w14:textId="77777777" w:rsidR="00F1685C" w:rsidRDefault="007B48EE">
      <w:pPr>
        <w:spacing w:line="360" w:lineRule="auto"/>
        <w:rPr>
          <w:b/>
        </w:rPr>
      </w:pPr>
      <w:r>
        <w:rPr>
          <w:b/>
        </w:rPr>
        <w:t>4. Marco teórico</w:t>
      </w:r>
    </w:p>
    <w:p w14:paraId="0000005D" w14:textId="77777777" w:rsidR="00F1685C" w:rsidRDefault="00F1685C">
      <w:pPr>
        <w:spacing w:line="360" w:lineRule="auto"/>
        <w:rPr>
          <w:b/>
        </w:rPr>
      </w:pPr>
    </w:p>
    <w:p w14:paraId="0000005E" w14:textId="77777777" w:rsidR="00F1685C" w:rsidRDefault="007B48EE">
      <w:pPr>
        <w:spacing w:line="360" w:lineRule="auto"/>
        <w:jc w:val="both"/>
      </w:pPr>
      <w:r>
        <w:t xml:space="preserve"> Partiendo de los fines de la presente investigación, es importante establecer las referencias teóricas que se utilizarán para alimentar el proceso investigativ</w:t>
      </w:r>
      <w:r>
        <w:t>o. Así mismo cabe agregar la necesidad de establecer los paradigmas y enfoques desde los cuales se analizará el fenómeno social sujeto a ésta investigación; por esto, se decide utilizar como marco teórico el paradigma crítico-social dada la necesidad de de</w:t>
      </w:r>
      <w:r>
        <w:t>scribir y analizar la actual política pública de  habitantes de calle en aras a develar; es decir, a descubrir si existen incoherencias dentro de la misma y en ese sentido, denunciarlas con el fin de generar reflexiones que reconduzcan las acciones polític</w:t>
      </w:r>
      <w:r>
        <w:t>as para garantizar el pleno desarrollo de la ciudadanía. Así mismo, se partirá de la corriente analitica integracionista de la politica publica, la cual se abordará desde el enfoque de</w:t>
      </w:r>
      <w:r>
        <w:rPr>
          <w:b/>
        </w:rPr>
        <w:t xml:space="preserve"> </w:t>
      </w:r>
      <w:r>
        <w:rPr>
          <w:i/>
        </w:rPr>
        <w:t>Advocacy coalition Framework</w:t>
      </w:r>
      <w:r>
        <w:t xml:space="preserve"> propuesto inicialmente por Paul A. Sabatie</w:t>
      </w:r>
      <w:r>
        <w:t xml:space="preserve">r y definido por Revuelta, Venjamín(2007) como </w:t>
      </w:r>
    </w:p>
    <w:p w14:paraId="0000005F" w14:textId="77777777" w:rsidR="00F1685C" w:rsidRDefault="00F1685C">
      <w:pPr>
        <w:spacing w:line="360" w:lineRule="auto"/>
        <w:jc w:val="both"/>
      </w:pPr>
    </w:p>
    <w:p w14:paraId="00000060" w14:textId="77777777" w:rsidR="00F1685C" w:rsidRDefault="007B48EE">
      <w:pPr>
        <w:spacing w:line="360" w:lineRule="auto"/>
        <w:ind w:left="720"/>
        <w:jc w:val="both"/>
        <w:rPr>
          <w:i/>
        </w:rPr>
      </w:pPr>
      <w:r>
        <w:rPr>
          <w:i/>
        </w:rPr>
        <w:t>“un instrumento para analizar no solo la implementación sino todo el proceso de políticas. Para el ACF la unidad de análisis es un subsistema de política, que se compone de actores públicos, privados y de or</w:t>
      </w:r>
      <w:r>
        <w:rPr>
          <w:i/>
        </w:rPr>
        <w:t>ganizaciones que se encuentran preocupadas por asuntos específicos”.(139).</w:t>
      </w:r>
    </w:p>
    <w:p w14:paraId="00000061" w14:textId="77777777" w:rsidR="00F1685C" w:rsidRDefault="00F1685C">
      <w:pPr>
        <w:spacing w:line="360" w:lineRule="auto"/>
        <w:jc w:val="both"/>
      </w:pPr>
    </w:p>
    <w:p w14:paraId="00000062" w14:textId="77777777" w:rsidR="00F1685C" w:rsidRDefault="007B48EE">
      <w:pPr>
        <w:spacing w:line="360" w:lineRule="auto"/>
        <w:jc w:val="both"/>
      </w:pPr>
      <w:r>
        <w:t xml:space="preserve"> Igualmente, dicho enfoque procura por la sintetización de las visiones </w:t>
      </w:r>
      <w:r>
        <w:rPr>
          <w:i/>
        </w:rPr>
        <w:t>top-down</w:t>
      </w:r>
      <w:r>
        <w:t xml:space="preserve"> y </w:t>
      </w:r>
      <w:r>
        <w:rPr>
          <w:i/>
        </w:rPr>
        <w:t>bottom-down</w:t>
      </w:r>
      <w:r>
        <w:t>, defendiendo la idea de que la implementación de políticas públicas es producto de un</w:t>
      </w:r>
      <w:r>
        <w:t>a división entre la esfera política(entes que elaboran la política pública) y la esfera administrativa(organismos que se encargan de la etapa de implementación); sin embargo no descarta la hipótesis de que las dos esferas sostienen diferentes tipos de rela</w:t>
      </w:r>
      <w:r>
        <w:t xml:space="preserve">ción ya sea de manera congruente o por el contrario alejándose la una de la otra como consecuencia de valores, intereses o prioridades distintas, Para esto, resulta también relevante agregar la noción de </w:t>
      </w:r>
      <w:r>
        <w:rPr>
          <w:i/>
        </w:rPr>
        <w:t>repartidor o fixer</w:t>
      </w:r>
      <w:r>
        <w:t xml:space="preserve"> propuesto por Bardach(1978).</w:t>
      </w:r>
    </w:p>
    <w:p w14:paraId="00000063" w14:textId="77777777" w:rsidR="00F1685C" w:rsidRDefault="00F1685C">
      <w:pPr>
        <w:spacing w:line="360" w:lineRule="auto"/>
        <w:jc w:val="both"/>
      </w:pPr>
    </w:p>
    <w:p w14:paraId="00000064" w14:textId="77777777" w:rsidR="00F1685C" w:rsidRDefault="007B48EE">
      <w:pPr>
        <w:spacing w:line="360" w:lineRule="auto"/>
        <w:jc w:val="both"/>
      </w:pPr>
      <w:r>
        <w:t xml:space="preserve"> Pa</w:t>
      </w:r>
      <w:r>
        <w:t>ra efectos de la presente investigación se utilizará la idea planteada por Sabatier y Jenkins-Smith(1993) acerca de que en el marco de las políticas públicas emergen un conjunto de actores ya sean de carácter público o privado que hacen parte de  subsistem</w:t>
      </w:r>
      <w:r>
        <w:t>as, los cuales funcionan como una especie de escenarios o arenas en los cuales ocurren las políticas públicas, donde los actores interactúan entre sí, aprendiendo y adquiriendo experiencia de esas relaciones.</w:t>
      </w:r>
    </w:p>
    <w:p w14:paraId="00000065" w14:textId="77777777" w:rsidR="00F1685C" w:rsidRDefault="007B48EE">
      <w:pPr>
        <w:spacing w:line="360" w:lineRule="auto"/>
        <w:jc w:val="both"/>
      </w:pPr>
      <w:r>
        <w:t xml:space="preserve"> Así mismo, la idea de que dentro de los subsis</w:t>
      </w:r>
      <w:r>
        <w:t>temas se pueden generar una suerte de coaliciones entre los actores y estas se encuentran determinadas por un sistema de creencias, es decir las partes se cohesionan en cuanto sus valores, ideas y creencias tengan un grado de similitud, y este sistema dete</w:t>
      </w:r>
      <w:r>
        <w:t>rmina sus acciones frente a la política pública.</w:t>
      </w:r>
    </w:p>
    <w:p w14:paraId="00000066" w14:textId="77777777" w:rsidR="00F1685C" w:rsidRDefault="007B48EE">
      <w:pPr>
        <w:spacing w:line="360" w:lineRule="auto"/>
        <w:jc w:val="both"/>
      </w:pPr>
      <w:r>
        <w:t xml:space="preserve"> Lo anterior nutre completamente el análisis evaluativo a nivel de coherencia entre la elaboración e implementación de las políticas públicas, para el tema en cuestión.</w:t>
      </w:r>
    </w:p>
    <w:p w14:paraId="00000067" w14:textId="77777777" w:rsidR="00F1685C" w:rsidRDefault="00F1685C">
      <w:pPr>
        <w:spacing w:line="360" w:lineRule="auto"/>
        <w:jc w:val="both"/>
      </w:pPr>
    </w:p>
    <w:p w14:paraId="00000068" w14:textId="77777777" w:rsidR="00F1685C" w:rsidRDefault="007B48EE">
      <w:pPr>
        <w:spacing w:line="360" w:lineRule="auto"/>
        <w:jc w:val="both"/>
        <w:rPr>
          <w:b/>
        </w:rPr>
      </w:pPr>
      <w:r>
        <w:rPr>
          <w:b/>
        </w:rPr>
        <w:t>5. Marco conceptual</w:t>
      </w:r>
    </w:p>
    <w:p w14:paraId="00000069" w14:textId="77777777" w:rsidR="00F1685C" w:rsidRDefault="00F1685C">
      <w:pPr>
        <w:spacing w:line="360" w:lineRule="auto"/>
        <w:jc w:val="both"/>
        <w:rPr>
          <w:b/>
        </w:rPr>
      </w:pPr>
    </w:p>
    <w:p w14:paraId="0000006A" w14:textId="77777777" w:rsidR="00F1685C" w:rsidRDefault="007B48EE">
      <w:pPr>
        <w:numPr>
          <w:ilvl w:val="0"/>
          <w:numId w:val="1"/>
        </w:numPr>
        <w:spacing w:line="360" w:lineRule="auto"/>
        <w:jc w:val="both"/>
        <w:rPr>
          <w:b/>
        </w:rPr>
      </w:pPr>
      <w:r>
        <w:rPr>
          <w:b/>
        </w:rPr>
        <w:t>Política pública</w:t>
      </w:r>
    </w:p>
    <w:p w14:paraId="0000006B" w14:textId="77777777" w:rsidR="00F1685C" w:rsidRDefault="00F1685C">
      <w:pPr>
        <w:spacing w:line="360" w:lineRule="auto"/>
        <w:jc w:val="both"/>
        <w:rPr>
          <w:b/>
        </w:rPr>
      </w:pPr>
    </w:p>
    <w:p w14:paraId="0000006C" w14:textId="77777777" w:rsidR="00F1685C" w:rsidRDefault="007B48EE">
      <w:pPr>
        <w:spacing w:line="360" w:lineRule="auto"/>
        <w:jc w:val="both"/>
      </w:pPr>
      <w:r>
        <w:t xml:space="preserve"> El análisis de políticas públicas es un campo de estudio bastante importante en el campo de la ciencia política, por esto es necesario llegar a conceptualizar el término </w:t>
      </w:r>
      <w:r>
        <w:rPr>
          <w:b/>
          <w:i/>
        </w:rPr>
        <w:t xml:space="preserve">política pública, </w:t>
      </w:r>
      <w:r>
        <w:t>el cual ha tenido distintas definiciones a través del tiempo. Tal</w:t>
      </w:r>
      <w:r>
        <w:t xml:space="preserve"> como Knoepfel, Peter(2007) en Análisis y Conducción de las Políticas Públicas dice que una política pública se define como “una concatenación de decisiones o deacciones, intencionalmente coherentes, tomadas por diferentes actores, públicos y ocasionalment</w:t>
      </w:r>
      <w:r>
        <w:t>e privados –cuyos recursos, nexos institucionales e intereses varían- a fin de resolver de manera puntual un problema políticamente definido como colectivo. Este conjunto de decisiones y acciones da lugar a actos formales, con un grado de obligatoriedad va</w:t>
      </w:r>
      <w:r>
        <w:t>riable, tendientes a modificar el comportamiento de grupos sociales que, se supone, originan el problema colectivo a resolver (grupos-objetivo), en el interés de grupos sociales que padecen los efectos negativos del problema en cuestión(beneficiarios final</w:t>
      </w:r>
      <w:r>
        <w:t>es).</w:t>
      </w:r>
    </w:p>
    <w:p w14:paraId="0000006D" w14:textId="77777777" w:rsidR="00F1685C" w:rsidRDefault="00F1685C">
      <w:pPr>
        <w:spacing w:line="360" w:lineRule="auto"/>
        <w:jc w:val="both"/>
      </w:pPr>
    </w:p>
    <w:p w14:paraId="0000006E" w14:textId="77777777" w:rsidR="00F1685C" w:rsidRDefault="007B48EE">
      <w:pPr>
        <w:spacing w:line="360" w:lineRule="auto"/>
        <w:jc w:val="both"/>
      </w:pPr>
      <w:r>
        <w:t xml:space="preserve"> Posteriormente, el término es definido como el conjunto de objetivos, decisiones y acciones que lleva a cabo un gobierno para solucionar los problemas que en un momento determinado los ciudadanos y el propio gobierno consideran prioritarios.Desde es</w:t>
      </w:r>
      <w:r>
        <w:t>te punto de vista, las políticas públicas se pueden entender como un proceso que se inicia cuando un gobierno o un directivo público detecta la existencia de un problema que, por su importancia, merece su atención y termina con la evaluación de los resulta</w:t>
      </w:r>
      <w:r>
        <w:t>dos que han tenido las acciones emprendidas para eliminar, mitigar o variar ese problema.” Manuel Tamayo(2015, Cap. 11).</w:t>
      </w:r>
    </w:p>
    <w:p w14:paraId="0000006F" w14:textId="77777777" w:rsidR="00F1685C" w:rsidRDefault="007B48EE">
      <w:pPr>
        <w:spacing w:line="360" w:lineRule="auto"/>
        <w:jc w:val="both"/>
      </w:pPr>
      <w:r>
        <w:t xml:space="preserve"> Thomas Dye(1984) agrega no solo a la manifestación material de las políticas públicas sino también a las actividades simbólicas que ge</w:t>
      </w:r>
      <w:r>
        <w:t>stionan las autoridades públicas, que podrían ser declaraciones, pero también inacciones, o la decisión de no decidir o de no hacer nada.</w:t>
      </w:r>
    </w:p>
    <w:p w14:paraId="00000070" w14:textId="77777777" w:rsidR="00F1685C" w:rsidRDefault="00F1685C">
      <w:pPr>
        <w:spacing w:line="360" w:lineRule="auto"/>
        <w:jc w:val="both"/>
      </w:pPr>
    </w:p>
    <w:p w14:paraId="00000071" w14:textId="77777777" w:rsidR="00F1685C" w:rsidRDefault="00F1685C">
      <w:pPr>
        <w:spacing w:line="360" w:lineRule="auto"/>
        <w:jc w:val="both"/>
      </w:pPr>
    </w:p>
    <w:p w14:paraId="00000072" w14:textId="77777777" w:rsidR="00F1685C" w:rsidRDefault="00F1685C">
      <w:pPr>
        <w:spacing w:line="360" w:lineRule="auto"/>
        <w:jc w:val="both"/>
      </w:pPr>
    </w:p>
    <w:p w14:paraId="00000073" w14:textId="77777777" w:rsidR="00F1685C" w:rsidRDefault="00F1685C">
      <w:pPr>
        <w:spacing w:line="360" w:lineRule="auto"/>
        <w:jc w:val="both"/>
      </w:pPr>
    </w:p>
    <w:p w14:paraId="00000074" w14:textId="77777777" w:rsidR="00F1685C" w:rsidRDefault="007B48EE">
      <w:pPr>
        <w:spacing w:line="360" w:lineRule="auto"/>
        <w:jc w:val="both"/>
        <w:rPr>
          <w:b/>
        </w:rPr>
      </w:pPr>
      <w:r>
        <w:rPr>
          <w:b/>
        </w:rPr>
        <w:t>b.  Habitante de calle</w:t>
      </w:r>
    </w:p>
    <w:p w14:paraId="00000075" w14:textId="77777777" w:rsidR="00F1685C" w:rsidRDefault="00F1685C">
      <w:pPr>
        <w:spacing w:line="360" w:lineRule="auto"/>
        <w:jc w:val="both"/>
        <w:rPr>
          <w:b/>
        </w:rPr>
      </w:pPr>
    </w:p>
    <w:p w14:paraId="00000076" w14:textId="77777777" w:rsidR="00F1685C" w:rsidRDefault="007B48EE">
      <w:pPr>
        <w:spacing w:line="360" w:lineRule="auto"/>
        <w:jc w:val="both"/>
      </w:pPr>
      <w:r>
        <w:t xml:space="preserve"> La definición para habitante de calle en la literatura científica varía significativament</w:t>
      </w:r>
      <w:r>
        <w:t>e. Incluso, existen varios términos con los que esta población es denominada dentro de una misma lengua. En inglés, por ejemplo, se utilizan las palabras: homeless, shelters, roofless, marginals; en español se utilizan los términos: habitante de calle, sin</w:t>
      </w:r>
      <w:r>
        <w:t xml:space="preserve"> techo e indigentes, y en los censos suelen ser clasificados como personas sin domicilio fijo. Existen, entonces, diferentes expresiones en una misma lengua y variaciones en la traducción de un idioma a otro (Nieto &amp; Koller 2015).</w:t>
      </w:r>
    </w:p>
    <w:p w14:paraId="00000077" w14:textId="77777777" w:rsidR="00F1685C" w:rsidRDefault="00F1685C">
      <w:pPr>
        <w:spacing w:line="360" w:lineRule="auto"/>
        <w:jc w:val="both"/>
      </w:pPr>
    </w:p>
    <w:p w14:paraId="00000078" w14:textId="77777777" w:rsidR="00F1685C" w:rsidRDefault="007B48EE">
      <w:pPr>
        <w:spacing w:line="360" w:lineRule="auto"/>
        <w:jc w:val="both"/>
      </w:pPr>
      <w:r>
        <w:t xml:space="preserve"> Tosi (1999) Pág.103-126</w:t>
      </w:r>
      <w:r>
        <w:t>, citado por Nieto &amp; Koller(2015) considera que en el debate sobre la definición de habitante de calle existe un dualismo que es intrínseco a esta situación. Este dualismo estaría representado por dos formas diferentes de abordar la habitabilidad en calle:</w:t>
      </w:r>
      <w:r>
        <w:t xml:space="preserve"> 1) como un problema habitacional exclusivo del “no tener vivienda”, y 2) como un problema de exclusión social relacionado con una condición particular de marginalidad. Según este autor, las diferentes definiciones privilegian una u otra dimensión, pero en</w:t>
      </w:r>
      <w:r>
        <w:t xml:space="preserve"> el fondo la polarización frente a estos dos significados es constitutiva al fenómeno de la habitabilidad en calle, ya que al estar asociada al no tener un domicilio fijo, implica de por sí un problema de exclusión y desventaja social.</w:t>
      </w:r>
    </w:p>
    <w:p w14:paraId="00000079" w14:textId="77777777" w:rsidR="00F1685C" w:rsidRDefault="00F1685C">
      <w:pPr>
        <w:spacing w:line="360" w:lineRule="auto"/>
        <w:jc w:val="both"/>
      </w:pPr>
    </w:p>
    <w:p w14:paraId="0000007A" w14:textId="77777777" w:rsidR="00F1685C" w:rsidRDefault="007B48EE">
      <w:pPr>
        <w:spacing w:line="360" w:lineRule="auto"/>
        <w:jc w:val="both"/>
      </w:pPr>
      <w:r>
        <w:t xml:space="preserve"> Ahora bien, En el </w:t>
      </w:r>
      <w:r>
        <w:t>inicio del presente siglo, otra definición que empieza circular en varios estudios sobre habitantes de calle, y que se le atribuye a Naciones Unidas, divide el fenómeno en dos niveles, en los siguientes términos: 1) habitabilidad en calle absoluta, la cual</w:t>
      </w:r>
      <w:r>
        <w:t xml:space="preserve"> es vivida por aquellos que no tienen ningún tipo de vivienda física, y que por lo tanto viven las Acta de Investigación Psicológica 2167 calle, en espacios abiertos, en edificios abandonados o incluso en abrigos o instituciones que dan morada nocturna, y </w:t>
      </w:r>
      <w:r>
        <w:t>2) habitabilidad en calle relativa, que incluiría a quienes viven en una vivienda física pero que no cumple con estándares de seguridad y salud (ONU, 2001).</w:t>
      </w:r>
    </w:p>
    <w:p w14:paraId="0000007B" w14:textId="77777777" w:rsidR="00F1685C" w:rsidRDefault="00F1685C">
      <w:pPr>
        <w:spacing w:line="360" w:lineRule="auto"/>
        <w:jc w:val="both"/>
      </w:pPr>
    </w:p>
    <w:p w14:paraId="0000007C" w14:textId="77777777" w:rsidR="00F1685C" w:rsidRDefault="007B48EE">
      <w:pPr>
        <w:spacing w:line="360" w:lineRule="auto"/>
        <w:jc w:val="both"/>
      </w:pPr>
      <w:r>
        <w:t xml:space="preserve"> Finalmente en el Estado Colombiano ha definido al Habitante de calle como «Persona sin distinción</w:t>
      </w:r>
      <w:r>
        <w:t xml:space="preserve"> de sexo, raza o edad, que hace de la calle su lugar de habitación, ya sea de forma permanente o transitoria» (Ley 1641 de 2013, artículo 2.°).</w:t>
      </w:r>
    </w:p>
    <w:p w14:paraId="0000007D" w14:textId="77777777" w:rsidR="00F1685C" w:rsidRDefault="00F1685C">
      <w:pPr>
        <w:spacing w:line="360" w:lineRule="auto"/>
        <w:jc w:val="both"/>
      </w:pPr>
    </w:p>
    <w:p w14:paraId="0000007E" w14:textId="77777777" w:rsidR="00F1685C" w:rsidRDefault="007B48EE">
      <w:pPr>
        <w:spacing w:line="360" w:lineRule="auto"/>
        <w:jc w:val="both"/>
        <w:rPr>
          <w:b/>
        </w:rPr>
      </w:pPr>
      <w:r>
        <w:rPr>
          <w:b/>
        </w:rPr>
        <w:t>c.  Inclusión Social</w:t>
      </w:r>
    </w:p>
    <w:p w14:paraId="0000007F" w14:textId="77777777" w:rsidR="00F1685C" w:rsidRDefault="007B48EE">
      <w:pPr>
        <w:spacing w:line="360" w:lineRule="auto"/>
        <w:jc w:val="both"/>
        <w:rPr>
          <w:b/>
        </w:rPr>
      </w:pPr>
      <w:r>
        <w:rPr>
          <w:b/>
        </w:rPr>
        <w:t xml:space="preserve"> </w:t>
      </w:r>
      <w:r>
        <w:t xml:space="preserve"> La UE define la inclusión social como un  proceso que asegura que aquellas personas que </w:t>
      </w:r>
      <w:r>
        <w:t>están en riesgos altos de pobreza y exclusión social, tengan las oportunidades y recursos necesarios para participar completamente en la vida económica, social y cultural disfrutando un nivel de vida y bienestar que se considere normal en la sociedad en la</w:t>
      </w:r>
      <w:r>
        <w:t xml:space="preserve"> que ellos viven. Haciendo énfasis en el derecho de las personas de “tener una vida asociada siendo un miembro de una comunidad(famsi, 2018).</w:t>
      </w:r>
    </w:p>
    <w:p w14:paraId="00000080" w14:textId="77777777" w:rsidR="00F1685C" w:rsidRDefault="00F1685C">
      <w:pPr>
        <w:spacing w:line="360" w:lineRule="auto"/>
        <w:rPr>
          <w:b/>
        </w:rPr>
      </w:pPr>
    </w:p>
    <w:p w14:paraId="00000081" w14:textId="77777777" w:rsidR="00F1685C" w:rsidRDefault="007B48EE">
      <w:pPr>
        <w:spacing w:line="360" w:lineRule="auto"/>
        <w:rPr>
          <w:b/>
        </w:rPr>
      </w:pPr>
      <w:r>
        <w:rPr>
          <w:b/>
        </w:rPr>
        <w:t>6. Planteamiento del problema</w:t>
      </w:r>
    </w:p>
    <w:p w14:paraId="00000082" w14:textId="77777777" w:rsidR="00F1685C" w:rsidRDefault="00F1685C">
      <w:pPr>
        <w:spacing w:line="360" w:lineRule="auto"/>
        <w:jc w:val="both"/>
        <w:rPr>
          <w:b/>
        </w:rPr>
      </w:pPr>
    </w:p>
    <w:p w14:paraId="00000083" w14:textId="77777777" w:rsidR="00F1685C" w:rsidRDefault="007B48EE">
      <w:pPr>
        <w:spacing w:line="360" w:lineRule="auto"/>
        <w:jc w:val="both"/>
      </w:pPr>
      <w:r>
        <w:rPr>
          <w:b/>
        </w:rPr>
        <w:t xml:space="preserve"> </w:t>
      </w:r>
      <w:r>
        <w:t>El fenómeno de habitabilidad de calle en Colombia ha presentado importantes trans</w:t>
      </w:r>
      <w:r>
        <w:t>formaciones a lo largo de los años debido a las complejidades del mismo y a las condiciones propias del contexto social. Estos factores han sido evidentes en los censos de habitante de la calle realizados en las dos últimas décadas en el país, principalmen</w:t>
      </w:r>
      <w:r>
        <w:t>te en las ciudades capitales con mayor población, bajo el liderazgo de las entidades que trabajan de manera directa en la atención a este grupo poblacional</w:t>
      </w:r>
      <w:r>
        <w:t>.</w:t>
      </w:r>
    </w:p>
    <w:p w14:paraId="00000084" w14:textId="77777777" w:rsidR="00F1685C" w:rsidRDefault="00F1685C">
      <w:pPr>
        <w:spacing w:line="360" w:lineRule="auto"/>
        <w:jc w:val="both"/>
      </w:pPr>
    </w:p>
    <w:p w14:paraId="00000085" w14:textId="77777777" w:rsidR="00F1685C" w:rsidRDefault="007B48EE">
      <w:pPr>
        <w:spacing w:line="360" w:lineRule="auto"/>
        <w:jc w:val="both"/>
      </w:pPr>
      <w:r>
        <w:t xml:space="preserve"> </w:t>
      </w:r>
      <w:r>
        <w:t>La habitabilidad en calle en la ciudad de Bogotá ha presentado una constante en su composición demográfica, es decir el índice de personas sin hogar no se alteran de forma exponencial con el transcurso de los años, de esta manera para el año 2018 este sect</w:t>
      </w:r>
      <w:r>
        <w:t>or poblacional está compuesto por 9.538 personas(DANE, 2018). La forma de vida de esta minoría y las nuevas dinámicas sociales, económicas, políticas, culturales y ambientales, han terminado por desencadenar una serie de desafíos para la ciudad en diferent</w:t>
      </w:r>
      <w:r>
        <w:t>es ámbitos debido al impacto que su presencia tiene sobre la vida del resto de la ciudadanía. Por esto el Estado desde sus distintas instituciones ha hecho frente a los habitantes de calle activando diferentes mecanismos para la mitigación de dicha problem</w:t>
      </w:r>
      <w:r>
        <w:t>ática.</w:t>
      </w:r>
    </w:p>
    <w:p w14:paraId="00000086" w14:textId="77777777" w:rsidR="00F1685C" w:rsidRDefault="00F1685C">
      <w:pPr>
        <w:spacing w:line="360" w:lineRule="auto"/>
        <w:jc w:val="both"/>
      </w:pPr>
    </w:p>
    <w:p w14:paraId="00000087" w14:textId="77777777" w:rsidR="00F1685C" w:rsidRDefault="007B48EE">
      <w:pPr>
        <w:spacing w:line="360" w:lineRule="auto"/>
        <w:jc w:val="both"/>
      </w:pPr>
      <w:r>
        <w:t xml:space="preserve"> </w:t>
      </w:r>
      <w:r>
        <w:rPr>
          <w:color w:val="000000"/>
        </w:rPr>
        <w:t>Sin embargo, se hace necesario evaluar si las actuales políticas públicas dirigidas a las personas en condición de calle, ayudan realmente a mejorar sus condiciones de vida, garantizan sus derechos fundamentales y humanizan su condición. Por lo an</w:t>
      </w:r>
      <w:r>
        <w:rPr>
          <w:color w:val="000000"/>
        </w:rPr>
        <w:t>terior y tomando como marco referencial la política pública de Bogotá del año 2015 frente a habitantes de calle, la presente investigación desea evaluar la coherencia existente en la actual política pública de Bogotá y las acciones desarrolladas por las di</w:t>
      </w:r>
      <w:r>
        <w:rPr>
          <w:color w:val="000000"/>
        </w:rPr>
        <w:t>ferentes instituciones encargadas de atender a la población habitante de calle, respondiendo al siguiente interrogante ¿Cómo la actual política de Habitabilidad de calle en el marco de la inclusión social garantizan el pleno desarrollo de los derechos de l</w:t>
      </w:r>
      <w:r>
        <w:rPr>
          <w:color w:val="000000"/>
        </w:rPr>
        <w:t>os habitantes de calle?.</w:t>
      </w:r>
    </w:p>
    <w:p w14:paraId="00000088" w14:textId="77777777" w:rsidR="00F1685C" w:rsidRDefault="007B48EE">
      <w:pPr>
        <w:pStyle w:val="Ttulo3"/>
        <w:spacing w:line="360" w:lineRule="auto"/>
        <w:jc w:val="both"/>
        <w:rPr>
          <w:sz w:val="22"/>
          <w:szCs w:val="22"/>
        </w:rPr>
      </w:pPr>
      <w:bookmarkStart w:id="2" w:name="_sb4l07o87z24" w:colFirst="0" w:colLast="0"/>
      <w:bookmarkEnd w:id="2"/>
      <w:r>
        <w:rPr>
          <w:sz w:val="22"/>
          <w:szCs w:val="22"/>
        </w:rPr>
        <w:t xml:space="preserve"> Para lograr </w:t>
      </w:r>
      <w:r>
        <w:rPr>
          <w:color w:val="000000"/>
          <w:sz w:val="22"/>
          <w:szCs w:val="22"/>
        </w:rPr>
        <w:t>analizar cómo la actual política pública de la ciudad de Bogotá frente a los habitantes de calle garantiza el pleno desarrollo de derechos de los mismos dentro del proceso de inclusión social,</w:t>
      </w:r>
      <w:r>
        <w:rPr>
          <w:sz w:val="22"/>
          <w:szCs w:val="22"/>
        </w:rPr>
        <w:t xml:space="preserve"> se plantearon tres objeti</w:t>
      </w:r>
      <w:r>
        <w:rPr>
          <w:sz w:val="22"/>
          <w:szCs w:val="22"/>
        </w:rPr>
        <w:t>vos que caracterizan un momento específico dentro del proceso investigativo. En primera medida se busca determinar cuál es el alcance/ impacto de la política pública en materia de inclusión social de la población habitante de calle. Posteriormente describi</w:t>
      </w:r>
      <w:r>
        <w:rPr>
          <w:sz w:val="22"/>
          <w:szCs w:val="22"/>
        </w:rPr>
        <w:t>r los procesos de implementación de la política pública de habitantes de calle en el marco de la inclusión social; Finalmente, identificar las percepciones existentes frente a la política pública desde los expertos y los habitantes de calle.</w:t>
      </w:r>
    </w:p>
    <w:p w14:paraId="00000089" w14:textId="77777777" w:rsidR="00F1685C" w:rsidRDefault="007B48EE">
      <w:pPr>
        <w:pStyle w:val="Ttulo3"/>
        <w:spacing w:line="360" w:lineRule="auto"/>
        <w:jc w:val="both"/>
        <w:rPr>
          <w:b/>
          <w:sz w:val="22"/>
          <w:szCs w:val="22"/>
        </w:rPr>
      </w:pPr>
      <w:bookmarkStart w:id="3" w:name="_bmo666xzohg" w:colFirst="0" w:colLast="0"/>
      <w:bookmarkEnd w:id="3"/>
      <w:r>
        <w:rPr>
          <w:b/>
          <w:sz w:val="22"/>
          <w:szCs w:val="22"/>
        </w:rPr>
        <w:t xml:space="preserve">7. Alcance de </w:t>
      </w:r>
      <w:r>
        <w:rPr>
          <w:b/>
          <w:sz w:val="22"/>
          <w:szCs w:val="22"/>
        </w:rPr>
        <w:t>la política pública en materia de inclusión social de la población habitante de calle</w:t>
      </w:r>
    </w:p>
    <w:p w14:paraId="0000008A" w14:textId="77777777" w:rsidR="00F1685C" w:rsidRDefault="00F1685C"/>
    <w:p w14:paraId="0000008B" w14:textId="77777777" w:rsidR="00F1685C" w:rsidRDefault="007B48EE">
      <w:pPr>
        <w:spacing w:line="360" w:lineRule="auto"/>
        <w:jc w:val="both"/>
      </w:pPr>
      <w:r>
        <w:t xml:space="preserve"> En materia normativa, la política pública de habitabilidad en calle de la ciudad de Bogotá enmarcada en el Decreto 560 de 2015 en su composición general se formula como</w:t>
      </w:r>
      <w:r>
        <w:t xml:space="preserve"> un marco general de acción por parte del distrito que busca dignificar y resignificar el fenómeno de habitabilidad en calle de la ciudad. Empleando mecanismos de atención integral hacia esta población, basándose en programas de articulaciones instituciona</w:t>
      </w:r>
      <w:r>
        <w:t>les, de proyectos y actores en la promoción, prevención, protección y atención de estos ciudadanos, previendo la garantía de sus derechos. Lo anterior partiendo de la coherencia existente entre la constitución política y la normatividad distrital. Dando pr</w:t>
      </w:r>
      <w:r>
        <w:t>evalencia al Estado social de derecho, garante de los derechos fundamentales de la población.</w:t>
      </w:r>
    </w:p>
    <w:p w14:paraId="0000008C" w14:textId="77777777" w:rsidR="00F1685C" w:rsidRDefault="007B48EE">
      <w:pPr>
        <w:spacing w:line="360" w:lineRule="auto"/>
        <w:jc w:val="both"/>
      </w:pPr>
      <w:r>
        <w:t xml:space="preserve"> </w:t>
      </w:r>
    </w:p>
    <w:p w14:paraId="0000008D" w14:textId="77777777" w:rsidR="00F1685C" w:rsidRDefault="007B48EE">
      <w:pPr>
        <w:spacing w:line="360" w:lineRule="auto"/>
        <w:jc w:val="both"/>
      </w:pPr>
      <w:r>
        <w:t xml:space="preserve"> En consecuencia, para lograr esta integralidad se hace necesario una organización en lógica de sistema, que permita la articulación y comunicación de las parte</w:t>
      </w:r>
      <w:r>
        <w:t>s para la implementación de las acciones y el logro de los fines deseados, entendiendo sistema como el Conjunto de cosas que relacionadas entre sí ordenadamente contribuyen a determinado objeto(Secretaria de integracion social, 2015). En este caso dicho si</w:t>
      </w:r>
      <w:r>
        <w:t>stema está conformado por los diferentes actores vinculados al Fenómeno que coadyuvan al logro del fin establecido desde los subsistemas que conforman, actores tales como las instituciones gubernamentales locales, distritales y nacionales, organizaciones n</w:t>
      </w:r>
      <w:r>
        <w:t xml:space="preserve">o gubernamentales, sector privado, académico, redes de apoyo y personas. </w:t>
      </w:r>
    </w:p>
    <w:p w14:paraId="0000008E" w14:textId="77777777" w:rsidR="00F1685C" w:rsidRDefault="00F1685C">
      <w:pPr>
        <w:spacing w:line="360" w:lineRule="auto"/>
        <w:jc w:val="both"/>
      </w:pPr>
    </w:p>
    <w:p w14:paraId="0000008F" w14:textId="77777777" w:rsidR="00F1685C" w:rsidRDefault="007B48EE">
      <w:pPr>
        <w:spacing w:line="360" w:lineRule="auto"/>
        <w:jc w:val="both"/>
      </w:pPr>
      <w:r>
        <w:t xml:space="preserve"> En cuanto a lineamientos éticos que fundamentan el accionar político distrital en la materia a estudiar, se resaltan la necesidad de un enfoque de derechos que engloba valores como</w:t>
      </w:r>
      <w:r>
        <w:t xml:space="preserve">  dignidad humana, la libertad y solidaridad hacia la población. Con los cuales, se logre garantizar el conjunto de derechos que permiten una vida digna, para el caso del Fenómeno de la habitabilidad en calle, volviéndose fundamental, erradicar todas las f</w:t>
      </w:r>
      <w:r>
        <w:t>ormas o acciones que conllevan a que una persona viva situaciones o condiciones inhumanas donde se ataque directamente su dignidad; en segunda instancia es fundamental proteger los Derechos de las poblaciones que están en riesgo de llegar a una situación d</w:t>
      </w:r>
      <w:r>
        <w:t>e alta vulnerabilidad, brindando oportunidades que permitan prevenir el inicio de la habitabilidad en calle por factores relacionados a situaciones de vulnerabilidad, que al no ser atendidas propician una habitabilidad en calle y en una tercera instancia g</w:t>
      </w:r>
      <w:r>
        <w:t>enerar acciones y actividades que garanticen la dignidad de las personas que ya están habitando la calle, mitigando o reduciendo los daños a los que están expuestos relacionados con el Fenómeno(Secretaria de integracion social, 2015).</w:t>
      </w:r>
    </w:p>
    <w:p w14:paraId="00000090" w14:textId="77777777" w:rsidR="00F1685C" w:rsidRDefault="00F1685C">
      <w:pPr>
        <w:spacing w:line="360" w:lineRule="auto"/>
        <w:jc w:val="both"/>
      </w:pPr>
    </w:p>
    <w:p w14:paraId="00000091" w14:textId="77777777" w:rsidR="00F1685C" w:rsidRDefault="007B48EE">
      <w:pPr>
        <w:spacing w:line="360" w:lineRule="auto"/>
        <w:jc w:val="both"/>
      </w:pPr>
      <w:r>
        <w:t xml:space="preserve"> Para efectos de la </w:t>
      </w:r>
      <w:r>
        <w:t>investigación, se centrará la atención en la última instancia del proceso, la inclusión y dignificación del individuo que desea salir de la habitabilidad en calle, por lo cual, se evidenció, que en materia normativa y frente a lo expuesto anteriormente, lo</w:t>
      </w:r>
      <w:r>
        <w:t>s sujetos que se adscriben a los programas de atención por parte del Estado debería recibir una atención integral con enfoque diferencial y de género garantizando servicios de rehabilitación del consumo de sustancias psicoactivas (SPA), atención psicológic</w:t>
      </w:r>
      <w:r>
        <w:t>a y procesos de enseñanza de diferentes habilidades que procuren por su incorporación laboral a futuro.  Dentro de dichos programas se encuentran inmersos múltiples actores que procuran por el cumplimiento de dichos objetivos.</w:t>
      </w:r>
    </w:p>
    <w:p w14:paraId="00000092" w14:textId="77777777" w:rsidR="00F1685C" w:rsidRDefault="00F1685C">
      <w:pPr>
        <w:spacing w:line="360" w:lineRule="auto"/>
        <w:jc w:val="both"/>
      </w:pPr>
    </w:p>
    <w:p w14:paraId="00000093" w14:textId="77777777" w:rsidR="00F1685C" w:rsidRDefault="007B48EE">
      <w:pPr>
        <w:spacing w:line="360" w:lineRule="auto"/>
        <w:jc w:val="both"/>
      </w:pPr>
      <w:r>
        <w:t xml:space="preserve"> Ahora, bien, dentro del pre</w:t>
      </w:r>
      <w:r>
        <w:t>sente apartado nos incumbe el Gobierno distrital como actor central en la formulación de la política pública la cual a su vez dentro de la política pública tuvo intervenciones por parte de diferentes actores del gobierno distrital como la secretaría de Int</w:t>
      </w:r>
      <w:r>
        <w:t>egración Social, Secretaría de Salud, Secretaría Distrital de Planeación, secretaría de Hábitat, Secretaría de la Mujer, entre otros actore. Los cuales evidentemente tenían posturas guiadas por sus campos de acción, ideales de sus representantes, valores y</w:t>
      </w:r>
      <w:r>
        <w:t xml:space="preserve"> marcos de acción distintos pero que dentro de las coaliciones estratégicas lograron una cohesión de sus valores logrando un acuerdo común para la atención de esta población. Cohesionando a su vez la normatividad con otro subsistema como lo es la normativi</w:t>
      </w:r>
      <w:r>
        <w:t>dad nacional e internacional en materia de derechos humanos.</w:t>
      </w:r>
    </w:p>
    <w:p w14:paraId="00000094" w14:textId="77777777" w:rsidR="00F1685C" w:rsidRDefault="00F1685C">
      <w:pPr>
        <w:spacing w:line="360" w:lineRule="auto"/>
        <w:jc w:val="both"/>
      </w:pPr>
    </w:p>
    <w:p w14:paraId="00000095" w14:textId="77777777" w:rsidR="00F1685C" w:rsidRDefault="007B48EE">
      <w:pPr>
        <w:spacing w:line="360" w:lineRule="auto"/>
        <w:jc w:val="both"/>
      </w:pPr>
      <w:r>
        <w:t xml:space="preserve"> Lo anterior evidencia una suerte de enfoque garante por parte de la administración distrital con el cual idealmente y dentro del campo normativo se garantizaria el desarrollo pleno de los ciuda</w:t>
      </w:r>
      <w:r>
        <w:t>danos habitantes de la calle con un alcance bastante amplio que implica una integración profunda entre múltiples  actores.</w:t>
      </w:r>
    </w:p>
    <w:p w14:paraId="00000096" w14:textId="77777777" w:rsidR="00F1685C" w:rsidRDefault="007B48EE">
      <w:pPr>
        <w:pStyle w:val="Ttulo3"/>
        <w:spacing w:line="360" w:lineRule="auto"/>
        <w:jc w:val="both"/>
        <w:rPr>
          <w:b/>
        </w:rPr>
      </w:pPr>
      <w:bookmarkStart w:id="4" w:name="_oqcr8bsf78km" w:colFirst="0" w:colLast="0"/>
      <w:bookmarkEnd w:id="4"/>
      <w:r>
        <w:rPr>
          <w:b/>
          <w:sz w:val="22"/>
          <w:szCs w:val="22"/>
        </w:rPr>
        <w:t>8. Procesos de implementación de la política pública de habitantes de calle en el marco de la inclusión social</w:t>
      </w:r>
    </w:p>
    <w:p w14:paraId="00000097" w14:textId="77777777" w:rsidR="00F1685C" w:rsidRDefault="00F1685C"/>
    <w:p w14:paraId="00000098" w14:textId="77777777" w:rsidR="00F1685C" w:rsidRDefault="007B48EE">
      <w:pPr>
        <w:spacing w:line="360" w:lineRule="auto"/>
        <w:jc w:val="both"/>
      </w:pPr>
      <w:r>
        <w:t xml:space="preserve"> Los procesos impleme</w:t>
      </w:r>
      <w:r>
        <w:t>ntación de la política pública de Habitantes de Calle en materia de inclusión social se materializan en una serie de proyectos para aquello que lleven  3 o más meses de asentamiento en la calle y con una condición etaria de 29 años o más. los cuales respon</w:t>
      </w:r>
      <w:r>
        <w:t>den a subsistemas distintos, es decir, los proyectos responden a una serie de objetivos enmarcados en unos intereses e ideales determinados desde la normatividad. Los cuales, se configuran no solo dentro de la política pública sino también en la resolución</w:t>
      </w:r>
      <w:r>
        <w:t xml:space="preserve"> 0825 del año 2018. En consecuencia, dentro de la resolución se tipifican los tipos de proyectos con todos sus criterios. Partiendo con los centros de atención día y noche, los cuales albergan habitantes de calle sin ningún tipo de compromiso de permanenci</w:t>
      </w:r>
      <w:r>
        <w:t>a buscando su resignificación por medio de dinámicas de higiene personal, acceso a alimentación y atención psicológica a quienes de forma voluntaria deseen acceder a los servicios de la secretaría de integración social. Posteriormente, se describen los cri</w:t>
      </w:r>
      <w:r>
        <w:t>terios de acceso al centro de  atención transitoria, el cual busca fortalecer la capacidad de estar y vivir fuera de la calle bajo condiciones dignificantes para el ciudadano, bajo un proceso tiene una duración aproximada entre 7 y 9 meses dependiendo el a</w:t>
      </w:r>
      <w:r>
        <w:t>vance y compromiso del habitante, teniendo en cuenta las probabilidades de deserción.</w:t>
      </w:r>
    </w:p>
    <w:p w14:paraId="00000099" w14:textId="77777777" w:rsidR="00F1685C" w:rsidRDefault="00F1685C">
      <w:pPr>
        <w:spacing w:line="360" w:lineRule="auto"/>
        <w:jc w:val="both"/>
      </w:pPr>
    </w:p>
    <w:p w14:paraId="0000009A" w14:textId="77777777" w:rsidR="00F1685C" w:rsidRDefault="007B48EE">
      <w:pPr>
        <w:spacing w:line="360" w:lineRule="auto"/>
        <w:jc w:val="both"/>
      </w:pPr>
      <w:r>
        <w:t xml:space="preserve"> En materia de formación para la vida laboral se creó el centro de desarrollo de capacidades que busca principalmente, fortalecer y aprehender múltiples habilidades y ca</w:t>
      </w:r>
      <w:r>
        <w:t xml:space="preserve">pacidades en aras de garantizar el acceso al mundo laboral de los habitantes de calle, procurando la obtención de recursos para la subsistencia. Además partiendo del enfoque diferencial promovido desde la política pública se desarrolló el servicio de alta </w:t>
      </w:r>
      <w:r>
        <w:t>dependencia funcional física, mental o cognitiva que busca procesos de atención integral a los habitantes de calle que por su condición de existencia o por características congénitas presentan deterioros físicos, mentales o cognitivos. Finalmente dentro de</w:t>
      </w:r>
      <w:r>
        <w:t xml:space="preserve">l proceso se desarrolla el espacio de comunidad de vida que pretende la superación de la condición de habitabilidad en calle bajo dinámicas de sistematicidad desde enfoques psicoeducativos, socioedeucativos y ludicoterapeuticos para procurar ´por un mayor </w:t>
      </w:r>
      <w:r>
        <w:t>éxito del programa.</w:t>
      </w:r>
    </w:p>
    <w:p w14:paraId="0000009B" w14:textId="77777777" w:rsidR="00F1685C" w:rsidRDefault="00F1685C">
      <w:pPr>
        <w:spacing w:line="360" w:lineRule="auto"/>
        <w:jc w:val="both"/>
      </w:pPr>
    </w:p>
    <w:p w14:paraId="0000009C" w14:textId="77777777" w:rsidR="00F1685C" w:rsidRDefault="007B48EE">
      <w:pPr>
        <w:spacing w:line="360" w:lineRule="auto"/>
        <w:jc w:val="both"/>
      </w:pPr>
      <w:r>
        <w:t xml:space="preserve"> Desde la resolución, tal como lo manifiesta Paul A. Sabatier(1993) se plantea un programa caracterizado por subsistemas que proporcionan un grado de gradualidad de acuerdo a las necesidades e intereses de los habitantes de calles fren</w:t>
      </w:r>
      <w:r>
        <w:t>te a la inclusión social, garantizando en el marco del Estado de derecho acceso a los derechos fundamentales. Dichos procesos se emplean desde un actor específico del ente gubernamental  que puede o no influenciar sus acciones en el marco de códigos morale</w:t>
      </w:r>
      <w:r>
        <w:t>s propios y en ese sentido, generar una brecha entre la normatividad y el proceso de inclusión desde el ámbito práctico.</w:t>
      </w:r>
    </w:p>
    <w:p w14:paraId="0000009D" w14:textId="77777777" w:rsidR="00F1685C" w:rsidRDefault="00F1685C">
      <w:pPr>
        <w:spacing w:line="360" w:lineRule="auto"/>
        <w:jc w:val="both"/>
      </w:pPr>
    </w:p>
    <w:p w14:paraId="0000009E" w14:textId="77777777" w:rsidR="00F1685C" w:rsidRDefault="007B48EE">
      <w:pPr>
        <w:spacing w:line="360" w:lineRule="auto"/>
        <w:jc w:val="both"/>
      </w:pPr>
      <w:r>
        <w:t xml:space="preserve"> Así pues, durante la implementación de los instrumentos metodológicos de recolección de datos se evidenció, que aunque la normativida</w:t>
      </w:r>
      <w:r>
        <w:t>d plantea unos ejes diferenciales para la atención, los habitantes de calle no tienen diferenciales de acuerdo a sus condiciones específicas de existencia tales como adulto mayor, población LGBTI o participantes con problemas de salud mental, lo que de una</w:t>
      </w:r>
      <w:r>
        <w:t xml:space="preserve"> u otra manera limita la garantía de derechos específicos para dicha población. Ahora bien, el alcance en materia temporal resulta ser muy poco teniendo en cuenta lo complejo del proceso; igualmente se evidencia y de acuerdo a manifestaciones de los múltip</w:t>
      </w:r>
      <w:r>
        <w:t xml:space="preserve">les agentes dentro del sistema que existe un vacío dentro del programa en materia de acompañamiento posterior al proceso de desintoxicación e inclusión a la vida civil lo que de una o otra forma aumenta el riesgo de recaída por parte de los participantes. </w:t>
      </w:r>
    </w:p>
    <w:p w14:paraId="0000009F" w14:textId="77777777" w:rsidR="00F1685C" w:rsidRDefault="00F1685C">
      <w:pPr>
        <w:spacing w:line="360" w:lineRule="auto"/>
        <w:jc w:val="both"/>
      </w:pPr>
    </w:p>
    <w:p w14:paraId="000000A0" w14:textId="77777777" w:rsidR="00F1685C" w:rsidRDefault="007B48EE">
      <w:pPr>
        <w:spacing w:line="360" w:lineRule="auto"/>
        <w:jc w:val="both"/>
        <w:rPr>
          <w:b/>
        </w:rPr>
      </w:pPr>
      <w:r>
        <w:rPr>
          <w:b/>
        </w:rPr>
        <w:t>9. La Política pública desde los diferentes actores</w:t>
      </w:r>
    </w:p>
    <w:p w14:paraId="000000A1" w14:textId="77777777" w:rsidR="00F1685C" w:rsidRDefault="00F1685C">
      <w:pPr>
        <w:spacing w:line="360" w:lineRule="auto"/>
        <w:jc w:val="both"/>
        <w:rPr>
          <w:b/>
        </w:rPr>
      </w:pPr>
    </w:p>
    <w:p w14:paraId="000000A2" w14:textId="77777777" w:rsidR="00F1685C" w:rsidRDefault="007B48EE">
      <w:pPr>
        <w:spacing w:line="360" w:lineRule="auto"/>
        <w:jc w:val="both"/>
      </w:pPr>
      <w:r>
        <w:rPr>
          <w:b/>
        </w:rPr>
        <w:t xml:space="preserve"> </w:t>
      </w:r>
      <w:r>
        <w:t>Las políticas públicas enmarcan tres actores fundamentales para su existencia, en los que se encuentran el Estado por medio de sus entidades específicas de acuerdo a la problemática a tratar, la población sujeta a la intervención del Estado y la academia c</w:t>
      </w:r>
      <w:r>
        <w:t>omo actor analítico de la política. Es por esto, que dentro del proceso investigativo se realizó una entrevista a un representante de cada un de dichos actores que responden a un sistema específico dentro de la política.</w:t>
      </w:r>
    </w:p>
    <w:p w14:paraId="000000A3" w14:textId="77777777" w:rsidR="00F1685C" w:rsidRDefault="00F1685C">
      <w:pPr>
        <w:spacing w:line="360" w:lineRule="auto"/>
        <w:jc w:val="both"/>
      </w:pPr>
    </w:p>
    <w:p w14:paraId="000000A4" w14:textId="77777777" w:rsidR="00F1685C" w:rsidRDefault="007B48EE">
      <w:pPr>
        <w:spacing w:line="360" w:lineRule="auto"/>
        <w:jc w:val="both"/>
      </w:pPr>
      <w:r>
        <w:t xml:space="preserve">Lo anterior, evidenció una suerte </w:t>
      </w:r>
      <w:r>
        <w:t>de puntos en común desde las perspectivas de los entrevistados y puntos de alguna manera divergentes dentro de la información suministrada. Dentro de las perspectivas narradas por el agente funcionario de la secretaría de integración social se resalta la m</w:t>
      </w:r>
      <w:r>
        <w:t>aterialización exacta de la política con un enfoque de derechos humanos, enfoque diferencial en la cual se provee de todos servicios básicos a los participantes, donde los agentes gubernamentales se desarrollan bajo lógicas de respeto y empatía frente al i</w:t>
      </w:r>
      <w:r>
        <w:t>ndividuo sujeto al proceso y que de una u otra manera la Alcaldía provee de todas las herramientas necesarias los espacios habitados por ellos para garantizar un proceso de inclusión exitoso.</w:t>
      </w:r>
    </w:p>
    <w:p w14:paraId="000000A5" w14:textId="77777777" w:rsidR="00F1685C" w:rsidRDefault="00F1685C">
      <w:pPr>
        <w:spacing w:line="360" w:lineRule="auto"/>
        <w:jc w:val="both"/>
      </w:pPr>
    </w:p>
    <w:p w14:paraId="000000A6" w14:textId="77777777" w:rsidR="00F1685C" w:rsidRDefault="007B48EE">
      <w:pPr>
        <w:spacing w:line="360" w:lineRule="auto"/>
        <w:jc w:val="both"/>
      </w:pPr>
      <w:r>
        <w:t>Sin embargo desde la perspectiva del habitante de calle, existe</w:t>
      </w:r>
      <w:r>
        <w:t>n una serie de incongruencias dentro del marco normativo y la aplicabilidad real ya que por una parte no se hace uso del enfoque diferencial para generar el proceso en mejores condiciones, la capacidad de recepción de habitantes de calle es mínima en compa</w:t>
      </w:r>
      <w:r>
        <w:t>ración a la cantidad de habitantes de calle existentes en la ciudad, lo cual genera procesos selectivos dentro del programa y vulnera el derecho de aquellos que deseen pero por carencia de cupos no pueden acceder a los programas; también, se hace manifiest</w:t>
      </w:r>
      <w:r>
        <w:t>a la transformación del proceso de atención integral en terapias de choque, es decir, ya no se trabaja en el habitante de calle las múltiples dimensiones que originar y pueden desencadenar recaídas en la calle, sino se maneja bajo un criterio únicamente de</w:t>
      </w:r>
      <w:r>
        <w:t xml:space="preserve"> drogadicción, lo cual complejiza aún más el éxito del proceso en cuanto las razones de habitabilidad en calle no son producto únicamente del consumo de SPA; finalmente manifiestan que si bien el trato hacia ellos se hace respetuoso existen casos de abuso </w:t>
      </w:r>
      <w:r>
        <w:t>de autoridad por parte de los agentes activos del gobierno</w:t>
      </w:r>
    </w:p>
    <w:p w14:paraId="000000A7" w14:textId="77777777" w:rsidR="00F1685C" w:rsidRDefault="00F1685C">
      <w:pPr>
        <w:spacing w:line="360" w:lineRule="auto"/>
        <w:jc w:val="both"/>
      </w:pPr>
    </w:p>
    <w:p w14:paraId="000000A8" w14:textId="77777777" w:rsidR="00F1685C" w:rsidRDefault="007B48EE">
      <w:pPr>
        <w:spacing w:line="360" w:lineRule="auto"/>
        <w:jc w:val="both"/>
      </w:pPr>
      <w:r>
        <w:t>En cuanto al actor perteneciente al espectro académico se manifiesta que si bien la política pública desde su normatividad refleja un estado de Coherencia no solo con los enfoques de derechos plan</w:t>
      </w:r>
      <w:r>
        <w:t>teados para su materia sino también con el Estado de Derecho que enmarca la constitución y los acuerdos de carácter internacional a los que se ve sujeto el Estado y por ende la administración distrital, aún hace falta demasiados avances para un sistema rea</w:t>
      </w:r>
      <w:r>
        <w:t>l de inclusión social dada la precariedad del mismo en múltiples aspectos no desde la normatividad misma sino desde la aplicabilidad, lo cual se presta para mayores índices de deserción del programa.</w:t>
      </w:r>
    </w:p>
    <w:p w14:paraId="000000A9" w14:textId="77777777" w:rsidR="00F1685C" w:rsidRDefault="00F1685C">
      <w:pPr>
        <w:spacing w:line="360" w:lineRule="auto"/>
        <w:jc w:val="both"/>
      </w:pPr>
    </w:p>
    <w:p w14:paraId="000000AA" w14:textId="77777777" w:rsidR="00F1685C" w:rsidRDefault="00F1685C">
      <w:pPr>
        <w:spacing w:line="360" w:lineRule="auto"/>
        <w:jc w:val="both"/>
      </w:pPr>
    </w:p>
    <w:p w14:paraId="000000AB" w14:textId="77777777" w:rsidR="00F1685C" w:rsidRDefault="00F1685C">
      <w:pPr>
        <w:spacing w:line="360" w:lineRule="auto"/>
        <w:jc w:val="both"/>
        <w:rPr>
          <w:b/>
        </w:rPr>
      </w:pPr>
    </w:p>
    <w:p w14:paraId="000000AC" w14:textId="77777777" w:rsidR="00F1685C" w:rsidRDefault="007B48EE">
      <w:pPr>
        <w:spacing w:line="360" w:lineRule="auto"/>
        <w:jc w:val="both"/>
        <w:rPr>
          <w:b/>
        </w:rPr>
      </w:pPr>
      <w:r>
        <w:rPr>
          <w:b/>
        </w:rPr>
        <w:t>Conclusiones</w:t>
      </w:r>
    </w:p>
    <w:p w14:paraId="000000AD" w14:textId="77777777" w:rsidR="00F1685C" w:rsidRDefault="007B48EE">
      <w:pPr>
        <w:spacing w:line="360" w:lineRule="auto"/>
        <w:jc w:val="both"/>
      </w:pPr>
      <w:r>
        <w:t xml:space="preserve"> </w:t>
      </w:r>
    </w:p>
    <w:p w14:paraId="000000AE" w14:textId="77777777" w:rsidR="00F1685C" w:rsidRDefault="007B48EE">
      <w:pPr>
        <w:spacing w:line="360" w:lineRule="auto"/>
        <w:jc w:val="both"/>
      </w:pPr>
      <w:r>
        <w:t xml:space="preserve"> A partir del objetivo de la presente </w:t>
      </w:r>
      <w:r>
        <w:t xml:space="preserve">investigación, las herramientas metodológicas y teóricas se puede concluir que si bien dentro de las políticas públicas hay una incidencia de múltiples actores que responden a sistemas específicos en búsqueda de la solución a una problemática social, cada </w:t>
      </w:r>
      <w:r>
        <w:t>uno de ellos en algún grado emprende sus acciones de acuerdo a sus motivaciones, ideales e intereses, es por esto que se hace evidente que dentro de la actual administración de Bogotá si bien existe una normatividad que expresa claramente el rumbo de las a</w:t>
      </w:r>
      <w:r>
        <w:t>cciones gubernamentales, estas, en algún grado desde los sistemas de implementación no se ciñe completamente al marco normativo, colocando en evidencia que de alguna manera sus acciones se desprenden de motivaciones propias no solo del agente activo que se</w:t>
      </w:r>
      <w:r>
        <w:t xml:space="preserve"> relaciona directamente con el habitante de calle, sino también de los diferentes agentes de rango superior dentro del sistema gubernamental. </w:t>
      </w:r>
    </w:p>
    <w:p w14:paraId="000000AF" w14:textId="77777777" w:rsidR="00F1685C" w:rsidRDefault="00F1685C">
      <w:pPr>
        <w:spacing w:line="360" w:lineRule="auto"/>
        <w:jc w:val="both"/>
      </w:pPr>
    </w:p>
    <w:p w14:paraId="000000B0" w14:textId="77777777" w:rsidR="00F1685C" w:rsidRDefault="007B48EE">
      <w:pPr>
        <w:spacing w:line="360" w:lineRule="auto"/>
        <w:jc w:val="both"/>
      </w:pPr>
      <w:r>
        <w:t xml:space="preserve"> Así mismo, las acciones gubernamentales actúan frente a la problemática bajo un modelo de corto y mediano plazo</w:t>
      </w:r>
      <w:r>
        <w:t xml:space="preserve"> sin garantizar que las herramientas brindadas dentro del proceso de alguna manera generen efectos a largo plazo dentro de la población habitante de calle, en la cual por ejemplo se resalta la falta de herramientas estructurales para la supervivencia del i</w:t>
      </w:r>
      <w:r>
        <w:t>ndividuo fuera de los recintos de la secretaría de Integración, siendo la formación para la vida laboral una de las deficiencias del programa y la atención diferencial un obstáculo para la inclusión con éxito de algunos habitantes de calle. Resaltando tamb</w:t>
      </w:r>
      <w:r>
        <w:t>ién,  la visión económica dada por el Estado al proceso ya que se recalcan los altos costos que el proceso trae consigo y por esto se restringen múltiples derechos a los habitantes de calle, se limita el personal de atención, los servicios y herramientas q</w:t>
      </w:r>
      <w:r>
        <w:t xml:space="preserve">ue deberían ser brindadas a ellos.  </w:t>
      </w:r>
    </w:p>
    <w:p w14:paraId="000000B1" w14:textId="77777777" w:rsidR="00F1685C" w:rsidRDefault="00F1685C">
      <w:pPr>
        <w:spacing w:line="360" w:lineRule="auto"/>
        <w:jc w:val="both"/>
      </w:pPr>
    </w:p>
    <w:p w14:paraId="000000B2" w14:textId="77777777" w:rsidR="00F1685C" w:rsidRDefault="007B48EE">
      <w:pPr>
        <w:spacing w:line="360" w:lineRule="auto"/>
        <w:jc w:val="both"/>
      </w:pPr>
      <w:r>
        <w:t xml:space="preserve"> Lo anterior,  de alguna manera refleja que si bien el Estado ha hecho algunos esfuerzos por hacer frente a la situación de habitabilidad en Calle, aún hacen faltan condiciones que garanticen a plenitud los derechos fu</w:t>
      </w:r>
      <w:r>
        <w:t>ndamentales de la población habitante de calle y procuren por algún tipo de eficacia dentro del proceso a largo plazo para generar efectos reales dentro de la vida de estos ciudadanos y su entorno, ya que si bien existe de alguna manera bastantes herramien</w:t>
      </w:r>
      <w:r>
        <w:t xml:space="preserve">tas para su desarrollo, el Estado se queda corto en la visión de vinculación real a la vida civil, las herramientas necesarias para ello y el seguimiento necesario para evitar que dichos individuos recaigan en las calles. Finalmente, si de alguna forma el </w:t>
      </w:r>
      <w:r>
        <w:t>Estado no deja a un lado la visión de agente económico y procura por el bienestar general de sus ciudadanos, los esfuerzos que realice se quedarán cortos en cuanto la ley de su accionar sea el costo y el beneficio producido hacia el Estado mismo y no hacia</w:t>
      </w:r>
      <w:r>
        <w:t xml:space="preserve"> la ciudadanía. </w:t>
      </w:r>
    </w:p>
    <w:p w14:paraId="000000B3" w14:textId="77777777" w:rsidR="00F1685C" w:rsidRDefault="007B48EE">
      <w:pPr>
        <w:spacing w:line="360" w:lineRule="auto"/>
        <w:jc w:val="both"/>
      </w:pPr>
      <w:r>
        <w:t xml:space="preserve"> </w:t>
      </w:r>
    </w:p>
    <w:p w14:paraId="000000B4" w14:textId="77777777" w:rsidR="00F1685C" w:rsidRDefault="00F1685C">
      <w:pPr>
        <w:spacing w:line="360" w:lineRule="auto"/>
        <w:jc w:val="both"/>
      </w:pPr>
    </w:p>
    <w:p w14:paraId="000000B5" w14:textId="77777777" w:rsidR="00F1685C" w:rsidRDefault="00F1685C">
      <w:pPr>
        <w:spacing w:line="360" w:lineRule="auto"/>
        <w:jc w:val="both"/>
      </w:pPr>
    </w:p>
    <w:p w14:paraId="000000B6" w14:textId="77777777" w:rsidR="00F1685C" w:rsidRDefault="00F1685C">
      <w:pPr>
        <w:spacing w:line="360" w:lineRule="auto"/>
        <w:jc w:val="both"/>
      </w:pPr>
    </w:p>
    <w:p w14:paraId="000000B7" w14:textId="77777777" w:rsidR="00F1685C" w:rsidRDefault="00F1685C">
      <w:pPr>
        <w:spacing w:line="360" w:lineRule="auto"/>
        <w:jc w:val="both"/>
      </w:pPr>
    </w:p>
    <w:p w14:paraId="000000B8" w14:textId="77777777" w:rsidR="00F1685C" w:rsidRDefault="00F1685C">
      <w:pPr>
        <w:spacing w:line="360" w:lineRule="auto"/>
        <w:jc w:val="both"/>
      </w:pPr>
    </w:p>
    <w:p w14:paraId="000000B9" w14:textId="77777777" w:rsidR="00F1685C" w:rsidRDefault="00F1685C">
      <w:pPr>
        <w:spacing w:line="360" w:lineRule="auto"/>
        <w:jc w:val="both"/>
      </w:pPr>
    </w:p>
    <w:p w14:paraId="000000BA" w14:textId="77777777" w:rsidR="00F1685C" w:rsidRDefault="00F1685C">
      <w:pPr>
        <w:spacing w:line="360" w:lineRule="auto"/>
        <w:jc w:val="both"/>
      </w:pPr>
    </w:p>
    <w:p w14:paraId="000000BB" w14:textId="77777777" w:rsidR="00F1685C" w:rsidRDefault="00F1685C">
      <w:pPr>
        <w:spacing w:line="360" w:lineRule="auto"/>
        <w:jc w:val="both"/>
      </w:pPr>
    </w:p>
    <w:p w14:paraId="000000BC" w14:textId="77777777" w:rsidR="00F1685C" w:rsidRDefault="00F1685C">
      <w:pPr>
        <w:spacing w:line="360" w:lineRule="auto"/>
        <w:jc w:val="both"/>
      </w:pPr>
    </w:p>
    <w:p w14:paraId="000000BD" w14:textId="77777777" w:rsidR="00F1685C" w:rsidRDefault="00F1685C">
      <w:pPr>
        <w:spacing w:line="360" w:lineRule="auto"/>
        <w:jc w:val="both"/>
      </w:pPr>
    </w:p>
    <w:p w14:paraId="000000BE" w14:textId="77777777" w:rsidR="00F1685C" w:rsidRDefault="00F1685C">
      <w:pPr>
        <w:spacing w:line="360" w:lineRule="auto"/>
        <w:jc w:val="both"/>
      </w:pPr>
    </w:p>
    <w:p w14:paraId="000000BF" w14:textId="77777777" w:rsidR="00F1685C" w:rsidRDefault="00F1685C">
      <w:pPr>
        <w:spacing w:line="360" w:lineRule="auto"/>
        <w:jc w:val="both"/>
      </w:pPr>
    </w:p>
    <w:p w14:paraId="000000C0" w14:textId="77777777" w:rsidR="00F1685C" w:rsidRDefault="00F1685C">
      <w:pPr>
        <w:spacing w:line="360" w:lineRule="auto"/>
        <w:jc w:val="both"/>
      </w:pPr>
    </w:p>
    <w:p w14:paraId="000000C1" w14:textId="77777777" w:rsidR="00F1685C" w:rsidRDefault="00F1685C">
      <w:pPr>
        <w:spacing w:line="360" w:lineRule="auto"/>
        <w:jc w:val="both"/>
      </w:pPr>
    </w:p>
    <w:p w14:paraId="000000C2" w14:textId="77777777" w:rsidR="00F1685C" w:rsidRDefault="00F1685C">
      <w:pPr>
        <w:spacing w:line="360" w:lineRule="auto"/>
        <w:jc w:val="both"/>
      </w:pPr>
    </w:p>
    <w:p w14:paraId="000000C3" w14:textId="77777777" w:rsidR="00F1685C" w:rsidRDefault="00F1685C">
      <w:pPr>
        <w:spacing w:line="360" w:lineRule="auto"/>
        <w:jc w:val="both"/>
      </w:pPr>
    </w:p>
    <w:p w14:paraId="000000C4" w14:textId="77777777" w:rsidR="00F1685C" w:rsidRDefault="00F1685C">
      <w:pPr>
        <w:spacing w:line="360" w:lineRule="auto"/>
        <w:jc w:val="both"/>
      </w:pPr>
    </w:p>
    <w:p w14:paraId="000000C5" w14:textId="77777777" w:rsidR="00F1685C" w:rsidRDefault="00F1685C">
      <w:pPr>
        <w:spacing w:line="360" w:lineRule="auto"/>
        <w:jc w:val="both"/>
      </w:pPr>
    </w:p>
    <w:p w14:paraId="000000C6" w14:textId="77777777" w:rsidR="00F1685C" w:rsidRDefault="00F1685C">
      <w:pPr>
        <w:spacing w:line="360" w:lineRule="auto"/>
        <w:jc w:val="both"/>
      </w:pPr>
    </w:p>
    <w:p w14:paraId="000000C7" w14:textId="77777777" w:rsidR="00F1685C" w:rsidRDefault="00F1685C">
      <w:pPr>
        <w:spacing w:line="360" w:lineRule="auto"/>
        <w:jc w:val="both"/>
      </w:pPr>
    </w:p>
    <w:p w14:paraId="000000C8" w14:textId="77777777" w:rsidR="00F1685C" w:rsidRDefault="00F1685C">
      <w:pPr>
        <w:spacing w:line="360" w:lineRule="auto"/>
        <w:jc w:val="both"/>
      </w:pPr>
    </w:p>
    <w:p w14:paraId="000000C9" w14:textId="77777777" w:rsidR="00F1685C" w:rsidRDefault="00F1685C">
      <w:pPr>
        <w:spacing w:line="360" w:lineRule="auto"/>
        <w:jc w:val="both"/>
      </w:pPr>
    </w:p>
    <w:p w14:paraId="000000CA" w14:textId="77777777" w:rsidR="00F1685C" w:rsidRDefault="00F1685C">
      <w:pPr>
        <w:spacing w:line="360" w:lineRule="auto"/>
        <w:jc w:val="both"/>
      </w:pPr>
    </w:p>
    <w:p w14:paraId="000000CB" w14:textId="77777777" w:rsidR="00F1685C" w:rsidRDefault="00F1685C">
      <w:pPr>
        <w:spacing w:line="360" w:lineRule="auto"/>
        <w:jc w:val="both"/>
      </w:pPr>
    </w:p>
    <w:p w14:paraId="000000CC" w14:textId="77777777" w:rsidR="00F1685C" w:rsidRDefault="00F1685C">
      <w:pPr>
        <w:spacing w:line="360" w:lineRule="auto"/>
        <w:jc w:val="both"/>
      </w:pPr>
    </w:p>
    <w:p w14:paraId="000000CD" w14:textId="77777777" w:rsidR="00F1685C" w:rsidRDefault="00F1685C">
      <w:pPr>
        <w:spacing w:line="360" w:lineRule="auto"/>
        <w:jc w:val="both"/>
      </w:pPr>
    </w:p>
    <w:p w14:paraId="000000CE" w14:textId="77777777" w:rsidR="00F1685C" w:rsidRDefault="00F1685C">
      <w:pPr>
        <w:spacing w:line="360" w:lineRule="auto"/>
        <w:jc w:val="both"/>
      </w:pPr>
    </w:p>
    <w:p w14:paraId="000000CF" w14:textId="77777777" w:rsidR="00F1685C" w:rsidRDefault="00F1685C">
      <w:pPr>
        <w:spacing w:line="360" w:lineRule="auto"/>
        <w:jc w:val="both"/>
      </w:pPr>
    </w:p>
    <w:p w14:paraId="000000D0" w14:textId="77777777" w:rsidR="00F1685C" w:rsidRDefault="00F1685C">
      <w:pPr>
        <w:spacing w:line="240" w:lineRule="auto"/>
      </w:pPr>
    </w:p>
    <w:p w14:paraId="000000D1" w14:textId="77777777" w:rsidR="00F1685C" w:rsidRDefault="00F1685C">
      <w:pPr>
        <w:spacing w:line="240" w:lineRule="auto"/>
      </w:pPr>
    </w:p>
    <w:p w14:paraId="000000D2" w14:textId="77777777" w:rsidR="00F1685C" w:rsidRDefault="007B48EE">
      <w:pPr>
        <w:spacing w:line="240" w:lineRule="auto"/>
        <w:rPr>
          <w:highlight w:val="white"/>
        </w:rPr>
      </w:pPr>
      <w:r>
        <w:rPr>
          <w:sz w:val="20"/>
          <w:szCs w:val="20"/>
          <w:highlight w:val="white"/>
        </w:rPr>
        <w:br/>
      </w:r>
    </w:p>
    <w:p w14:paraId="000000D3" w14:textId="77777777" w:rsidR="00F1685C" w:rsidRDefault="007B48EE">
      <w:pPr>
        <w:widowControl w:val="0"/>
        <w:pBdr>
          <w:top w:val="nil"/>
          <w:left w:val="nil"/>
          <w:bottom w:val="nil"/>
          <w:right w:val="nil"/>
          <w:between w:val="nil"/>
        </w:pBdr>
        <w:spacing w:line="480" w:lineRule="auto"/>
        <w:jc w:val="center"/>
        <w:rPr>
          <w:sz w:val="20"/>
          <w:szCs w:val="20"/>
          <w:highlight w:val="white"/>
        </w:rPr>
      </w:pPr>
      <w:r>
        <w:rPr>
          <w:sz w:val="20"/>
          <w:szCs w:val="20"/>
          <w:highlight w:val="white"/>
        </w:rPr>
        <w:t>References</w:t>
      </w:r>
    </w:p>
    <w:p w14:paraId="000000D4" w14:textId="77777777" w:rsidR="00F1685C" w:rsidRDefault="007B48EE">
      <w:pPr>
        <w:spacing w:line="240" w:lineRule="auto"/>
        <w:rPr>
          <w:sz w:val="20"/>
          <w:szCs w:val="20"/>
          <w:highlight w:val="white"/>
        </w:rPr>
      </w:pPr>
      <w:r>
        <w:rPr>
          <w:sz w:val="20"/>
          <w:szCs w:val="20"/>
          <w:highlight w:val="white"/>
        </w:rPr>
        <w:t xml:space="preserve">Alcaldía de Bogotá. (2015). </w:t>
      </w:r>
      <w:r>
        <w:rPr>
          <w:i/>
          <w:sz w:val="20"/>
          <w:szCs w:val="20"/>
          <w:highlight w:val="white"/>
        </w:rPr>
        <w:t>Política Distrital de habitabilidad en calle</w:t>
      </w:r>
      <w:r>
        <w:rPr>
          <w:sz w:val="20"/>
          <w:szCs w:val="20"/>
          <w:highlight w:val="white"/>
        </w:rPr>
        <w:t>.</w:t>
      </w:r>
    </w:p>
    <w:p w14:paraId="000000D5" w14:textId="77777777" w:rsidR="00F1685C" w:rsidRDefault="00F1685C">
      <w:pPr>
        <w:spacing w:line="240" w:lineRule="auto"/>
        <w:rPr>
          <w:sz w:val="20"/>
          <w:szCs w:val="20"/>
          <w:highlight w:val="white"/>
        </w:rPr>
      </w:pPr>
    </w:p>
    <w:p w14:paraId="000000D6" w14:textId="77777777" w:rsidR="00F1685C" w:rsidRDefault="007B48EE">
      <w:pPr>
        <w:spacing w:line="240" w:lineRule="auto"/>
        <w:rPr>
          <w:sz w:val="20"/>
          <w:szCs w:val="20"/>
          <w:highlight w:val="white"/>
        </w:rPr>
      </w:pPr>
      <w:r>
        <w:rPr>
          <w:sz w:val="20"/>
          <w:szCs w:val="20"/>
          <w:highlight w:val="white"/>
        </w:rPr>
        <w:t xml:space="preserve">Bardach, Eugene. </w:t>
      </w:r>
      <w:r>
        <w:rPr>
          <w:i/>
          <w:sz w:val="20"/>
          <w:szCs w:val="20"/>
          <w:highlight w:val="white"/>
        </w:rPr>
        <w:t>The implementation game: what happens after a bill becomes a Law, Massachusetts Institute Of The Technology Press, 1978</w:t>
      </w:r>
    </w:p>
    <w:p w14:paraId="000000D7" w14:textId="77777777" w:rsidR="00F1685C" w:rsidRDefault="00F1685C">
      <w:pPr>
        <w:spacing w:line="240" w:lineRule="auto"/>
        <w:rPr>
          <w:sz w:val="20"/>
          <w:szCs w:val="20"/>
          <w:highlight w:val="white"/>
        </w:rPr>
      </w:pPr>
    </w:p>
    <w:p w14:paraId="000000D8" w14:textId="77777777" w:rsidR="00F1685C" w:rsidRDefault="007B48EE">
      <w:pPr>
        <w:widowControl w:val="0"/>
        <w:pBdr>
          <w:top w:val="nil"/>
          <w:left w:val="nil"/>
          <w:bottom w:val="nil"/>
          <w:right w:val="nil"/>
          <w:between w:val="nil"/>
        </w:pBdr>
        <w:ind w:left="200" w:hanging="200"/>
        <w:rPr>
          <w:sz w:val="20"/>
          <w:szCs w:val="20"/>
          <w:highlight w:val="white"/>
        </w:rPr>
      </w:pPr>
      <w:r>
        <w:rPr>
          <w:sz w:val="20"/>
          <w:szCs w:val="20"/>
          <w:highlight w:val="white"/>
        </w:rPr>
        <w:t xml:space="preserve">cardenas, s. (2016, NOVIEMBRE 29,). La intervención en el bronx: Una necesaria intervención institucional. Retrieved from </w:t>
      </w:r>
      <w:hyperlink r:id="rId9">
        <w:r>
          <w:rPr>
            <w:color w:val="1155CC"/>
            <w:sz w:val="20"/>
            <w:szCs w:val="20"/>
            <w:highlight w:val="white"/>
            <w:u w:val="single"/>
          </w:rPr>
          <w:t>https://librepensador.uexternado.edu.co/la-intervencion-en-el-bronx-una-necesaria-intervencion-institucional/</w:t>
        </w:r>
      </w:hyperlink>
    </w:p>
    <w:p w14:paraId="000000D9" w14:textId="77777777" w:rsidR="00F1685C" w:rsidRDefault="00F1685C">
      <w:pPr>
        <w:widowControl w:val="0"/>
        <w:pBdr>
          <w:top w:val="nil"/>
          <w:left w:val="nil"/>
          <w:bottom w:val="nil"/>
          <w:right w:val="nil"/>
          <w:between w:val="nil"/>
        </w:pBdr>
        <w:ind w:left="200" w:hanging="200"/>
        <w:rPr>
          <w:sz w:val="20"/>
          <w:szCs w:val="20"/>
          <w:highlight w:val="white"/>
        </w:rPr>
      </w:pPr>
    </w:p>
    <w:p w14:paraId="000000DA" w14:textId="77777777" w:rsidR="00F1685C" w:rsidRDefault="007B48EE">
      <w:pPr>
        <w:spacing w:line="240" w:lineRule="auto"/>
        <w:rPr>
          <w:i/>
          <w:sz w:val="20"/>
          <w:szCs w:val="20"/>
          <w:highlight w:val="white"/>
        </w:rPr>
      </w:pPr>
      <w:r>
        <w:rPr>
          <w:i/>
          <w:sz w:val="20"/>
          <w:szCs w:val="20"/>
          <w:highlight w:val="white"/>
        </w:rPr>
        <w:t>Carlos José Suárez García,(20</w:t>
      </w:r>
      <w:r>
        <w:rPr>
          <w:i/>
          <w:sz w:val="20"/>
          <w:szCs w:val="20"/>
          <w:highlight w:val="white"/>
        </w:rPr>
        <w:t xml:space="preserve">17).  Estigma, communitas y modos de corrección para los habitantes de la calle en Bogotá (2000-2010). Disponible en; </w:t>
      </w:r>
      <w:hyperlink r:id="rId10">
        <w:r>
          <w:rPr>
            <w:i/>
            <w:color w:val="1155CC"/>
            <w:sz w:val="20"/>
            <w:szCs w:val="20"/>
            <w:highlight w:val="white"/>
            <w:u w:val="single"/>
          </w:rPr>
          <w:t>http://www.sc</w:t>
        </w:r>
        <w:r>
          <w:rPr>
            <w:i/>
            <w:color w:val="1155CC"/>
            <w:sz w:val="20"/>
            <w:szCs w:val="20"/>
            <w:highlight w:val="white"/>
            <w:u w:val="single"/>
          </w:rPr>
          <w:t>ielo.org.co/scielo.php?script=sci_arttext&amp;pid=S1657-63572017000100195&amp;lng=en&amp;nrm=iso&amp;tlng=es</w:t>
        </w:r>
      </w:hyperlink>
    </w:p>
    <w:p w14:paraId="000000DB" w14:textId="77777777" w:rsidR="00F1685C" w:rsidRDefault="00F1685C">
      <w:pPr>
        <w:widowControl w:val="0"/>
        <w:pBdr>
          <w:top w:val="nil"/>
          <w:left w:val="nil"/>
          <w:bottom w:val="nil"/>
          <w:right w:val="nil"/>
          <w:between w:val="nil"/>
        </w:pBdr>
        <w:spacing w:line="480" w:lineRule="auto"/>
        <w:ind w:left="200" w:hanging="200"/>
        <w:rPr>
          <w:sz w:val="20"/>
          <w:szCs w:val="20"/>
          <w:highlight w:val="white"/>
        </w:rPr>
      </w:pPr>
    </w:p>
    <w:p w14:paraId="000000DC" w14:textId="77777777" w:rsidR="00F1685C" w:rsidRDefault="007B48EE">
      <w:pPr>
        <w:spacing w:line="240" w:lineRule="auto"/>
        <w:jc w:val="both"/>
        <w:rPr>
          <w:sz w:val="20"/>
          <w:szCs w:val="20"/>
          <w:highlight w:val="white"/>
        </w:rPr>
      </w:pPr>
      <w:r>
        <w:rPr>
          <w:sz w:val="20"/>
          <w:szCs w:val="20"/>
        </w:rPr>
        <w:t xml:space="preserve">Colombia, Congreso de la República, (2013), </w:t>
      </w:r>
      <w:r>
        <w:rPr>
          <w:i/>
          <w:sz w:val="20"/>
          <w:szCs w:val="20"/>
        </w:rPr>
        <w:t>“Ley 1641 de 2013,por la cual se establecen los lineamientos para la formulación de la política pública social para habitantes de la calle y se dictan otras disposiciones”.</w:t>
      </w:r>
    </w:p>
    <w:p w14:paraId="000000DD" w14:textId="77777777" w:rsidR="00F1685C" w:rsidRDefault="00F1685C">
      <w:pPr>
        <w:spacing w:line="240" w:lineRule="auto"/>
        <w:rPr>
          <w:sz w:val="20"/>
          <w:szCs w:val="20"/>
          <w:highlight w:val="white"/>
        </w:rPr>
      </w:pPr>
    </w:p>
    <w:p w14:paraId="000000DE" w14:textId="77777777" w:rsidR="00F1685C" w:rsidRDefault="007B48EE">
      <w:pPr>
        <w:spacing w:line="240" w:lineRule="auto"/>
        <w:rPr>
          <w:sz w:val="20"/>
          <w:szCs w:val="20"/>
          <w:highlight w:val="white"/>
        </w:rPr>
      </w:pPr>
      <w:r>
        <w:rPr>
          <w:sz w:val="20"/>
          <w:szCs w:val="20"/>
          <w:highlight w:val="white"/>
        </w:rPr>
        <w:t xml:space="preserve">DANE. (2018). </w:t>
      </w:r>
      <w:r>
        <w:rPr>
          <w:i/>
          <w:sz w:val="20"/>
          <w:szCs w:val="20"/>
          <w:highlight w:val="white"/>
        </w:rPr>
        <w:t>Censo habitantes de calle</w:t>
      </w:r>
      <w:r>
        <w:rPr>
          <w:sz w:val="20"/>
          <w:szCs w:val="20"/>
          <w:highlight w:val="white"/>
        </w:rPr>
        <w:t>.</w:t>
      </w:r>
    </w:p>
    <w:p w14:paraId="000000DF" w14:textId="77777777" w:rsidR="00F1685C" w:rsidRDefault="00F1685C">
      <w:pPr>
        <w:widowControl w:val="0"/>
        <w:pBdr>
          <w:top w:val="nil"/>
          <w:left w:val="nil"/>
          <w:bottom w:val="nil"/>
          <w:right w:val="nil"/>
          <w:between w:val="nil"/>
        </w:pBdr>
        <w:spacing w:line="480" w:lineRule="auto"/>
        <w:ind w:left="200" w:hanging="200"/>
        <w:rPr>
          <w:sz w:val="20"/>
          <w:szCs w:val="20"/>
          <w:highlight w:val="white"/>
        </w:rPr>
      </w:pPr>
    </w:p>
    <w:p w14:paraId="000000E0" w14:textId="77777777" w:rsidR="00F1685C" w:rsidRDefault="007B48EE">
      <w:pPr>
        <w:spacing w:line="240" w:lineRule="auto"/>
        <w:jc w:val="both"/>
        <w:rPr>
          <w:sz w:val="20"/>
          <w:szCs w:val="20"/>
          <w:highlight w:val="white"/>
        </w:rPr>
      </w:pPr>
      <w:r>
        <w:rPr>
          <w:sz w:val="20"/>
          <w:szCs w:val="20"/>
        </w:rPr>
        <w:t xml:space="preserve">Dye, T.R., </w:t>
      </w:r>
      <w:r>
        <w:rPr>
          <w:i/>
          <w:sz w:val="20"/>
          <w:szCs w:val="20"/>
        </w:rPr>
        <w:t xml:space="preserve">Understanding public policy, </w:t>
      </w:r>
      <w:r>
        <w:rPr>
          <w:i/>
          <w:sz w:val="20"/>
          <w:szCs w:val="20"/>
        </w:rPr>
        <w:t>Englewood Cliffs, Prentice-Hall, 1984</w:t>
      </w:r>
      <w:r>
        <w:rPr>
          <w:sz w:val="20"/>
          <w:szCs w:val="20"/>
        </w:rPr>
        <w:t>.</w:t>
      </w:r>
    </w:p>
    <w:p w14:paraId="000000E1" w14:textId="77777777" w:rsidR="00F1685C" w:rsidRDefault="00F1685C">
      <w:pPr>
        <w:widowControl w:val="0"/>
        <w:pBdr>
          <w:top w:val="nil"/>
          <w:left w:val="nil"/>
          <w:bottom w:val="nil"/>
          <w:right w:val="nil"/>
          <w:between w:val="nil"/>
        </w:pBdr>
        <w:spacing w:line="480" w:lineRule="auto"/>
        <w:ind w:left="200" w:hanging="200"/>
        <w:rPr>
          <w:sz w:val="20"/>
          <w:szCs w:val="20"/>
          <w:highlight w:val="white"/>
        </w:rPr>
      </w:pPr>
    </w:p>
    <w:p w14:paraId="000000E2" w14:textId="77777777" w:rsidR="00F1685C" w:rsidRDefault="007B48EE">
      <w:pPr>
        <w:widowControl w:val="0"/>
        <w:pBdr>
          <w:top w:val="nil"/>
          <w:left w:val="nil"/>
          <w:bottom w:val="nil"/>
          <w:right w:val="nil"/>
          <w:between w:val="nil"/>
        </w:pBdr>
        <w:ind w:left="200" w:hanging="200"/>
        <w:rPr>
          <w:sz w:val="20"/>
          <w:szCs w:val="20"/>
          <w:highlight w:val="white"/>
        </w:rPr>
      </w:pPr>
      <w:r>
        <w:rPr>
          <w:sz w:val="20"/>
          <w:szCs w:val="20"/>
          <w:highlight w:val="white"/>
        </w:rPr>
        <w:t xml:space="preserve">famsi. (2018). Inclusión social. Retrieved from </w:t>
      </w:r>
      <w:hyperlink r:id="rId11">
        <w:r>
          <w:rPr>
            <w:color w:val="1155CC"/>
            <w:sz w:val="20"/>
            <w:szCs w:val="20"/>
            <w:highlight w:val="white"/>
            <w:u w:val="single"/>
          </w:rPr>
          <w:t>http://www.andaluciasolidaria.org/que-hacemos/inclusion-social</w:t>
        </w:r>
      </w:hyperlink>
    </w:p>
    <w:p w14:paraId="000000E3" w14:textId="77777777" w:rsidR="00F1685C" w:rsidRDefault="00F1685C">
      <w:pPr>
        <w:widowControl w:val="0"/>
        <w:pBdr>
          <w:top w:val="nil"/>
          <w:left w:val="nil"/>
          <w:bottom w:val="nil"/>
          <w:right w:val="nil"/>
          <w:between w:val="nil"/>
        </w:pBdr>
        <w:ind w:left="200" w:hanging="200"/>
        <w:rPr>
          <w:sz w:val="20"/>
          <w:szCs w:val="20"/>
          <w:highlight w:val="white"/>
        </w:rPr>
      </w:pPr>
    </w:p>
    <w:p w14:paraId="000000E4" w14:textId="77777777" w:rsidR="00F1685C" w:rsidRDefault="007B48EE">
      <w:pPr>
        <w:widowControl w:val="0"/>
        <w:pBdr>
          <w:top w:val="nil"/>
          <w:left w:val="nil"/>
          <w:bottom w:val="nil"/>
          <w:right w:val="nil"/>
          <w:between w:val="nil"/>
        </w:pBdr>
        <w:ind w:left="200" w:hanging="200"/>
        <w:rPr>
          <w:sz w:val="20"/>
          <w:szCs w:val="20"/>
          <w:highlight w:val="white"/>
        </w:rPr>
      </w:pPr>
      <w:r>
        <w:rPr>
          <w:sz w:val="20"/>
          <w:szCs w:val="20"/>
          <w:highlight w:val="white"/>
        </w:rPr>
        <w:t>Garcia, F. (2018, marz</w:t>
      </w:r>
      <w:r>
        <w:rPr>
          <w:sz w:val="20"/>
          <w:szCs w:val="20"/>
          <w:highlight w:val="white"/>
        </w:rPr>
        <w:t xml:space="preserve">o 12,). Aunque distrito dice que hay menos habitantes de calle, ONG no le creen. Retrieved from </w:t>
      </w:r>
      <w:hyperlink r:id="rId12">
        <w:r>
          <w:rPr>
            <w:color w:val="1155CC"/>
            <w:sz w:val="20"/>
            <w:szCs w:val="20"/>
            <w:highlight w:val="white"/>
            <w:u w:val="single"/>
          </w:rPr>
          <w:t>https://w</w:t>
        </w:r>
        <w:r>
          <w:rPr>
            <w:color w:val="1155CC"/>
            <w:sz w:val="20"/>
            <w:szCs w:val="20"/>
            <w:highlight w:val="white"/>
            <w:u w:val="single"/>
          </w:rPr>
          <w:t>ww.elespectador.com/noticias/bogota/aunque-distrito-dice-que-hay-menos-habitantes-de-calle-ong-no-le-creen-articulo-744033</w:t>
        </w:r>
      </w:hyperlink>
    </w:p>
    <w:p w14:paraId="000000E5" w14:textId="77777777" w:rsidR="00F1685C" w:rsidRDefault="00F1685C">
      <w:pPr>
        <w:widowControl w:val="0"/>
        <w:pBdr>
          <w:top w:val="nil"/>
          <w:left w:val="nil"/>
          <w:bottom w:val="nil"/>
          <w:right w:val="nil"/>
          <w:between w:val="nil"/>
        </w:pBdr>
        <w:ind w:left="200" w:hanging="200"/>
        <w:rPr>
          <w:sz w:val="20"/>
          <w:szCs w:val="20"/>
          <w:highlight w:val="white"/>
        </w:rPr>
      </w:pPr>
    </w:p>
    <w:p w14:paraId="000000E6" w14:textId="77777777" w:rsidR="00F1685C" w:rsidRDefault="007B48EE">
      <w:pPr>
        <w:spacing w:line="240" w:lineRule="auto"/>
        <w:rPr>
          <w:sz w:val="20"/>
          <w:szCs w:val="20"/>
        </w:rPr>
      </w:pPr>
      <w:r>
        <w:rPr>
          <w:sz w:val="20"/>
          <w:szCs w:val="20"/>
          <w:highlight w:val="white"/>
        </w:rPr>
        <w:t>Koepfel, P. (2007).,</w:t>
      </w:r>
      <w:r>
        <w:rPr>
          <w:sz w:val="20"/>
          <w:szCs w:val="20"/>
        </w:rPr>
        <w:t xml:space="preserve"> Análisis y Conducción de las Políticas Públicas.</w:t>
      </w:r>
    </w:p>
    <w:p w14:paraId="000000E7" w14:textId="77777777" w:rsidR="00F1685C" w:rsidRDefault="00F1685C">
      <w:pPr>
        <w:spacing w:line="240" w:lineRule="auto"/>
        <w:rPr>
          <w:sz w:val="20"/>
          <w:szCs w:val="20"/>
        </w:rPr>
      </w:pPr>
    </w:p>
    <w:p w14:paraId="000000E8" w14:textId="77777777" w:rsidR="00F1685C" w:rsidRDefault="00F1685C">
      <w:pPr>
        <w:spacing w:line="240" w:lineRule="auto"/>
        <w:rPr>
          <w:sz w:val="20"/>
          <w:szCs w:val="20"/>
        </w:rPr>
      </w:pPr>
    </w:p>
    <w:p w14:paraId="000000E9" w14:textId="77777777" w:rsidR="00F1685C" w:rsidRDefault="007B48EE">
      <w:pPr>
        <w:spacing w:line="240" w:lineRule="auto"/>
        <w:jc w:val="both"/>
        <w:rPr>
          <w:sz w:val="20"/>
          <w:szCs w:val="20"/>
        </w:rPr>
      </w:pPr>
      <w:r>
        <w:rPr>
          <w:sz w:val="20"/>
          <w:szCs w:val="20"/>
        </w:rPr>
        <w:t xml:space="preserve">Manuel Tamayo(2015), </w:t>
      </w:r>
      <w:r>
        <w:rPr>
          <w:i/>
          <w:sz w:val="20"/>
          <w:szCs w:val="20"/>
        </w:rPr>
        <w:t>Cap. 11 El análisis de las políticas pú</w:t>
      </w:r>
      <w:r>
        <w:rPr>
          <w:i/>
          <w:sz w:val="20"/>
          <w:szCs w:val="20"/>
        </w:rPr>
        <w:t>blicas. En La Nueva Administración Pública. Bañón y Carrillo</w:t>
      </w:r>
      <w:r>
        <w:rPr>
          <w:sz w:val="20"/>
          <w:szCs w:val="20"/>
        </w:rPr>
        <w:t>.</w:t>
      </w:r>
    </w:p>
    <w:p w14:paraId="000000EA" w14:textId="77777777" w:rsidR="00F1685C" w:rsidRDefault="00F1685C">
      <w:pPr>
        <w:spacing w:line="240" w:lineRule="auto"/>
        <w:rPr>
          <w:sz w:val="20"/>
          <w:szCs w:val="20"/>
        </w:rPr>
      </w:pPr>
    </w:p>
    <w:p w14:paraId="000000EB" w14:textId="77777777" w:rsidR="00F1685C" w:rsidRDefault="00F1685C">
      <w:pPr>
        <w:widowControl w:val="0"/>
        <w:pBdr>
          <w:top w:val="nil"/>
          <w:left w:val="nil"/>
          <w:bottom w:val="nil"/>
          <w:right w:val="nil"/>
          <w:between w:val="nil"/>
        </w:pBdr>
        <w:ind w:left="200" w:hanging="200"/>
        <w:rPr>
          <w:sz w:val="20"/>
          <w:szCs w:val="20"/>
          <w:highlight w:val="white"/>
        </w:rPr>
      </w:pPr>
    </w:p>
    <w:p w14:paraId="000000EC" w14:textId="77777777" w:rsidR="00F1685C" w:rsidRDefault="007B48EE">
      <w:pPr>
        <w:spacing w:line="240" w:lineRule="auto"/>
        <w:rPr>
          <w:i/>
          <w:sz w:val="16"/>
          <w:szCs w:val="16"/>
          <w:highlight w:val="white"/>
        </w:rPr>
      </w:pPr>
      <w:r>
        <w:rPr>
          <w:i/>
          <w:sz w:val="20"/>
          <w:szCs w:val="20"/>
          <w:highlight w:val="white"/>
        </w:rPr>
        <w:t xml:space="preserve">Marta Elena Correa Arango, (2016).Accesibilidad de la población habitante de calle a los programas de Promoción y Prevención establecidos por la Resolución 412 de 2000. Universidad del Área Andina. Disponible en: </w:t>
      </w:r>
      <w:r>
        <w:rPr>
          <w:i/>
          <w:sz w:val="20"/>
          <w:szCs w:val="20"/>
          <w:highlight w:val="white"/>
        </w:rPr>
        <w:br/>
      </w:r>
      <w:hyperlink r:id="rId13">
        <w:r>
          <w:rPr>
            <w:i/>
            <w:color w:val="1155CC"/>
            <w:sz w:val="20"/>
            <w:szCs w:val="20"/>
            <w:highlight w:val="white"/>
            <w:u w:val="single"/>
          </w:rPr>
          <w:t>http://revia.areandina.edu.co/ojs/index.php/IA/article/view/221/237</w:t>
        </w:r>
      </w:hyperlink>
    </w:p>
    <w:p w14:paraId="000000ED" w14:textId="77777777" w:rsidR="00F1685C" w:rsidRDefault="00F1685C">
      <w:pPr>
        <w:spacing w:line="240" w:lineRule="auto"/>
        <w:rPr>
          <w:i/>
          <w:sz w:val="16"/>
          <w:szCs w:val="16"/>
          <w:highlight w:val="white"/>
        </w:rPr>
      </w:pPr>
    </w:p>
    <w:p w14:paraId="000000EE" w14:textId="77777777" w:rsidR="00F1685C" w:rsidRDefault="00F1685C">
      <w:pPr>
        <w:spacing w:line="240" w:lineRule="auto"/>
        <w:rPr>
          <w:i/>
          <w:sz w:val="16"/>
          <w:szCs w:val="16"/>
          <w:highlight w:val="white"/>
        </w:rPr>
      </w:pPr>
    </w:p>
    <w:p w14:paraId="000000EF" w14:textId="77777777" w:rsidR="00F1685C" w:rsidRDefault="007B48EE">
      <w:pPr>
        <w:spacing w:line="240" w:lineRule="auto"/>
        <w:rPr>
          <w:i/>
          <w:sz w:val="20"/>
          <w:szCs w:val="20"/>
          <w:highlight w:val="white"/>
        </w:rPr>
      </w:pPr>
      <w:r>
        <w:rPr>
          <w:i/>
          <w:sz w:val="16"/>
          <w:szCs w:val="16"/>
          <w:highlight w:val="white"/>
        </w:rPr>
        <w:t>MAYRA ALEJANDRA COLEY JARABA,(2018). ANÁLISIS DE LA POLÍTICA PÚBLICA PARA EL HABITANTE DE CALLE EN LA CIUDAD DE MEDELLÍN CON EL FIN DE MITIGA</w:t>
      </w:r>
      <w:r>
        <w:rPr>
          <w:i/>
          <w:sz w:val="16"/>
          <w:szCs w:val="16"/>
          <w:highlight w:val="white"/>
        </w:rPr>
        <w:t xml:space="preserve">R LA  PROBLEMÁTICA ASOCIADA A LA LIMOSNA EN ESTA CIUDAD. </w:t>
      </w:r>
      <w:r>
        <w:rPr>
          <w:i/>
          <w:sz w:val="20"/>
          <w:szCs w:val="20"/>
          <w:highlight w:val="white"/>
        </w:rPr>
        <w:t xml:space="preserve">Disponible en </w:t>
      </w:r>
      <w:hyperlink r:id="rId14">
        <w:r>
          <w:rPr>
            <w:i/>
            <w:color w:val="1155CC"/>
            <w:sz w:val="20"/>
            <w:szCs w:val="20"/>
            <w:highlight w:val="white"/>
            <w:u w:val="single"/>
          </w:rPr>
          <w:t>https://repository.unad.edu.co/handle/10596/19919</w:t>
        </w:r>
      </w:hyperlink>
    </w:p>
    <w:p w14:paraId="000000F0" w14:textId="77777777" w:rsidR="00F1685C" w:rsidRDefault="00F1685C">
      <w:pPr>
        <w:spacing w:line="240" w:lineRule="auto"/>
        <w:rPr>
          <w:i/>
          <w:sz w:val="20"/>
          <w:szCs w:val="20"/>
          <w:highlight w:val="white"/>
        </w:rPr>
      </w:pPr>
    </w:p>
    <w:p w14:paraId="000000F1" w14:textId="77777777" w:rsidR="00F1685C" w:rsidRDefault="007B48EE">
      <w:pPr>
        <w:spacing w:line="240" w:lineRule="auto"/>
        <w:jc w:val="both"/>
        <w:rPr>
          <w:i/>
          <w:sz w:val="20"/>
          <w:szCs w:val="20"/>
          <w:highlight w:val="white"/>
        </w:rPr>
      </w:pPr>
      <w:r>
        <w:rPr>
          <w:sz w:val="20"/>
          <w:szCs w:val="20"/>
        </w:rPr>
        <w:t xml:space="preserve">Nieto, Carlos &amp; Koller, Silvia(2015). </w:t>
      </w:r>
      <w:r>
        <w:rPr>
          <w:i/>
          <w:sz w:val="20"/>
          <w:szCs w:val="20"/>
        </w:rPr>
        <w:t>Definiciones de Habitante de Calle y de Niño, Niña y Adolescente en Situación de Calle: Diferencias y Yuxtaposiciones. Universidade Federal do Rio Grande do Sul</w:t>
      </w:r>
    </w:p>
    <w:p w14:paraId="000000F2" w14:textId="77777777" w:rsidR="00F1685C" w:rsidRDefault="00F1685C">
      <w:pPr>
        <w:spacing w:line="240" w:lineRule="auto"/>
        <w:rPr>
          <w:sz w:val="20"/>
          <w:szCs w:val="20"/>
          <w:highlight w:val="white"/>
        </w:rPr>
      </w:pPr>
    </w:p>
    <w:p w14:paraId="000000F3" w14:textId="77777777" w:rsidR="00F1685C" w:rsidRDefault="007B48EE">
      <w:pPr>
        <w:spacing w:line="240" w:lineRule="auto"/>
        <w:rPr>
          <w:i/>
          <w:sz w:val="20"/>
          <w:szCs w:val="20"/>
          <w:highlight w:val="white"/>
        </w:rPr>
      </w:pPr>
      <w:r>
        <w:rPr>
          <w:sz w:val="20"/>
          <w:szCs w:val="20"/>
        </w:rPr>
        <w:t>ONU,( 2001</w:t>
      </w:r>
      <w:r>
        <w:rPr>
          <w:i/>
          <w:sz w:val="20"/>
          <w:szCs w:val="20"/>
        </w:rPr>
        <w:t>). primer Informe Mundial Sobre Asentamientos Humanos.</w:t>
      </w:r>
      <w:r>
        <w:rPr>
          <w:i/>
          <w:sz w:val="20"/>
          <w:szCs w:val="20"/>
          <w:highlight w:val="white"/>
        </w:rPr>
        <w:br/>
      </w:r>
    </w:p>
    <w:p w14:paraId="000000F4" w14:textId="77777777" w:rsidR="00F1685C" w:rsidRDefault="007B48EE">
      <w:pPr>
        <w:spacing w:line="240" w:lineRule="auto"/>
        <w:rPr>
          <w:i/>
          <w:sz w:val="20"/>
          <w:szCs w:val="20"/>
          <w:highlight w:val="white"/>
        </w:rPr>
      </w:pPr>
      <w:r>
        <w:rPr>
          <w:sz w:val="20"/>
          <w:szCs w:val="20"/>
          <w:highlight w:val="white"/>
        </w:rPr>
        <w:t>Parra Gantiva, Hildebrando,(</w:t>
      </w:r>
      <w:r>
        <w:rPr>
          <w:sz w:val="20"/>
          <w:szCs w:val="20"/>
          <w:highlight w:val="white"/>
        </w:rPr>
        <w:t xml:space="preserve">2017). </w:t>
      </w:r>
      <w:r>
        <w:rPr>
          <w:i/>
          <w:sz w:val="20"/>
          <w:szCs w:val="20"/>
          <w:highlight w:val="white"/>
        </w:rPr>
        <w:t xml:space="preserve">Política pública de habitantes de calle en Bogotá: avances y necesidades de mejora hacia el reconocimiento de derechos fundamentales y dignificación humana de personas habitantes de calle. Disponible en: </w:t>
      </w:r>
      <w:hyperlink r:id="rId15">
        <w:r>
          <w:rPr>
            <w:i/>
            <w:color w:val="1155CC"/>
            <w:sz w:val="20"/>
            <w:szCs w:val="20"/>
            <w:highlight w:val="white"/>
            <w:u w:val="single"/>
          </w:rPr>
          <w:t>https://repository.ucatolica.edu.co/bitstream/10983/14924/1/Art%C3%ADc</w:t>
        </w:r>
        <w:r>
          <w:rPr>
            <w:i/>
            <w:color w:val="1155CC"/>
            <w:sz w:val="20"/>
            <w:szCs w:val="20"/>
            <w:highlight w:val="white"/>
            <w:u w:val="single"/>
          </w:rPr>
          <w:t>ulo.%20Pol%C3%ADtica%20p%C3%BAblica%20de%20habitantes%20de%20calle%20en%20Bogot%C3%A1%2c%20avances%20y%20necesidades%20de%20mejora%20haci.pdf</w:t>
        </w:r>
      </w:hyperlink>
    </w:p>
    <w:p w14:paraId="000000F5" w14:textId="77777777" w:rsidR="00F1685C" w:rsidRDefault="00F1685C">
      <w:pPr>
        <w:spacing w:line="240" w:lineRule="auto"/>
        <w:rPr>
          <w:i/>
          <w:sz w:val="20"/>
          <w:szCs w:val="20"/>
          <w:highlight w:val="white"/>
        </w:rPr>
      </w:pPr>
    </w:p>
    <w:p w14:paraId="000000F6" w14:textId="77777777" w:rsidR="00F1685C" w:rsidRDefault="007B48EE">
      <w:pPr>
        <w:spacing w:line="240" w:lineRule="auto"/>
        <w:rPr>
          <w:i/>
          <w:sz w:val="20"/>
          <w:szCs w:val="20"/>
          <w:highlight w:val="white"/>
        </w:rPr>
      </w:pPr>
      <w:r>
        <w:rPr>
          <w:sz w:val="20"/>
          <w:szCs w:val="20"/>
          <w:highlight w:val="white"/>
        </w:rPr>
        <w:t>Quintero Pacheco, Luis Vólmar,(2008)</w:t>
      </w:r>
      <w:r>
        <w:rPr>
          <w:i/>
          <w:sz w:val="20"/>
          <w:szCs w:val="20"/>
          <w:highlight w:val="white"/>
        </w:rPr>
        <w:t xml:space="preserve"> La exclusión social de "habitantes de la calle" en Bogotá: una mirada desde </w:t>
      </w:r>
      <w:r>
        <w:rPr>
          <w:i/>
          <w:sz w:val="20"/>
          <w:szCs w:val="20"/>
          <w:highlight w:val="white"/>
        </w:rPr>
        <w:t>la bioética. Revista Colombiana de Bioética  Disponible en:&lt;http://www.redalyc.org/articulo.oa?id=189217248005&gt;</w:t>
      </w:r>
    </w:p>
    <w:p w14:paraId="000000F7" w14:textId="77777777" w:rsidR="00F1685C" w:rsidRDefault="00F1685C">
      <w:pPr>
        <w:spacing w:line="240" w:lineRule="auto"/>
        <w:rPr>
          <w:i/>
          <w:sz w:val="20"/>
          <w:szCs w:val="20"/>
          <w:highlight w:val="white"/>
        </w:rPr>
      </w:pPr>
    </w:p>
    <w:p w14:paraId="000000F8" w14:textId="77777777" w:rsidR="00F1685C" w:rsidRDefault="007B48EE">
      <w:pPr>
        <w:spacing w:line="240" w:lineRule="auto"/>
        <w:rPr>
          <w:sz w:val="20"/>
          <w:szCs w:val="20"/>
          <w:highlight w:val="white"/>
        </w:rPr>
      </w:pPr>
      <w:r>
        <w:rPr>
          <w:sz w:val="20"/>
          <w:szCs w:val="20"/>
          <w:highlight w:val="white"/>
        </w:rPr>
        <w:t>Revuelta, V. (2007).</w:t>
      </w:r>
      <w:r>
        <w:rPr>
          <w:i/>
          <w:sz w:val="20"/>
          <w:szCs w:val="20"/>
          <w:highlight w:val="white"/>
        </w:rPr>
        <w:t>La Implementacion De Politicas Publicas.</w:t>
      </w:r>
      <w:r>
        <w:rPr>
          <w:sz w:val="20"/>
          <w:szCs w:val="20"/>
          <w:highlight w:val="white"/>
        </w:rPr>
        <w:t xml:space="preserve"> Universidad de la Sabana.</w:t>
      </w:r>
    </w:p>
    <w:p w14:paraId="000000F9" w14:textId="77777777" w:rsidR="00F1685C" w:rsidRDefault="00F1685C">
      <w:pPr>
        <w:spacing w:line="240" w:lineRule="auto"/>
        <w:rPr>
          <w:sz w:val="20"/>
          <w:szCs w:val="20"/>
          <w:highlight w:val="white"/>
        </w:rPr>
      </w:pPr>
    </w:p>
    <w:p w14:paraId="000000FA" w14:textId="77777777" w:rsidR="00F1685C" w:rsidRDefault="007B48EE">
      <w:pPr>
        <w:spacing w:line="240" w:lineRule="auto"/>
        <w:rPr>
          <w:i/>
          <w:sz w:val="20"/>
          <w:szCs w:val="20"/>
          <w:highlight w:val="white"/>
        </w:rPr>
      </w:pPr>
      <w:r>
        <w:rPr>
          <w:sz w:val="20"/>
          <w:szCs w:val="20"/>
          <w:highlight w:val="white"/>
        </w:rPr>
        <w:t xml:space="preserve">ROTH, André–Nöel. (2002) </w:t>
      </w:r>
      <w:r>
        <w:rPr>
          <w:i/>
          <w:sz w:val="20"/>
          <w:szCs w:val="20"/>
          <w:highlight w:val="white"/>
        </w:rPr>
        <w:t>“Políticas Públicas. Formulaci</w:t>
      </w:r>
      <w:r>
        <w:rPr>
          <w:i/>
          <w:sz w:val="20"/>
          <w:szCs w:val="20"/>
          <w:highlight w:val="white"/>
        </w:rPr>
        <w:t>ón, implementación y evaluación”. Editorial Aurora. Bogotá</w:t>
      </w:r>
    </w:p>
    <w:p w14:paraId="000000FB" w14:textId="77777777" w:rsidR="00F1685C" w:rsidRDefault="00F1685C">
      <w:pPr>
        <w:spacing w:line="240" w:lineRule="auto"/>
        <w:rPr>
          <w:i/>
          <w:sz w:val="20"/>
          <w:szCs w:val="20"/>
          <w:highlight w:val="white"/>
        </w:rPr>
      </w:pPr>
    </w:p>
    <w:p w14:paraId="000000FC" w14:textId="77777777" w:rsidR="00F1685C" w:rsidRDefault="007B48EE">
      <w:pPr>
        <w:widowControl w:val="0"/>
        <w:pBdr>
          <w:top w:val="nil"/>
          <w:left w:val="nil"/>
          <w:bottom w:val="nil"/>
          <w:right w:val="nil"/>
          <w:between w:val="nil"/>
        </w:pBdr>
        <w:spacing w:line="240" w:lineRule="auto"/>
        <w:ind w:left="200" w:hanging="200"/>
        <w:rPr>
          <w:i/>
          <w:sz w:val="20"/>
          <w:szCs w:val="20"/>
          <w:highlight w:val="white"/>
        </w:rPr>
      </w:pPr>
      <w:r>
        <w:rPr>
          <w:sz w:val="20"/>
          <w:szCs w:val="20"/>
          <w:highlight w:val="white"/>
        </w:rPr>
        <w:t xml:space="preserve">Secretaria de integracion social. (2015). </w:t>
      </w:r>
      <w:r>
        <w:rPr>
          <w:i/>
          <w:sz w:val="20"/>
          <w:szCs w:val="20"/>
          <w:highlight w:val="white"/>
        </w:rPr>
        <w:t>Política pública distrital para el fenómeno de habitabilidad en calle</w:t>
      </w:r>
    </w:p>
    <w:p w14:paraId="000000FD" w14:textId="77777777" w:rsidR="00F1685C" w:rsidRDefault="00F1685C">
      <w:pPr>
        <w:widowControl w:val="0"/>
        <w:pBdr>
          <w:top w:val="nil"/>
          <w:left w:val="nil"/>
          <w:bottom w:val="nil"/>
          <w:right w:val="nil"/>
          <w:between w:val="nil"/>
        </w:pBdr>
        <w:spacing w:line="240" w:lineRule="auto"/>
        <w:ind w:left="200" w:hanging="200"/>
        <w:rPr>
          <w:i/>
          <w:sz w:val="20"/>
          <w:szCs w:val="20"/>
          <w:highlight w:val="white"/>
        </w:rPr>
      </w:pPr>
    </w:p>
    <w:p w14:paraId="000000FE" w14:textId="77777777" w:rsidR="00F1685C" w:rsidRDefault="007B48EE">
      <w:pPr>
        <w:spacing w:line="240" w:lineRule="auto"/>
        <w:rPr>
          <w:sz w:val="20"/>
          <w:szCs w:val="20"/>
        </w:rPr>
      </w:pPr>
      <w:r>
        <w:rPr>
          <w:sz w:val="20"/>
          <w:szCs w:val="20"/>
        </w:rPr>
        <w:t>Silva, Carlos &amp;</w:t>
      </w:r>
      <w:r>
        <w:rPr>
          <w:sz w:val="20"/>
          <w:szCs w:val="20"/>
        </w:rPr>
        <w:t xml:space="preserve"> Koller, Silvia. (2015). Definiciones de Habitante de Calle y de Niño, Niña y Adolescente en Situación de Calle: Diferencias y Yuxtaposiciones. Acta de Investigación Psicológica. </w:t>
      </w:r>
    </w:p>
    <w:p w14:paraId="000000FF" w14:textId="77777777" w:rsidR="00F1685C" w:rsidRDefault="00F1685C">
      <w:pPr>
        <w:widowControl w:val="0"/>
        <w:pBdr>
          <w:top w:val="nil"/>
          <w:left w:val="nil"/>
          <w:bottom w:val="nil"/>
          <w:right w:val="nil"/>
          <w:between w:val="nil"/>
        </w:pBdr>
        <w:spacing w:line="480" w:lineRule="auto"/>
        <w:rPr>
          <w:i/>
          <w:sz w:val="20"/>
          <w:szCs w:val="20"/>
          <w:highlight w:val="white"/>
        </w:rPr>
      </w:pPr>
    </w:p>
    <w:p w14:paraId="00000100" w14:textId="77777777" w:rsidR="00F1685C" w:rsidRDefault="007B48EE">
      <w:pPr>
        <w:spacing w:line="240" w:lineRule="auto"/>
        <w:jc w:val="both"/>
        <w:rPr>
          <w:i/>
          <w:sz w:val="20"/>
          <w:szCs w:val="20"/>
          <w:highlight w:val="white"/>
        </w:rPr>
      </w:pPr>
      <w:r>
        <w:rPr>
          <w:sz w:val="20"/>
          <w:szCs w:val="20"/>
        </w:rPr>
        <w:t xml:space="preserve">Tosi (1999) En Nieto, Carlos &amp; Koller, Silvia(2015). </w:t>
      </w:r>
      <w:r>
        <w:rPr>
          <w:i/>
          <w:sz w:val="20"/>
          <w:szCs w:val="20"/>
        </w:rPr>
        <w:t>Definiciones de Habita</w:t>
      </w:r>
      <w:r>
        <w:rPr>
          <w:i/>
          <w:sz w:val="20"/>
          <w:szCs w:val="20"/>
        </w:rPr>
        <w:t>nte de Calle y de Niño, Niña y Adolescente en Situación de Calle: Diferencias y Yuxtaposiciones. Universidade Federal do Rio Grande do Sul</w:t>
      </w:r>
    </w:p>
    <w:p w14:paraId="00000101" w14:textId="77777777" w:rsidR="00F1685C" w:rsidRDefault="00F1685C">
      <w:pPr>
        <w:widowControl w:val="0"/>
        <w:pBdr>
          <w:top w:val="nil"/>
          <w:left w:val="nil"/>
          <w:bottom w:val="nil"/>
          <w:right w:val="nil"/>
          <w:between w:val="nil"/>
        </w:pBdr>
        <w:spacing w:line="480" w:lineRule="auto"/>
        <w:rPr>
          <w:i/>
          <w:sz w:val="20"/>
          <w:szCs w:val="20"/>
          <w:highlight w:val="white"/>
        </w:rPr>
      </w:pPr>
    </w:p>
    <w:p w14:paraId="00000102" w14:textId="77777777" w:rsidR="00F1685C" w:rsidRDefault="007B48EE">
      <w:pPr>
        <w:spacing w:line="240" w:lineRule="auto"/>
        <w:jc w:val="both"/>
        <w:rPr>
          <w:i/>
          <w:sz w:val="20"/>
          <w:szCs w:val="20"/>
          <w:highlight w:val="white"/>
        </w:rPr>
      </w:pPr>
      <w:r>
        <w:rPr>
          <w:sz w:val="20"/>
          <w:szCs w:val="20"/>
        </w:rPr>
        <w:t xml:space="preserve">UNODC, Naciones Unidas (2013), </w:t>
      </w:r>
      <w:r>
        <w:rPr>
          <w:i/>
          <w:sz w:val="20"/>
          <w:szCs w:val="20"/>
        </w:rPr>
        <w:t xml:space="preserve">Guía de Introducción a la Prevención de la Reincidencia y la Reintegración Social de </w:t>
      </w:r>
      <w:r>
        <w:rPr>
          <w:i/>
          <w:sz w:val="20"/>
          <w:szCs w:val="20"/>
        </w:rPr>
        <w:t>Delincuentes. Nueva York</w:t>
      </w:r>
    </w:p>
    <w:p w14:paraId="00000103" w14:textId="77777777" w:rsidR="00F1685C" w:rsidRDefault="00F1685C">
      <w:pPr>
        <w:widowControl w:val="0"/>
        <w:pBdr>
          <w:top w:val="nil"/>
          <w:left w:val="nil"/>
          <w:bottom w:val="nil"/>
          <w:right w:val="nil"/>
          <w:between w:val="nil"/>
        </w:pBdr>
        <w:spacing w:line="480" w:lineRule="auto"/>
        <w:ind w:left="200" w:hanging="200"/>
        <w:rPr>
          <w:i/>
          <w:sz w:val="20"/>
          <w:szCs w:val="20"/>
          <w:highlight w:val="white"/>
        </w:rPr>
      </w:pPr>
    </w:p>
    <w:p w14:paraId="00000104" w14:textId="77777777" w:rsidR="00F1685C" w:rsidRDefault="00F1685C">
      <w:pPr>
        <w:widowControl w:val="0"/>
        <w:pBdr>
          <w:top w:val="nil"/>
          <w:left w:val="nil"/>
          <w:bottom w:val="nil"/>
          <w:right w:val="nil"/>
          <w:between w:val="nil"/>
        </w:pBdr>
        <w:spacing w:line="480" w:lineRule="auto"/>
        <w:ind w:left="200" w:hanging="200"/>
        <w:rPr>
          <w:i/>
          <w:sz w:val="20"/>
          <w:szCs w:val="20"/>
          <w:highlight w:val="white"/>
        </w:rPr>
      </w:pPr>
    </w:p>
    <w:sectPr w:rsidR="00F1685C">
      <w:headerReference w:type="default" r:id="rId16"/>
      <w:pgSz w:w="11909" w:h="16834"/>
      <w:pgMar w:top="1417" w:right="1440" w:bottom="1440" w:left="1440" w:header="720" w:footer="720"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Ilit Dahab Mora Vargas" w:date="2019-06-09T02:58:00Z" w:initials="">
    <w:p w14:paraId="00000108" w14:textId="77777777" w:rsidR="00F1685C" w:rsidRDefault="007B48EE">
      <w:pPr>
        <w:widowControl w:val="0"/>
        <w:pBdr>
          <w:top w:val="nil"/>
          <w:left w:val="nil"/>
          <w:bottom w:val="nil"/>
          <w:right w:val="nil"/>
          <w:between w:val="nil"/>
        </w:pBdr>
        <w:spacing w:line="240" w:lineRule="auto"/>
        <w:rPr>
          <w:color w:val="000000"/>
        </w:rPr>
      </w:pPr>
      <w:r>
        <w:rPr>
          <w:color w:val="000000"/>
        </w:rPr>
        <w:t>programa de atención integral al fenomeno de habitabilidad en calle de la secretaria de integracióon social</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10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C97D3A" w14:textId="77777777" w:rsidR="007B48EE" w:rsidRDefault="007B48EE">
      <w:pPr>
        <w:spacing w:line="240" w:lineRule="auto"/>
      </w:pPr>
      <w:r>
        <w:separator/>
      </w:r>
    </w:p>
  </w:endnote>
  <w:endnote w:type="continuationSeparator" w:id="0">
    <w:p w14:paraId="3DFDB7AD" w14:textId="77777777" w:rsidR="007B48EE" w:rsidRDefault="007B48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C6E6F3" w14:textId="77777777" w:rsidR="007B48EE" w:rsidRDefault="007B48EE">
      <w:pPr>
        <w:spacing w:line="240" w:lineRule="auto"/>
      </w:pPr>
      <w:r>
        <w:separator/>
      </w:r>
    </w:p>
  </w:footnote>
  <w:footnote w:type="continuationSeparator" w:id="0">
    <w:p w14:paraId="67C2F4B1" w14:textId="77777777" w:rsidR="007B48EE" w:rsidRDefault="007B48EE">
      <w:pPr>
        <w:spacing w:line="240" w:lineRule="auto"/>
      </w:pPr>
      <w:r>
        <w:continuationSeparator/>
      </w:r>
    </w:p>
  </w:footnote>
  <w:footnote w:id="1">
    <w:p w14:paraId="00000106" w14:textId="77777777" w:rsidR="00F1685C" w:rsidRDefault="007B48EE">
      <w:pPr>
        <w:spacing w:line="240" w:lineRule="auto"/>
        <w:rPr>
          <w:rFonts w:ascii="Times New Roman" w:eastAsia="Times New Roman" w:hAnsi="Times New Roman" w:cs="Times New Roman"/>
          <w:sz w:val="18"/>
          <w:szCs w:val="18"/>
        </w:rPr>
      </w:pPr>
      <w:r>
        <w:rPr>
          <w:vertAlign w:val="superscript"/>
        </w:rPr>
        <w:footnoteRef/>
      </w:r>
      <w:r>
        <w:rPr>
          <w:sz w:val="18"/>
          <w:szCs w:val="18"/>
        </w:rPr>
        <w:t xml:space="preserve"> </w:t>
      </w:r>
      <w:r>
        <w:rPr>
          <w:rFonts w:ascii="Times New Roman" w:eastAsia="Times New Roman" w:hAnsi="Times New Roman" w:cs="Times New Roman"/>
          <w:sz w:val="18"/>
          <w:szCs w:val="18"/>
        </w:rPr>
        <w:t xml:space="preserve">Colombiana, estudiante de pregrado en Gobierno y Relaciones internacionales de la universidad Santo Tomás; la autora ha desarrollado la investigación sin ningún tipo de financiación. Correo electrónico: </w:t>
      </w:r>
      <w:hyperlink r:id="rId1">
        <w:r>
          <w:rPr>
            <w:rFonts w:ascii="Times New Roman" w:eastAsia="Times New Roman" w:hAnsi="Times New Roman" w:cs="Times New Roman"/>
            <w:color w:val="1155CC"/>
            <w:sz w:val="18"/>
            <w:szCs w:val="18"/>
            <w:u w:val="single"/>
          </w:rPr>
          <w:t>ilitmora@usantotomas.edu.co</w:t>
        </w:r>
      </w:hyperlink>
    </w:p>
    <w:p w14:paraId="00000107" w14:textId="77777777" w:rsidR="00F1685C" w:rsidRDefault="00F1685C">
      <w:pPr>
        <w:spacing w:line="240" w:lineRule="auto"/>
        <w:rPr>
          <w:sz w:val="20"/>
          <w:szCs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105" w14:textId="77777777" w:rsidR="00F1685C" w:rsidRDefault="00F1685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C76A47"/>
    <w:multiLevelType w:val="multilevel"/>
    <w:tmpl w:val="E43EC9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4F9536F"/>
    <w:multiLevelType w:val="multilevel"/>
    <w:tmpl w:val="2CDE867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85C"/>
    <w:rsid w:val="00632ED1"/>
    <w:rsid w:val="007B48EE"/>
    <w:rsid w:val="00F168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6DBB2C-C5A9-4E93-926F-0DA74576B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632ED1"/>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ED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hyperlink" Target="http://revia.areandina.edu.co/ojs/index.php/IA/article/view/221/237"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yperlink" Target="https://www.elespectador.com/noticias/bogota/aunque-distrito-dice-que-hay-menos-habitantes-de-calle-ong-no-le-creen-articulo-744033"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ndaluciasolidaria.org/que-hacemos/inclusion-social" TargetMode="External"/><Relationship Id="rId5" Type="http://schemas.openxmlformats.org/officeDocument/2006/relationships/footnotes" Target="footnotes.xml"/><Relationship Id="rId15" Type="http://schemas.openxmlformats.org/officeDocument/2006/relationships/hyperlink" Target="https://repository.ucatolica.edu.co/bitstream/10983/14924/1/Art%C3%ADculo.%20Pol%C3%ADtica%20p%C3%BAblica%20de%20habitantes%20de%20calle%20en%20Bogot%C3%A1%2c%20avances%20y%20necesidades%20de%20mejora%20haci.pdf" TargetMode="External"/><Relationship Id="rId10" Type="http://schemas.openxmlformats.org/officeDocument/2006/relationships/hyperlink" Target="http://www.scielo.org.co/scielo.php?script=sci_arttext&amp;pid=S1657-63572017000100195&amp;lng=en&amp;nrm=iso&amp;tlng=es" TargetMode="External"/><Relationship Id="rId4" Type="http://schemas.openxmlformats.org/officeDocument/2006/relationships/webSettings" Target="webSettings.xml"/><Relationship Id="rId9" Type="http://schemas.openxmlformats.org/officeDocument/2006/relationships/hyperlink" Target="https://librepensador.uexternado.edu.co/la-intervencion-en-el-bronx-una-necesaria-intervencion-institucional/" TargetMode="External"/><Relationship Id="rId14" Type="http://schemas.openxmlformats.org/officeDocument/2006/relationships/hyperlink" Target="https://repository.unad.edu.co/handle/10596/19919"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ilitmora@usantotomas.edu.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7009</Words>
  <Characters>38554</Characters>
  <Application>Microsoft Office Word</Application>
  <DocSecurity>0</DocSecurity>
  <Lines>321</Lines>
  <Paragraphs>90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45473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janh duque</dc:creator>
  <cp:lastModifiedBy>janh duque</cp:lastModifiedBy>
  <cp:revision>2</cp:revision>
  <dcterms:created xsi:type="dcterms:W3CDTF">2020-06-02T17:52:00Z</dcterms:created>
  <dcterms:modified xsi:type="dcterms:W3CDTF">2020-06-02T17:52:00Z</dcterms:modified>
</cp:coreProperties>
</file>