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1492" w:rsidRPr="00E96602" w:rsidRDefault="00F81492">
      <w:pPr>
        <w:widowControl w:val="0"/>
        <w:pBdr>
          <w:top w:val="nil"/>
          <w:left w:val="nil"/>
          <w:bottom w:val="nil"/>
          <w:right w:val="nil"/>
          <w:between w:val="nil"/>
        </w:pBdr>
        <w:spacing w:after="0" w:line="276" w:lineRule="auto"/>
        <w:rPr>
          <w:rFonts w:ascii="Arial" w:hAnsi="Arial" w:cs="Arial"/>
          <w:sz w:val="24"/>
          <w:szCs w:val="24"/>
        </w:rPr>
      </w:pPr>
    </w:p>
    <w:p w:rsidR="00F81492" w:rsidRPr="00E96602" w:rsidRDefault="00021B59">
      <w:pPr>
        <w:jc w:val="center"/>
        <w:rPr>
          <w:rFonts w:ascii="Arial" w:hAnsi="Arial" w:cs="Arial"/>
          <w:b/>
          <w:sz w:val="24"/>
          <w:szCs w:val="24"/>
        </w:rPr>
      </w:pPr>
      <w:r w:rsidRPr="00E96602">
        <w:rPr>
          <w:rFonts w:ascii="Arial" w:hAnsi="Arial" w:cs="Arial"/>
          <w:b/>
          <w:sz w:val="24"/>
          <w:szCs w:val="24"/>
        </w:rPr>
        <w:t>DECIMOQUINTA CONVOCATORIA PARA EL FOMENTO DE LA INVESTIGACIÓN Y LA INNOVACIÓN 2020</w:t>
      </w:r>
    </w:p>
    <w:tbl>
      <w:tblPr>
        <w:tblStyle w:val="af"/>
        <w:tblW w:w="14983" w:type="dxa"/>
        <w:tblInd w:w="0" w:type="dxa"/>
        <w:tblLayout w:type="fixed"/>
        <w:tblLook w:val="0400" w:firstRow="0" w:lastRow="0" w:firstColumn="0" w:lastColumn="0" w:noHBand="0" w:noVBand="1"/>
      </w:tblPr>
      <w:tblGrid>
        <w:gridCol w:w="7491"/>
        <w:gridCol w:w="7492"/>
      </w:tblGrid>
      <w:tr w:rsidR="00F81492" w:rsidRPr="00E96602">
        <w:tc>
          <w:tcPr>
            <w:tcW w:w="14983"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Título del proyecto</w:t>
            </w:r>
          </w:p>
        </w:tc>
      </w:tr>
      <w:tr w:rsidR="00F81492" w:rsidRPr="00E96602">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021B59">
            <w:pPr>
              <w:jc w:val="center"/>
              <w:rPr>
                <w:rFonts w:ascii="Arial" w:eastAsia="Arial" w:hAnsi="Arial" w:cs="Arial"/>
                <w:sz w:val="24"/>
                <w:szCs w:val="24"/>
              </w:rPr>
            </w:pPr>
            <w:bookmarkStart w:id="0" w:name="_heading=h.gjdgxs" w:colFirst="0" w:colLast="0"/>
            <w:bookmarkEnd w:id="0"/>
            <w:r w:rsidRPr="00E96602">
              <w:rPr>
                <w:rFonts w:ascii="Arial" w:eastAsia="Arial" w:hAnsi="Arial" w:cs="Arial"/>
                <w:sz w:val="24"/>
                <w:szCs w:val="24"/>
              </w:rPr>
              <w:t xml:space="preserve">La comprensión de la paz en Colombia </w:t>
            </w:r>
          </w:p>
        </w:tc>
      </w:tr>
      <w:tr w:rsidR="00F81492" w:rsidRPr="00E96602">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Campo de acción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Transdisciplinariedad - Aporte al PIM</w:t>
            </w:r>
          </w:p>
        </w:tc>
      </w:tr>
      <w:tr w:rsidR="00F81492" w:rsidRPr="00E96602">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021B59">
            <w:pPr>
              <w:jc w:val="center"/>
              <w:rPr>
                <w:rFonts w:ascii="Arial" w:eastAsia="Arial" w:hAnsi="Arial" w:cs="Arial"/>
                <w:b/>
                <w:sz w:val="24"/>
                <w:szCs w:val="24"/>
              </w:rPr>
            </w:pPr>
            <w:r w:rsidRPr="00E96602">
              <w:rPr>
                <w:rFonts w:ascii="Arial" w:eastAsia="Arial" w:hAnsi="Arial" w:cs="Arial"/>
                <w:b/>
                <w:sz w:val="24"/>
                <w:szCs w:val="24"/>
              </w:rPr>
              <w:t>Sociedad y ambiente</w:t>
            </w:r>
          </w:p>
          <w:p w:rsidR="00F81492" w:rsidRPr="00E96602" w:rsidRDefault="00021B59">
            <w:pPr>
              <w:jc w:val="both"/>
              <w:rPr>
                <w:rFonts w:ascii="Arial" w:eastAsia="Arial" w:hAnsi="Arial" w:cs="Arial"/>
                <w:b/>
                <w:color w:val="222222"/>
                <w:sz w:val="24"/>
                <w:szCs w:val="24"/>
              </w:rPr>
            </w:pPr>
            <w:r w:rsidRPr="00E96602">
              <w:rPr>
                <w:rFonts w:ascii="Arial" w:eastAsia="Arial" w:hAnsi="Arial" w:cs="Arial"/>
                <w:sz w:val="24"/>
                <w:szCs w:val="24"/>
              </w:rPr>
              <w:t xml:space="preserve">Los estudios en paz, violencia, no violencia, conflicto y reconciliación parten de la premisa regular en torno a los años de conflicto armado histórico de Colombia, la frase “luego de cincuenta años de violencia” se convierten casi en un referente regular; sin embargo, a lo largo de ese medio siglo también han emergido prácticas y metodologías en la construcción de paz que han desarrollado en diversos niveles las comunidades. En este sentido se identifican tres interacciones del campo </w:t>
            </w:r>
            <w:r w:rsidRPr="00E96602">
              <w:rPr>
                <w:rFonts w:ascii="Arial" w:eastAsia="Arial" w:hAnsi="Arial" w:cs="Arial"/>
                <w:i/>
                <w:sz w:val="24"/>
                <w:szCs w:val="24"/>
              </w:rPr>
              <w:t>Sociedad</w:t>
            </w:r>
            <w:r w:rsidRPr="00E96602">
              <w:rPr>
                <w:rFonts w:ascii="Arial" w:eastAsia="Arial" w:hAnsi="Arial" w:cs="Arial"/>
                <w:sz w:val="24"/>
                <w:szCs w:val="24"/>
              </w:rPr>
              <w:t xml:space="preserve">: 4. Derechos Humanos, 13. educación y 17. paz y justicia (Ostos y Cortés, 2019: 36); este proyecto se enmarca en el ejercicio de rastreo y comprensión de la conceptualización de la paz como un concepto que se da por común, usado en ambientes que transitan por lo educativo, lo político, lo social y un sinnúmero de disciplinas, con infinitas posibilidades, pero que en últimas exige un acercamiento desde la tarea hermenéutica y de sentido, en últimas, ontológica, tarea pertinente en el momento coyuntural por el que atraviesa Colombia. </w:t>
            </w:r>
          </w:p>
        </w:tc>
        <w:tc>
          <w:tcPr>
            <w:tcW w:w="7492"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F81492" w:rsidRPr="00E96602" w:rsidRDefault="00021B59">
            <w:pPr>
              <w:jc w:val="both"/>
              <w:rPr>
                <w:rFonts w:ascii="Arial" w:eastAsia="Arial" w:hAnsi="Arial" w:cs="Arial"/>
                <w:color w:val="222222"/>
                <w:sz w:val="24"/>
                <w:szCs w:val="24"/>
              </w:rPr>
            </w:pPr>
            <w:r w:rsidRPr="00E96602">
              <w:rPr>
                <w:rFonts w:ascii="Arial" w:eastAsia="Arial" w:hAnsi="Arial" w:cs="Arial"/>
                <w:color w:val="222222"/>
                <w:sz w:val="24"/>
                <w:szCs w:val="24"/>
              </w:rPr>
              <w:t>La multiplicidad de sentidos que cobija el concepto de paz convoca a un ejercicio investigativo riguroso, en el que se generen los marcos comprensivos necesarios para los diálogos transdisciplinares, multidisciplinares e interdisciplinares en torno a la paz. La investigación se relaciona de manera directa con las líneas de acción del PIM correspondientes a 2.) Compromiso c</w:t>
            </w:r>
            <w:r w:rsidR="00BB0249">
              <w:rPr>
                <w:rFonts w:ascii="Arial" w:eastAsia="Arial" w:hAnsi="Arial" w:cs="Arial"/>
                <w:color w:val="222222"/>
                <w:sz w:val="24"/>
                <w:szCs w:val="24"/>
              </w:rPr>
              <w:t>on el proyecto educativo y 5.) P</w:t>
            </w:r>
            <w:r w:rsidRPr="00E96602">
              <w:rPr>
                <w:rFonts w:ascii="Arial" w:eastAsia="Arial" w:hAnsi="Arial" w:cs="Arial"/>
                <w:color w:val="222222"/>
                <w:sz w:val="24"/>
                <w:szCs w:val="24"/>
              </w:rPr>
              <w:t xml:space="preserve">ersonas que transforman sociedad, en la medida en que el horizonte de comprensión de la paz en Colombia posibilita y potencia enfoques metodológicos, marcos lógicos y principalmente ofrece herramientas para la creación de proyectos que vinculan sectores sociales, productivos y académicos. </w:t>
            </w:r>
          </w:p>
          <w:p w:rsidR="00F81492" w:rsidRPr="00E96602" w:rsidRDefault="00021B59">
            <w:pPr>
              <w:jc w:val="both"/>
              <w:rPr>
                <w:rFonts w:ascii="Arial" w:eastAsia="Arial" w:hAnsi="Arial" w:cs="Arial"/>
                <w:color w:val="222222"/>
                <w:sz w:val="24"/>
                <w:szCs w:val="24"/>
              </w:rPr>
            </w:pPr>
            <w:r w:rsidRPr="00E96602">
              <w:rPr>
                <w:rFonts w:ascii="Arial" w:eastAsia="Arial" w:hAnsi="Arial" w:cs="Arial"/>
                <w:color w:val="222222"/>
                <w:sz w:val="24"/>
                <w:szCs w:val="24"/>
              </w:rPr>
              <w:t xml:space="preserve">Con la creación </w:t>
            </w:r>
            <w:r w:rsidR="00BB0249">
              <w:rPr>
                <w:rFonts w:ascii="Arial" w:eastAsia="Arial" w:hAnsi="Arial" w:cs="Arial"/>
                <w:color w:val="222222"/>
                <w:sz w:val="24"/>
                <w:szCs w:val="24"/>
              </w:rPr>
              <w:t>d</w:t>
            </w:r>
            <w:r w:rsidRPr="00E96602">
              <w:rPr>
                <w:rFonts w:ascii="Arial" w:eastAsia="Arial" w:hAnsi="Arial" w:cs="Arial"/>
                <w:color w:val="222222"/>
                <w:sz w:val="24"/>
                <w:szCs w:val="24"/>
              </w:rPr>
              <w:t>el Instituto de la Paz y el Desarrollo IPAZDE</w:t>
            </w:r>
            <w:r w:rsidR="00BB0249">
              <w:rPr>
                <w:rFonts w:ascii="Arial" w:eastAsia="Arial" w:hAnsi="Arial" w:cs="Arial"/>
                <w:color w:val="222222"/>
                <w:sz w:val="24"/>
                <w:szCs w:val="24"/>
              </w:rPr>
              <w:t>,</w:t>
            </w:r>
            <w:r w:rsidRPr="00E96602">
              <w:rPr>
                <w:rFonts w:ascii="Arial" w:eastAsia="Arial" w:hAnsi="Arial" w:cs="Arial"/>
                <w:color w:val="222222"/>
                <w:sz w:val="24"/>
                <w:szCs w:val="24"/>
              </w:rPr>
              <w:t xml:space="preserve"> la USTA asume un rol activo frente a las dinámicas sociales actuales y retos de los escenari</w:t>
            </w:r>
            <w:r w:rsidR="00BB0249">
              <w:rPr>
                <w:rFonts w:ascii="Arial" w:eastAsia="Arial" w:hAnsi="Arial" w:cs="Arial"/>
                <w:color w:val="222222"/>
                <w:sz w:val="24"/>
                <w:szCs w:val="24"/>
              </w:rPr>
              <w:t>os sociopolíticos del país, así</w:t>
            </w:r>
            <w:r w:rsidRPr="00E96602">
              <w:rPr>
                <w:rFonts w:ascii="Arial" w:eastAsia="Arial" w:hAnsi="Arial" w:cs="Arial"/>
                <w:color w:val="222222"/>
                <w:sz w:val="24"/>
                <w:szCs w:val="24"/>
              </w:rPr>
              <w:t xml:space="preserve"> el sentido de pertenencia institucional se relaciona con la impronta propia de la institución en el compromiso y responsabilidad social, formando en el espíritu humanista que cobija acciones concretas en la reconfiguración social. </w:t>
            </w:r>
          </w:p>
        </w:tc>
      </w:tr>
      <w:tr w:rsidR="00F81492" w:rsidRPr="00E96602">
        <w:tc>
          <w:tcPr>
            <w:tcW w:w="14983"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Articulación con funciones sustantivas y el sector social y productivo</w:t>
            </w:r>
          </w:p>
          <w:p w:rsidR="00F81492" w:rsidRPr="00E96602" w:rsidRDefault="00F81492">
            <w:pPr>
              <w:jc w:val="both"/>
              <w:rPr>
                <w:rFonts w:ascii="Arial" w:eastAsia="Arial" w:hAnsi="Arial" w:cs="Arial"/>
                <w:color w:val="222222"/>
                <w:sz w:val="24"/>
                <w:szCs w:val="24"/>
              </w:rPr>
            </w:pPr>
          </w:p>
          <w:p w:rsidR="00F81492" w:rsidRPr="00E96602" w:rsidRDefault="00021B59">
            <w:pPr>
              <w:jc w:val="both"/>
              <w:rPr>
                <w:rFonts w:ascii="Arial" w:eastAsia="Arial" w:hAnsi="Arial" w:cs="Arial"/>
                <w:color w:val="222222"/>
                <w:sz w:val="24"/>
                <w:szCs w:val="24"/>
              </w:rPr>
            </w:pPr>
            <w:r w:rsidRPr="00E96602">
              <w:rPr>
                <w:rFonts w:ascii="Arial" w:eastAsia="Arial" w:hAnsi="Arial" w:cs="Arial"/>
                <w:color w:val="222222"/>
                <w:sz w:val="24"/>
                <w:szCs w:val="24"/>
              </w:rPr>
              <w:t xml:space="preserve">El proyecto </w:t>
            </w:r>
            <w:r w:rsidRPr="00E96602">
              <w:rPr>
                <w:rFonts w:ascii="Arial" w:eastAsia="Arial" w:hAnsi="Arial" w:cs="Arial"/>
                <w:i/>
                <w:color w:val="222222"/>
                <w:sz w:val="24"/>
                <w:szCs w:val="24"/>
              </w:rPr>
              <w:t>La comprensión de la paz en Colombia</w:t>
            </w:r>
            <w:r w:rsidRPr="00E96602">
              <w:rPr>
                <w:rFonts w:ascii="Arial" w:eastAsia="Arial" w:hAnsi="Arial" w:cs="Arial"/>
                <w:color w:val="222222"/>
                <w:sz w:val="24"/>
                <w:szCs w:val="24"/>
              </w:rPr>
              <w:t xml:space="preserve"> pretende revisar y contrastar la diversidad de definiciones y usos de la conceptualización de la paz en Colombia, desde las definiciones de organizaciones sociales en sus apuestas de autorreconocimiento y reivindicación (saberes populares) hasta la institucionalidad que hasta ahora ha mantenido un discurso aparentemente unidireccional a la hora de las definiciones, en otra palabras, se ha naturalizado el uso de la palabra “paz” sin reparar en lo que puede llegar a significar de manera esencial, evitando el riesgo de la homogeneización de las prácticas que se puedan dar alrededor de la construcción de paz, sino tratando de identificar en esa diversidad lo que ha de comprenderse como paz en sí misma y no por la constante relación al conflicto y de manera concreta, al conflicto armado histórico del país, más aún, a la superación de uno de los conflictos históricos con uno de los (varios) actores del mismo.</w:t>
            </w:r>
          </w:p>
          <w:p w:rsidR="00F81492" w:rsidRPr="00E96602" w:rsidRDefault="00F81492">
            <w:pPr>
              <w:jc w:val="both"/>
              <w:rPr>
                <w:rFonts w:ascii="Arial" w:eastAsia="Arial" w:hAnsi="Arial" w:cs="Arial"/>
                <w:color w:val="222222"/>
                <w:sz w:val="24"/>
                <w:szCs w:val="24"/>
              </w:rPr>
            </w:pPr>
          </w:p>
          <w:p w:rsidR="00F81492" w:rsidRPr="00E96602" w:rsidRDefault="00F81492">
            <w:pPr>
              <w:jc w:val="both"/>
              <w:rPr>
                <w:rFonts w:ascii="Arial" w:eastAsia="Arial" w:hAnsi="Arial" w:cs="Arial"/>
                <w:color w:val="222222"/>
                <w:sz w:val="24"/>
                <w:szCs w:val="24"/>
              </w:rPr>
            </w:pPr>
          </w:p>
          <w:p w:rsidR="00F81492" w:rsidRPr="00E96602" w:rsidRDefault="00021B59">
            <w:pPr>
              <w:jc w:val="both"/>
              <w:rPr>
                <w:rFonts w:ascii="Arial" w:eastAsia="Arial" w:hAnsi="Arial" w:cs="Arial"/>
                <w:color w:val="222222"/>
                <w:sz w:val="24"/>
                <w:szCs w:val="24"/>
              </w:rPr>
            </w:pPr>
            <w:r w:rsidRPr="00E96602">
              <w:rPr>
                <w:rFonts w:ascii="Arial" w:eastAsia="Arial" w:hAnsi="Arial" w:cs="Arial"/>
                <w:color w:val="222222"/>
                <w:sz w:val="24"/>
                <w:szCs w:val="24"/>
              </w:rPr>
              <w:lastRenderedPageBreak/>
              <w:t xml:space="preserve">En este sentido, la investigación apuesta por ofrecer un sistema de análisis de las conceptualizaciones en un esfuerzo por aportar de manera directa a la implementación de iniciativas que van construyen escenarios dialógicos entre la dimensión académica (el currículo) y la responsabilidad social con organizaciones de base, instituciones públicas, organizaciones sociales y centros de proyección social que atienden población en situación de riesgo o de vulnerabilidad. </w:t>
            </w:r>
          </w:p>
          <w:p w:rsidR="00F81492" w:rsidRPr="00E96602" w:rsidRDefault="00F81492">
            <w:pPr>
              <w:jc w:val="both"/>
              <w:rPr>
                <w:rFonts w:ascii="Arial" w:eastAsia="Arial" w:hAnsi="Arial" w:cs="Arial"/>
                <w:color w:val="222222"/>
                <w:sz w:val="24"/>
                <w:szCs w:val="24"/>
              </w:rPr>
            </w:pPr>
          </w:p>
          <w:p w:rsidR="00F81492" w:rsidRPr="00E96602" w:rsidRDefault="00021B59">
            <w:pPr>
              <w:jc w:val="both"/>
              <w:rPr>
                <w:rFonts w:ascii="Arial" w:eastAsia="Arial" w:hAnsi="Arial" w:cs="Arial"/>
                <w:color w:val="222222"/>
                <w:sz w:val="24"/>
                <w:szCs w:val="24"/>
              </w:rPr>
            </w:pPr>
            <w:r w:rsidRPr="00E96602">
              <w:rPr>
                <w:rFonts w:ascii="Arial" w:eastAsia="Arial" w:hAnsi="Arial" w:cs="Arial"/>
                <w:color w:val="222222"/>
                <w:sz w:val="24"/>
                <w:szCs w:val="24"/>
              </w:rPr>
              <w:t xml:space="preserve">Por otro lado, la relación entre la práctica investigativa, el currículo y proyección social ha de ser vista en este proyecto como una totalidad que direcciona y empuja el desarrollo de la investigación misma, en una sinergia que logre articular la diversidad de interpretaciones del concepto en la generación de conocimiento que aporte a las comunidades, de manera particular a la reflexión en torno a la construcción de paz. </w:t>
            </w:r>
          </w:p>
        </w:tc>
      </w:tr>
      <w:tr w:rsidR="00F81492" w:rsidRPr="00E96602">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lastRenderedPageBreak/>
              <w:t>Grupo de investigación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Línea de investigación en la que se inscribe el proyecto</w:t>
            </w:r>
          </w:p>
        </w:tc>
      </w:tr>
      <w:tr w:rsidR="00F81492" w:rsidRPr="00E96602">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81492" w:rsidRPr="00E96602" w:rsidRDefault="00021B59">
            <w:pPr>
              <w:jc w:val="center"/>
              <w:rPr>
                <w:rFonts w:ascii="Arial" w:eastAsia="Arial" w:hAnsi="Arial" w:cs="Arial"/>
                <w:color w:val="222222"/>
                <w:sz w:val="24"/>
                <w:szCs w:val="24"/>
              </w:rPr>
            </w:pPr>
            <w:r w:rsidRPr="00E96602">
              <w:rPr>
                <w:rFonts w:ascii="Arial" w:eastAsia="Arial" w:hAnsi="Arial" w:cs="Arial"/>
                <w:color w:val="222222"/>
                <w:sz w:val="24"/>
                <w:szCs w:val="24"/>
              </w:rPr>
              <w:t>Grupo de investigación interinstitucional TLAMATINIME</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F81492" w:rsidRPr="00E96602" w:rsidRDefault="00021B59">
            <w:pPr>
              <w:jc w:val="center"/>
              <w:rPr>
                <w:rFonts w:ascii="Arial" w:eastAsia="Arial" w:hAnsi="Arial" w:cs="Arial"/>
                <w:color w:val="222222"/>
                <w:sz w:val="24"/>
                <w:szCs w:val="24"/>
              </w:rPr>
            </w:pPr>
            <w:r w:rsidRPr="00E96602">
              <w:rPr>
                <w:rFonts w:ascii="Arial" w:eastAsia="Arial" w:hAnsi="Arial" w:cs="Arial"/>
                <w:color w:val="222222"/>
                <w:sz w:val="24"/>
                <w:szCs w:val="24"/>
              </w:rPr>
              <w:t>Ontología del paisaje: violencia, barbarie, territorio, paz</w:t>
            </w:r>
          </w:p>
          <w:p w:rsidR="00F81492" w:rsidRPr="00E96602" w:rsidRDefault="00021B59">
            <w:pPr>
              <w:jc w:val="center"/>
              <w:rPr>
                <w:rFonts w:ascii="Arial" w:eastAsia="Arial" w:hAnsi="Arial" w:cs="Arial"/>
                <w:color w:val="222222"/>
                <w:sz w:val="24"/>
                <w:szCs w:val="24"/>
              </w:rPr>
            </w:pPr>
            <w:r w:rsidRPr="00E96602">
              <w:rPr>
                <w:rFonts w:ascii="Arial" w:eastAsia="Arial" w:hAnsi="Arial" w:cs="Arial"/>
                <w:color w:val="222222"/>
                <w:sz w:val="24"/>
                <w:szCs w:val="24"/>
              </w:rPr>
              <w:t>y no-violencia en América Latina</w:t>
            </w:r>
          </w:p>
        </w:tc>
      </w:tr>
    </w:tbl>
    <w:p w:rsidR="00F81492" w:rsidRPr="00E96602" w:rsidRDefault="00F81492">
      <w:pPr>
        <w:spacing w:after="0" w:line="240" w:lineRule="auto"/>
        <w:rPr>
          <w:rFonts w:ascii="Arial" w:eastAsia="Times New Roman" w:hAnsi="Arial" w:cs="Arial"/>
          <w:sz w:val="24"/>
          <w:szCs w:val="24"/>
        </w:rPr>
      </w:pPr>
    </w:p>
    <w:tbl>
      <w:tblPr>
        <w:tblStyle w:val="af0"/>
        <w:tblW w:w="14734" w:type="dxa"/>
        <w:tblInd w:w="0" w:type="dxa"/>
        <w:tblLayout w:type="fixed"/>
        <w:tblLook w:val="0400" w:firstRow="0" w:lastRow="0" w:firstColumn="0" w:lastColumn="0" w:noHBand="0" w:noVBand="1"/>
      </w:tblPr>
      <w:tblGrid>
        <w:gridCol w:w="4246"/>
        <w:gridCol w:w="3118"/>
        <w:gridCol w:w="2808"/>
        <w:gridCol w:w="4562"/>
      </w:tblGrid>
      <w:tr w:rsidR="00F81492" w:rsidRPr="00E96602">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Nombre del Investigador principal</w:t>
            </w:r>
          </w:p>
        </w:tc>
        <w:tc>
          <w:tcPr>
            <w:tcW w:w="311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Enlace Google Académico</w:t>
            </w:r>
          </w:p>
        </w:tc>
      </w:tr>
      <w:tr w:rsidR="00F81492" w:rsidRPr="00E96602">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021B59">
            <w:pPr>
              <w:jc w:val="center"/>
              <w:rPr>
                <w:rFonts w:ascii="Arial" w:eastAsia="Arial" w:hAnsi="Arial" w:cs="Arial"/>
                <w:color w:val="222222"/>
                <w:sz w:val="24"/>
                <w:szCs w:val="24"/>
              </w:rPr>
            </w:pPr>
            <w:r w:rsidRPr="00E96602">
              <w:rPr>
                <w:rFonts w:ascii="Arial" w:eastAsia="Arial" w:hAnsi="Arial" w:cs="Arial"/>
                <w:color w:val="222222"/>
                <w:sz w:val="24"/>
                <w:szCs w:val="24"/>
              </w:rPr>
              <w:t>Jhon Alexander Idrobo Velasco</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B7392B">
            <w:pPr>
              <w:jc w:val="center"/>
              <w:rPr>
                <w:rFonts w:ascii="Arial" w:eastAsia="Arial" w:hAnsi="Arial" w:cs="Arial"/>
                <w:color w:val="222222"/>
                <w:sz w:val="24"/>
                <w:szCs w:val="24"/>
              </w:rPr>
            </w:pPr>
            <w:hyperlink r:id="rId8">
              <w:r w:rsidR="00021B59" w:rsidRPr="00E96602">
                <w:rPr>
                  <w:rFonts w:ascii="Arial" w:eastAsia="Arial" w:hAnsi="Arial" w:cs="Arial"/>
                  <w:color w:val="1155CC"/>
                  <w:sz w:val="24"/>
                  <w:szCs w:val="24"/>
                  <w:u w:val="single"/>
                </w:rPr>
                <w:t>http://scienti.colciencias.gov.co:8081/cvlac/visualizador/generarCurriculoCv.do?cod_rh=0001362988</w:t>
              </w:r>
            </w:hyperlink>
            <w:r w:rsidR="00021B59" w:rsidRPr="00E96602">
              <w:rPr>
                <w:rFonts w:ascii="Arial" w:eastAsia="Arial" w:hAnsi="Arial" w:cs="Arial"/>
                <w:color w:val="222222"/>
                <w:sz w:val="24"/>
                <w:szCs w:val="24"/>
              </w:rPr>
              <w:t xml:space="preserve"> </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B7392B">
            <w:pPr>
              <w:jc w:val="center"/>
              <w:rPr>
                <w:rFonts w:ascii="Arial" w:eastAsia="Arial" w:hAnsi="Arial" w:cs="Arial"/>
                <w:color w:val="222222"/>
                <w:sz w:val="24"/>
                <w:szCs w:val="24"/>
              </w:rPr>
            </w:pPr>
            <w:hyperlink r:id="rId9">
              <w:r w:rsidR="00021B59" w:rsidRPr="00E96602">
                <w:rPr>
                  <w:rFonts w:ascii="Arial" w:eastAsia="Arial" w:hAnsi="Arial" w:cs="Arial"/>
                  <w:color w:val="1155CC"/>
                  <w:sz w:val="24"/>
                  <w:szCs w:val="24"/>
                  <w:u w:val="single"/>
                </w:rPr>
                <w:t>https://orcid.org/0000-0002-2228-0002</w:t>
              </w:r>
            </w:hyperlink>
            <w:r w:rsidR="00021B59" w:rsidRPr="00E96602">
              <w:rPr>
                <w:rFonts w:ascii="Arial" w:eastAsia="Arial" w:hAnsi="Arial" w:cs="Arial"/>
                <w:sz w:val="24"/>
                <w:szCs w:val="24"/>
              </w:rPr>
              <w:t xml:space="preserve">   </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B7392B">
            <w:pPr>
              <w:jc w:val="center"/>
              <w:rPr>
                <w:rFonts w:ascii="Arial" w:eastAsia="Arial" w:hAnsi="Arial" w:cs="Arial"/>
                <w:color w:val="222222"/>
                <w:sz w:val="24"/>
                <w:szCs w:val="24"/>
              </w:rPr>
            </w:pPr>
            <w:hyperlink r:id="rId10">
              <w:r w:rsidR="00021B59" w:rsidRPr="00E96602">
                <w:rPr>
                  <w:rFonts w:ascii="Arial" w:eastAsia="Arial" w:hAnsi="Arial" w:cs="Arial"/>
                  <w:color w:val="1155CC"/>
                  <w:sz w:val="24"/>
                  <w:szCs w:val="24"/>
                  <w:u w:val="single"/>
                </w:rPr>
                <w:t>https://scholar.google.es/citations?user=LUx-DHQAAAAJ&amp;hl=es</w:t>
              </w:r>
            </w:hyperlink>
          </w:p>
        </w:tc>
      </w:tr>
      <w:tr w:rsidR="00F81492" w:rsidRPr="00E96602">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Grupo de investigación</w:t>
            </w:r>
          </w:p>
        </w:tc>
      </w:tr>
      <w:tr w:rsidR="00F81492" w:rsidRPr="00E96602">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BB0249">
            <w:pPr>
              <w:jc w:val="center"/>
              <w:rPr>
                <w:rFonts w:ascii="Arial" w:eastAsia="Arial" w:hAnsi="Arial" w:cs="Arial"/>
                <w:b/>
                <w:color w:val="222222"/>
                <w:sz w:val="24"/>
                <w:szCs w:val="24"/>
              </w:rPr>
            </w:pPr>
            <w:r>
              <w:rPr>
                <w:rFonts w:ascii="Arial" w:eastAsia="Arial" w:hAnsi="Arial" w:cs="Arial"/>
                <w:sz w:val="24"/>
                <w:szCs w:val="24"/>
              </w:rPr>
              <w:t>Ciencias Sociales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021B59">
            <w:pPr>
              <w:jc w:val="center"/>
              <w:rPr>
                <w:rFonts w:ascii="Arial" w:eastAsia="Arial" w:hAnsi="Arial" w:cs="Arial"/>
                <w:color w:val="222222"/>
                <w:sz w:val="24"/>
                <w:szCs w:val="24"/>
              </w:rPr>
            </w:pPr>
            <w:r w:rsidRPr="00E96602">
              <w:rPr>
                <w:rFonts w:ascii="Arial" w:eastAsia="Arial" w:hAnsi="Arial" w:cs="Arial"/>
                <w:color w:val="222222"/>
                <w:sz w:val="24"/>
                <w:szCs w:val="24"/>
              </w:rPr>
              <w:t xml:space="preserve">Sociología </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021B59">
            <w:pPr>
              <w:jc w:val="center"/>
              <w:rPr>
                <w:rFonts w:ascii="Arial" w:eastAsia="Arial" w:hAnsi="Arial" w:cs="Arial"/>
                <w:color w:val="222222"/>
                <w:sz w:val="24"/>
                <w:szCs w:val="24"/>
              </w:rPr>
            </w:pPr>
            <w:r w:rsidRPr="00E96602">
              <w:rPr>
                <w:rFonts w:ascii="Arial" w:eastAsia="Arial" w:hAnsi="Arial" w:cs="Arial"/>
                <w:color w:val="222222"/>
                <w:sz w:val="24"/>
                <w:szCs w:val="24"/>
              </w:rPr>
              <w:t>Sociología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021B59">
            <w:pPr>
              <w:jc w:val="center"/>
              <w:rPr>
                <w:rFonts w:ascii="Arial" w:eastAsia="Arial" w:hAnsi="Arial" w:cs="Arial"/>
                <w:color w:val="222222"/>
                <w:sz w:val="24"/>
                <w:szCs w:val="24"/>
              </w:rPr>
            </w:pPr>
            <w:r w:rsidRPr="00E96602">
              <w:rPr>
                <w:rFonts w:ascii="Arial" w:eastAsia="Arial" w:hAnsi="Arial" w:cs="Arial"/>
                <w:color w:val="222222"/>
                <w:sz w:val="24"/>
                <w:szCs w:val="24"/>
              </w:rPr>
              <w:t xml:space="preserve">Tlamatinime </w:t>
            </w:r>
          </w:p>
        </w:tc>
      </w:tr>
      <w:tr w:rsidR="00F81492" w:rsidRPr="00E96602">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Enlace Google Académico</w:t>
            </w:r>
          </w:p>
        </w:tc>
      </w:tr>
      <w:tr w:rsidR="00F81492" w:rsidRPr="00E96602">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021B59">
            <w:pPr>
              <w:jc w:val="center"/>
              <w:rPr>
                <w:rFonts w:ascii="Arial" w:eastAsia="Arial" w:hAnsi="Arial" w:cs="Arial"/>
                <w:color w:val="222222"/>
                <w:sz w:val="24"/>
                <w:szCs w:val="24"/>
              </w:rPr>
            </w:pPr>
            <w:r w:rsidRPr="00E96602">
              <w:rPr>
                <w:rFonts w:ascii="Arial" w:eastAsia="Arial" w:hAnsi="Arial" w:cs="Arial"/>
                <w:color w:val="222222"/>
                <w:sz w:val="24"/>
                <w:szCs w:val="24"/>
              </w:rPr>
              <w:t>Juan Cepeda H.</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B7392B">
            <w:pPr>
              <w:jc w:val="center"/>
              <w:rPr>
                <w:rFonts w:ascii="Arial" w:eastAsia="Arial" w:hAnsi="Arial" w:cs="Arial"/>
                <w:color w:val="222222"/>
                <w:sz w:val="24"/>
                <w:szCs w:val="24"/>
              </w:rPr>
            </w:pPr>
            <w:hyperlink r:id="rId11">
              <w:r w:rsidR="00021B59" w:rsidRPr="00E96602">
                <w:rPr>
                  <w:rFonts w:ascii="Arial" w:eastAsia="Arial" w:hAnsi="Arial" w:cs="Arial"/>
                  <w:color w:val="1155CC"/>
                  <w:sz w:val="24"/>
                  <w:szCs w:val="24"/>
                  <w:highlight w:val="white"/>
                  <w:u w:val="single"/>
                </w:rPr>
                <w:t>http://scienti.colciencias.gov.co:8081/cvlac/visualizador/generarCurriculoCv.do?cod_rh=0001005324</w:t>
              </w:r>
            </w:hyperlink>
            <w:r w:rsidR="00021B59" w:rsidRPr="00E96602">
              <w:rPr>
                <w:rFonts w:ascii="Arial" w:eastAsia="Arial" w:hAnsi="Arial" w:cs="Arial"/>
                <w:color w:val="222222"/>
                <w:sz w:val="24"/>
                <w:szCs w:val="24"/>
                <w:highlight w:val="white"/>
              </w:rPr>
              <w:t xml:space="preserve"> </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B7392B">
            <w:pPr>
              <w:jc w:val="center"/>
              <w:rPr>
                <w:rFonts w:ascii="Arial" w:eastAsia="Arial" w:hAnsi="Arial" w:cs="Arial"/>
                <w:color w:val="222222"/>
                <w:sz w:val="24"/>
                <w:szCs w:val="24"/>
              </w:rPr>
            </w:pPr>
            <w:hyperlink r:id="rId12">
              <w:r w:rsidR="00021B59" w:rsidRPr="00E96602">
                <w:rPr>
                  <w:rFonts w:ascii="Arial" w:eastAsia="Arial" w:hAnsi="Arial" w:cs="Arial"/>
                  <w:color w:val="1155CC"/>
                  <w:sz w:val="24"/>
                  <w:szCs w:val="24"/>
                  <w:highlight w:val="white"/>
                  <w:u w:val="single"/>
                </w:rPr>
                <w:t>https://orcid.org/0000-0002-6993-7729</w:t>
              </w:r>
            </w:hyperlink>
            <w:r w:rsidR="00021B59" w:rsidRPr="00E96602">
              <w:rPr>
                <w:rFonts w:ascii="Arial" w:eastAsia="Arial" w:hAnsi="Arial" w:cs="Arial"/>
                <w:color w:val="222222"/>
                <w:sz w:val="24"/>
                <w:szCs w:val="24"/>
                <w:highlight w:val="white"/>
              </w:rPr>
              <w:t xml:space="preserve"> </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B7392B">
            <w:pPr>
              <w:jc w:val="center"/>
              <w:rPr>
                <w:rFonts w:ascii="Arial" w:eastAsia="Arial" w:hAnsi="Arial" w:cs="Arial"/>
                <w:color w:val="222222"/>
                <w:sz w:val="24"/>
                <w:szCs w:val="24"/>
              </w:rPr>
            </w:pPr>
            <w:hyperlink r:id="rId13">
              <w:r w:rsidR="00021B59" w:rsidRPr="00E96602">
                <w:rPr>
                  <w:rFonts w:ascii="Arial" w:eastAsia="Arial" w:hAnsi="Arial" w:cs="Arial"/>
                  <w:color w:val="1155CC"/>
                  <w:sz w:val="24"/>
                  <w:szCs w:val="24"/>
                  <w:highlight w:val="white"/>
                  <w:u w:val="single"/>
                </w:rPr>
                <w:t>https://scholar.google.com/citations?user=qaWnJF0AAAAJ&amp;hl=es</w:t>
              </w:r>
            </w:hyperlink>
            <w:r w:rsidR="00021B59" w:rsidRPr="00E96602">
              <w:rPr>
                <w:rFonts w:ascii="Arial" w:eastAsia="Arial" w:hAnsi="Arial" w:cs="Arial"/>
                <w:color w:val="222222"/>
                <w:sz w:val="24"/>
                <w:szCs w:val="24"/>
                <w:highlight w:val="white"/>
              </w:rPr>
              <w:t xml:space="preserve"> </w:t>
            </w:r>
          </w:p>
        </w:tc>
      </w:tr>
      <w:tr w:rsidR="00F81492" w:rsidRPr="00E96602">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Grupo de investigación</w:t>
            </w:r>
          </w:p>
        </w:tc>
      </w:tr>
      <w:tr w:rsidR="00F81492" w:rsidRPr="00E96602">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BB0249">
            <w:pPr>
              <w:jc w:val="center"/>
              <w:rPr>
                <w:rFonts w:ascii="Arial" w:eastAsia="Arial" w:hAnsi="Arial" w:cs="Arial"/>
                <w:b/>
                <w:color w:val="222222"/>
                <w:sz w:val="24"/>
                <w:szCs w:val="24"/>
              </w:rPr>
            </w:pPr>
            <w:r>
              <w:rPr>
                <w:rFonts w:ascii="Arial" w:eastAsia="Arial" w:hAnsi="Arial" w:cs="Arial"/>
                <w:sz w:val="24"/>
                <w:szCs w:val="24"/>
              </w:rPr>
              <w:t>Filosofía y Teología</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021B59">
            <w:pPr>
              <w:jc w:val="center"/>
              <w:rPr>
                <w:rFonts w:ascii="Arial" w:eastAsia="Arial" w:hAnsi="Arial" w:cs="Arial"/>
                <w:color w:val="222222"/>
                <w:sz w:val="24"/>
                <w:szCs w:val="24"/>
              </w:rPr>
            </w:pPr>
            <w:r w:rsidRPr="00E96602">
              <w:rPr>
                <w:rFonts w:ascii="Arial" w:eastAsia="Arial" w:hAnsi="Arial" w:cs="Arial"/>
                <w:color w:val="222222"/>
                <w:sz w:val="24"/>
                <w:szCs w:val="24"/>
              </w:rPr>
              <w:t>Filosofía y Letras</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021B59">
            <w:pPr>
              <w:jc w:val="center"/>
              <w:rPr>
                <w:rFonts w:ascii="Arial" w:eastAsia="Arial" w:hAnsi="Arial" w:cs="Arial"/>
                <w:color w:val="222222"/>
                <w:sz w:val="24"/>
                <w:szCs w:val="24"/>
              </w:rPr>
            </w:pPr>
            <w:r w:rsidRPr="00E96602">
              <w:rPr>
                <w:rFonts w:ascii="Arial" w:eastAsia="Arial" w:hAnsi="Arial" w:cs="Arial"/>
                <w:color w:val="222222"/>
                <w:sz w:val="24"/>
                <w:szCs w:val="24"/>
              </w:rPr>
              <w:t>Maestría en Filosofía Latinoamericana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021B59">
            <w:pPr>
              <w:jc w:val="center"/>
              <w:rPr>
                <w:rFonts w:ascii="Arial" w:eastAsia="Arial" w:hAnsi="Arial" w:cs="Arial"/>
                <w:color w:val="222222"/>
                <w:sz w:val="24"/>
                <w:szCs w:val="24"/>
              </w:rPr>
            </w:pPr>
            <w:r w:rsidRPr="00E96602">
              <w:rPr>
                <w:rFonts w:ascii="Arial" w:eastAsia="Arial" w:hAnsi="Arial" w:cs="Arial"/>
                <w:color w:val="222222"/>
                <w:sz w:val="24"/>
                <w:szCs w:val="24"/>
              </w:rPr>
              <w:t xml:space="preserve">Tlamatinime </w:t>
            </w:r>
          </w:p>
        </w:tc>
      </w:tr>
    </w:tbl>
    <w:p w:rsidR="00F81492" w:rsidRPr="00E96602" w:rsidRDefault="00F81492">
      <w:pPr>
        <w:spacing w:after="0" w:line="240" w:lineRule="auto"/>
        <w:rPr>
          <w:rFonts w:ascii="Arial" w:eastAsia="Times New Roman" w:hAnsi="Arial" w:cs="Arial"/>
          <w:sz w:val="24"/>
          <w:szCs w:val="24"/>
        </w:rPr>
      </w:pPr>
    </w:p>
    <w:tbl>
      <w:tblPr>
        <w:tblStyle w:val="af1"/>
        <w:tblW w:w="14983" w:type="dxa"/>
        <w:tblInd w:w="0" w:type="dxa"/>
        <w:tblLayout w:type="fixed"/>
        <w:tblLook w:val="0400" w:firstRow="0" w:lastRow="0" w:firstColumn="0" w:lastColumn="0" w:noHBand="0" w:noVBand="1"/>
      </w:tblPr>
      <w:tblGrid>
        <w:gridCol w:w="7491"/>
        <w:gridCol w:w="7492"/>
      </w:tblGrid>
      <w:tr w:rsidR="00F81492" w:rsidRPr="00E96602">
        <w:tc>
          <w:tcPr>
            <w:tcW w:w="749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lastRenderedPageBreak/>
              <w:t>Resumen de la propuesta</w:t>
            </w:r>
          </w:p>
        </w:tc>
        <w:tc>
          <w:tcPr>
            <w:tcW w:w="749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Palabras clave</w:t>
            </w:r>
          </w:p>
        </w:tc>
      </w:tr>
      <w:tr w:rsidR="00F81492" w:rsidRPr="00E96602">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021B59">
            <w:pPr>
              <w:jc w:val="both"/>
              <w:rPr>
                <w:rFonts w:ascii="Arial" w:eastAsia="Helvetica Neue" w:hAnsi="Arial" w:cs="Arial"/>
                <w:color w:val="222222"/>
                <w:sz w:val="24"/>
                <w:szCs w:val="24"/>
              </w:rPr>
            </w:pPr>
            <w:r w:rsidRPr="00E96602">
              <w:rPr>
                <w:rFonts w:ascii="Arial" w:eastAsia="Helvetica Neue" w:hAnsi="Arial" w:cs="Arial"/>
                <w:color w:val="222222"/>
                <w:sz w:val="24"/>
                <w:szCs w:val="24"/>
              </w:rPr>
              <w:t>Este proyecto de investigación pretende revisar de manera transdisciplinar las concepciones de paz que han demarcado procesos históricos en el país. Se trata de un ejercicio de interpretación de los paradigmas en los que la conceptualización se ha movido en diferentes hitos del conflicto nacional y sus intersticios. La investigación es una apuest</w:t>
            </w:r>
            <w:r w:rsidR="00BB0249">
              <w:rPr>
                <w:rFonts w:ascii="Arial" w:eastAsia="Helvetica Neue" w:hAnsi="Arial" w:cs="Arial"/>
                <w:color w:val="222222"/>
                <w:sz w:val="24"/>
                <w:szCs w:val="24"/>
              </w:rPr>
              <w:t>a por definir de manera crítica</w:t>
            </w:r>
            <w:r w:rsidRPr="00E96602">
              <w:rPr>
                <w:rFonts w:ascii="Arial" w:eastAsia="Helvetica Neue" w:hAnsi="Arial" w:cs="Arial"/>
                <w:color w:val="222222"/>
                <w:sz w:val="24"/>
                <w:szCs w:val="24"/>
              </w:rPr>
              <w:t xml:space="preserve"> la </w:t>
            </w:r>
            <w:r w:rsidRPr="00E96602">
              <w:rPr>
                <w:rFonts w:ascii="Arial" w:eastAsia="Helvetica Neue" w:hAnsi="Arial" w:cs="Arial"/>
                <w:i/>
                <w:color w:val="222222"/>
                <w:sz w:val="24"/>
                <w:szCs w:val="24"/>
              </w:rPr>
              <w:t>paz</w:t>
            </w:r>
            <w:r w:rsidRPr="00E96602">
              <w:rPr>
                <w:rFonts w:ascii="Arial" w:eastAsia="Helvetica Neue" w:hAnsi="Arial" w:cs="Arial"/>
                <w:color w:val="222222"/>
                <w:sz w:val="24"/>
                <w:szCs w:val="24"/>
              </w:rPr>
              <w:t xml:space="preserve"> (revisando los alcances) más allá de la percepción individual en un esfuerzo por concili</w:t>
            </w:r>
            <w:r w:rsidR="00BB0249">
              <w:rPr>
                <w:rFonts w:ascii="Arial" w:eastAsia="Helvetica Neue" w:hAnsi="Arial" w:cs="Arial"/>
                <w:color w:val="222222"/>
                <w:sz w:val="24"/>
                <w:szCs w:val="24"/>
              </w:rPr>
              <w:t>ar la multiplicidad de sentidos;</w:t>
            </w:r>
            <w:r w:rsidRPr="00E96602">
              <w:rPr>
                <w:rFonts w:ascii="Arial" w:eastAsia="Helvetica Neue" w:hAnsi="Arial" w:cs="Arial"/>
                <w:color w:val="222222"/>
                <w:sz w:val="24"/>
                <w:szCs w:val="24"/>
              </w:rPr>
              <w:t xml:space="preserve"> en otros términos, se trata de propender por una </w:t>
            </w:r>
            <w:r w:rsidRPr="00E96602">
              <w:rPr>
                <w:rFonts w:ascii="Arial" w:eastAsia="Helvetica Neue" w:hAnsi="Arial" w:cs="Arial"/>
                <w:i/>
                <w:color w:val="222222"/>
                <w:sz w:val="24"/>
                <w:szCs w:val="24"/>
              </w:rPr>
              <w:t>ontología de la paz</w:t>
            </w:r>
            <w:r w:rsidRPr="00E96602">
              <w:rPr>
                <w:rFonts w:ascii="Arial" w:eastAsia="Helvetica Neue" w:hAnsi="Arial" w:cs="Arial"/>
                <w:color w:val="222222"/>
                <w:sz w:val="24"/>
                <w:szCs w:val="24"/>
              </w:rPr>
              <w:t xml:space="preserve">, es decir, un diálogo entre disciplinas para crear un registro común del concepto que aporte de manera eficiente a las reflexiones en torno </w:t>
            </w:r>
            <w:r w:rsidR="00BB0249">
              <w:rPr>
                <w:rFonts w:ascii="Arial" w:eastAsia="Helvetica Neue" w:hAnsi="Arial" w:cs="Arial"/>
                <w:color w:val="222222"/>
                <w:sz w:val="24"/>
                <w:szCs w:val="24"/>
              </w:rPr>
              <w:t xml:space="preserve">a </w:t>
            </w:r>
            <w:r w:rsidRPr="00E96602">
              <w:rPr>
                <w:rFonts w:ascii="Arial" w:eastAsia="Helvetica Neue" w:hAnsi="Arial" w:cs="Arial"/>
                <w:color w:val="222222"/>
                <w:sz w:val="24"/>
                <w:szCs w:val="24"/>
              </w:rPr>
              <w:t xml:space="preserve">las prácticas de reconciliación, mediación, diálogos, negociaciones, entre otras, donde se ha dado por sentado el uso del lenguaje sin reparar en lo equívoco que puede llegar a ser cuando se habla de manera concreta sobre </w:t>
            </w:r>
            <w:r w:rsidRPr="00E96602">
              <w:rPr>
                <w:rFonts w:ascii="Arial" w:eastAsia="Helvetica Neue" w:hAnsi="Arial" w:cs="Arial"/>
                <w:i/>
                <w:color w:val="222222"/>
                <w:sz w:val="24"/>
                <w:szCs w:val="24"/>
              </w:rPr>
              <w:t>la paz</w:t>
            </w:r>
            <w:r w:rsidRPr="00E96602">
              <w:rPr>
                <w:rFonts w:ascii="Arial" w:eastAsia="Helvetica Neue" w:hAnsi="Arial" w:cs="Arial"/>
                <w:color w:val="222222"/>
                <w:sz w:val="24"/>
                <w:szCs w:val="24"/>
              </w:rPr>
              <w:t xml:space="preserve">. </w:t>
            </w:r>
          </w:p>
          <w:p w:rsidR="00F81492" w:rsidRPr="00E96602" w:rsidRDefault="00F81492">
            <w:pPr>
              <w:jc w:val="both"/>
              <w:rPr>
                <w:rFonts w:ascii="Arial" w:eastAsia="Helvetica Neue" w:hAnsi="Arial" w:cs="Arial"/>
                <w:color w:val="222222"/>
                <w:sz w:val="24"/>
                <w:szCs w:val="24"/>
              </w:rPr>
            </w:pPr>
          </w:p>
          <w:p w:rsidR="00F81492" w:rsidRPr="00E96602" w:rsidRDefault="00021B59">
            <w:pPr>
              <w:jc w:val="both"/>
              <w:rPr>
                <w:rFonts w:ascii="Arial" w:eastAsia="Helvetica Neue" w:hAnsi="Arial" w:cs="Arial"/>
                <w:color w:val="222222"/>
                <w:sz w:val="24"/>
                <w:szCs w:val="24"/>
              </w:rPr>
            </w:pPr>
            <w:r w:rsidRPr="00E96602">
              <w:rPr>
                <w:rFonts w:ascii="Arial" w:eastAsia="Helvetica Neue" w:hAnsi="Arial" w:cs="Arial"/>
                <w:color w:val="222222"/>
                <w:sz w:val="24"/>
                <w:szCs w:val="24"/>
              </w:rPr>
              <w:t>Esta empresa exige un trabajo riguroso en la pesquisa y sistematización de la información que ha de rastrearse en diversos niveles (institucional, académico, de organizaciones, entre otros varios) que permitirán el análisis e interpretación de lo que se ha dicho sobre la paz. Es necesario partir del hecho que</w:t>
            </w:r>
            <w:r w:rsidR="00BB0249">
              <w:rPr>
                <w:rFonts w:ascii="Arial" w:eastAsia="Helvetica Neue" w:hAnsi="Arial" w:cs="Arial"/>
                <w:color w:val="222222"/>
                <w:sz w:val="24"/>
                <w:szCs w:val="24"/>
              </w:rPr>
              <w:t>,</w:t>
            </w:r>
            <w:r w:rsidRPr="00E96602">
              <w:rPr>
                <w:rFonts w:ascii="Arial" w:eastAsia="Helvetica Neue" w:hAnsi="Arial" w:cs="Arial"/>
                <w:color w:val="222222"/>
                <w:sz w:val="24"/>
                <w:szCs w:val="24"/>
              </w:rPr>
              <w:t xml:space="preserve"> en términos prácticos</w:t>
            </w:r>
            <w:r w:rsidR="00BB0249">
              <w:rPr>
                <w:rFonts w:ascii="Arial" w:eastAsia="Helvetica Neue" w:hAnsi="Arial" w:cs="Arial"/>
                <w:color w:val="222222"/>
                <w:sz w:val="24"/>
                <w:szCs w:val="24"/>
              </w:rPr>
              <w:t>,</w:t>
            </w:r>
            <w:r w:rsidRPr="00E96602">
              <w:rPr>
                <w:rFonts w:ascii="Arial" w:eastAsia="Helvetica Neue" w:hAnsi="Arial" w:cs="Arial"/>
                <w:color w:val="222222"/>
                <w:sz w:val="24"/>
                <w:szCs w:val="24"/>
              </w:rPr>
              <w:t xml:space="preserve"> uno de los aportes significativos de la investigación será la consolidación de un marco común para el Instituto de la Paz y el Desarrollo IPAZDE USTA</w:t>
            </w:r>
            <w:r w:rsidR="00BB0249">
              <w:rPr>
                <w:rFonts w:ascii="Arial" w:eastAsia="Helvetica Neue" w:hAnsi="Arial" w:cs="Arial"/>
                <w:color w:val="222222"/>
                <w:sz w:val="24"/>
                <w:szCs w:val="24"/>
              </w:rPr>
              <w:t>,</w:t>
            </w:r>
            <w:r w:rsidRPr="00E96602">
              <w:rPr>
                <w:rFonts w:ascii="Arial" w:eastAsia="Helvetica Neue" w:hAnsi="Arial" w:cs="Arial"/>
                <w:color w:val="222222"/>
                <w:sz w:val="24"/>
                <w:szCs w:val="24"/>
              </w:rPr>
              <w:t xml:space="preserve"> desde donde se articulan las apuestas investigativas sobre la paz, la construcción de paz, el acompañamiento e intervención en comunidades víctimas y sobrevivientes del conflicto, así como la definición de lineamientos para continuar los diálogos desde los lugares de enunciación propias de cada facultad, departamento e instituto, que por medio del IPAZDE lograría consolidarse como un centro de pensamiento que aporte a la comprensión del momento de transición e</w:t>
            </w:r>
            <w:r w:rsidR="00BB0249">
              <w:rPr>
                <w:rFonts w:ascii="Arial" w:eastAsia="Helvetica Neue" w:hAnsi="Arial" w:cs="Arial"/>
                <w:color w:val="222222"/>
                <w:sz w:val="24"/>
                <w:szCs w:val="24"/>
              </w:rPr>
              <w:t>n el que se encuentra Colombia.</w:t>
            </w:r>
          </w:p>
        </w:tc>
        <w:tc>
          <w:tcPr>
            <w:tcW w:w="749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021B59" w:rsidP="009F223B">
            <w:pPr>
              <w:jc w:val="center"/>
              <w:rPr>
                <w:rFonts w:ascii="Arial" w:eastAsia="Arial" w:hAnsi="Arial" w:cs="Arial"/>
                <w:sz w:val="24"/>
                <w:szCs w:val="24"/>
              </w:rPr>
            </w:pPr>
            <w:r w:rsidRPr="00E96602">
              <w:rPr>
                <w:rFonts w:ascii="Arial" w:eastAsia="Arial" w:hAnsi="Arial" w:cs="Arial"/>
                <w:sz w:val="24"/>
                <w:szCs w:val="24"/>
              </w:rPr>
              <w:t>Paz, ontología, conflicto, Colombia</w:t>
            </w:r>
          </w:p>
        </w:tc>
      </w:tr>
    </w:tbl>
    <w:p w:rsidR="00F81492" w:rsidRPr="00E96602" w:rsidRDefault="00F81492">
      <w:pPr>
        <w:spacing w:after="0" w:line="240" w:lineRule="auto"/>
        <w:rPr>
          <w:rFonts w:ascii="Arial" w:eastAsia="Times New Roman" w:hAnsi="Arial" w:cs="Arial"/>
          <w:sz w:val="24"/>
          <w:szCs w:val="24"/>
        </w:rPr>
      </w:pPr>
    </w:p>
    <w:tbl>
      <w:tblPr>
        <w:tblStyle w:val="af2"/>
        <w:tblW w:w="14983" w:type="dxa"/>
        <w:tblInd w:w="0" w:type="dxa"/>
        <w:tblLayout w:type="fixed"/>
        <w:tblLook w:val="0400" w:firstRow="0" w:lastRow="0" w:firstColumn="0" w:lastColumn="0" w:noHBand="0" w:noVBand="1"/>
      </w:tblPr>
      <w:tblGrid>
        <w:gridCol w:w="14983"/>
      </w:tblGrid>
      <w:tr w:rsidR="00F81492" w:rsidRPr="00E96602">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Problema de investigación</w:t>
            </w:r>
          </w:p>
        </w:tc>
      </w:tr>
    </w:tbl>
    <w:p w:rsidR="00F81492" w:rsidRPr="00E96602" w:rsidRDefault="00F81492">
      <w:pPr>
        <w:spacing w:after="0" w:line="240" w:lineRule="auto"/>
        <w:rPr>
          <w:rFonts w:ascii="Arial" w:eastAsia="Times New Roman" w:hAnsi="Arial" w:cs="Arial"/>
          <w:sz w:val="24"/>
          <w:szCs w:val="24"/>
        </w:rPr>
      </w:pPr>
    </w:p>
    <w:p w:rsidR="00F81492" w:rsidRPr="00E96602" w:rsidRDefault="00021B59">
      <w:pPr>
        <w:spacing w:after="0" w:line="240" w:lineRule="auto"/>
        <w:jc w:val="both"/>
        <w:rPr>
          <w:rFonts w:ascii="Arial" w:eastAsia="Arial" w:hAnsi="Arial" w:cs="Arial"/>
          <w:sz w:val="24"/>
          <w:szCs w:val="24"/>
        </w:rPr>
      </w:pPr>
      <w:r w:rsidRPr="00E96602">
        <w:rPr>
          <w:rFonts w:ascii="Arial" w:eastAsia="Arial" w:hAnsi="Arial" w:cs="Arial"/>
          <w:sz w:val="24"/>
          <w:szCs w:val="24"/>
        </w:rPr>
        <w:lastRenderedPageBreak/>
        <w:t>La comprensión de la paz en Colombia resulta ser un cúmulo de interpretaciones que de manera equívoca se usan sin mucho reparo, pues pareciera que se</w:t>
      </w:r>
      <w:r w:rsidR="00BB0249">
        <w:rPr>
          <w:rFonts w:ascii="Arial" w:eastAsia="Arial" w:hAnsi="Arial" w:cs="Arial"/>
          <w:sz w:val="24"/>
          <w:szCs w:val="24"/>
        </w:rPr>
        <w:t xml:space="preserve"> ha</w:t>
      </w:r>
      <w:r w:rsidRPr="00E96602">
        <w:rPr>
          <w:rFonts w:ascii="Arial" w:eastAsia="Arial" w:hAnsi="Arial" w:cs="Arial"/>
          <w:sz w:val="24"/>
          <w:szCs w:val="24"/>
        </w:rPr>
        <w:t xml:space="preserve"> naturalizado la precomprensión de la paz en sí misma, en su multiforme manera de responder</w:t>
      </w:r>
      <w:r w:rsidR="00BB0249">
        <w:rPr>
          <w:rFonts w:ascii="Arial" w:eastAsia="Arial" w:hAnsi="Arial" w:cs="Arial"/>
          <w:sz w:val="24"/>
          <w:szCs w:val="24"/>
        </w:rPr>
        <w:t>,</w:t>
      </w:r>
      <w:r w:rsidRPr="00E96602">
        <w:rPr>
          <w:rFonts w:ascii="Arial" w:eastAsia="Arial" w:hAnsi="Arial" w:cs="Arial"/>
          <w:sz w:val="24"/>
          <w:szCs w:val="24"/>
        </w:rPr>
        <w:t xml:space="preserve"> de acuerdo a cada lugar de enunciación en el que emerja, es decir, la </w:t>
      </w:r>
      <w:r w:rsidRPr="00E96602">
        <w:rPr>
          <w:rFonts w:ascii="Arial" w:eastAsia="Arial" w:hAnsi="Arial" w:cs="Arial"/>
          <w:i/>
          <w:sz w:val="24"/>
          <w:szCs w:val="24"/>
        </w:rPr>
        <w:t>paz</w:t>
      </w:r>
      <w:r w:rsidRPr="00E96602">
        <w:rPr>
          <w:rFonts w:ascii="Arial" w:eastAsia="Arial" w:hAnsi="Arial" w:cs="Arial"/>
          <w:sz w:val="24"/>
          <w:szCs w:val="24"/>
        </w:rPr>
        <w:t xml:space="preserve"> no ha logrado una solidez conceptual y desde ahí las prácticas y metodologías propias de las comunidades en la superación de los conflictos -particularmente bélicos- en el contexto nacional </w:t>
      </w:r>
      <w:r w:rsidR="00BB0249">
        <w:rPr>
          <w:rFonts w:ascii="Arial" w:eastAsia="Arial" w:hAnsi="Arial" w:cs="Arial"/>
          <w:sz w:val="24"/>
          <w:szCs w:val="24"/>
        </w:rPr>
        <w:t>asumen</w:t>
      </w:r>
      <w:r w:rsidRPr="00E96602">
        <w:rPr>
          <w:rFonts w:ascii="Arial" w:eastAsia="Arial" w:hAnsi="Arial" w:cs="Arial"/>
          <w:sz w:val="24"/>
          <w:szCs w:val="24"/>
        </w:rPr>
        <w:t xml:space="preserve"> la falta de una definición y en ocasiones pasan por la</w:t>
      </w:r>
      <w:r w:rsidR="00BB0249">
        <w:rPr>
          <w:rFonts w:ascii="Arial" w:eastAsia="Arial" w:hAnsi="Arial" w:cs="Arial"/>
          <w:sz w:val="24"/>
          <w:szCs w:val="24"/>
        </w:rPr>
        <w:t xml:space="preserve"> delgada línea de la inmediatez</w:t>
      </w:r>
      <w:r w:rsidRPr="00E96602">
        <w:rPr>
          <w:rFonts w:ascii="Arial" w:eastAsia="Arial" w:hAnsi="Arial" w:cs="Arial"/>
          <w:sz w:val="24"/>
          <w:szCs w:val="24"/>
        </w:rPr>
        <w:t xml:space="preserve"> pues</w:t>
      </w:r>
      <w:r w:rsidR="00BB0249">
        <w:rPr>
          <w:rFonts w:ascii="Arial" w:eastAsia="Arial" w:hAnsi="Arial" w:cs="Arial"/>
          <w:sz w:val="24"/>
          <w:szCs w:val="24"/>
        </w:rPr>
        <w:t>,</w:t>
      </w:r>
      <w:r w:rsidRPr="00E96602">
        <w:rPr>
          <w:rFonts w:ascii="Arial" w:eastAsia="Arial" w:hAnsi="Arial" w:cs="Arial"/>
          <w:sz w:val="24"/>
          <w:szCs w:val="24"/>
        </w:rPr>
        <w:t xml:space="preserve"> en ciertos contextos (p.e. poblaciones estigmatizadas por el conflicto armado histórico del país)</w:t>
      </w:r>
      <w:r w:rsidR="00BB0249">
        <w:rPr>
          <w:rFonts w:ascii="Arial" w:eastAsia="Arial" w:hAnsi="Arial" w:cs="Arial"/>
          <w:sz w:val="24"/>
          <w:szCs w:val="24"/>
        </w:rPr>
        <w:t>,</w:t>
      </w:r>
      <w:r w:rsidRPr="00E96602">
        <w:rPr>
          <w:rFonts w:ascii="Arial" w:eastAsia="Arial" w:hAnsi="Arial" w:cs="Arial"/>
          <w:sz w:val="24"/>
          <w:szCs w:val="24"/>
        </w:rPr>
        <w:t xml:space="preserve"> hay </w:t>
      </w:r>
      <w:r w:rsidR="00BB0249">
        <w:rPr>
          <w:rFonts w:ascii="Arial" w:eastAsia="Arial" w:hAnsi="Arial" w:cs="Arial"/>
          <w:sz w:val="24"/>
          <w:szCs w:val="24"/>
        </w:rPr>
        <w:t>alguna</w:t>
      </w:r>
      <w:r w:rsidRPr="00E96602">
        <w:rPr>
          <w:rFonts w:ascii="Arial" w:eastAsia="Arial" w:hAnsi="Arial" w:cs="Arial"/>
          <w:sz w:val="24"/>
          <w:szCs w:val="24"/>
        </w:rPr>
        <w:t>s expresiones en las que se ve con claridad la generación de espacios en los que el tránsito de los conflictos no resulta de manera violenta, sino que las negociaciones, diálogos y estrategias propias de las comunidades y regiones evidencian la capacidad de permanecer en los territorios</w:t>
      </w:r>
      <w:r w:rsidR="00BB0249">
        <w:rPr>
          <w:rFonts w:ascii="Arial" w:eastAsia="Arial" w:hAnsi="Arial" w:cs="Arial"/>
          <w:sz w:val="24"/>
          <w:szCs w:val="24"/>
        </w:rPr>
        <w:t>,</w:t>
      </w:r>
      <w:r w:rsidRPr="00E96602">
        <w:rPr>
          <w:rFonts w:ascii="Arial" w:eastAsia="Arial" w:hAnsi="Arial" w:cs="Arial"/>
          <w:sz w:val="24"/>
          <w:szCs w:val="24"/>
        </w:rPr>
        <w:t xml:space="preserve"> a pesar de las retroalimentaciones violentas de los diversos actores en el marco nacional. Es aquí donde expresiones propias de las comunidades como “aquí no ha habido paz”, “para nosotros nunca se dio la paz”, “aquí lo que hay es una tensa calma”, entre otras, son cuenta de que se sigue </w:t>
      </w:r>
      <w:r w:rsidR="00BB0249">
        <w:rPr>
          <w:rFonts w:ascii="Arial" w:eastAsia="Arial" w:hAnsi="Arial" w:cs="Arial"/>
          <w:sz w:val="24"/>
          <w:szCs w:val="24"/>
        </w:rPr>
        <w:t>en una lectura teleológica de</w:t>
      </w:r>
      <w:r w:rsidRPr="00E96602">
        <w:rPr>
          <w:rFonts w:ascii="Arial" w:eastAsia="Arial" w:hAnsi="Arial" w:cs="Arial"/>
          <w:sz w:val="24"/>
          <w:szCs w:val="24"/>
        </w:rPr>
        <w:t xml:space="preserve"> paz, como un estado final en el que no se presente ningún tipo de conflicto y que exige otras lecturas como las de la paz imperfecta (Dietrich, 2016; Muñoz, 2011), la paz inacabada, o la paz como potencia (</w:t>
      </w:r>
      <w:r w:rsidRPr="00E96602">
        <w:rPr>
          <w:rFonts w:ascii="Arial" w:eastAsia="Arial" w:hAnsi="Arial" w:cs="Arial"/>
          <w:i/>
          <w:sz w:val="24"/>
          <w:szCs w:val="24"/>
        </w:rPr>
        <w:t>potentia</w:t>
      </w:r>
      <w:r w:rsidRPr="00E96602">
        <w:rPr>
          <w:rFonts w:ascii="Arial" w:eastAsia="Arial" w:hAnsi="Arial" w:cs="Arial"/>
          <w:sz w:val="24"/>
          <w:szCs w:val="24"/>
        </w:rPr>
        <w:t>).</w:t>
      </w:r>
    </w:p>
    <w:p w:rsidR="00F81492" w:rsidRPr="00E96602" w:rsidRDefault="00F81492">
      <w:pPr>
        <w:spacing w:after="0" w:line="240" w:lineRule="auto"/>
        <w:jc w:val="both"/>
        <w:rPr>
          <w:rFonts w:ascii="Arial" w:eastAsia="Arial" w:hAnsi="Arial" w:cs="Arial"/>
          <w:sz w:val="24"/>
          <w:szCs w:val="24"/>
        </w:rPr>
      </w:pPr>
    </w:p>
    <w:p w:rsidR="00F81492" w:rsidRPr="00E96602" w:rsidRDefault="00021B59">
      <w:pPr>
        <w:spacing w:after="0" w:line="240" w:lineRule="auto"/>
        <w:jc w:val="both"/>
        <w:rPr>
          <w:rFonts w:ascii="Arial" w:eastAsia="Arial" w:hAnsi="Arial" w:cs="Arial"/>
          <w:sz w:val="24"/>
          <w:szCs w:val="24"/>
        </w:rPr>
      </w:pPr>
      <w:r w:rsidRPr="00E96602">
        <w:rPr>
          <w:rFonts w:ascii="Arial" w:eastAsia="Arial" w:hAnsi="Arial" w:cs="Arial"/>
          <w:sz w:val="24"/>
          <w:szCs w:val="24"/>
        </w:rPr>
        <w:t>Así, surge la necesidad de una investigación que pueda sistematizar las múltiples definiciones en un análisis que dé cuenta de las formas en las que se ha comprendido</w:t>
      </w:r>
      <w:r w:rsidR="00BB0249">
        <w:rPr>
          <w:rFonts w:ascii="Arial" w:eastAsia="Arial" w:hAnsi="Arial" w:cs="Arial"/>
          <w:sz w:val="24"/>
          <w:szCs w:val="24"/>
        </w:rPr>
        <w:t xml:space="preserve"> el concepto de paz en Colombia:</w:t>
      </w:r>
      <w:r w:rsidRPr="00E96602">
        <w:rPr>
          <w:rFonts w:ascii="Arial" w:eastAsia="Arial" w:hAnsi="Arial" w:cs="Arial"/>
          <w:sz w:val="24"/>
          <w:szCs w:val="24"/>
        </w:rPr>
        <w:t xml:space="preserve"> la propuesta intenta responder a su vez a los intereses del IPAZDE USTA en la consolidación de una propuesta crítica (revisando los alcances) en la definición de la paz en su diversidad. Así, cabe preguntarse: ¿Cuáles son los lineamientos teóricos de las investigaciones que se adelantan en Colombia sobre la construcción de paz en el marco del posconflicto </w:t>
      </w:r>
      <w:r w:rsidR="00BB0249">
        <w:rPr>
          <w:rFonts w:ascii="Arial" w:eastAsia="Arial" w:hAnsi="Arial" w:cs="Arial"/>
          <w:sz w:val="24"/>
          <w:szCs w:val="24"/>
        </w:rPr>
        <w:t>a nivel nacional</w:t>
      </w:r>
      <w:r w:rsidRPr="00E96602">
        <w:rPr>
          <w:rFonts w:ascii="Arial" w:eastAsia="Arial" w:hAnsi="Arial" w:cs="Arial"/>
          <w:sz w:val="24"/>
          <w:szCs w:val="24"/>
        </w:rPr>
        <w:t>?</w:t>
      </w:r>
    </w:p>
    <w:p w:rsidR="00F81492" w:rsidRPr="00E96602" w:rsidRDefault="00F81492">
      <w:pPr>
        <w:spacing w:after="0" w:line="240" w:lineRule="auto"/>
        <w:jc w:val="both"/>
        <w:rPr>
          <w:rFonts w:ascii="Arial" w:eastAsia="Arial" w:hAnsi="Arial" w:cs="Arial"/>
          <w:sz w:val="24"/>
          <w:szCs w:val="24"/>
        </w:rPr>
      </w:pPr>
    </w:p>
    <w:p w:rsidR="00F81492" w:rsidRPr="00E96602" w:rsidRDefault="00021B59">
      <w:pPr>
        <w:spacing w:after="0" w:line="240" w:lineRule="auto"/>
        <w:jc w:val="both"/>
        <w:rPr>
          <w:rFonts w:ascii="Arial" w:eastAsia="Arial" w:hAnsi="Arial" w:cs="Arial"/>
          <w:sz w:val="24"/>
          <w:szCs w:val="24"/>
        </w:rPr>
      </w:pPr>
      <w:r w:rsidRPr="00E96602">
        <w:rPr>
          <w:rFonts w:ascii="Arial" w:eastAsia="Arial" w:hAnsi="Arial" w:cs="Arial"/>
          <w:sz w:val="24"/>
          <w:szCs w:val="24"/>
        </w:rPr>
        <w:t xml:space="preserve">La revisión que pueda llevarse a cabo mostrará esas formas en las que la interpretación del concepto está anclada a los intereses propios de la institucionalidad, el reclamo de las poblaciones o incluso la construcción de las políticas públicas propias de las dinámicas regionales en las que la articulación con las negociaciones y procesos de diálogo con algunos grupos devienen en la inversión de recursos públicos o, por el contrario, en el abandono gubernamental. De alguna forma, detrás del lenguaje de la paz hay tantas aristas como lugares de enunciación, de ahí que es necesario construir el marco analítico para posibilitar la comprensión crítica del concepto mismo en la creación de un registro en el debate permanente sobre las prácticas y construcciones de paz. </w:t>
      </w:r>
    </w:p>
    <w:p w:rsidR="00F81492" w:rsidRPr="00E96602" w:rsidRDefault="00F81492">
      <w:pPr>
        <w:spacing w:after="0" w:line="240" w:lineRule="auto"/>
        <w:rPr>
          <w:rFonts w:ascii="Arial" w:eastAsia="Times New Roman" w:hAnsi="Arial" w:cs="Arial"/>
          <w:sz w:val="24"/>
          <w:szCs w:val="24"/>
        </w:rPr>
      </w:pPr>
    </w:p>
    <w:p w:rsidR="00F81492" w:rsidRPr="00E96602" w:rsidRDefault="00F81492">
      <w:pPr>
        <w:spacing w:after="0" w:line="240" w:lineRule="auto"/>
        <w:rPr>
          <w:rFonts w:ascii="Arial" w:eastAsia="Times New Roman" w:hAnsi="Arial" w:cs="Arial"/>
          <w:sz w:val="24"/>
          <w:szCs w:val="24"/>
        </w:rPr>
      </w:pPr>
    </w:p>
    <w:tbl>
      <w:tblPr>
        <w:tblStyle w:val="af3"/>
        <w:tblW w:w="14983" w:type="dxa"/>
        <w:tblInd w:w="0" w:type="dxa"/>
        <w:tblLayout w:type="fixed"/>
        <w:tblLook w:val="0400" w:firstRow="0" w:lastRow="0" w:firstColumn="0" w:lastColumn="0" w:noHBand="0" w:noVBand="1"/>
      </w:tblPr>
      <w:tblGrid>
        <w:gridCol w:w="14983"/>
      </w:tblGrid>
      <w:tr w:rsidR="00F81492" w:rsidRPr="00E96602">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Justificación</w:t>
            </w:r>
          </w:p>
        </w:tc>
      </w:tr>
    </w:tbl>
    <w:p w:rsidR="00F81492" w:rsidRPr="00E96602" w:rsidRDefault="00F81492">
      <w:pPr>
        <w:spacing w:after="0" w:line="240" w:lineRule="auto"/>
        <w:rPr>
          <w:rFonts w:ascii="Arial" w:eastAsia="Arial" w:hAnsi="Arial" w:cs="Arial"/>
          <w:sz w:val="24"/>
          <w:szCs w:val="24"/>
        </w:rPr>
      </w:pPr>
    </w:p>
    <w:p w:rsidR="00F81492" w:rsidRPr="00E96602" w:rsidRDefault="00021B59">
      <w:pPr>
        <w:spacing w:after="0" w:line="240" w:lineRule="auto"/>
        <w:jc w:val="both"/>
        <w:rPr>
          <w:rFonts w:ascii="Arial" w:eastAsia="Arial" w:hAnsi="Arial" w:cs="Arial"/>
          <w:sz w:val="24"/>
          <w:szCs w:val="24"/>
        </w:rPr>
      </w:pPr>
      <w:r w:rsidRPr="00E96602">
        <w:rPr>
          <w:rFonts w:ascii="Arial" w:eastAsia="Arial" w:hAnsi="Arial" w:cs="Arial"/>
          <w:sz w:val="24"/>
          <w:szCs w:val="24"/>
        </w:rPr>
        <w:t xml:space="preserve">La abundancia de estudios sobre el conflicto y la violencia en Colombia es notable; en términos prácticos se cuenta con expertos </w:t>
      </w:r>
      <w:r w:rsidRPr="00E96602">
        <w:rPr>
          <w:rFonts w:ascii="Arial" w:eastAsia="Arial" w:hAnsi="Arial" w:cs="Arial"/>
          <w:i/>
          <w:sz w:val="24"/>
          <w:szCs w:val="24"/>
        </w:rPr>
        <w:t>violentólogos</w:t>
      </w:r>
      <w:r w:rsidRPr="00E96602">
        <w:rPr>
          <w:rFonts w:ascii="Arial" w:eastAsia="Arial" w:hAnsi="Arial" w:cs="Arial"/>
          <w:sz w:val="24"/>
          <w:szCs w:val="24"/>
        </w:rPr>
        <w:t xml:space="preserve"> y </w:t>
      </w:r>
      <w:r w:rsidRPr="00E96602">
        <w:rPr>
          <w:rFonts w:ascii="Arial" w:eastAsia="Arial" w:hAnsi="Arial" w:cs="Arial"/>
          <w:i/>
          <w:sz w:val="24"/>
          <w:szCs w:val="24"/>
        </w:rPr>
        <w:t>conflictólogos</w:t>
      </w:r>
      <w:r w:rsidRPr="00E96602">
        <w:rPr>
          <w:rFonts w:ascii="Arial" w:eastAsia="Arial" w:hAnsi="Arial" w:cs="Arial"/>
          <w:sz w:val="24"/>
          <w:szCs w:val="24"/>
        </w:rPr>
        <w:t>, quienes han logrado caracterizar la historia del conflicto armado en Colombia, sus causas, su multiforma y de manera profética se lanzan en ejercicios predictivos con base en los análisis</w:t>
      </w:r>
      <w:r w:rsidR="0033149C">
        <w:rPr>
          <w:rFonts w:ascii="Arial" w:eastAsia="Arial" w:hAnsi="Arial" w:cs="Arial"/>
          <w:sz w:val="24"/>
          <w:szCs w:val="24"/>
        </w:rPr>
        <w:t>;</w:t>
      </w:r>
      <w:r w:rsidRPr="00E96602">
        <w:rPr>
          <w:rFonts w:ascii="Arial" w:eastAsia="Arial" w:hAnsi="Arial" w:cs="Arial"/>
          <w:sz w:val="24"/>
          <w:szCs w:val="24"/>
        </w:rPr>
        <w:t xml:space="preserve"> autores como Mauricio Archila, Mauricio Pardo, Alfredo Molano y otros varios intelectuales conformaban círculos académicos que desde los años ochenta revisaban las causas estructurales objetivas -como llegasen a afirmar-, investigaciones que aportaban a los análisis políticos de los periodos presidenciales de Virgilio Barco (1986-1990), César Gaviria (1990-1994), Ernesto Samper (1994-1998) hasta Andrés Pastrana (1998-2002), generando reflexiones en torno </w:t>
      </w:r>
      <w:r w:rsidRPr="00E96602">
        <w:rPr>
          <w:rFonts w:ascii="Arial" w:eastAsia="Arial" w:hAnsi="Arial" w:cs="Arial"/>
          <w:sz w:val="24"/>
          <w:szCs w:val="24"/>
        </w:rPr>
        <w:lastRenderedPageBreak/>
        <w:t>a las posibilidades diálogo con grupos guerrilleros, de manera particular con las Fuerzas Armadas Revolucionarias de Colombia FARC y el Ejército de Liberación Nacional ELN.</w:t>
      </w:r>
    </w:p>
    <w:p w:rsidR="00F81492" w:rsidRPr="00E96602" w:rsidRDefault="00F81492">
      <w:pPr>
        <w:spacing w:after="0" w:line="240" w:lineRule="auto"/>
        <w:jc w:val="both"/>
        <w:rPr>
          <w:rFonts w:ascii="Arial" w:eastAsia="Arial" w:hAnsi="Arial" w:cs="Arial"/>
          <w:sz w:val="24"/>
          <w:szCs w:val="24"/>
        </w:rPr>
      </w:pPr>
    </w:p>
    <w:p w:rsidR="00F81492" w:rsidRPr="00E96602" w:rsidRDefault="00021B59">
      <w:pPr>
        <w:spacing w:after="0" w:line="240" w:lineRule="auto"/>
        <w:jc w:val="both"/>
        <w:rPr>
          <w:rFonts w:ascii="Arial" w:eastAsia="Arial" w:hAnsi="Arial" w:cs="Arial"/>
          <w:sz w:val="24"/>
          <w:szCs w:val="24"/>
        </w:rPr>
      </w:pPr>
      <w:r w:rsidRPr="00E96602">
        <w:rPr>
          <w:rFonts w:ascii="Arial" w:eastAsia="Arial" w:hAnsi="Arial" w:cs="Arial"/>
          <w:sz w:val="24"/>
          <w:szCs w:val="24"/>
        </w:rPr>
        <w:t xml:space="preserve">Este proceso político tuvo una ruptura con las políticas de Álvaro Uribe Vélez en el 2002, quien daba continuidad al Plan Colombia y que posteriormente lograra la desmovilización de las Autodefensas Unidas de Colombia, grupo paramilitar de alto impacto en el contexto nacional. Este contexto mantuvo la vista en el conflicto armado como protagonista en los análisis, sólo hasta el segundo mandato de Juan Manuel Santos (2014-2018) se firma el acuerdo de paz entre el gobierno y las guerrillas de las FARC EP, acontecimiento bastante importante para el país que vivió más de medio siglo el flagelo de la guerra interna. Ahora bien, resulta casi evidente que los análisis sobre el conflicto resultaran relevantes, incluso, un acuerdo de paz como el colombiano se desarrolló en cuatro años, tiempo breve si se revisa en contraste con procesos de paz en otros países (Sudáfrica 1994, El Salvador 1991, Irlanda del Norte 1998); sin embargo, pareciera que esa misma razón no permitió comprender de manera clara lo que podía significar la paz, además del abuso y poca pedagogía en el momento de transmitir lo que significaría entrar en una etapa de vida política para un grupo guerrillero tan antiguo, realizando dejación de armas y replegándose en lo que ahora se denominan Espacios Territoriales de Capacitación y Normalización ETCR. </w:t>
      </w:r>
    </w:p>
    <w:p w:rsidR="00F81492" w:rsidRPr="00E96602" w:rsidRDefault="00F81492">
      <w:pPr>
        <w:spacing w:after="0" w:line="240" w:lineRule="auto"/>
        <w:jc w:val="both"/>
        <w:rPr>
          <w:rFonts w:ascii="Arial" w:eastAsia="Arial" w:hAnsi="Arial" w:cs="Arial"/>
          <w:sz w:val="24"/>
          <w:szCs w:val="24"/>
        </w:rPr>
      </w:pPr>
    </w:p>
    <w:p w:rsidR="00F81492" w:rsidRPr="00E96602" w:rsidRDefault="00021B59">
      <w:pPr>
        <w:spacing w:after="0" w:line="240" w:lineRule="auto"/>
        <w:jc w:val="both"/>
        <w:rPr>
          <w:rFonts w:ascii="Arial" w:eastAsia="Arial" w:hAnsi="Arial" w:cs="Arial"/>
          <w:i/>
          <w:sz w:val="24"/>
          <w:szCs w:val="24"/>
        </w:rPr>
      </w:pPr>
      <w:r w:rsidRPr="00E96602">
        <w:rPr>
          <w:rFonts w:ascii="Arial" w:eastAsia="Arial" w:hAnsi="Arial" w:cs="Arial"/>
          <w:sz w:val="24"/>
          <w:szCs w:val="24"/>
        </w:rPr>
        <w:t>Este panorama es quizás una manera eficiente de plantear la necesidad de revisa</w:t>
      </w:r>
      <w:r w:rsidR="0033149C">
        <w:rPr>
          <w:rFonts w:ascii="Arial" w:eastAsia="Arial" w:hAnsi="Arial" w:cs="Arial"/>
          <w:sz w:val="24"/>
          <w:szCs w:val="24"/>
        </w:rPr>
        <w:t>r</w:t>
      </w:r>
      <w:r w:rsidRPr="00E96602">
        <w:rPr>
          <w:rFonts w:ascii="Arial" w:eastAsia="Arial" w:hAnsi="Arial" w:cs="Arial"/>
          <w:sz w:val="24"/>
          <w:szCs w:val="24"/>
        </w:rPr>
        <w:t xml:space="preserve"> lo que se comprende por el concepto de paz, de manera particular en el momento de transición en el que se encuentra Colombia, debido a la superación de un conflicto histórico tan extenso como el que se mantuvo entre el gobierno y las FARC y que</w:t>
      </w:r>
      <w:r w:rsidR="00343197">
        <w:rPr>
          <w:rFonts w:ascii="Arial" w:eastAsia="Arial" w:hAnsi="Arial" w:cs="Arial"/>
          <w:sz w:val="24"/>
          <w:szCs w:val="24"/>
        </w:rPr>
        <w:t>,</w:t>
      </w:r>
      <w:r w:rsidRPr="00E96602">
        <w:rPr>
          <w:rFonts w:ascii="Arial" w:eastAsia="Arial" w:hAnsi="Arial" w:cs="Arial"/>
          <w:sz w:val="24"/>
          <w:szCs w:val="24"/>
        </w:rPr>
        <w:t xml:space="preserve"> al no haber tenido una salida militar</w:t>
      </w:r>
      <w:r w:rsidR="00343197">
        <w:rPr>
          <w:rFonts w:ascii="Arial" w:eastAsia="Arial" w:hAnsi="Arial" w:cs="Arial"/>
          <w:sz w:val="24"/>
          <w:szCs w:val="24"/>
        </w:rPr>
        <w:t>,</w:t>
      </w:r>
      <w:r w:rsidRPr="00E96602">
        <w:rPr>
          <w:rFonts w:ascii="Arial" w:eastAsia="Arial" w:hAnsi="Arial" w:cs="Arial"/>
          <w:sz w:val="24"/>
          <w:szCs w:val="24"/>
        </w:rPr>
        <w:t xml:space="preserve"> se pudo entablar una negociación que trajo unos acuerdos de paz entre ambas partes. La comprensión de la paz como práctica y concepto debe reconocer esos estados iniciales en los que la lupa estaba puesta en compren</w:t>
      </w:r>
      <w:r w:rsidR="00343197">
        <w:rPr>
          <w:rFonts w:ascii="Arial" w:eastAsia="Arial" w:hAnsi="Arial" w:cs="Arial"/>
          <w:sz w:val="24"/>
          <w:szCs w:val="24"/>
        </w:rPr>
        <w:t>der las dinámicas del conflicto;</w:t>
      </w:r>
      <w:r w:rsidRPr="00E96602">
        <w:rPr>
          <w:rFonts w:ascii="Arial" w:eastAsia="Arial" w:hAnsi="Arial" w:cs="Arial"/>
          <w:sz w:val="24"/>
          <w:szCs w:val="24"/>
        </w:rPr>
        <w:t xml:space="preserve"> sin embargo, ahora parece que la transición nacional exigiera una lectura desde la </w:t>
      </w:r>
      <w:r w:rsidRPr="00E96602">
        <w:rPr>
          <w:rFonts w:ascii="Arial" w:eastAsia="Arial" w:hAnsi="Arial" w:cs="Arial"/>
          <w:i/>
          <w:sz w:val="24"/>
          <w:szCs w:val="24"/>
        </w:rPr>
        <w:t>eirenología</w:t>
      </w:r>
      <w:r w:rsidRPr="00E96602">
        <w:rPr>
          <w:rFonts w:ascii="Arial" w:eastAsia="Arial" w:hAnsi="Arial" w:cs="Arial"/>
          <w:sz w:val="24"/>
          <w:szCs w:val="24"/>
        </w:rPr>
        <w:t xml:space="preserve"> en Colombia, la investigación sobre la paz, el tratado sobre la paz, o simplemente la revisión de las investigaciones que intentan definir la paz. Allí se enmarca esta apuesta del Grupo de Investigación Tlamatinime, desde su línea </w:t>
      </w:r>
      <w:r w:rsidRPr="00E96602">
        <w:rPr>
          <w:rFonts w:ascii="Arial" w:eastAsia="Arial" w:hAnsi="Arial" w:cs="Arial"/>
          <w:i/>
          <w:color w:val="222222"/>
          <w:sz w:val="24"/>
          <w:szCs w:val="24"/>
        </w:rPr>
        <w:t>Ontología del paisaje: violencia, barbarie, territorio, paz y no-violencia en América Latina</w:t>
      </w:r>
      <w:r w:rsidRPr="00E96602">
        <w:rPr>
          <w:rFonts w:ascii="Arial" w:eastAsia="Arial" w:hAnsi="Arial" w:cs="Arial"/>
          <w:color w:val="222222"/>
          <w:sz w:val="24"/>
          <w:szCs w:val="24"/>
        </w:rPr>
        <w:t>.</w:t>
      </w:r>
    </w:p>
    <w:p w:rsidR="00F81492" w:rsidRPr="00E96602" w:rsidRDefault="00F81492">
      <w:pPr>
        <w:spacing w:after="0" w:line="240" w:lineRule="auto"/>
        <w:rPr>
          <w:rFonts w:ascii="Arial" w:eastAsia="Arial" w:hAnsi="Arial" w:cs="Arial"/>
          <w:sz w:val="24"/>
          <w:szCs w:val="24"/>
        </w:rPr>
      </w:pPr>
    </w:p>
    <w:p w:rsidR="00F81492" w:rsidRPr="00E96602" w:rsidRDefault="00F81492">
      <w:pPr>
        <w:spacing w:after="0" w:line="240" w:lineRule="auto"/>
        <w:rPr>
          <w:rFonts w:ascii="Arial" w:eastAsia="Arial" w:hAnsi="Arial" w:cs="Arial"/>
          <w:sz w:val="24"/>
          <w:szCs w:val="24"/>
        </w:rPr>
      </w:pPr>
    </w:p>
    <w:tbl>
      <w:tblPr>
        <w:tblStyle w:val="af4"/>
        <w:tblW w:w="14983" w:type="dxa"/>
        <w:tblInd w:w="0" w:type="dxa"/>
        <w:tblLayout w:type="fixed"/>
        <w:tblLook w:val="0400" w:firstRow="0" w:lastRow="0" w:firstColumn="0" w:lastColumn="0" w:noHBand="0" w:noVBand="1"/>
      </w:tblPr>
      <w:tblGrid>
        <w:gridCol w:w="14983"/>
      </w:tblGrid>
      <w:tr w:rsidR="00F81492" w:rsidRPr="00E96602">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Objetivo general</w:t>
            </w:r>
          </w:p>
        </w:tc>
      </w:tr>
      <w:tr w:rsidR="00F81492" w:rsidRPr="00E96602">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F81492">
            <w:pPr>
              <w:jc w:val="both"/>
              <w:rPr>
                <w:rFonts w:ascii="Arial" w:eastAsia="Arial" w:hAnsi="Arial" w:cs="Arial"/>
                <w:sz w:val="24"/>
                <w:szCs w:val="24"/>
              </w:rPr>
            </w:pPr>
          </w:p>
          <w:p w:rsidR="00F81492" w:rsidRPr="00E96602" w:rsidRDefault="00021B59">
            <w:pPr>
              <w:spacing w:line="276" w:lineRule="auto"/>
              <w:jc w:val="both"/>
              <w:rPr>
                <w:rFonts w:ascii="Arial" w:eastAsia="Arial" w:hAnsi="Arial" w:cs="Arial"/>
                <w:color w:val="222222"/>
                <w:sz w:val="24"/>
                <w:szCs w:val="24"/>
              </w:rPr>
            </w:pPr>
            <w:r w:rsidRPr="00E96602">
              <w:rPr>
                <w:rFonts w:ascii="Arial" w:hAnsi="Arial" w:cs="Arial"/>
                <w:sz w:val="24"/>
                <w:szCs w:val="24"/>
              </w:rPr>
              <w:t>Posibilitar la comprensión crítica del concepto de paz para la consolidación de un registro común en el abordaje teórico</w:t>
            </w:r>
            <w:r w:rsidR="00343197">
              <w:rPr>
                <w:rFonts w:ascii="Arial" w:hAnsi="Arial" w:cs="Arial"/>
                <w:sz w:val="24"/>
                <w:szCs w:val="24"/>
              </w:rPr>
              <w:t xml:space="preserve">, a partir </w:t>
            </w:r>
            <w:r w:rsidR="00B00638">
              <w:rPr>
                <w:rFonts w:ascii="Arial" w:hAnsi="Arial" w:cs="Arial"/>
                <w:sz w:val="24"/>
                <w:szCs w:val="24"/>
              </w:rPr>
              <w:t>de documentos publicados en fuentes académicas e investigativas, a inicios del siglo XXI.</w:t>
            </w:r>
          </w:p>
          <w:p w:rsidR="00F81492" w:rsidRPr="00E96602" w:rsidRDefault="00F81492">
            <w:pPr>
              <w:spacing w:line="276" w:lineRule="auto"/>
              <w:jc w:val="both"/>
              <w:rPr>
                <w:rFonts w:ascii="Arial" w:eastAsia="Arial" w:hAnsi="Arial" w:cs="Arial"/>
                <w:color w:val="222222"/>
                <w:sz w:val="24"/>
                <w:szCs w:val="24"/>
              </w:rPr>
            </w:pPr>
          </w:p>
        </w:tc>
      </w:tr>
    </w:tbl>
    <w:p w:rsidR="00F81492" w:rsidRPr="00E96602" w:rsidRDefault="00F81492">
      <w:pPr>
        <w:spacing w:after="0" w:line="240" w:lineRule="auto"/>
        <w:rPr>
          <w:rFonts w:ascii="Arial" w:eastAsia="Arial" w:hAnsi="Arial" w:cs="Arial"/>
          <w:sz w:val="24"/>
          <w:szCs w:val="24"/>
        </w:rPr>
      </w:pPr>
    </w:p>
    <w:tbl>
      <w:tblPr>
        <w:tblStyle w:val="af5"/>
        <w:tblW w:w="14983" w:type="dxa"/>
        <w:tblInd w:w="0" w:type="dxa"/>
        <w:tblLayout w:type="fixed"/>
        <w:tblLook w:val="0400" w:firstRow="0" w:lastRow="0" w:firstColumn="0" w:lastColumn="0" w:noHBand="0" w:noVBand="1"/>
      </w:tblPr>
      <w:tblGrid>
        <w:gridCol w:w="14983"/>
      </w:tblGrid>
      <w:tr w:rsidR="00F81492" w:rsidRPr="00E96602">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Objetivos específicos</w:t>
            </w:r>
          </w:p>
        </w:tc>
      </w:tr>
      <w:tr w:rsidR="00F81492" w:rsidRPr="00E96602">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021B59">
            <w:pPr>
              <w:numPr>
                <w:ilvl w:val="0"/>
                <w:numId w:val="1"/>
              </w:numPr>
              <w:jc w:val="both"/>
              <w:rPr>
                <w:rFonts w:ascii="Arial" w:hAnsi="Arial" w:cs="Arial"/>
                <w:sz w:val="24"/>
                <w:szCs w:val="24"/>
              </w:rPr>
            </w:pPr>
            <w:r w:rsidRPr="00E96602">
              <w:rPr>
                <w:rFonts w:ascii="Arial" w:hAnsi="Arial" w:cs="Arial"/>
                <w:sz w:val="24"/>
                <w:szCs w:val="24"/>
              </w:rPr>
              <w:t>Determinar los enfoques y paradigmas desde donde se ha abordado el concepto de paz</w:t>
            </w:r>
            <w:r w:rsidR="00B00638">
              <w:rPr>
                <w:rFonts w:ascii="Arial" w:hAnsi="Arial" w:cs="Arial"/>
                <w:sz w:val="24"/>
                <w:szCs w:val="24"/>
              </w:rPr>
              <w:t xml:space="preserve"> durante los dos primeros decenios del siglo XXI.</w:t>
            </w:r>
          </w:p>
          <w:p w:rsidR="00F81492" w:rsidRPr="00E96602" w:rsidRDefault="00F81492">
            <w:pPr>
              <w:spacing w:line="276" w:lineRule="auto"/>
              <w:ind w:left="720"/>
              <w:jc w:val="both"/>
              <w:rPr>
                <w:rFonts w:ascii="Arial" w:eastAsia="Arial" w:hAnsi="Arial" w:cs="Arial"/>
                <w:sz w:val="24"/>
                <w:szCs w:val="24"/>
              </w:rPr>
            </w:pPr>
          </w:p>
          <w:p w:rsidR="00F81492" w:rsidRPr="00E96602" w:rsidRDefault="00021B59">
            <w:pPr>
              <w:numPr>
                <w:ilvl w:val="0"/>
                <w:numId w:val="1"/>
              </w:numPr>
              <w:spacing w:line="276" w:lineRule="auto"/>
              <w:jc w:val="both"/>
              <w:rPr>
                <w:rFonts w:ascii="Arial" w:hAnsi="Arial" w:cs="Arial"/>
                <w:sz w:val="24"/>
                <w:szCs w:val="24"/>
              </w:rPr>
            </w:pPr>
            <w:r w:rsidRPr="00E96602">
              <w:rPr>
                <w:rFonts w:ascii="Arial" w:hAnsi="Arial" w:cs="Arial"/>
                <w:sz w:val="24"/>
                <w:szCs w:val="24"/>
              </w:rPr>
              <w:lastRenderedPageBreak/>
              <w:t>Identificar las fuentes teóricas que van construyendo una epistemología de la paz, y que va fijando el derrotero del campo ontológico en que efectivamente se constituye la búsqueda de la paz, en el contexto académico nacional.</w:t>
            </w:r>
          </w:p>
          <w:p w:rsidR="00F81492" w:rsidRPr="00E96602" w:rsidRDefault="00F81492">
            <w:pPr>
              <w:spacing w:line="276" w:lineRule="auto"/>
              <w:ind w:left="720"/>
              <w:jc w:val="both"/>
              <w:rPr>
                <w:rFonts w:ascii="Arial" w:eastAsia="Arial" w:hAnsi="Arial" w:cs="Arial"/>
                <w:sz w:val="24"/>
                <w:szCs w:val="24"/>
              </w:rPr>
            </w:pPr>
          </w:p>
          <w:p w:rsidR="00F81492" w:rsidRPr="00E96602" w:rsidRDefault="00021B59">
            <w:pPr>
              <w:numPr>
                <w:ilvl w:val="0"/>
                <w:numId w:val="1"/>
              </w:numPr>
              <w:spacing w:line="276" w:lineRule="auto"/>
              <w:jc w:val="both"/>
              <w:rPr>
                <w:rFonts w:ascii="Arial" w:hAnsi="Arial" w:cs="Arial"/>
                <w:sz w:val="24"/>
                <w:szCs w:val="24"/>
              </w:rPr>
            </w:pPr>
            <w:r w:rsidRPr="00E96602">
              <w:rPr>
                <w:rFonts w:ascii="Arial" w:hAnsi="Arial" w:cs="Arial"/>
                <w:sz w:val="24"/>
                <w:szCs w:val="24"/>
              </w:rPr>
              <w:t>Aportar a la construcción de un lenguaje común de la definición del concepto de paz en Colombia</w:t>
            </w:r>
          </w:p>
          <w:p w:rsidR="00F81492" w:rsidRPr="00E96602" w:rsidRDefault="00F81492">
            <w:pPr>
              <w:jc w:val="both"/>
              <w:rPr>
                <w:rFonts w:ascii="Arial" w:eastAsia="Arial" w:hAnsi="Arial" w:cs="Arial"/>
                <w:sz w:val="24"/>
                <w:szCs w:val="24"/>
              </w:rPr>
            </w:pPr>
          </w:p>
        </w:tc>
      </w:tr>
    </w:tbl>
    <w:p w:rsidR="00F81492" w:rsidRPr="00E96602" w:rsidRDefault="00F81492">
      <w:pPr>
        <w:spacing w:after="0" w:line="240" w:lineRule="auto"/>
        <w:rPr>
          <w:rFonts w:ascii="Arial" w:eastAsia="Arial" w:hAnsi="Arial" w:cs="Arial"/>
          <w:sz w:val="24"/>
          <w:szCs w:val="24"/>
        </w:rPr>
      </w:pPr>
    </w:p>
    <w:tbl>
      <w:tblPr>
        <w:tblStyle w:val="af6"/>
        <w:tblW w:w="14940" w:type="dxa"/>
        <w:tblInd w:w="45" w:type="dxa"/>
        <w:tblLayout w:type="fixed"/>
        <w:tblLook w:val="0400" w:firstRow="0" w:lastRow="0" w:firstColumn="0" w:lastColumn="0" w:noHBand="0" w:noVBand="1"/>
      </w:tblPr>
      <w:tblGrid>
        <w:gridCol w:w="14940"/>
      </w:tblGrid>
      <w:tr w:rsidR="00F81492" w:rsidRPr="00E96602">
        <w:tc>
          <w:tcPr>
            <w:tcW w:w="1494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Estado del arte y marco conceptual</w:t>
            </w:r>
          </w:p>
        </w:tc>
      </w:tr>
      <w:tr w:rsidR="00F81492" w:rsidRPr="00E96602">
        <w:tc>
          <w:tcPr>
            <w:tcW w:w="1494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F81492">
            <w:pPr>
              <w:jc w:val="both"/>
              <w:rPr>
                <w:rFonts w:ascii="Arial" w:eastAsia="Arial" w:hAnsi="Arial" w:cs="Arial"/>
                <w:sz w:val="24"/>
                <w:szCs w:val="24"/>
              </w:rPr>
            </w:pPr>
          </w:p>
          <w:p w:rsidR="00F81492" w:rsidRPr="00E96602" w:rsidRDefault="00021B59">
            <w:pPr>
              <w:jc w:val="both"/>
              <w:rPr>
                <w:rFonts w:ascii="Arial" w:eastAsia="Arial" w:hAnsi="Arial" w:cs="Arial"/>
                <w:sz w:val="24"/>
                <w:szCs w:val="24"/>
              </w:rPr>
            </w:pPr>
            <w:r w:rsidRPr="00E96602">
              <w:rPr>
                <w:rFonts w:ascii="Arial" w:eastAsia="Arial" w:hAnsi="Arial" w:cs="Arial"/>
                <w:sz w:val="24"/>
                <w:szCs w:val="24"/>
              </w:rPr>
              <w:t>Como se ha enunciado, la bibliografía que ha prevalecido hasta ahora obedece a los análisis del conflicto y la violencia en Colombia, hecho que obliga a rastrear en esas narrativas las estructuras conceptuales desde donde se habla de la paz como un estado en el que se ha superado el conflicto armado y se evita regresar al mismo (Rettberg, 2013)</w:t>
            </w:r>
            <w:r w:rsidR="004C6DEB">
              <w:rPr>
                <w:rFonts w:ascii="Arial" w:eastAsia="Arial" w:hAnsi="Arial" w:cs="Arial"/>
                <w:sz w:val="24"/>
                <w:szCs w:val="24"/>
              </w:rPr>
              <w:t>. Este tipo de análisis incluye</w:t>
            </w:r>
            <w:r w:rsidRPr="00E96602">
              <w:rPr>
                <w:rFonts w:ascii="Arial" w:eastAsia="Arial" w:hAnsi="Arial" w:cs="Arial"/>
                <w:sz w:val="24"/>
                <w:szCs w:val="24"/>
              </w:rPr>
              <w:t xml:space="preserve"> la concepción de otros elementos como la reconciliación, la reparación, la no repetición, </w:t>
            </w:r>
            <w:r w:rsidR="004C6DEB">
              <w:rPr>
                <w:rFonts w:ascii="Arial" w:eastAsia="Arial" w:hAnsi="Arial" w:cs="Arial"/>
                <w:sz w:val="24"/>
                <w:szCs w:val="24"/>
              </w:rPr>
              <w:t xml:space="preserve">e </w:t>
            </w:r>
            <w:r w:rsidRPr="00E96602">
              <w:rPr>
                <w:rFonts w:ascii="Arial" w:eastAsia="Arial" w:hAnsi="Arial" w:cs="Arial"/>
                <w:sz w:val="24"/>
                <w:szCs w:val="24"/>
              </w:rPr>
              <w:t xml:space="preserve">incluso llevaría a escenarios como </w:t>
            </w:r>
            <w:r w:rsidR="004C6DEB">
              <w:rPr>
                <w:rFonts w:ascii="Arial" w:eastAsia="Arial" w:hAnsi="Arial" w:cs="Arial"/>
                <w:sz w:val="24"/>
                <w:szCs w:val="24"/>
              </w:rPr>
              <w:t>los que surgen al hablar de la j</w:t>
            </w:r>
            <w:r w:rsidRPr="00E96602">
              <w:rPr>
                <w:rFonts w:ascii="Arial" w:eastAsia="Arial" w:hAnsi="Arial" w:cs="Arial"/>
                <w:sz w:val="24"/>
                <w:szCs w:val="24"/>
              </w:rPr>
              <w:t>usticia transicional, la justicia restaurativa y por otros lados, mostraría de paso aspectos como las resistencias de las comunidades como expresiones y estrategias para permanecer en los territorios a pesar de las retroalimentaciones violentas (Hernández, 2009; Idrobo y Amaya, 2018). Estas mismas lecturas permiten dimensionar lo que podría significar de entrada la paz, no como el final de un proceso, sino como la implicación de multiplicidad de factores que se sobreponen en tiempos y lugares,</w:t>
            </w:r>
            <w:r w:rsidR="00D61091">
              <w:rPr>
                <w:rFonts w:ascii="Arial" w:eastAsia="Arial" w:hAnsi="Arial" w:cs="Arial"/>
                <w:sz w:val="24"/>
                <w:szCs w:val="24"/>
              </w:rPr>
              <w:t xml:space="preserve"> en este sentido puede decirse c</w:t>
            </w:r>
            <w:r w:rsidRPr="00E96602">
              <w:rPr>
                <w:rFonts w:ascii="Arial" w:eastAsia="Arial" w:hAnsi="Arial" w:cs="Arial"/>
                <w:sz w:val="24"/>
                <w:szCs w:val="24"/>
              </w:rPr>
              <w:t>on Angelika Rettberg:</w:t>
            </w:r>
          </w:p>
          <w:p w:rsidR="00F81492" w:rsidRPr="00E96602" w:rsidRDefault="00F81492">
            <w:pPr>
              <w:jc w:val="both"/>
              <w:rPr>
                <w:rFonts w:ascii="Arial" w:eastAsia="Arial" w:hAnsi="Arial" w:cs="Arial"/>
                <w:sz w:val="24"/>
                <w:szCs w:val="24"/>
              </w:rPr>
            </w:pPr>
          </w:p>
          <w:p w:rsidR="00F81492" w:rsidRPr="00E96602" w:rsidRDefault="00021B59">
            <w:pPr>
              <w:ind w:left="566"/>
              <w:jc w:val="both"/>
              <w:rPr>
                <w:rFonts w:ascii="Arial" w:eastAsia="Arial" w:hAnsi="Arial" w:cs="Arial"/>
                <w:sz w:val="24"/>
                <w:szCs w:val="24"/>
              </w:rPr>
            </w:pPr>
            <w:r w:rsidRPr="00E96602">
              <w:rPr>
                <w:rFonts w:ascii="Arial" w:eastAsia="Arial" w:hAnsi="Arial" w:cs="Arial"/>
                <w:sz w:val="24"/>
                <w:szCs w:val="24"/>
              </w:rPr>
              <w:t>“la construcción de paz trasciende la resolución de conflictos por medio de negociaciones de paz o victorias militares porque no involucra exclusivamente a los actores armados enfrentados, sino que implica también a la sociedad civil nacional e internacional en la forma de organizaciones no gubernamentales, sector privado, iglesia y actores internacionales; por la misma razón, su dimensión temporal es más amplia que la de eventuales negociaciones: se inicia mucho antes que un proceso de paz y sus actividades se proyectan hasta bien avanzado el posconflicto” (2013: 16-17)</w:t>
            </w:r>
            <w:r w:rsidR="00D61091">
              <w:rPr>
                <w:rFonts w:ascii="Arial" w:eastAsia="Arial" w:hAnsi="Arial" w:cs="Arial"/>
                <w:sz w:val="24"/>
                <w:szCs w:val="24"/>
              </w:rPr>
              <w:t>.</w:t>
            </w:r>
          </w:p>
          <w:p w:rsidR="00F81492" w:rsidRPr="00E96602" w:rsidRDefault="00F81492">
            <w:pPr>
              <w:jc w:val="both"/>
              <w:rPr>
                <w:rFonts w:ascii="Arial" w:eastAsia="Arial" w:hAnsi="Arial" w:cs="Arial"/>
                <w:sz w:val="24"/>
                <w:szCs w:val="24"/>
              </w:rPr>
            </w:pPr>
          </w:p>
          <w:p w:rsidR="00F81492" w:rsidRPr="00E96602" w:rsidRDefault="00021B59">
            <w:pPr>
              <w:jc w:val="both"/>
              <w:rPr>
                <w:rFonts w:ascii="Arial" w:eastAsia="Arial" w:hAnsi="Arial" w:cs="Arial"/>
                <w:sz w:val="24"/>
                <w:szCs w:val="24"/>
              </w:rPr>
            </w:pPr>
            <w:r w:rsidRPr="00E96602">
              <w:rPr>
                <w:rFonts w:ascii="Arial" w:eastAsia="Arial" w:hAnsi="Arial" w:cs="Arial"/>
                <w:sz w:val="24"/>
                <w:szCs w:val="24"/>
              </w:rPr>
              <w:t xml:space="preserve">En este artículo de Rettberg, titulado </w:t>
            </w:r>
            <w:r w:rsidRPr="00E96602">
              <w:rPr>
                <w:rFonts w:ascii="Arial" w:eastAsia="Arial" w:hAnsi="Arial" w:cs="Arial"/>
                <w:i/>
                <w:sz w:val="24"/>
                <w:szCs w:val="24"/>
              </w:rPr>
              <w:t>La construcción de paz bajo la lupa: una revisión de la actividad y de la literatura académica internacional</w:t>
            </w:r>
            <w:r w:rsidRPr="00E96602">
              <w:rPr>
                <w:rFonts w:ascii="Arial" w:eastAsia="Arial" w:hAnsi="Arial" w:cs="Arial"/>
                <w:sz w:val="24"/>
                <w:szCs w:val="24"/>
              </w:rPr>
              <w:t xml:space="preserve">, la autora presenta un recorrido de la </w:t>
            </w:r>
            <w:r w:rsidRPr="00E96602">
              <w:rPr>
                <w:rFonts w:ascii="Arial" w:eastAsia="Arial" w:hAnsi="Arial" w:cs="Arial"/>
                <w:i/>
                <w:sz w:val="24"/>
                <w:szCs w:val="24"/>
              </w:rPr>
              <w:t>construcción de paz</w:t>
            </w:r>
            <w:r w:rsidRPr="00E96602">
              <w:rPr>
                <w:rFonts w:ascii="Arial" w:eastAsia="Arial" w:hAnsi="Arial" w:cs="Arial"/>
                <w:sz w:val="24"/>
                <w:szCs w:val="24"/>
              </w:rPr>
              <w:t xml:space="preserve"> luego de la </w:t>
            </w:r>
            <w:r w:rsidR="00D61091">
              <w:rPr>
                <w:rFonts w:ascii="Arial" w:eastAsia="Arial" w:hAnsi="Arial" w:cs="Arial"/>
                <w:sz w:val="24"/>
                <w:szCs w:val="24"/>
              </w:rPr>
              <w:t xml:space="preserve">llamada </w:t>
            </w:r>
            <w:r w:rsidRPr="00E96602">
              <w:rPr>
                <w:rFonts w:ascii="Arial" w:eastAsia="Arial" w:hAnsi="Arial" w:cs="Arial"/>
                <w:sz w:val="24"/>
                <w:szCs w:val="24"/>
              </w:rPr>
              <w:t>Guerra fría, de manera particular lo que se ha dicho sobre las relaciones entre la institucionalidad y las prácticas en sí, además de exponer de manera inicial la dificultad en la comprensión del concepto mismo luego de acuerdos de paz en otros países. Est</w:t>
            </w:r>
            <w:r w:rsidR="00D61091">
              <w:rPr>
                <w:rFonts w:ascii="Arial" w:eastAsia="Arial" w:hAnsi="Arial" w:cs="Arial"/>
                <w:sz w:val="24"/>
                <w:szCs w:val="24"/>
              </w:rPr>
              <w:t>e fenómeno es claro en Colombia</w:t>
            </w:r>
            <w:r w:rsidRPr="00E96602">
              <w:rPr>
                <w:rFonts w:ascii="Arial" w:eastAsia="Arial" w:hAnsi="Arial" w:cs="Arial"/>
                <w:sz w:val="24"/>
                <w:szCs w:val="24"/>
              </w:rPr>
              <w:t xml:space="preserve"> cuando</w:t>
            </w:r>
            <w:r w:rsidR="00D61091">
              <w:rPr>
                <w:rFonts w:ascii="Arial" w:eastAsia="Arial" w:hAnsi="Arial" w:cs="Arial"/>
                <w:sz w:val="24"/>
                <w:szCs w:val="24"/>
              </w:rPr>
              <w:t>,</w:t>
            </w:r>
            <w:r w:rsidRPr="00E96602">
              <w:rPr>
                <w:rFonts w:ascii="Arial" w:eastAsia="Arial" w:hAnsi="Arial" w:cs="Arial"/>
                <w:sz w:val="24"/>
                <w:szCs w:val="24"/>
              </w:rPr>
              <w:t xml:space="preserve"> luego de la paz</w:t>
            </w:r>
            <w:r w:rsidR="00D61091">
              <w:rPr>
                <w:rFonts w:ascii="Arial" w:eastAsia="Arial" w:hAnsi="Arial" w:cs="Arial"/>
                <w:sz w:val="24"/>
                <w:szCs w:val="24"/>
              </w:rPr>
              <w:t>,</w:t>
            </w:r>
            <w:r w:rsidRPr="00E96602">
              <w:rPr>
                <w:rFonts w:ascii="Arial" w:eastAsia="Arial" w:hAnsi="Arial" w:cs="Arial"/>
                <w:sz w:val="24"/>
                <w:szCs w:val="24"/>
              </w:rPr>
              <w:t xml:space="preserve"> se alcanzan cifras escandalosas de asesinatos de líderes sociales en el país, como si el posconflicto [armado] pudiese llegar a costar tantas vidas como en los episodios más violentos vividos en la nación. </w:t>
            </w:r>
          </w:p>
          <w:p w:rsidR="00F81492" w:rsidRPr="00E96602" w:rsidRDefault="00F81492">
            <w:pPr>
              <w:jc w:val="both"/>
              <w:rPr>
                <w:rFonts w:ascii="Arial" w:eastAsia="Arial" w:hAnsi="Arial" w:cs="Arial"/>
                <w:sz w:val="24"/>
                <w:szCs w:val="24"/>
              </w:rPr>
            </w:pPr>
          </w:p>
          <w:p w:rsidR="00F81492" w:rsidRPr="00E96602" w:rsidRDefault="00021B59">
            <w:pPr>
              <w:jc w:val="both"/>
              <w:rPr>
                <w:rFonts w:ascii="Arial" w:eastAsia="Arial" w:hAnsi="Arial" w:cs="Arial"/>
                <w:sz w:val="24"/>
                <w:szCs w:val="24"/>
              </w:rPr>
            </w:pPr>
            <w:r w:rsidRPr="00E96602">
              <w:rPr>
                <w:rFonts w:ascii="Arial" w:eastAsia="Arial" w:hAnsi="Arial" w:cs="Arial"/>
                <w:sz w:val="24"/>
                <w:szCs w:val="24"/>
              </w:rPr>
              <w:t xml:space="preserve">En el mismo sentido, Juan Carlos Gómez en su artículo titulado </w:t>
            </w:r>
            <w:r w:rsidRPr="00E96602">
              <w:rPr>
                <w:rFonts w:ascii="Arial" w:eastAsia="Arial" w:hAnsi="Arial" w:cs="Arial"/>
                <w:i/>
                <w:sz w:val="24"/>
                <w:szCs w:val="24"/>
              </w:rPr>
              <w:t>La educación para la paz: contribuciones al estado del arte</w:t>
            </w:r>
            <w:r w:rsidRPr="00E96602">
              <w:rPr>
                <w:rFonts w:ascii="Arial" w:eastAsia="Arial" w:hAnsi="Arial" w:cs="Arial"/>
                <w:sz w:val="24"/>
                <w:szCs w:val="24"/>
              </w:rPr>
              <w:t xml:space="preserve">, expone el resultado de la minería de datos a partir de la categoría </w:t>
            </w:r>
            <w:r w:rsidRPr="00E96602">
              <w:rPr>
                <w:rFonts w:ascii="Arial" w:eastAsia="Arial" w:hAnsi="Arial" w:cs="Arial"/>
                <w:i/>
                <w:sz w:val="24"/>
                <w:szCs w:val="24"/>
              </w:rPr>
              <w:t>educación para la paz</w:t>
            </w:r>
            <w:r w:rsidRPr="00E96602">
              <w:rPr>
                <w:rFonts w:ascii="Arial" w:eastAsia="Arial" w:hAnsi="Arial" w:cs="Arial"/>
                <w:sz w:val="24"/>
                <w:szCs w:val="24"/>
              </w:rPr>
              <w:t xml:space="preserve">, investigación que contó con 114 fuentes rastreadas en diversas bases de datos especializadas que de manera posterior presentar los hallazgos en torno a la literatura nacional en el marco del posconflicto nacional. La sistematización -una vez más- parte de la relación del concepto con categorías como </w:t>
            </w:r>
            <w:r w:rsidRPr="00E96602">
              <w:rPr>
                <w:rFonts w:ascii="Arial" w:eastAsia="Arial" w:hAnsi="Arial" w:cs="Arial"/>
                <w:i/>
                <w:sz w:val="24"/>
                <w:szCs w:val="24"/>
              </w:rPr>
              <w:t>guerra</w:t>
            </w:r>
            <w:r w:rsidRPr="00E96602">
              <w:rPr>
                <w:rFonts w:ascii="Arial" w:eastAsia="Arial" w:hAnsi="Arial" w:cs="Arial"/>
                <w:sz w:val="24"/>
                <w:szCs w:val="24"/>
              </w:rPr>
              <w:t xml:space="preserve"> y </w:t>
            </w:r>
            <w:r w:rsidRPr="00E96602">
              <w:rPr>
                <w:rFonts w:ascii="Arial" w:eastAsia="Arial" w:hAnsi="Arial" w:cs="Arial"/>
                <w:i/>
                <w:sz w:val="24"/>
                <w:szCs w:val="24"/>
              </w:rPr>
              <w:t>violencia</w:t>
            </w:r>
            <w:r w:rsidRPr="00E96602">
              <w:rPr>
                <w:rFonts w:ascii="Arial" w:eastAsia="Arial" w:hAnsi="Arial" w:cs="Arial"/>
                <w:sz w:val="24"/>
                <w:szCs w:val="24"/>
              </w:rPr>
              <w:t xml:space="preserve">; luego, plantea la paz como objeto de estudio propiamente, revisando autores clásicos (Galtung) y definiciones institucionales que facilitan el acercamiento a una </w:t>
            </w:r>
            <w:r w:rsidR="00D61091">
              <w:rPr>
                <w:rFonts w:ascii="Arial" w:eastAsia="Arial" w:hAnsi="Arial" w:cs="Arial"/>
                <w:sz w:val="24"/>
                <w:szCs w:val="24"/>
              </w:rPr>
              <w:lastRenderedPageBreak/>
              <w:t>posible definición del término;</w:t>
            </w:r>
            <w:r w:rsidRPr="00E96602">
              <w:rPr>
                <w:rFonts w:ascii="Arial" w:eastAsia="Arial" w:hAnsi="Arial" w:cs="Arial"/>
                <w:sz w:val="24"/>
                <w:szCs w:val="24"/>
              </w:rPr>
              <w:t xml:space="preserve"> este último ejercicio le permitirá exponer las relaciones entre el concepto y los diversos enfoques de carácter educativo, pedagógico y de innovación escolar. Destaca entre las conclusiones la tesis sobre la ausencia de una definición del concepto de </w:t>
            </w:r>
            <w:r w:rsidRPr="00E96602">
              <w:rPr>
                <w:rFonts w:ascii="Arial" w:eastAsia="Arial" w:hAnsi="Arial" w:cs="Arial"/>
                <w:i/>
                <w:sz w:val="24"/>
                <w:szCs w:val="24"/>
              </w:rPr>
              <w:t>paz</w:t>
            </w:r>
            <w:r w:rsidRPr="00E96602">
              <w:rPr>
                <w:rFonts w:ascii="Arial" w:eastAsia="Arial" w:hAnsi="Arial" w:cs="Arial"/>
                <w:sz w:val="24"/>
                <w:szCs w:val="24"/>
              </w:rPr>
              <w:t xml:space="preserve"> a pesar de que se identifiquen estrategias pedagógicas para educar en paz, en otras palabras: se enseña sobre la paz desde la pregunta permanente sobre su significado.</w:t>
            </w:r>
          </w:p>
          <w:p w:rsidR="00F81492" w:rsidRPr="00E96602" w:rsidRDefault="00F81492">
            <w:pPr>
              <w:jc w:val="both"/>
              <w:rPr>
                <w:rFonts w:ascii="Arial" w:eastAsia="Arial" w:hAnsi="Arial" w:cs="Arial"/>
                <w:sz w:val="24"/>
                <w:szCs w:val="24"/>
              </w:rPr>
            </w:pPr>
          </w:p>
          <w:p w:rsidR="00F81492" w:rsidRPr="00E96602" w:rsidRDefault="00021B59">
            <w:pPr>
              <w:jc w:val="both"/>
              <w:rPr>
                <w:rFonts w:ascii="Arial" w:eastAsia="Arial" w:hAnsi="Arial" w:cs="Arial"/>
                <w:sz w:val="24"/>
                <w:szCs w:val="24"/>
              </w:rPr>
            </w:pPr>
            <w:r w:rsidRPr="00E96602">
              <w:rPr>
                <w:rFonts w:ascii="Arial" w:eastAsia="Arial" w:hAnsi="Arial" w:cs="Arial"/>
                <w:sz w:val="24"/>
                <w:szCs w:val="24"/>
              </w:rPr>
              <w:t xml:space="preserve">En el artículo </w:t>
            </w:r>
            <w:r w:rsidRPr="00E96602">
              <w:rPr>
                <w:rFonts w:ascii="Arial" w:eastAsia="Arial" w:hAnsi="Arial" w:cs="Arial"/>
                <w:i/>
                <w:color w:val="222222"/>
                <w:sz w:val="24"/>
                <w:szCs w:val="24"/>
              </w:rPr>
              <w:t>Guerra y paz: una revisión conceptual. Una interpr</w:t>
            </w:r>
            <w:r w:rsidR="00D61091">
              <w:rPr>
                <w:rFonts w:ascii="Arial" w:eastAsia="Arial" w:hAnsi="Arial" w:cs="Arial"/>
                <w:i/>
                <w:color w:val="222222"/>
                <w:sz w:val="24"/>
                <w:szCs w:val="24"/>
              </w:rPr>
              <w:t>etación para el caso colombiano</w:t>
            </w:r>
            <w:r w:rsidR="00D61091">
              <w:rPr>
                <w:rFonts w:ascii="Arial" w:eastAsia="Arial" w:hAnsi="Arial" w:cs="Arial"/>
                <w:color w:val="222222"/>
                <w:sz w:val="24"/>
                <w:szCs w:val="24"/>
              </w:rPr>
              <w:t>, Renzo Ramírez y Hernán Jiménez</w:t>
            </w:r>
            <w:r w:rsidRPr="00E96602">
              <w:rPr>
                <w:rFonts w:ascii="Arial" w:eastAsia="Arial" w:hAnsi="Arial" w:cs="Arial"/>
                <w:color w:val="222222"/>
                <w:sz w:val="24"/>
                <w:szCs w:val="24"/>
              </w:rPr>
              <w:t xml:space="preserve"> arrancan desde la necesidad de delimitar temporalmente las investigaciones, identificando los hitos que puedan ayudar a comprender y tipificar el tipo de conflicto en el que el país se encuentra, para este caso de análisis en particular se toma desde 1974 hasta 2013, un periodo que implica comprender el tránsito de los enfrentamientos violentos-armados a las negociaciones que se procurarán con </w:t>
            </w:r>
            <w:r w:rsidRPr="00E96602">
              <w:rPr>
                <w:rFonts w:ascii="Arial" w:eastAsia="Arial" w:hAnsi="Arial" w:cs="Arial"/>
                <w:sz w:val="24"/>
                <w:szCs w:val="24"/>
              </w:rPr>
              <w:t>la guerrilla de las FARC; en este caso, se visibiliza de nuevo la recurrente relación con la guerra, como si de facto hubiese que defi</w:t>
            </w:r>
            <w:r w:rsidR="00D61091">
              <w:rPr>
                <w:rFonts w:ascii="Arial" w:eastAsia="Arial" w:hAnsi="Arial" w:cs="Arial"/>
                <w:sz w:val="24"/>
                <w:szCs w:val="24"/>
              </w:rPr>
              <w:t>nirse la paz desde la guerra.</w:t>
            </w:r>
          </w:p>
          <w:p w:rsidR="00F81492" w:rsidRPr="00E96602" w:rsidRDefault="00F81492">
            <w:pPr>
              <w:jc w:val="both"/>
              <w:rPr>
                <w:rFonts w:ascii="Arial" w:eastAsia="Arial" w:hAnsi="Arial" w:cs="Arial"/>
                <w:sz w:val="24"/>
                <w:szCs w:val="24"/>
              </w:rPr>
            </w:pPr>
          </w:p>
          <w:p w:rsidR="00F81492" w:rsidRPr="00E96602" w:rsidRDefault="00021B59">
            <w:pPr>
              <w:ind w:left="566"/>
              <w:jc w:val="both"/>
              <w:rPr>
                <w:rFonts w:ascii="Arial" w:eastAsia="Arial" w:hAnsi="Arial" w:cs="Arial"/>
                <w:sz w:val="24"/>
                <w:szCs w:val="24"/>
              </w:rPr>
            </w:pPr>
            <w:r w:rsidRPr="00E96602">
              <w:rPr>
                <w:rFonts w:ascii="Arial" w:eastAsia="Arial" w:hAnsi="Arial" w:cs="Arial"/>
                <w:sz w:val="24"/>
                <w:szCs w:val="24"/>
              </w:rPr>
              <w:t>Según los indicadores del GPI (</w:t>
            </w:r>
            <w:r w:rsidRPr="00E96602">
              <w:rPr>
                <w:rFonts w:ascii="Arial" w:eastAsia="Arial" w:hAnsi="Arial" w:cs="Arial"/>
                <w:i/>
                <w:sz w:val="24"/>
                <w:szCs w:val="24"/>
              </w:rPr>
              <w:t>Global Peace Index</w:t>
            </w:r>
            <w:r w:rsidRPr="00E96602">
              <w:rPr>
                <w:rFonts w:ascii="Arial" w:eastAsia="Arial" w:hAnsi="Arial" w:cs="Arial"/>
                <w:sz w:val="24"/>
                <w:szCs w:val="24"/>
              </w:rPr>
              <w:t xml:space="preserve">) en el 2013, el caso colombiano ocupa el puesto 147 entre 162, como uno de los países menos pacíficos. El promedio del factor “conflictos” es de 3.2/5.0, el de la “seguridad y sociedad” es de 4.0/5.0, y el de la “militarización” es de 1.9/5.0. El índice permite señalar que la violencia actual colombiana está relacionada con los factores de tasas de homicidios, criminalidad, acceso a las armas, conflicto interno, crímenes violentos y políticas terroristas. (Ramírez y Jiménez, 2014: 186)  </w:t>
            </w:r>
          </w:p>
          <w:p w:rsidR="00F81492" w:rsidRPr="00E96602" w:rsidRDefault="00F81492">
            <w:pPr>
              <w:jc w:val="both"/>
              <w:rPr>
                <w:rFonts w:ascii="Arial" w:eastAsia="Arial" w:hAnsi="Arial" w:cs="Arial"/>
                <w:sz w:val="24"/>
                <w:szCs w:val="24"/>
              </w:rPr>
            </w:pPr>
          </w:p>
          <w:p w:rsidR="00F81492" w:rsidRPr="00E96602" w:rsidRDefault="00021B59">
            <w:pPr>
              <w:jc w:val="both"/>
              <w:rPr>
                <w:rFonts w:ascii="Arial" w:eastAsia="Arial" w:hAnsi="Arial" w:cs="Arial"/>
                <w:sz w:val="24"/>
                <w:szCs w:val="24"/>
              </w:rPr>
            </w:pPr>
            <w:r w:rsidRPr="00E96602">
              <w:rPr>
                <w:rFonts w:ascii="Arial" w:eastAsia="Arial" w:hAnsi="Arial" w:cs="Arial"/>
                <w:sz w:val="24"/>
                <w:szCs w:val="24"/>
              </w:rPr>
              <w:t>El aporte significativo de estos autores está en la final evocación de la justicia transicional y restaurativa como vías privilegiadas para la resolución del conflicto colombiano</w:t>
            </w:r>
            <w:r w:rsidR="00D61091">
              <w:rPr>
                <w:rFonts w:ascii="Arial" w:eastAsia="Arial" w:hAnsi="Arial" w:cs="Arial"/>
                <w:sz w:val="24"/>
                <w:szCs w:val="24"/>
              </w:rPr>
              <w:t>;</w:t>
            </w:r>
            <w:r w:rsidRPr="00E96602">
              <w:rPr>
                <w:rFonts w:ascii="Arial" w:eastAsia="Arial" w:hAnsi="Arial" w:cs="Arial"/>
                <w:sz w:val="24"/>
                <w:szCs w:val="24"/>
              </w:rPr>
              <w:t xml:space="preserve"> sin embargo, la teoría expuesta por estos autores se mantiene en el mismo margen de la definición de la paz desde la ausencia del conflicto y no desde la paz misma. </w:t>
            </w:r>
          </w:p>
          <w:p w:rsidR="00F81492" w:rsidRPr="00E96602" w:rsidRDefault="00F81492">
            <w:pPr>
              <w:jc w:val="both"/>
              <w:rPr>
                <w:rFonts w:ascii="Arial" w:eastAsia="Arial" w:hAnsi="Arial" w:cs="Arial"/>
                <w:sz w:val="24"/>
                <w:szCs w:val="24"/>
              </w:rPr>
            </w:pPr>
          </w:p>
          <w:p w:rsidR="00F81492" w:rsidRPr="00E96602" w:rsidRDefault="00021B59">
            <w:pPr>
              <w:jc w:val="both"/>
              <w:rPr>
                <w:rFonts w:ascii="Arial" w:eastAsia="Arial" w:hAnsi="Arial" w:cs="Arial"/>
                <w:sz w:val="24"/>
                <w:szCs w:val="24"/>
              </w:rPr>
            </w:pPr>
            <w:r w:rsidRPr="00E96602">
              <w:rPr>
                <w:rFonts w:ascii="Arial" w:eastAsia="Arial" w:hAnsi="Arial" w:cs="Arial"/>
                <w:i/>
                <w:sz w:val="24"/>
                <w:szCs w:val="24"/>
              </w:rPr>
              <w:t>Paz en Colombia: perspectivas, desafíos, opciones</w:t>
            </w:r>
            <w:r w:rsidRPr="00E96602">
              <w:rPr>
                <w:rFonts w:ascii="Arial" w:eastAsia="Arial" w:hAnsi="Arial" w:cs="Arial"/>
                <w:sz w:val="24"/>
                <w:szCs w:val="24"/>
              </w:rPr>
              <w:t xml:space="preserve"> es un libro editado por Sara Alvarado, Eduardo Rueda y Pablo Gentili en la editorial CLACSO, una obra con 34 capítulos de diferentes autores que logran enmarcar definiciones en torno a la paz, más allá de la necesidad de relación con la guerra, aunque no deja de presentar una relación con el conflicto, de alguna manera apuesta por una nueva visión de lo que debe entenderse la paz en el posconflicto colombiano. Esta apuesta colectiva permite tener un panorama amplio de la comprensión de la paz, desde posturas académicas reflexivas hasta experiencias cercanas a las negociaciones en La Habana y las consecuencias que vendrían con el posacuerdo. </w:t>
            </w:r>
          </w:p>
          <w:p w:rsidR="00F81492" w:rsidRPr="00E96602" w:rsidRDefault="00F81492">
            <w:pPr>
              <w:jc w:val="both"/>
              <w:rPr>
                <w:rFonts w:ascii="Arial" w:eastAsia="Arial" w:hAnsi="Arial" w:cs="Arial"/>
                <w:sz w:val="24"/>
                <w:szCs w:val="24"/>
              </w:rPr>
            </w:pPr>
          </w:p>
          <w:p w:rsidR="00F81492" w:rsidRPr="00E96602" w:rsidRDefault="00021B59">
            <w:pPr>
              <w:jc w:val="both"/>
              <w:rPr>
                <w:rFonts w:ascii="Arial" w:eastAsia="Arial" w:hAnsi="Arial" w:cs="Arial"/>
                <w:sz w:val="24"/>
                <w:szCs w:val="24"/>
              </w:rPr>
            </w:pPr>
            <w:r w:rsidRPr="00E96602">
              <w:rPr>
                <w:rFonts w:ascii="Arial" w:eastAsia="Arial" w:hAnsi="Arial" w:cs="Arial"/>
                <w:sz w:val="24"/>
                <w:szCs w:val="24"/>
              </w:rPr>
              <w:t>Aquí se acentúa la necesidad de revisar las diversas visiones que se han configurado en torno a la paz, como un término articulador y no como una interpretación teleológica de la nación, pues no se trata de tender hacia la paz como fin último, sino del reconocimiento de la paz como un momento en el que Colombia se encuentra en toda la potencia para la redefinición de sí misma. La generación de un marco conceptual resulta ser el objetivo de esta apuesta investigativa, partiendo de la necesidad y aporte que pueda hacerse a la [re]interpretación de la paz en la nación, en un periodo de transición en el que los extremos y polarizaciones políticas desdibujan de tajo la potencia que tiene la paz, así, de manera posterior, podría pensarse verdaderamente en la implementación de estrategias como la cátedra de paz en las instituciones educativas, más allá de retazos de historias del conflicto y la guerra, aspirando a educar verdaderamente en una cultura de la paz, la no violencia, la reconciliación y el respeto por el otro.</w:t>
            </w:r>
          </w:p>
          <w:p w:rsidR="00F81492" w:rsidRPr="00E96602" w:rsidRDefault="00F81492">
            <w:pPr>
              <w:jc w:val="both"/>
              <w:rPr>
                <w:rFonts w:ascii="Arial" w:eastAsia="Arial" w:hAnsi="Arial" w:cs="Arial"/>
                <w:sz w:val="24"/>
                <w:szCs w:val="24"/>
              </w:rPr>
            </w:pPr>
          </w:p>
          <w:p w:rsidR="00D61091" w:rsidRDefault="00D61091" w:rsidP="00E96602">
            <w:pPr>
              <w:jc w:val="both"/>
              <w:rPr>
                <w:rFonts w:ascii="Arial" w:hAnsi="Arial" w:cs="Arial"/>
                <w:sz w:val="24"/>
                <w:szCs w:val="24"/>
              </w:rPr>
            </w:pPr>
          </w:p>
          <w:p w:rsidR="00E96602" w:rsidRPr="00E96602" w:rsidRDefault="00E96602" w:rsidP="00E96602">
            <w:pPr>
              <w:jc w:val="both"/>
              <w:rPr>
                <w:rFonts w:ascii="Arial" w:hAnsi="Arial" w:cs="Arial"/>
                <w:sz w:val="24"/>
                <w:szCs w:val="24"/>
              </w:rPr>
            </w:pPr>
            <w:r w:rsidRPr="00E96602">
              <w:rPr>
                <w:rFonts w:ascii="Arial" w:hAnsi="Arial" w:cs="Arial"/>
                <w:sz w:val="24"/>
                <w:szCs w:val="24"/>
              </w:rPr>
              <w:t xml:space="preserve">Al </w:t>
            </w:r>
            <w:r w:rsidR="00D61091">
              <w:rPr>
                <w:rFonts w:ascii="Arial" w:hAnsi="Arial" w:cs="Arial"/>
                <w:sz w:val="24"/>
                <w:szCs w:val="24"/>
              </w:rPr>
              <w:t>rastrear en Scopus la categoría</w:t>
            </w:r>
            <w:r w:rsidRPr="00E96602">
              <w:rPr>
                <w:rFonts w:ascii="Arial" w:hAnsi="Arial" w:cs="Arial"/>
                <w:sz w:val="24"/>
                <w:szCs w:val="24"/>
              </w:rPr>
              <w:t xml:space="preserve"> </w:t>
            </w:r>
            <w:r w:rsidRPr="00E96602">
              <w:rPr>
                <w:rFonts w:ascii="Arial" w:hAnsi="Arial" w:cs="Arial"/>
                <w:i/>
                <w:sz w:val="24"/>
                <w:szCs w:val="24"/>
              </w:rPr>
              <w:t>peace Colombia</w:t>
            </w:r>
            <w:r w:rsidRPr="00E96602">
              <w:rPr>
                <w:rFonts w:ascii="Arial" w:hAnsi="Arial" w:cs="Arial"/>
                <w:sz w:val="24"/>
                <w:szCs w:val="24"/>
              </w:rPr>
              <w:t xml:space="preserve"> se han encontrado 675 resultados (172 de acceso abierto) con registros desde 1970, sin embargo, en el año 2000 hay un incremento en las publicaciones en torno al tema de </w:t>
            </w:r>
            <w:r w:rsidRPr="00E96602">
              <w:rPr>
                <w:rFonts w:ascii="Arial" w:hAnsi="Arial" w:cs="Arial"/>
                <w:i/>
                <w:sz w:val="24"/>
                <w:szCs w:val="24"/>
              </w:rPr>
              <w:t>paz en Colombia</w:t>
            </w:r>
            <w:r w:rsidRPr="00E96602">
              <w:rPr>
                <w:rFonts w:ascii="Arial" w:hAnsi="Arial" w:cs="Arial"/>
                <w:sz w:val="24"/>
                <w:szCs w:val="24"/>
              </w:rPr>
              <w:t xml:space="preserve">, con una alta producción desde el año 2011 con 17 publicaciones indexadas, incrementándose de manera significativa en 2016 con 76 publicaciones y en 2018 con 157 publicaciones. Puede evidenciarse un interés marcado luego del acuerdo de paz firmado entre el gobierno de Colombia y las FARC, incluso puede identificarse que 304 artículos son publicados en revistas del país, un alto porcentaje que ha sido insumo para la construcción de aparato teórico amplio, aunque no de manera concreta en la definición conceptual de la </w:t>
            </w:r>
            <w:r w:rsidRPr="00E96602">
              <w:rPr>
                <w:rFonts w:ascii="Arial" w:hAnsi="Arial" w:cs="Arial"/>
                <w:i/>
                <w:sz w:val="24"/>
                <w:szCs w:val="24"/>
              </w:rPr>
              <w:t>paz</w:t>
            </w:r>
            <w:r w:rsidRPr="00E96602">
              <w:rPr>
                <w:rFonts w:ascii="Arial" w:hAnsi="Arial" w:cs="Arial"/>
                <w:sz w:val="24"/>
                <w:szCs w:val="24"/>
              </w:rPr>
              <w:t xml:space="preserve"> sino en términos de análisis político. Por otro lado, los artículos superan los 500 documentos y entre libros y capítulos de libro solo se alcanzan 80 publicaciones. </w:t>
            </w:r>
          </w:p>
          <w:p w:rsidR="00E96602" w:rsidRPr="00E96602" w:rsidRDefault="00E96602" w:rsidP="00E96602">
            <w:pPr>
              <w:jc w:val="both"/>
              <w:rPr>
                <w:rFonts w:ascii="Arial" w:hAnsi="Arial" w:cs="Arial"/>
                <w:sz w:val="24"/>
                <w:szCs w:val="24"/>
              </w:rPr>
            </w:pPr>
          </w:p>
          <w:p w:rsidR="00E96602" w:rsidRPr="00E96602" w:rsidRDefault="00E96602" w:rsidP="00E96602">
            <w:pPr>
              <w:jc w:val="both"/>
              <w:rPr>
                <w:rFonts w:ascii="Arial" w:hAnsi="Arial" w:cs="Arial"/>
                <w:sz w:val="24"/>
                <w:szCs w:val="24"/>
              </w:rPr>
            </w:pPr>
            <w:r w:rsidRPr="00E96602">
              <w:rPr>
                <w:rFonts w:ascii="Arial" w:hAnsi="Arial" w:cs="Arial"/>
                <w:sz w:val="24"/>
                <w:szCs w:val="24"/>
              </w:rPr>
              <w:t xml:space="preserve">Como puede notarse, el interés ha incrementado en los últimos cinco años, la visibilización de investigaciones y trabajos en torno a la paz, construcción de paz, acuerdos de paz, experiencias significativas de paz, se convierten en insumos para la creación de un registro común en los análisis que puedan realizarse en el marco de esta investigación. </w:t>
            </w:r>
          </w:p>
        </w:tc>
      </w:tr>
    </w:tbl>
    <w:p w:rsidR="00F81492" w:rsidRPr="00E96602" w:rsidRDefault="00F81492">
      <w:pPr>
        <w:spacing w:after="0" w:line="240" w:lineRule="auto"/>
        <w:rPr>
          <w:rFonts w:ascii="Arial" w:eastAsia="Arial" w:hAnsi="Arial" w:cs="Arial"/>
          <w:sz w:val="24"/>
          <w:szCs w:val="24"/>
        </w:rPr>
      </w:pPr>
    </w:p>
    <w:tbl>
      <w:tblPr>
        <w:tblStyle w:val="af7"/>
        <w:tblW w:w="14940" w:type="dxa"/>
        <w:tblInd w:w="45" w:type="dxa"/>
        <w:tblLayout w:type="fixed"/>
        <w:tblLook w:val="0400" w:firstRow="0" w:lastRow="0" w:firstColumn="0" w:lastColumn="0" w:noHBand="0" w:noVBand="1"/>
      </w:tblPr>
      <w:tblGrid>
        <w:gridCol w:w="14940"/>
      </w:tblGrid>
      <w:tr w:rsidR="00F81492" w:rsidRPr="00E96602">
        <w:tc>
          <w:tcPr>
            <w:tcW w:w="1494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Metodología</w:t>
            </w:r>
          </w:p>
        </w:tc>
      </w:tr>
      <w:tr w:rsidR="00F81492" w:rsidRPr="00E96602">
        <w:tc>
          <w:tcPr>
            <w:tcW w:w="1494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C5F4D" w:rsidRDefault="00E96602" w:rsidP="00EC5F4D">
            <w:pPr>
              <w:jc w:val="both"/>
              <w:rPr>
                <w:rFonts w:ascii="Arial" w:eastAsia="Arial" w:hAnsi="Arial" w:cs="Arial"/>
                <w:sz w:val="24"/>
                <w:szCs w:val="24"/>
              </w:rPr>
            </w:pPr>
            <w:r w:rsidRPr="00E96602">
              <w:rPr>
                <w:rFonts w:ascii="Arial" w:hAnsi="Arial" w:cs="Arial"/>
                <w:sz w:val="24"/>
                <w:szCs w:val="24"/>
              </w:rPr>
              <w:t xml:space="preserve">Para el desarrollo de la investigación </w:t>
            </w:r>
            <w:r w:rsidRPr="00E96602">
              <w:rPr>
                <w:rFonts w:ascii="Arial" w:hAnsi="Arial" w:cs="Arial"/>
                <w:i/>
                <w:sz w:val="24"/>
                <w:szCs w:val="24"/>
              </w:rPr>
              <w:t>Comprensión de la paz en Colombia</w:t>
            </w:r>
            <w:r w:rsidRPr="00E96602">
              <w:rPr>
                <w:rFonts w:ascii="Arial" w:hAnsi="Arial" w:cs="Arial"/>
                <w:sz w:val="24"/>
                <w:szCs w:val="24"/>
              </w:rPr>
              <w:t xml:space="preserve"> ha de asumirse un corte cualitativo-documental, con la intención de generar un sistema de análisis que ofrezca una cartografía conceptual de la </w:t>
            </w:r>
            <w:r w:rsidRPr="00E96602">
              <w:rPr>
                <w:rFonts w:ascii="Arial" w:hAnsi="Arial" w:cs="Arial"/>
                <w:i/>
                <w:sz w:val="24"/>
                <w:szCs w:val="24"/>
              </w:rPr>
              <w:t>paz</w:t>
            </w:r>
            <w:r w:rsidR="00326B5A">
              <w:rPr>
                <w:rFonts w:ascii="Arial" w:hAnsi="Arial" w:cs="Arial"/>
                <w:sz w:val="24"/>
                <w:szCs w:val="24"/>
              </w:rPr>
              <w:t xml:space="preserve">. Para alcanzar los objetivos propuestos se realizará una matriz de análisis a partir del uso de software para investigación en ciencias sociales, particularmente Atlas-ti, donde se crearán las categorías de la sistematización de la información, generando un árbol de categorías que se nutrirá con las pesquisas que se adelanten en las bases de datos Scopus, WOS, J-Store; por otro lado, se realizará la búsqueda de publicaciones en libros de editoriales nacionales en los que el interés particular es el estudio del conflicto armado, la paz y la reconciliación. </w:t>
            </w:r>
            <w:r w:rsidR="00EC5F4D">
              <w:rPr>
                <w:rFonts w:ascii="Arial" w:eastAsia="Arial" w:hAnsi="Arial" w:cs="Arial"/>
                <w:sz w:val="24"/>
                <w:szCs w:val="24"/>
              </w:rPr>
              <w:t xml:space="preserve">La búsqueda incluye productos de instituciones públicas, fundaciones, corporaciones y entidades que presenten informes y resultados de investigación como CNMH, CEPAL, CINEP, Paz y Reconciliación, entre otras. Los resultados se contrastarán generando una cartografía de la conceptualización de la paz, que aporta de manera significativa a los análisis posteriores un marco teórico-conceptual. </w:t>
            </w:r>
          </w:p>
          <w:p w:rsidR="00EC5F4D" w:rsidRDefault="00EC5F4D" w:rsidP="00EC5F4D">
            <w:pPr>
              <w:jc w:val="both"/>
              <w:rPr>
                <w:rFonts w:ascii="Arial" w:eastAsia="Arial" w:hAnsi="Arial" w:cs="Arial"/>
                <w:sz w:val="24"/>
                <w:szCs w:val="24"/>
              </w:rPr>
            </w:pPr>
          </w:p>
          <w:p w:rsidR="00EC5F4D" w:rsidRPr="00EC5F4D" w:rsidRDefault="00E50AA7" w:rsidP="00980B2F">
            <w:pPr>
              <w:jc w:val="both"/>
              <w:rPr>
                <w:rFonts w:ascii="Arial" w:eastAsia="Arial" w:hAnsi="Arial" w:cs="Arial"/>
                <w:sz w:val="24"/>
                <w:szCs w:val="24"/>
              </w:rPr>
            </w:pPr>
            <w:r>
              <w:rPr>
                <w:rFonts w:ascii="Arial" w:eastAsia="Arial" w:hAnsi="Arial" w:cs="Arial"/>
                <w:sz w:val="24"/>
                <w:szCs w:val="24"/>
              </w:rPr>
              <w:t>Entre las herramientas de recolección de información se encuentran l</w:t>
            </w:r>
            <w:r w:rsidR="00EC5F4D">
              <w:rPr>
                <w:rFonts w:ascii="Arial" w:eastAsia="Arial" w:hAnsi="Arial" w:cs="Arial"/>
                <w:sz w:val="24"/>
                <w:szCs w:val="24"/>
              </w:rPr>
              <w:t xml:space="preserve">a formulación de </w:t>
            </w:r>
            <w:r w:rsidR="00EC5F4D">
              <w:rPr>
                <w:rFonts w:ascii="Arial" w:eastAsia="Arial" w:hAnsi="Arial" w:cs="Arial"/>
                <w:i/>
                <w:sz w:val="24"/>
                <w:szCs w:val="24"/>
              </w:rPr>
              <w:t xml:space="preserve">Hermenéuticas textuales </w:t>
            </w:r>
            <w:r w:rsidR="00EC5F4D">
              <w:rPr>
                <w:rFonts w:ascii="Arial" w:eastAsia="Arial" w:hAnsi="Arial" w:cs="Arial"/>
                <w:sz w:val="24"/>
                <w:szCs w:val="24"/>
              </w:rPr>
              <w:t xml:space="preserve">(Cepeda, et al. </w:t>
            </w:r>
            <w:r w:rsidR="00A447A9">
              <w:rPr>
                <w:rFonts w:ascii="Arial" w:eastAsia="Arial" w:hAnsi="Arial" w:cs="Arial"/>
                <w:sz w:val="24"/>
                <w:szCs w:val="24"/>
              </w:rPr>
              <w:t>2016</w:t>
            </w:r>
            <w:r w:rsidR="00EC5F4D">
              <w:rPr>
                <w:rFonts w:ascii="Arial" w:eastAsia="Arial" w:hAnsi="Arial" w:cs="Arial"/>
                <w:sz w:val="24"/>
                <w:szCs w:val="24"/>
              </w:rPr>
              <w:t>)</w:t>
            </w:r>
            <w:r w:rsidR="00A447A9">
              <w:rPr>
                <w:rFonts w:ascii="Arial" w:eastAsia="Arial" w:hAnsi="Arial" w:cs="Arial"/>
                <w:sz w:val="24"/>
                <w:szCs w:val="24"/>
              </w:rPr>
              <w:t xml:space="preserve"> </w:t>
            </w:r>
            <w:r>
              <w:rPr>
                <w:rFonts w:ascii="Arial" w:eastAsia="Arial" w:hAnsi="Arial" w:cs="Arial"/>
                <w:sz w:val="24"/>
                <w:szCs w:val="24"/>
              </w:rPr>
              <w:t>y los Resúmenes Analíticos Especializados (RAE) que alimentarán los an</w:t>
            </w:r>
            <w:r w:rsidR="00980B2F">
              <w:rPr>
                <w:rFonts w:ascii="Arial" w:eastAsia="Arial" w:hAnsi="Arial" w:cs="Arial"/>
                <w:sz w:val="24"/>
                <w:szCs w:val="24"/>
              </w:rPr>
              <w:t xml:space="preserve">álisis en el software, </w:t>
            </w:r>
            <w:r w:rsidR="00980B2F">
              <w:rPr>
                <w:rFonts w:ascii="Arial" w:hAnsi="Arial" w:cs="Arial"/>
                <w:sz w:val="24"/>
                <w:szCs w:val="24"/>
              </w:rPr>
              <w:t>posibilitando</w:t>
            </w:r>
            <w:r w:rsidR="00980B2F" w:rsidRPr="00E96602">
              <w:rPr>
                <w:rFonts w:ascii="Arial" w:hAnsi="Arial" w:cs="Arial"/>
                <w:sz w:val="24"/>
                <w:szCs w:val="24"/>
              </w:rPr>
              <w:t xml:space="preserve"> la comprensión crítica del concepto de paz para la consolidación de un registro común en el abordaje teórico</w:t>
            </w:r>
            <w:r w:rsidR="00980B2F">
              <w:rPr>
                <w:rFonts w:ascii="Arial" w:hAnsi="Arial" w:cs="Arial"/>
                <w:sz w:val="24"/>
                <w:szCs w:val="24"/>
              </w:rPr>
              <w:t>.</w:t>
            </w:r>
          </w:p>
        </w:tc>
      </w:tr>
      <w:tr w:rsidR="00F81492" w:rsidRPr="00E96602">
        <w:tc>
          <w:tcPr>
            <w:tcW w:w="14940"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Resultados esperados</w:t>
            </w:r>
          </w:p>
        </w:tc>
      </w:tr>
      <w:tr w:rsidR="00F81492" w:rsidRPr="00E96602">
        <w:tc>
          <w:tcPr>
            <w:tcW w:w="1494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81492" w:rsidRPr="00E96602" w:rsidRDefault="00021B59">
            <w:pPr>
              <w:spacing w:line="276" w:lineRule="auto"/>
              <w:jc w:val="both"/>
              <w:rPr>
                <w:rFonts w:ascii="Arial" w:eastAsia="Arial" w:hAnsi="Arial" w:cs="Arial"/>
                <w:b/>
                <w:color w:val="222222"/>
                <w:sz w:val="24"/>
                <w:szCs w:val="24"/>
              </w:rPr>
            </w:pPr>
            <w:r w:rsidRPr="00E96602">
              <w:rPr>
                <w:rFonts w:ascii="Arial" w:eastAsia="Arial" w:hAnsi="Arial" w:cs="Arial"/>
                <w:b/>
                <w:color w:val="222222"/>
                <w:sz w:val="24"/>
                <w:szCs w:val="24"/>
              </w:rPr>
              <w:t xml:space="preserve">Productos </w:t>
            </w:r>
          </w:p>
          <w:p w:rsidR="00F81492" w:rsidRPr="00E96602" w:rsidRDefault="00021B59">
            <w:pPr>
              <w:numPr>
                <w:ilvl w:val="0"/>
                <w:numId w:val="3"/>
              </w:numPr>
              <w:spacing w:line="276" w:lineRule="auto"/>
              <w:jc w:val="both"/>
              <w:rPr>
                <w:rFonts w:ascii="Arial" w:eastAsia="Arial" w:hAnsi="Arial" w:cs="Arial"/>
                <w:color w:val="222222"/>
                <w:sz w:val="24"/>
                <w:szCs w:val="24"/>
              </w:rPr>
            </w:pPr>
            <w:r w:rsidRPr="00E96602">
              <w:rPr>
                <w:rFonts w:ascii="Arial" w:eastAsia="Arial" w:hAnsi="Arial" w:cs="Arial"/>
                <w:color w:val="222222"/>
                <w:sz w:val="24"/>
                <w:szCs w:val="24"/>
              </w:rPr>
              <w:t>1 capítulo de libro</w:t>
            </w:r>
          </w:p>
          <w:p w:rsidR="00F81492" w:rsidRPr="00E96602" w:rsidRDefault="00021B59">
            <w:pPr>
              <w:numPr>
                <w:ilvl w:val="0"/>
                <w:numId w:val="3"/>
              </w:numPr>
              <w:spacing w:line="276" w:lineRule="auto"/>
              <w:jc w:val="both"/>
              <w:rPr>
                <w:rFonts w:ascii="Arial" w:eastAsia="Arial" w:hAnsi="Arial" w:cs="Arial"/>
                <w:color w:val="222222"/>
                <w:sz w:val="24"/>
                <w:szCs w:val="24"/>
              </w:rPr>
            </w:pPr>
            <w:r w:rsidRPr="00E96602">
              <w:rPr>
                <w:rFonts w:ascii="Arial" w:eastAsia="Arial" w:hAnsi="Arial" w:cs="Arial"/>
                <w:color w:val="222222"/>
                <w:sz w:val="24"/>
                <w:szCs w:val="24"/>
              </w:rPr>
              <w:t>1 ponencia en evento nacional</w:t>
            </w:r>
          </w:p>
          <w:p w:rsidR="00F81492" w:rsidRPr="00E96602" w:rsidRDefault="00021B59">
            <w:pPr>
              <w:numPr>
                <w:ilvl w:val="0"/>
                <w:numId w:val="3"/>
              </w:numPr>
              <w:spacing w:line="276" w:lineRule="auto"/>
              <w:jc w:val="both"/>
              <w:rPr>
                <w:rFonts w:ascii="Arial" w:eastAsia="Arial" w:hAnsi="Arial" w:cs="Arial"/>
                <w:color w:val="222222"/>
                <w:sz w:val="24"/>
                <w:szCs w:val="24"/>
              </w:rPr>
            </w:pPr>
            <w:r w:rsidRPr="00E96602">
              <w:rPr>
                <w:rFonts w:ascii="Arial" w:eastAsia="Arial" w:hAnsi="Arial" w:cs="Arial"/>
                <w:color w:val="222222"/>
                <w:sz w:val="24"/>
                <w:szCs w:val="24"/>
              </w:rPr>
              <w:t>1 ponencia en evento internacional</w:t>
            </w:r>
          </w:p>
          <w:p w:rsidR="00F81492" w:rsidRPr="00E96602" w:rsidRDefault="00021B59">
            <w:pPr>
              <w:numPr>
                <w:ilvl w:val="0"/>
                <w:numId w:val="3"/>
              </w:numPr>
              <w:spacing w:line="276" w:lineRule="auto"/>
              <w:jc w:val="both"/>
              <w:rPr>
                <w:rFonts w:ascii="Arial" w:eastAsia="Arial" w:hAnsi="Arial" w:cs="Arial"/>
                <w:color w:val="222222"/>
                <w:sz w:val="24"/>
                <w:szCs w:val="24"/>
              </w:rPr>
            </w:pPr>
            <w:r w:rsidRPr="00E96602">
              <w:rPr>
                <w:rFonts w:ascii="Arial" w:eastAsia="Arial" w:hAnsi="Arial" w:cs="Arial"/>
                <w:color w:val="222222"/>
                <w:sz w:val="24"/>
                <w:szCs w:val="24"/>
              </w:rPr>
              <w:t>1 contenido audiovisual</w:t>
            </w:r>
          </w:p>
          <w:p w:rsidR="00F81492" w:rsidRPr="00E96602" w:rsidRDefault="00F81492">
            <w:pPr>
              <w:spacing w:line="276" w:lineRule="auto"/>
              <w:jc w:val="both"/>
              <w:rPr>
                <w:rFonts w:ascii="Arial" w:eastAsia="Arial" w:hAnsi="Arial" w:cs="Arial"/>
                <w:color w:val="222222"/>
                <w:sz w:val="24"/>
                <w:szCs w:val="24"/>
              </w:rPr>
            </w:pPr>
          </w:p>
          <w:p w:rsidR="00F81492" w:rsidRPr="00E96602" w:rsidRDefault="00021B59">
            <w:pPr>
              <w:spacing w:line="276" w:lineRule="auto"/>
              <w:jc w:val="both"/>
              <w:rPr>
                <w:rFonts w:ascii="Arial" w:eastAsia="Arial" w:hAnsi="Arial" w:cs="Arial"/>
                <w:b/>
                <w:color w:val="222222"/>
                <w:sz w:val="24"/>
                <w:szCs w:val="24"/>
              </w:rPr>
            </w:pPr>
            <w:r w:rsidRPr="00E96602">
              <w:rPr>
                <w:rFonts w:ascii="Arial" w:eastAsia="Arial" w:hAnsi="Arial" w:cs="Arial"/>
                <w:b/>
                <w:color w:val="222222"/>
                <w:sz w:val="24"/>
                <w:szCs w:val="24"/>
              </w:rPr>
              <w:lastRenderedPageBreak/>
              <w:t>Proyección social</w:t>
            </w:r>
          </w:p>
          <w:p w:rsidR="00F81492" w:rsidRPr="00E96602" w:rsidRDefault="00021B59">
            <w:pPr>
              <w:numPr>
                <w:ilvl w:val="0"/>
                <w:numId w:val="2"/>
              </w:numPr>
              <w:spacing w:line="276" w:lineRule="auto"/>
              <w:jc w:val="both"/>
              <w:rPr>
                <w:rFonts w:ascii="Arial" w:eastAsia="Arial" w:hAnsi="Arial" w:cs="Arial"/>
                <w:color w:val="222222"/>
                <w:sz w:val="24"/>
                <w:szCs w:val="24"/>
              </w:rPr>
            </w:pPr>
            <w:r w:rsidRPr="00E96602">
              <w:rPr>
                <w:rFonts w:ascii="Arial" w:eastAsia="Arial" w:hAnsi="Arial" w:cs="Arial"/>
                <w:color w:val="222222"/>
                <w:sz w:val="24"/>
                <w:szCs w:val="24"/>
              </w:rPr>
              <w:t xml:space="preserve">Foro de Pensamiento </w:t>
            </w:r>
            <w:r w:rsidR="00D61091">
              <w:rPr>
                <w:rFonts w:ascii="Arial" w:eastAsia="Arial" w:hAnsi="Arial" w:cs="Arial"/>
                <w:color w:val="222222"/>
                <w:sz w:val="24"/>
                <w:szCs w:val="24"/>
              </w:rPr>
              <w:t>F</w:t>
            </w:r>
            <w:r w:rsidRPr="00E96602">
              <w:rPr>
                <w:rFonts w:ascii="Arial" w:eastAsia="Arial" w:hAnsi="Arial" w:cs="Arial"/>
                <w:color w:val="222222"/>
                <w:sz w:val="24"/>
                <w:szCs w:val="24"/>
              </w:rPr>
              <w:t>ilosófico</w:t>
            </w:r>
          </w:p>
          <w:p w:rsidR="00F81492" w:rsidRPr="00E96602" w:rsidRDefault="00021B59">
            <w:pPr>
              <w:numPr>
                <w:ilvl w:val="0"/>
                <w:numId w:val="2"/>
              </w:numPr>
              <w:spacing w:line="276" w:lineRule="auto"/>
              <w:jc w:val="both"/>
              <w:rPr>
                <w:rFonts w:ascii="Arial" w:eastAsia="Arial" w:hAnsi="Arial" w:cs="Arial"/>
                <w:color w:val="222222"/>
                <w:sz w:val="24"/>
                <w:szCs w:val="24"/>
              </w:rPr>
            </w:pPr>
            <w:r w:rsidRPr="00E96602">
              <w:rPr>
                <w:rFonts w:ascii="Arial" w:eastAsia="Arial" w:hAnsi="Arial" w:cs="Arial"/>
                <w:color w:val="222222"/>
                <w:sz w:val="24"/>
                <w:szCs w:val="24"/>
              </w:rPr>
              <w:t>2 Talleres en instituciones educativas de Bogotá</w:t>
            </w:r>
          </w:p>
          <w:p w:rsidR="00F81492" w:rsidRPr="00E96602" w:rsidRDefault="00021B59">
            <w:pPr>
              <w:numPr>
                <w:ilvl w:val="1"/>
                <w:numId w:val="2"/>
              </w:numPr>
              <w:spacing w:line="276" w:lineRule="auto"/>
              <w:jc w:val="both"/>
              <w:rPr>
                <w:rFonts w:ascii="Arial" w:eastAsia="Arial" w:hAnsi="Arial" w:cs="Arial"/>
                <w:color w:val="222222"/>
                <w:sz w:val="24"/>
                <w:szCs w:val="24"/>
              </w:rPr>
            </w:pPr>
            <w:r w:rsidRPr="00E96602">
              <w:rPr>
                <w:rFonts w:ascii="Arial" w:eastAsia="Arial" w:hAnsi="Arial" w:cs="Arial"/>
                <w:color w:val="222222"/>
                <w:sz w:val="24"/>
                <w:szCs w:val="24"/>
              </w:rPr>
              <w:t>1 taller en Institución educativa básica y media</w:t>
            </w:r>
          </w:p>
          <w:p w:rsidR="00F81492" w:rsidRPr="00E96602" w:rsidRDefault="00021B59">
            <w:pPr>
              <w:numPr>
                <w:ilvl w:val="1"/>
                <w:numId w:val="2"/>
              </w:numPr>
              <w:spacing w:line="276" w:lineRule="auto"/>
              <w:jc w:val="both"/>
              <w:rPr>
                <w:rFonts w:ascii="Arial" w:eastAsia="Arial" w:hAnsi="Arial" w:cs="Arial"/>
                <w:color w:val="222222"/>
                <w:sz w:val="24"/>
                <w:szCs w:val="24"/>
              </w:rPr>
            </w:pPr>
            <w:r w:rsidRPr="00E96602">
              <w:rPr>
                <w:rFonts w:ascii="Arial" w:eastAsia="Arial" w:hAnsi="Arial" w:cs="Arial"/>
                <w:color w:val="222222"/>
                <w:sz w:val="24"/>
                <w:szCs w:val="24"/>
              </w:rPr>
              <w:t>1 taller en Institución de Educación Superior</w:t>
            </w:r>
          </w:p>
          <w:p w:rsidR="00F81492" w:rsidRPr="00E96602" w:rsidRDefault="00021B59">
            <w:pPr>
              <w:numPr>
                <w:ilvl w:val="0"/>
                <w:numId w:val="2"/>
              </w:numPr>
              <w:spacing w:line="276" w:lineRule="auto"/>
              <w:jc w:val="both"/>
              <w:rPr>
                <w:rFonts w:ascii="Arial" w:eastAsia="Arial" w:hAnsi="Arial" w:cs="Arial"/>
                <w:color w:val="222222"/>
                <w:sz w:val="24"/>
                <w:szCs w:val="24"/>
              </w:rPr>
            </w:pPr>
            <w:r w:rsidRPr="00E96602">
              <w:rPr>
                <w:rFonts w:ascii="Arial" w:eastAsia="Arial" w:hAnsi="Arial" w:cs="Arial"/>
                <w:color w:val="222222"/>
                <w:sz w:val="24"/>
                <w:szCs w:val="24"/>
              </w:rPr>
              <w:t xml:space="preserve">1 espiral de saberes </w:t>
            </w:r>
          </w:p>
          <w:p w:rsidR="00F81492" w:rsidRPr="00E96602" w:rsidRDefault="00F81492">
            <w:pPr>
              <w:jc w:val="both"/>
              <w:rPr>
                <w:rFonts w:ascii="Arial" w:eastAsia="Arial" w:hAnsi="Arial" w:cs="Arial"/>
                <w:color w:val="222222"/>
                <w:sz w:val="24"/>
                <w:szCs w:val="24"/>
              </w:rPr>
            </w:pPr>
          </w:p>
          <w:p w:rsidR="00F81492" w:rsidRPr="00E96602" w:rsidRDefault="00021B59">
            <w:pPr>
              <w:spacing w:line="276" w:lineRule="auto"/>
              <w:jc w:val="both"/>
              <w:rPr>
                <w:rFonts w:ascii="Arial" w:eastAsia="Arial" w:hAnsi="Arial" w:cs="Arial"/>
                <w:b/>
                <w:color w:val="222222"/>
                <w:sz w:val="24"/>
                <w:szCs w:val="24"/>
              </w:rPr>
            </w:pPr>
            <w:r w:rsidRPr="00E96602">
              <w:rPr>
                <w:rFonts w:ascii="Arial" w:eastAsia="Arial" w:hAnsi="Arial" w:cs="Arial"/>
                <w:b/>
                <w:color w:val="222222"/>
                <w:sz w:val="24"/>
                <w:szCs w:val="24"/>
              </w:rPr>
              <w:t>Docencia</w:t>
            </w:r>
          </w:p>
          <w:p w:rsidR="00F81492" w:rsidRPr="00E96602" w:rsidRDefault="00021B59">
            <w:pPr>
              <w:numPr>
                <w:ilvl w:val="0"/>
                <w:numId w:val="5"/>
              </w:numPr>
              <w:spacing w:line="276" w:lineRule="auto"/>
              <w:jc w:val="both"/>
              <w:rPr>
                <w:rFonts w:ascii="Arial" w:eastAsia="Arial" w:hAnsi="Arial" w:cs="Arial"/>
                <w:b/>
                <w:color w:val="222222"/>
                <w:sz w:val="24"/>
                <w:szCs w:val="24"/>
              </w:rPr>
            </w:pPr>
            <w:r w:rsidRPr="00E96602">
              <w:rPr>
                <w:rFonts w:ascii="Arial" w:eastAsia="Arial" w:hAnsi="Arial" w:cs="Arial"/>
                <w:b/>
                <w:color w:val="222222"/>
                <w:sz w:val="24"/>
                <w:szCs w:val="24"/>
              </w:rPr>
              <w:t>Syllabus de construcción de paz:</w:t>
            </w:r>
          </w:p>
          <w:p w:rsidR="00F81492" w:rsidRPr="00E96602" w:rsidRDefault="00021B59">
            <w:pPr>
              <w:numPr>
                <w:ilvl w:val="1"/>
                <w:numId w:val="5"/>
              </w:numPr>
              <w:spacing w:line="276" w:lineRule="auto"/>
              <w:jc w:val="both"/>
              <w:rPr>
                <w:rFonts w:ascii="Arial" w:eastAsia="Arial" w:hAnsi="Arial" w:cs="Arial"/>
                <w:color w:val="222222"/>
                <w:sz w:val="24"/>
                <w:szCs w:val="24"/>
              </w:rPr>
            </w:pPr>
            <w:r w:rsidRPr="00E96602">
              <w:rPr>
                <w:rFonts w:ascii="Arial" w:eastAsia="Arial" w:hAnsi="Arial" w:cs="Arial"/>
                <w:color w:val="222222"/>
                <w:sz w:val="24"/>
                <w:szCs w:val="24"/>
              </w:rPr>
              <w:t>Facultad de Filosofía y Letras USTA</w:t>
            </w:r>
          </w:p>
          <w:p w:rsidR="00F81492" w:rsidRDefault="00021B59" w:rsidP="00A00F8D">
            <w:pPr>
              <w:numPr>
                <w:ilvl w:val="1"/>
                <w:numId w:val="5"/>
              </w:numPr>
              <w:spacing w:line="276" w:lineRule="auto"/>
              <w:jc w:val="both"/>
              <w:rPr>
                <w:rFonts w:ascii="Arial" w:eastAsia="Arial" w:hAnsi="Arial" w:cs="Arial"/>
                <w:color w:val="222222"/>
                <w:sz w:val="24"/>
                <w:szCs w:val="24"/>
              </w:rPr>
            </w:pPr>
            <w:r w:rsidRPr="00E96602">
              <w:rPr>
                <w:rFonts w:ascii="Arial" w:eastAsia="Arial" w:hAnsi="Arial" w:cs="Arial"/>
                <w:color w:val="222222"/>
                <w:sz w:val="24"/>
                <w:szCs w:val="24"/>
              </w:rPr>
              <w:t>Facultad de Sociología USTA</w:t>
            </w:r>
          </w:p>
          <w:p w:rsidR="00A00F8D" w:rsidRPr="00A00F8D" w:rsidRDefault="00A00F8D" w:rsidP="00980B2F">
            <w:pPr>
              <w:spacing w:line="276" w:lineRule="auto"/>
              <w:ind w:left="1440"/>
              <w:jc w:val="both"/>
              <w:rPr>
                <w:rFonts w:ascii="Arial" w:eastAsia="Arial" w:hAnsi="Arial" w:cs="Arial"/>
                <w:color w:val="222222"/>
                <w:sz w:val="24"/>
                <w:szCs w:val="24"/>
              </w:rPr>
            </w:pPr>
          </w:p>
          <w:p w:rsidR="00F81492" w:rsidRPr="00E96602" w:rsidRDefault="00021B59">
            <w:pPr>
              <w:spacing w:line="276" w:lineRule="auto"/>
              <w:jc w:val="both"/>
              <w:rPr>
                <w:rFonts w:ascii="Arial" w:eastAsia="Arial" w:hAnsi="Arial" w:cs="Arial"/>
                <w:b/>
                <w:color w:val="222222"/>
                <w:sz w:val="24"/>
                <w:szCs w:val="24"/>
              </w:rPr>
            </w:pPr>
            <w:r w:rsidRPr="00E96602">
              <w:rPr>
                <w:rFonts w:ascii="Arial" w:eastAsia="Arial" w:hAnsi="Arial" w:cs="Arial"/>
                <w:b/>
                <w:color w:val="222222"/>
                <w:sz w:val="24"/>
                <w:szCs w:val="24"/>
              </w:rPr>
              <w:t>Movilidad</w:t>
            </w:r>
          </w:p>
          <w:p w:rsidR="00F81492" w:rsidRPr="00E96602" w:rsidRDefault="00021B59">
            <w:pPr>
              <w:numPr>
                <w:ilvl w:val="0"/>
                <w:numId w:val="4"/>
              </w:numPr>
              <w:spacing w:line="276" w:lineRule="auto"/>
              <w:jc w:val="both"/>
              <w:rPr>
                <w:rFonts w:ascii="Arial" w:eastAsia="Arial" w:hAnsi="Arial" w:cs="Arial"/>
                <w:color w:val="222222"/>
                <w:sz w:val="24"/>
                <w:szCs w:val="24"/>
              </w:rPr>
            </w:pPr>
            <w:r w:rsidRPr="00E96602">
              <w:rPr>
                <w:rFonts w:ascii="Arial" w:eastAsia="Arial" w:hAnsi="Arial" w:cs="Arial"/>
                <w:color w:val="222222"/>
                <w:sz w:val="24"/>
                <w:szCs w:val="24"/>
              </w:rPr>
              <w:t>LASA 2020</w:t>
            </w:r>
          </w:p>
          <w:p w:rsidR="00F81492" w:rsidRPr="00E96602" w:rsidRDefault="00021B59">
            <w:pPr>
              <w:numPr>
                <w:ilvl w:val="0"/>
                <w:numId w:val="4"/>
              </w:numPr>
              <w:spacing w:line="276" w:lineRule="auto"/>
              <w:jc w:val="both"/>
              <w:rPr>
                <w:rFonts w:ascii="Arial" w:eastAsia="Arial" w:hAnsi="Arial" w:cs="Arial"/>
                <w:color w:val="222222"/>
                <w:sz w:val="24"/>
                <w:szCs w:val="24"/>
              </w:rPr>
            </w:pPr>
            <w:r w:rsidRPr="00E96602">
              <w:rPr>
                <w:rFonts w:ascii="Arial" w:eastAsia="Arial" w:hAnsi="Arial" w:cs="Arial"/>
                <w:color w:val="222222"/>
                <w:sz w:val="24"/>
                <w:szCs w:val="24"/>
              </w:rPr>
              <w:t>Workshop RIIR 2020</w:t>
            </w:r>
          </w:p>
          <w:p w:rsidR="00F81492" w:rsidRPr="00E96602" w:rsidRDefault="00F81492">
            <w:pPr>
              <w:jc w:val="both"/>
              <w:rPr>
                <w:rFonts w:ascii="Arial" w:eastAsia="Helvetica Neue" w:hAnsi="Arial" w:cs="Arial"/>
                <w:color w:val="222222"/>
                <w:sz w:val="24"/>
                <w:szCs w:val="24"/>
              </w:rPr>
            </w:pPr>
          </w:p>
        </w:tc>
      </w:tr>
    </w:tbl>
    <w:p w:rsidR="00F81492" w:rsidRPr="00E96602" w:rsidRDefault="00F81492">
      <w:pPr>
        <w:spacing w:after="0" w:line="240" w:lineRule="auto"/>
        <w:rPr>
          <w:rFonts w:ascii="Arial" w:eastAsia="Times New Roman" w:hAnsi="Arial" w:cs="Arial"/>
          <w:sz w:val="24"/>
          <w:szCs w:val="24"/>
        </w:rPr>
      </w:pPr>
    </w:p>
    <w:p w:rsidR="008F0990" w:rsidRPr="00E96602" w:rsidRDefault="008F0990">
      <w:pPr>
        <w:spacing w:after="0" w:line="240" w:lineRule="auto"/>
        <w:rPr>
          <w:rFonts w:ascii="Arial" w:eastAsia="Times New Roman" w:hAnsi="Arial" w:cs="Arial"/>
          <w:sz w:val="24"/>
          <w:szCs w:val="24"/>
        </w:rPr>
      </w:pPr>
    </w:p>
    <w:p w:rsidR="00586355" w:rsidRDefault="00586355">
      <w:pPr>
        <w:rPr>
          <w:rFonts w:ascii="Arial" w:eastAsia="Times New Roman" w:hAnsi="Arial" w:cs="Arial"/>
          <w:sz w:val="24"/>
          <w:szCs w:val="24"/>
        </w:rPr>
      </w:pPr>
      <w:r>
        <w:rPr>
          <w:rFonts w:ascii="Arial" w:eastAsia="Times New Roman" w:hAnsi="Arial" w:cs="Arial"/>
          <w:sz w:val="24"/>
          <w:szCs w:val="24"/>
        </w:rPr>
        <w:br w:type="page"/>
      </w:r>
    </w:p>
    <w:p w:rsidR="008F0990" w:rsidRPr="00E96602" w:rsidRDefault="008F0990">
      <w:pPr>
        <w:spacing w:after="0" w:line="240" w:lineRule="auto"/>
        <w:rPr>
          <w:rFonts w:ascii="Arial" w:eastAsia="Times New Roman" w:hAnsi="Arial" w:cs="Arial"/>
          <w:sz w:val="24"/>
          <w:szCs w:val="24"/>
        </w:rPr>
      </w:pPr>
    </w:p>
    <w:p w:rsidR="00F81492" w:rsidRPr="00E96602" w:rsidRDefault="00021B59">
      <w:pPr>
        <w:spacing w:after="0" w:line="240" w:lineRule="auto"/>
        <w:rPr>
          <w:rFonts w:ascii="Arial" w:eastAsia="Times New Roman" w:hAnsi="Arial" w:cs="Arial"/>
          <w:b/>
          <w:sz w:val="24"/>
          <w:szCs w:val="24"/>
        </w:rPr>
      </w:pPr>
      <w:r w:rsidRPr="00E96602">
        <w:rPr>
          <w:rFonts w:ascii="Arial" w:eastAsia="Times New Roman" w:hAnsi="Arial" w:cs="Arial"/>
          <w:b/>
          <w:sz w:val="24"/>
          <w:szCs w:val="24"/>
        </w:rPr>
        <w:t>Cronograma</w:t>
      </w:r>
    </w:p>
    <w:p w:rsidR="008F0990" w:rsidRPr="00E96602" w:rsidRDefault="008F0990">
      <w:pPr>
        <w:spacing w:after="0" w:line="240" w:lineRule="auto"/>
        <w:rPr>
          <w:rFonts w:ascii="Arial" w:eastAsia="Times New Roman" w:hAnsi="Arial" w:cs="Arial"/>
          <w:b/>
          <w:sz w:val="24"/>
          <w:szCs w:val="24"/>
        </w:rPr>
      </w:pPr>
    </w:p>
    <w:tbl>
      <w:tblPr>
        <w:tblStyle w:val="Tablaconcuadrcula"/>
        <w:tblW w:w="0" w:type="auto"/>
        <w:tblLayout w:type="fixed"/>
        <w:tblLook w:val="04A0" w:firstRow="1" w:lastRow="0" w:firstColumn="1" w:lastColumn="0" w:noHBand="0" w:noVBand="1"/>
      </w:tblPr>
      <w:tblGrid>
        <w:gridCol w:w="2689"/>
        <w:gridCol w:w="2551"/>
        <w:gridCol w:w="1134"/>
        <w:gridCol w:w="1276"/>
        <w:gridCol w:w="638"/>
        <w:gridCol w:w="638"/>
        <w:gridCol w:w="627"/>
        <w:gridCol w:w="668"/>
        <w:gridCol w:w="638"/>
        <w:gridCol w:w="578"/>
        <w:gridCol w:w="667"/>
        <w:gridCol w:w="648"/>
        <w:gridCol w:w="618"/>
        <w:gridCol w:w="658"/>
      </w:tblGrid>
      <w:tr w:rsidR="003B48FC" w:rsidRPr="00E96602" w:rsidTr="007341AF">
        <w:tc>
          <w:tcPr>
            <w:tcW w:w="2689" w:type="dxa"/>
            <w:shd w:val="clear" w:color="auto" w:fill="FBE4D5" w:themeFill="accent2" w:themeFillTint="33"/>
            <w:vAlign w:val="center"/>
          </w:tcPr>
          <w:p w:rsidR="003B48FC" w:rsidRPr="00E96602" w:rsidRDefault="003B48FC" w:rsidP="003B48FC">
            <w:pPr>
              <w:jc w:val="center"/>
              <w:rPr>
                <w:rFonts w:ascii="Arial" w:eastAsia="Times New Roman" w:hAnsi="Arial" w:cs="Arial"/>
                <w:b/>
                <w:sz w:val="20"/>
                <w:szCs w:val="20"/>
              </w:rPr>
            </w:pPr>
            <w:r w:rsidRPr="00E96602">
              <w:rPr>
                <w:rFonts w:ascii="Arial" w:eastAsia="Times New Roman" w:hAnsi="Arial" w:cs="Arial"/>
                <w:b/>
                <w:sz w:val="20"/>
                <w:szCs w:val="20"/>
              </w:rPr>
              <w:t>Actividades</w:t>
            </w:r>
          </w:p>
        </w:tc>
        <w:tc>
          <w:tcPr>
            <w:tcW w:w="2551" w:type="dxa"/>
            <w:shd w:val="clear" w:color="auto" w:fill="FBE4D5" w:themeFill="accent2" w:themeFillTint="33"/>
            <w:vAlign w:val="center"/>
          </w:tcPr>
          <w:p w:rsidR="003B48FC" w:rsidRPr="00E96602" w:rsidRDefault="003B48FC" w:rsidP="003B48FC">
            <w:pPr>
              <w:jc w:val="center"/>
              <w:rPr>
                <w:rFonts w:ascii="Arial" w:eastAsia="Times New Roman" w:hAnsi="Arial" w:cs="Arial"/>
                <w:b/>
                <w:sz w:val="20"/>
                <w:szCs w:val="20"/>
              </w:rPr>
            </w:pPr>
            <w:r w:rsidRPr="00E96602">
              <w:rPr>
                <w:rFonts w:ascii="Arial" w:eastAsia="Times New Roman" w:hAnsi="Arial" w:cs="Arial"/>
                <w:b/>
                <w:sz w:val="20"/>
                <w:szCs w:val="20"/>
              </w:rPr>
              <w:t>Responsables</w:t>
            </w:r>
          </w:p>
        </w:tc>
        <w:tc>
          <w:tcPr>
            <w:tcW w:w="1134" w:type="dxa"/>
            <w:shd w:val="clear" w:color="auto" w:fill="FFF2CC" w:themeFill="accent4" w:themeFillTint="33"/>
            <w:vAlign w:val="center"/>
          </w:tcPr>
          <w:p w:rsidR="003B48FC" w:rsidRPr="00E96602" w:rsidRDefault="003B48FC" w:rsidP="003B48FC">
            <w:pPr>
              <w:jc w:val="center"/>
              <w:rPr>
                <w:rFonts w:ascii="Arial" w:eastAsia="Times New Roman" w:hAnsi="Arial" w:cs="Arial"/>
                <w:b/>
                <w:sz w:val="20"/>
                <w:szCs w:val="20"/>
              </w:rPr>
            </w:pPr>
            <w:r w:rsidRPr="00E96602">
              <w:rPr>
                <w:rFonts w:ascii="Arial" w:eastAsia="Times New Roman" w:hAnsi="Arial" w:cs="Arial"/>
                <w:b/>
                <w:sz w:val="20"/>
                <w:szCs w:val="20"/>
              </w:rPr>
              <w:t>Fecha de inicio</w:t>
            </w:r>
          </w:p>
        </w:tc>
        <w:tc>
          <w:tcPr>
            <w:tcW w:w="1276" w:type="dxa"/>
            <w:shd w:val="clear" w:color="auto" w:fill="E2EFD9" w:themeFill="accent6" w:themeFillTint="33"/>
            <w:vAlign w:val="center"/>
          </w:tcPr>
          <w:p w:rsidR="003B48FC" w:rsidRPr="00E96602" w:rsidRDefault="003B48FC" w:rsidP="003B48FC">
            <w:pPr>
              <w:jc w:val="center"/>
              <w:rPr>
                <w:rFonts w:ascii="Arial" w:eastAsia="Times New Roman" w:hAnsi="Arial" w:cs="Arial"/>
                <w:b/>
                <w:sz w:val="20"/>
                <w:szCs w:val="20"/>
              </w:rPr>
            </w:pPr>
            <w:r w:rsidRPr="00E96602">
              <w:rPr>
                <w:rFonts w:ascii="Arial" w:eastAsia="Times New Roman" w:hAnsi="Arial" w:cs="Arial"/>
                <w:b/>
                <w:sz w:val="20"/>
                <w:szCs w:val="20"/>
              </w:rPr>
              <w:t>Fecha de finalización</w:t>
            </w:r>
          </w:p>
        </w:tc>
        <w:tc>
          <w:tcPr>
            <w:tcW w:w="638" w:type="dxa"/>
            <w:vAlign w:val="center"/>
          </w:tcPr>
          <w:p w:rsidR="003B48FC" w:rsidRPr="00E96602" w:rsidRDefault="003B48FC" w:rsidP="003B48FC">
            <w:pPr>
              <w:jc w:val="center"/>
              <w:rPr>
                <w:rFonts w:ascii="Arial" w:eastAsia="Times New Roman" w:hAnsi="Arial" w:cs="Arial"/>
                <w:b/>
                <w:sz w:val="20"/>
                <w:szCs w:val="20"/>
              </w:rPr>
            </w:pPr>
            <w:r w:rsidRPr="00E96602">
              <w:rPr>
                <w:rFonts w:ascii="Arial" w:eastAsia="Times New Roman" w:hAnsi="Arial" w:cs="Arial"/>
                <w:b/>
                <w:sz w:val="20"/>
                <w:szCs w:val="20"/>
              </w:rPr>
              <w:t>Feb</w:t>
            </w:r>
          </w:p>
        </w:tc>
        <w:tc>
          <w:tcPr>
            <w:tcW w:w="638" w:type="dxa"/>
            <w:vAlign w:val="center"/>
          </w:tcPr>
          <w:p w:rsidR="003B48FC" w:rsidRPr="00E96602" w:rsidRDefault="003B48FC" w:rsidP="003B48FC">
            <w:pPr>
              <w:jc w:val="center"/>
              <w:rPr>
                <w:rFonts w:ascii="Arial" w:eastAsia="Times New Roman" w:hAnsi="Arial" w:cs="Arial"/>
                <w:b/>
                <w:sz w:val="20"/>
                <w:szCs w:val="20"/>
              </w:rPr>
            </w:pPr>
            <w:r w:rsidRPr="00E96602">
              <w:rPr>
                <w:rFonts w:ascii="Arial" w:eastAsia="Times New Roman" w:hAnsi="Arial" w:cs="Arial"/>
                <w:b/>
                <w:sz w:val="20"/>
                <w:szCs w:val="20"/>
              </w:rPr>
              <w:t>Mar</w:t>
            </w:r>
          </w:p>
        </w:tc>
        <w:tc>
          <w:tcPr>
            <w:tcW w:w="627" w:type="dxa"/>
            <w:vAlign w:val="center"/>
          </w:tcPr>
          <w:p w:rsidR="003B48FC" w:rsidRPr="00E96602" w:rsidRDefault="003B48FC" w:rsidP="003B48FC">
            <w:pPr>
              <w:jc w:val="center"/>
              <w:rPr>
                <w:rFonts w:ascii="Arial" w:eastAsia="Times New Roman" w:hAnsi="Arial" w:cs="Arial"/>
                <w:b/>
                <w:sz w:val="20"/>
                <w:szCs w:val="20"/>
              </w:rPr>
            </w:pPr>
            <w:r w:rsidRPr="00E96602">
              <w:rPr>
                <w:rFonts w:ascii="Arial" w:eastAsia="Times New Roman" w:hAnsi="Arial" w:cs="Arial"/>
                <w:b/>
                <w:sz w:val="20"/>
                <w:szCs w:val="20"/>
              </w:rPr>
              <w:t>Abr</w:t>
            </w:r>
          </w:p>
        </w:tc>
        <w:tc>
          <w:tcPr>
            <w:tcW w:w="668" w:type="dxa"/>
            <w:vAlign w:val="center"/>
          </w:tcPr>
          <w:p w:rsidR="003B48FC" w:rsidRPr="00E96602" w:rsidRDefault="003B48FC" w:rsidP="003B48FC">
            <w:pPr>
              <w:jc w:val="center"/>
              <w:rPr>
                <w:rFonts w:ascii="Arial" w:eastAsia="Times New Roman" w:hAnsi="Arial" w:cs="Arial"/>
                <w:b/>
                <w:sz w:val="20"/>
                <w:szCs w:val="20"/>
              </w:rPr>
            </w:pPr>
            <w:r w:rsidRPr="00E96602">
              <w:rPr>
                <w:rFonts w:ascii="Arial" w:eastAsia="Times New Roman" w:hAnsi="Arial" w:cs="Arial"/>
                <w:b/>
                <w:sz w:val="20"/>
                <w:szCs w:val="20"/>
              </w:rPr>
              <w:t>May</w:t>
            </w:r>
          </w:p>
        </w:tc>
        <w:tc>
          <w:tcPr>
            <w:tcW w:w="638" w:type="dxa"/>
            <w:vAlign w:val="center"/>
          </w:tcPr>
          <w:p w:rsidR="003B48FC" w:rsidRPr="00E96602" w:rsidRDefault="003B48FC" w:rsidP="003B48FC">
            <w:pPr>
              <w:jc w:val="center"/>
              <w:rPr>
                <w:rFonts w:ascii="Arial" w:eastAsia="Times New Roman" w:hAnsi="Arial" w:cs="Arial"/>
                <w:b/>
                <w:sz w:val="20"/>
                <w:szCs w:val="20"/>
              </w:rPr>
            </w:pPr>
            <w:r w:rsidRPr="00E96602">
              <w:rPr>
                <w:rFonts w:ascii="Arial" w:eastAsia="Times New Roman" w:hAnsi="Arial" w:cs="Arial"/>
                <w:b/>
                <w:sz w:val="20"/>
                <w:szCs w:val="20"/>
              </w:rPr>
              <w:t>Jun</w:t>
            </w:r>
          </w:p>
        </w:tc>
        <w:tc>
          <w:tcPr>
            <w:tcW w:w="578" w:type="dxa"/>
            <w:vAlign w:val="center"/>
          </w:tcPr>
          <w:p w:rsidR="003B48FC" w:rsidRPr="00E96602" w:rsidRDefault="003B48FC" w:rsidP="003B48FC">
            <w:pPr>
              <w:jc w:val="center"/>
              <w:rPr>
                <w:rFonts w:ascii="Arial" w:eastAsia="Times New Roman" w:hAnsi="Arial" w:cs="Arial"/>
                <w:b/>
                <w:sz w:val="20"/>
                <w:szCs w:val="20"/>
              </w:rPr>
            </w:pPr>
            <w:r w:rsidRPr="00E96602">
              <w:rPr>
                <w:rFonts w:ascii="Arial" w:eastAsia="Times New Roman" w:hAnsi="Arial" w:cs="Arial"/>
                <w:b/>
                <w:sz w:val="20"/>
                <w:szCs w:val="20"/>
              </w:rPr>
              <w:t>Jul</w:t>
            </w:r>
          </w:p>
        </w:tc>
        <w:tc>
          <w:tcPr>
            <w:tcW w:w="667" w:type="dxa"/>
            <w:vAlign w:val="center"/>
          </w:tcPr>
          <w:p w:rsidR="003B48FC" w:rsidRPr="00E96602" w:rsidRDefault="003B48FC" w:rsidP="003B48FC">
            <w:pPr>
              <w:jc w:val="center"/>
              <w:rPr>
                <w:rFonts w:ascii="Arial" w:eastAsia="Times New Roman" w:hAnsi="Arial" w:cs="Arial"/>
                <w:b/>
                <w:sz w:val="20"/>
                <w:szCs w:val="20"/>
              </w:rPr>
            </w:pPr>
            <w:r w:rsidRPr="00E96602">
              <w:rPr>
                <w:rFonts w:ascii="Arial" w:eastAsia="Times New Roman" w:hAnsi="Arial" w:cs="Arial"/>
                <w:b/>
                <w:sz w:val="20"/>
                <w:szCs w:val="20"/>
              </w:rPr>
              <w:t>Ago</w:t>
            </w:r>
          </w:p>
        </w:tc>
        <w:tc>
          <w:tcPr>
            <w:tcW w:w="648" w:type="dxa"/>
            <w:vAlign w:val="center"/>
          </w:tcPr>
          <w:p w:rsidR="003B48FC" w:rsidRPr="00E96602" w:rsidRDefault="003B48FC" w:rsidP="003B48FC">
            <w:pPr>
              <w:jc w:val="center"/>
              <w:rPr>
                <w:rFonts w:ascii="Arial" w:eastAsia="Times New Roman" w:hAnsi="Arial" w:cs="Arial"/>
                <w:b/>
                <w:sz w:val="20"/>
                <w:szCs w:val="20"/>
              </w:rPr>
            </w:pPr>
            <w:r w:rsidRPr="00E96602">
              <w:rPr>
                <w:rFonts w:ascii="Arial" w:eastAsia="Times New Roman" w:hAnsi="Arial" w:cs="Arial"/>
                <w:b/>
                <w:sz w:val="20"/>
                <w:szCs w:val="20"/>
              </w:rPr>
              <w:t>Sep</w:t>
            </w:r>
          </w:p>
        </w:tc>
        <w:tc>
          <w:tcPr>
            <w:tcW w:w="618" w:type="dxa"/>
            <w:vAlign w:val="center"/>
          </w:tcPr>
          <w:p w:rsidR="003B48FC" w:rsidRPr="00E96602" w:rsidRDefault="003B48FC" w:rsidP="003B48FC">
            <w:pPr>
              <w:jc w:val="center"/>
              <w:rPr>
                <w:rFonts w:ascii="Arial" w:eastAsia="Times New Roman" w:hAnsi="Arial" w:cs="Arial"/>
                <w:b/>
                <w:sz w:val="20"/>
                <w:szCs w:val="20"/>
              </w:rPr>
            </w:pPr>
            <w:r w:rsidRPr="00E96602">
              <w:rPr>
                <w:rFonts w:ascii="Arial" w:eastAsia="Times New Roman" w:hAnsi="Arial" w:cs="Arial"/>
                <w:b/>
                <w:sz w:val="20"/>
                <w:szCs w:val="20"/>
              </w:rPr>
              <w:t>Oct</w:t>
            </w:r>
          </w:p>
        </w:tc>
        <w:tc>
          <w:tcPr>
            <w:tcW w:w="658" w:type="dxa"/>
            <w:vAlign w:val="center"/>
          </w:tcPr>
          <w:p w:rsidR="003B48FC" w:rsidRPr="00E96602" w:rsidRDefault="003B48FC" w:rsidP="003B48FC">
            <w:pPr>
              <w:jc w:val="center"/>
              <w:rPr>
                <w:rFonts w:ascii="Arial" w:eastAsia="Times New Roman" w:hAnsi="Arial" w:cs="Arial"/>
                <w:b/>
                <w:sz w:val="20"/>
                <w:szCs w:val="20"/>
              </w:rPr>
            </w:pPr>
            <w:r w:rsidRPr="00E96602">
              <w:rPr>
                <w:rFonts w:ascii="Arial" w:eastAsia="Times New Roman" w:hAnsi="Arial" w:cs="Arial"/>
                <w:b/>
                <w:sz w:val="20"/>
                <w:szCs w:val="20"/>
              </w:rPr>
              <w:t>Nov</w:t>
            </w:r>
          </w:p>
        </w:tc>
      </w:tr>
      <w:tr w:rsidR="003B48FC" w:rsidRPr="00E96602" w:rsidTr="007341AF">
        <w:tc>
          <w:tcPr>
            <w:tcW w:w="2689"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Revisión bibliográfica inicial</w:t>
            </w:r>
          </w:p>
        </w:tc>
        <w:tc>
          <w:tcPr>
            <w:tcW w:w="2551"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Jhon A. Idrobo y Juan Cepeda H.</w:t>
            </w:r>
          </w:p>
        </w:tc>
        <w:tc>
          <w:tcPr>
            <w:tcW w:w="1134"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01022020</w:t>
            </w:r>
          </w:p>
        </w:tc>
        <w:tc>
          <w:tcPr>
            <w:tcW w:w="1276"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30062020</w:t>
            </w:r>
          </w:p>
          <w:p w:rsidR="007341AF" w:rsidRPr="00E96602" w:rsidRDefault="007341AF" w:rsidP="003B48FC">
            <w:pPr>
              <w:rPr>
                <w:rFonts w:ascii="Arial" w:eastAsia="Times New Roman" w:hAnsi="Arial" w:cs="Arial"/>
                <w:sz w:val="20"/>
                <w:szCs w:val="20"/>
              </w:rPr>
            </w:pPr>
          </w:p>
        </w:tc>
        <w:tc>
          <w:tcPr>
            <w:tcW w:w="63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3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27"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6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3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578" w:type="dxa"/>
          </w:tcPr>
          <w:p w:rsidR="003B48FC" w:rsidRPr="00E96602" w:rsidRDefault="003B48FC" w:rsidP="003B48FC">
            <w:pPr>
              <w:rPr>
                <w:rFonts w:ascii="Arial" w:eastAsia="Times New Roman" w:hAnsi="Arial" w:cs="Arial"/>
                <w:sz w:val="20"/>
                <w:szCs w:val="20"/>
              </w:rPr>
            </w:pPr>
          </w:p>
        </w:tc>
        <w:tc>
          <w:tcPr>
            <w:tcW w:w="667" w:type="dxa"/>
          </w:tcPr>
          <w:p w:rsidR="003B48FC" w:rsidRPr="00E96602" w:rsidRDefault="003B48FC" w:rsidP="003B48FC">
            <w:pPr>
              <w:rPr>
                <w:rFonts w:ascii="Arial" w:eastAsia="Times New Roman" w:hAnsi="Arial" w:cs="Arial"/>
                <w:sz w:val="20"/>
                <w:szCs w:val="20"/>
              </w:rPr>
            </w:pPr>
          </w:p>
        </w:tc>
        <w:tc>
          <w:tcPr>
            <w:tcW w:w="648" w:type="dxa"/>
          </w:tcPr>
          <w:p w:rsidR="003B48FC" w:rsidRPr="00E96602" w:rsidRDefault="003B48FC" w:rsidP="003B48FC">
            <w:pPr>
              <w:rPr>
                <w:rFonts w:ascii="Arial" w:eastAsia="Times New Roman" w:hAnsi="Arial" w:cs="Arial"/>
                <w:sz w:val="20"/>
                <w:szCs w:val="20"/>
              </w:rPr>
            </w:pPr>
          </w:p>
        </w:tc>
        <w:tc>
          <w:tcPr>
            <w:tcW w:w="618" w:type="dxa"/>
          </w:tcPr>
          <w:p w:rsidR="003B48FC" w:rsidRPr="00E96602" w:rsidRDefault="003B48FC" w:rsidP="003B48FC">
            <w:pPr>
              <w:rPr>
                <w:rFonts w:ascii="Arial" w:eastAsia="Times New Roman" w:hAnsi="Arial" w:cs="Arial"/>
                <w:sz w:val="20"/>
                <w:szCs w:val="20"/>
              </w:rPr>
            </w:pPr>
          </w:p>
        </w:tc>
        <w:tc>
          <w:tcPr>
            <w:tcW w:w="658" w:type="dxa"/>
          </w:tcPr>
          <w:p w:rsidR="003B48FC" w:rsidRPr="00E96602" w:rsidRDefault="003B48FC" w:rsidP="003B48FC">
            <w:pPr>
              <w:rPr>
                <w:rFonts w:ascii="Arial" w:eastAsia="Times New Roman" w:hAnsi="Arial" w:cs="Arial"/>
                <w:sz w:val="20"/>
                <w:szCs w:val="20"/>
              </w:rPr>
            </w:pPr>
          </w:p>
        </w:tc>
      </w:tr>
      <w:tr w:rsidR="003B48FC" w:rsidRPr="00E96602" w:rsidTr="007341AF">
        <w:tc>
          <w:tcPr>
            <w:tcW w:w="2689"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Minería de datos: bases de datos Scopus, WOS, Jstore</w:t>
            </w:r>
          </w:p>
        </w:tc>
        <w:tc>
          <w:tcPr>
            <w:tcW w:w="2551"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Jhon A. Idrobo y Juan Cepeda H.</w:t>
            </w:r>
          </w:p>
        </w:tc>
        <w:tc>
          <w:tcPr>
            <w:tcW w:w="1134"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01042020</w:t>
            </w:r>
          </w:p>
        </w:tc>
        <w:tc>
          <w:tcPr>
            <w:tcW w:w="1276"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31082020</w:t>
            </w:r>
          </w:p>
          <w:p w:rsidR="007341AF" w:rsidRPr="00E96602" w:rsidRDefault="007341AF" w:rsidP="003B48FC">
            <w:pPr>
              <w:rPr>
                <w:rFonts w:ascii="Arial" w:eastAsia="Times New Roman" w:hAnsi="Arial" w:cs="Arial"/>
                <w:sz w:val="20"/>
                <w:szCs w:val="20"/>
              </w:rPr>
            </w:pP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27"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6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3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57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67"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48" w:type="dxa"/>
          </w:tcPr>
          <w:p w:rsidR="003B48FC" w:rsidRPr="00E96602" w:rsidRDefault="003B48FC" w:rsidP="003B48FC">
            <w:pPr>
              <w:rPr>
                <w:rFonts w:ascii="Arial" w:eastAsia="Times New Roman" w:hAnsi="Arial" w:cs="Arial"/>
                <w:sz w:val="20"/>
                <w:szCs w:val="20"/>
              </w:rPr>
            </w:pPr>
          </w:p>
        </w:tc>
        <w:tc>
          <w:tcPr>
            <w:tcW w:w="618" w:type="dxa"/>
          </w:tcPr>
          <w:p w:rsidR="003B48FC" w:rsidRPr="00E96602" w:rsidRDefault="003B48FC" w:rsidP="003B48FC">
            <w:pPr>
              <w:rPr>
                <w:rFonts w:ascii="Arial" w:eastAsia="Times New Roman" w:hAnsi="Arial" w:cs="Arial"/>
                <w:sz w:val="20"/>
                <w:szCs w:val="20"/>
              </w:rPr>
            </w:pPr>
          </w:p>
        </w:tc>
        <w:tc>
          <w:tcPr>
            <w:tcW w:w="658" w:type="dxa"/>
          </w:tcPr>
          <w:p w:rsidR="003B48FC" w:rsidRPr="00E96602" w:rsidRDefault="003B48FC" w:rsidP="003B48FC">
            <w:pPr>
              <w:rPr>
                <w:rFonts w:ascii="Arial" w:eastAsia="Times New Roman" w:hAnsi="Arial" w:cs="Arial"/>
                <w:sz w:val="20"/>
                <w:szCs w:val="20"/>
              </w:rPr>
            </w:pPr>
          </w:p>
        </w:tc>
      </w:tr>
      <w:tr w:rsidR="003B48FC" w:rsidRPr="00E96602" w:rsidTr="007341AF">
        <w:tc>
          <w:tcPr>
            <w:tcW w:w="2689"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Elaboración de sistema de análisis</w:t>
            </w:r>
          </w:p>
        </w:tc>
        <w:tc>
          <w:tcPr>
            <w:tcW w:w="2551"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Jhon A. Idrobo y Juan Cepeda H.</w:t>
            </w:r>
          </w:p>
        </w:tc>
        <w:tc>
          <w:tcPr>
            <w:tcW w:w="1134"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01032020</w:t>
            </w:r>
          </w:p>
        </w:tc>
        <w:tc>
          <w:tcPr>
            <w:tcW w:w="1276"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30042020</w:t>
            </w: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3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27"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6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38" w:type="dxa"/>
          </w:tcPr>
          <w:p w:rsidR="003B48FC" w:rsidRPr="00E96602" w:rsidRDefault="003B48FC" w:rsidP="003B48FC">
            <w:pPr>
              <w:rPr>
                <w:rFonts w:ascii="Arial" w:eastAsia="Times New Roman" w:hAnsi="Arial" w:cs="Arial"/>
                <w:sz w:val="20"/>
                <w:szCs w:val="20"/>
              </w:rPr>
            </w:pPr>
          </w:p>
        </w:tc>
        <w:tc>
          <w:tcPr>
            <w:tcW w:w="578" w:type="dxa"/>
          </w:tcPr>
          <w:p w:rsidR="003B48FC" w:rsidRPr="00E96602" w:rsidRDefault="003B48FC" w:rsidP="003B48FC">
            <w:pPr>
              <w:rPr>
                <w:rFonts w:ascii="Arial" w:eastAsia="Times New Roman" w:hAnsi="Arial" w:cs="Arial"/>
                <w:sz w:val="20"/>
                <w:szCs w:val="20"/>
              </w:rPr>
            </w:pPr>
          </w:p>
        </w:tc>
        <w:tc>
          <w:tcPr>
            <w:tcW w:w="667" w:type="dxa"/>
          </w:tcPr>
          <w:p w:rsidR="003B48FC" w:rsidRPr="00E96602" w:rsidRDefault="003B48FC" w:rsidP="003B48FC">
            <w:pPr>
              <w:rPr>
                <w:rFonts w:ascii="Arial" w:eastAsia="Times New Roman" w:hAnsi="Arial" w:cs="Arial"/>
                <w:sz w:val="20"/>
                <w:szCs w:val="20"/>
              </w:rPr>
            </w:pPr>
          </w:p>
        </w:tc>
        <w:tc>
          <w:tcPr>
            <w:tcW w:w="648" w:type="dxa"/>
          </w:tcPr>
          <w:p w:rsidR="003B48FC" w:rsidRPr="00E96602" w:rsidRDefault="003B48FC" w:rsidP="003B48FC">
            <w:pPr>
              <w:rPr>
                <w:rFonts w:ascii="Arial" w:eastAsia="Times New Roman" w:hAnsi="Arial" w:cs="Arial"/>
                <w:sz w:val="20"/>
                <w:szCs w:val="20"/>
              </w:rPr>
            </w:pPr>
          </w:p>
        </w:tc>
        <w:tc>
          <w:tcPr>
            <w:tcW w:w="618" w:type="dxa"/>
          </w:tcPr>
          <w:p w:rsidR="003B48FC" w:rsidRPr="00E96602" w:rsidRDefault="003B48FC" w:rsidP="003B48FC">
            <w:pPr>
              <w:rPr>
                <w:rFonts w:ascii="Arial" w:eastAsia="Times New Roman" w:hAnsi="Arial" w:cs="Arial"/>
                <w:sz w:val="20"/>
                <w:szCs w:val="20"/>
              </w:rPr>
            </w:pPr>
          </w:p>
        </w:tc>
        <w:tc>
          <w:tcPr>
            <w:tcW w:w="658" w:type="dxa"/>
          </w:tcPr>
          <w:p w:rsidR="003B48FC" w:rsidRPr="00E96602" w:rsidRDefault="003B48FC" w:rsidP="003B48FC">
            <w:pPr>
              <w:rPr>
                <w:rFonts w:ascii="Arial" w:eastAsia="Times New Roman" w:hAnsi="Arial" w:cs="Arial"/>
                <w:sz w:val="20"/>
                <w:szCs w:val="20"/>
              </w:rPr>
            </w:pPr>
          </w:p>
        </w:tc>
      </w:tr>
      <w:tr w:rsidR="003B48FC" w:rsidRPr="00E96602" w:rsidTr="007341AF">
        <w:tc>
          <w:tcPr>
            <w:tcW w:w="2689"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Creación de matrices para la sistematización de la información</w:t>
            </w:r>
          </w:p>
        </w:tc>
        <w:tc>
          <w:tcPr>
            <w:tcW w:w="2551"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Jhon A. Idrobo y Juan Cepeda H.</w:t>
            </w:r>
          </w:p>
        </w:tc>
        <w:tc>
          <w:tcPr>
            <w:tcW w:w="1134"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01022020</w:t>
            </w:r>
          </w:p>
        </w:tc>
        <w:tc>
          <w:tcPr>
            <w:tcW w:w="1276"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30032020</w:t>
            </w:r>
          </w:p>
        </w:tc>
        <w:tc>
          <w:tcPr>
            <w:tcW w:w="63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3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27"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6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38" w:type="dxa"/>
          </w:tcPr>
          <w:p w:rsidR="003B48FC" w:rsidRPr="00E96602" w:rsidRDefault="003B48FC" w:rsidP="003B48FC">
            <w:pPr>
              <w:rPr>
                <w:rFonts w:ascii="Arial" w:eastAsia="Times New Roman" w:hAnsi="Arial" w:cs="Arial"/>
                <w:sz w:val="20"/>
                <w:szCs w:val="20"/>
              </w:rPr>
            </w:pPr>
          </w:p>
        </w:tc>
        <w:tc>
          <w:tcPr>
            <w:tcW w:w="578" w:type="dxa"/>
          </w:tcPr>
          <w:p w:rsidR="003B48FC" w:rsidRPr="00E96602" w:rsidRDefault="003B48FC" w:rsidP="003B48FC">
            <w:pPr>
              <w:rPr>
                <w:rFonts w:ascii="Arial" w:eastAsia="Times New Roman" w:hAnsi="Arial" w:cs="Arial"/>
                <w:sz w:val="20"/>
                <w:szCs w:val="20"/>
              </w:rPr>
            </w:pPr>
          </w:p>
        </w:tc>
        <w:tc>
          <w:tcPr>
            <w:tcW w:w="667" w:type="dxa"/>
          </w:tcPr>
          <w:p w:rsidR="003B48FC" w:rsidRPr="00E96602" w:rsidRDefault="003B48FC" w:rsidP="003B48FC">
            <w:pPr>
              <w:rPr>
                <w:rFonts w:ascii="Arial" w:eastAsia="Times New Roman" w:hAnsi="Arial" w:cs="Arial"/>
                <w:sz w:val="20"/>
                <w:szCs w:val="20"/>
              </w:rPr>
            </w:pPr>
          </w:p>
        </w:tc>
        <w:tc>
          <w:tcPr>
            <w:tcW w:w="648" w:type="dxa"/>
          </w:tcPr>
          <w:p w:rsidR="003B48FC" w:rsidRPr="00E96602" w:rsidRDefault="003B48FC" w:rsidP="003B48FC">
            <w:pPr>
              <w:rPr>
                <w:rFonts w:ascii="Arial" w:eastAsia="Times New Roman" w:hAnsi="Arial" w:cs="Arial"/>
                <w:sz w:val="20"/>
                <w:szCs w:val="20"/>
              </w:rPr>
            </w:pPr>
          </w:p>
        </w:tc>
        <w:tc>
          <w:tcPr>
            <w:tcW w:w="618" w:type="dxa"/>
          </w:tcPr>
          <w:p w:rsidR="003B48FC" w:rsidRPr="00E96602" w:rsidRDefault="003B48FC" w:rsidP="003B48FC">
            <w:pPr>
              <w:rPr>
                <w:rFonts w:ascii="Arial" w:eastAsia="Times New Roman" w:hAnsi="Arial" w:cs="Arial"/>
                <w:sz w:val="20"/>
                <w:szCs w:val="20"/>
              </w:rPr>
            </w:pPr>
          </w:p>
        </w:tc>
        <w:tc>
          <w:tcPr>
            <w:tcW w:w="658" w:type="dxa"/>
          </w:tcPr>
          <w:p w:rsidR="003B48FC" w:rsidRPr="00E96602" w:rsidRDefault="003B48FC" w:rsidP="003B48FC">
            <w:pPr>
              <w:rPr>
                <w:rFonts w:ascii="Arial" w:eastAsia="Times New Roman" w:hAnsi="Arial" w:cs="Arial"/>
                <w:sz w:val="20"/>
                <w:szCs w:val="20"/>
              </w:rPr>
            </w:pPr>
          </w:p>
        </w:tc>
      </w:tr>
      <w:tr w:rsidR="003B48FC" w:rsidRPr="00E96602" w:rsidTr="007341AF">
        <w:tc>
          <w:tcPr>
            <w:tcW w:w="2689"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Redacción del Estado del arte</w:t>
            </w:r>
          </w:p>
        </w:tc>
        <w:tc>
          <w:tcPr>
            <w:tcW w:w="2551"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Jhon A. Idrobo y Juan Cepeda H.</w:t>
            </w:r>
          </w:p>
        </w:tc>
        <w:tc>
          <w:tcPr>
            <w:tcW w:w="1134"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01042020</w:t>
            </w:r>
          </w:p>
        </w:tc>
        <w:tc>
          <w:tcPr>
            <w:tcW w:w="1276"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30072020</w:t>
            </w: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27"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6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3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57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67" w:type="dxa"/>
          </w:tcPr>
          <w:p w:rsidR="003B48FC" w:rsidRPr="00E96602" w:rsidRDefault="003B48FC" w:rsidP="003B48FC">
            <w:pPr>
              <w:rPr>
                <w:rFonts w:ascii="Arial" w:eastAsia="Times New Roman" w:hAnsi="Arial" w:cs="Arial"/>
                <w:sz w:val="20"/>
                <w:szCs w:val="20"/>
              </w:rPr>
            </w:pPr>
          </w:p>
        </w:tc>
        <w:tc>
          <w:tcPr>
            <w:tcW w:w="648" w:type="dxa"/>
          </w:tcPr>
          <w:p w:rsidR="003B48FC" w:rsidRPr="00E96602" w:rsidRDefault="003B48FC" w:rsidP="003B48FC">
            <w:pPr>
              <w:rPr>
                <w:rFonts w:ascii="Arial" w:eastAsia="Times New Roman" w:hAnsi="Arial" w:cs="Arial"/>
                <w:sz w:val="20"/>
                <w:szCs w:val="20"/>
              </w:rPr>
            </w:pPr>
          </w:p>
        </w:tc>
        <w:tc>
          <w:tcPr>
            <w:tcW w:w="618" w:type="dxa"/>
          </w:tcPr>
          <w:p w:rsidR="003B48FC" w:rsidRPr="00E96602" w:rsidRDefault="003B48FC" w:rsidP="003B48FC">
            <w:pPr>
              <w:rPr>
                <w:rFonts w:ascii="Arial" w:eastAsia="Times New Roman" w:hAnsi="Arial" w:cs="Arial"/>
                <w:sz w:val="20"/>
                <w:szCs w:val="20"/>
              </w:rPr>
            </w:pPr>
          </w:p>
        </w:tc>
        <w:tc>
          <w:tcPr>
            <w:tcW w:w="658" w:type="dxa"/>
          </w:tcPr>
          <w:p w:rsidR="003B48FC" w:rsidRPr="00E96602" w:rsidRDefault="003B48FC" w:rsidP="003B48FC">
            <w:pPr>
              <w:rPr>
                <w:rFonts w:ascii="Arial" w:eastAsia="Times New Roman" w:hAnsi="Arial" w:cs="Arial"/>
                <w:sz w:val="20"/>
                <w:szCs w:val="20"/>
              </w:rPr>
            </w:pPr>
          </w:p>
        </w:tc>
      </w:tr>
      <w:tr w:rsidR="003B48FC" w:rsidRPr="00E96602" w:rsidTr="007341AF">
        <w:tc>
          <w:tcPr>
            <w:tcW w:w="2689"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Elaboración de ponencias</w:t>
            </w:r>
          </w:p>
        </w:tc>
        <w:tc>
          <w:tcPr>
            <w:tcW w:w="2551"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Jhon A. Idrobo y Juan Cepeda H.</w:t>
            </w:r>
          </w:p>
        </w:tc>
        <w:tc>
          <w:tcPr>
            <w:tcW w:w="1134"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 xml:space="preserve">01042020 </w:t>
            </w:r>
          </w:p>
        </w:tc>
        <w:tc>
          <w:tcPr>
            <w:tcW w:w="1276"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15082020</w:t>
            </w: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27"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6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38" w:type="dxa"/>
          </w:tcPr>
          <w:p w:rsidR="003B48FC" w:rsidRPr="00E96602" w:rsidRDefault="003B48FC" w:rsidP="003B48FC">
            <w:pPr>
              <w:rPr>
                <w:rFonts w:ascii="Arial" w:eastAsia="Times New Roman" w:hAnsi="Arial" w:cs="Arial"/>
                <w:sz w:val="20"/>
                <w:szCs w:val="20"/>
              </w:rPr>
            </w:pPr>
          </w:p>
        </w:tc>
        <w:tc>
          <w:tcPr>
            <w:tcW w:w="578" w:type="dxa"/>
          </w:tcPr>
          <w:p w:rsidR="003B48FC" w:rsidRPr="00E96602" w:rsidRDefault="003B48FC" w:rsidP="003B48FC">
            <w:pPr>
              <w:rPr>
                <w:rFonts w:ascii="Arial" w:eastAsia="Times New Roman" w:hAnsi="Arial" w:cs="Arial"/>
                <w:sz w:val="20"/>
                <w:szCs w:val="20"/>
              </w:rPr>
            </w:pPr>
          </w:p>
        </w:tc>
        <w:tc>
          <w:tcPr>
            <w:tcW w:w="667"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48" w:type="dxa"/>
          </w:tcPr>
          <w:p w:rsidR="003B48FC" w:rsidRPr="00E96602" w:rsidRDefault="003B48FC" w:rsidP="003B48FC">
            <w:pPr>
              <w:rPr>
                <w:rFonts w:ascii="Arial" w:eastAsia="Times New Roman" w:hAnsi="Arial" w:cs="Arial"/>
                <w:sz w:val="20"/>
                <w:szCs w:val="20"/>
              </w:rPr>
            </w:pPr>
          </w:p>
        </w:tc>
        <w:tc>
          <w:tcPr>
            <w:tcW w:w="618" w:type="dxa"/>
          </w:tcPr>
          <w:p w:rsidR="003B48FC" w:rsidRPr="00E96602" w:rsidRDefault="003B48FC" w:rsidP="003B48FC">
            <w:pPr>
              <w:rPr>
                <w:rFonts w:ascii="Arial" w:eastAsia="Times New Roman" w:hAnsi="Arial" w:cs="Arial"/>
                <w:sz w:val="20"/>
                <w:szCs w:val="20"/>
              </w:rPr>
            </w:pPr>
          </w:p>
        </w:tc>
        <w:tc>
          <w:tcPr>
            <w:tcW w:w="658" w:type="dxa"/>
          </w:tcPr>
          <w:p w:rsidR="003B48FC" w:rsidRPr="00E96602" w:rsidRDefault="003B48FC" w:rsidP="003B48FC">
            <w:pPr>
              <w:rPr>
                <w:rFonts w:ascii="Arial" w:eastAsia="Times New Roman" w:hAnsi="Arial" w:cs="Arial"/>
                <w:sz w:val="20"/>
                <w:szCs w:val="20"/>
              </w:rPr>
            </w:pPr>
          </w:p>
        </w:tc>
      </w:tr>
      <w:tr w:rsidR="003B48FC" w:rsidRPr="00E96602" w:rsidTr="007341AF">
        <w:tc>
          <w:tcPr>
            <w:tcW w:w="2689"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Participación en eventos</w:t>
            </w:r>
          </w:p>
        </w:tc>
        <w:tc>
          <w:tcPr>
            <w:tcW w:w="2551"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Jhon A. Idrobo y Juan Cepeda H.</w:t>
            </w:r>
          </w:p>
        </w:tc>
        <w:tc>
          <w:tcPr>
            <w:tcW w:w="1134" w:type="dxa"/>
          </w:tcPr>
          <w:p w:rsidR="003B48FC" w:rsidRPr="00E96602" w:rsidRDefault="003B48FC" w:rsidP="003B48FC">
            <w:pPr>
              <w:rPr>
                <w:rFonts w:ascii="Arial" w:eastAsia="Times New Roman" w:hAnsi="Arial" w:cs="Arial"/>
                <w:sz w:val="20"/>
                <w:szCs w:val="20"/>
              </w:rPr>
            </w:pPr>
          </w:p>
        </w:tc>
        <w:tc>
          <w:tcPr>
            <w:tcW w:w="1276" w:type="dxa"/>
          </w:tcPr>
          <w:p w:rsidR="003B48FC" w:rsidRPr="00E96602" w:rsidRDefault="003B48FC" w:rsidP="003B48FC">
            <w:pPr>
              <w:rPr>
                <w:rFonts w:ascii="Arial" w:eastAsia="Times New Roman" w:hAnsi="Arial" w:cs="Arial"/>
                <w:sz w:val="20"/>
                <w:szCs w:val="20"/>
              </w:rPr>
            </w:pP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27"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6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3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578" w:type="dxa"/>
          </w:tcPr>
          <w:p w:rsidR="003B48FC" w:rsidRPr="00E96602" w:rsidRDefault="003B48FC" w:rsidP="003B48FC">
            <w:pPr>
              <w:rPr>
                <w:rFonts w:ascii="Arial" w:eastAsia="Times New Roman" w:hAnsi="Arial" w:cs="Arial"/>
                <w:sz w:val="20"/>
                <w:szCs w:val="20"/>
              </w:rPr>
            </w:pPr>
          </w:p>
        </w:tc>
        <w:tc>
          <w:tcPr>
            <w:tcW w:w="667" w:type="dxa"/>
          </w:tcPr>
          <w:p w:rsidR="003B48FC" w:rsidRPr="00E96602" w:rsidRDefault="003B48FC" w:rsidP="003B48FC">
            <w:pPr>
              <w:rPr>
                <w:rFonts w:ascii="Arial" w:eastAsia="Times New Roman" w:hAnsi="Arial" w:cs="Arial"/>
                <w:sz w:val="20"/>
                <w:szCs w:val="20"/>
              </w:rPr>
            </w:pPr>
          </w:p>
        </w:tc>
        <w:tc>
          <w:tcPr>
            <w:tcW w:w="64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18" w:type="dxa"/>
          </w:tcPr>
          <w:p w:rsidR="003B48FC" w:rsidRPr="00E96602" w:rsidRDefault="003B48FC" w:rsidP="003B48FC">
            <w:pPr>
              <w:rPr>
                <w:rFonts w:ascii="Arial" w:eastAsia="Times New Roman" w:hAnsi="Arial" w:cs="Arial"/>
                <w:sz w:val="20"/>
                <w:szCs w:val="20"/>
              </w:rPr>
            </w:pPr>
          </w:p>
        </w:tc>
        <w:tc>
          <w:tcPr>
            <w:tcW w:w="658" w:type="dxa"/>
          </w:tcPr>
          <w:p w:rsidR="003B48FC" w:rsidRPr="00E96602" w:rsidRDefault="003B48FC" w:rsidP="003B48FC">
            <w:pPr>
              <w:rPr>
                <w:rFonts w:ascii="Arial" w:eastAsia="Times New Roman" w:hAnsi="Arial" w:cs="Arial"/>
                <w:sz w:val="20"/>
                <w:szCs w:val="20"/>
              </w:rPr>
            </w:pPr>
          </w:p>
        </w:tc>
      </w:tr>
      <w:tr w:rsidR="003B48FC" w:rsidRPr="00E96602" w:rsidTr="007341AF">
        <w:tc>
          <w:tcPr>
            <w:tcW w:w="2689"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Entrega informes</w:t>
            </w:r>
          </w:p>
        </w:tc>
        <w:tc>
          <w:tcPr>
            <w:tcW w:w="2551"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Jhon A. Idrobo y Juan Cepeda H.</w:t>
            </w:r>
          </w:p>
        </w:tc>
        <w:tc>
          <w:tcPr>
            <w:tcW w:w="1134"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062020</w:t>
            </w:r>
          </w:p>
        </w:tc>
        <w:tc>
          <w:tcPr>
            <w:tcW w:w="1276"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112020</w:t>
            </w: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27"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6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3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578" w:type="dxa"/>
          </w:tcPr>
          <w:p w:rsidR="003B48FC" w:rsidRPr="00E96602" w:rsidRDefault="003B48FC" w:rsidP="003B48FC">
            <w:pPr>
              <w:rPr>
                <w:rFonts w:ascii="Arial" w:eastAsia="Times New Roman" w:hAnsi="Arial" w:cs="Arial"/>
                <w:sz w:val="20"/>
                <w:szCs w:val="20"/>
              </w:rPr>
            </w:pPr>
          </w:p>
        </w:tc>
        <w:tc>
          <w:tcPr>
            <w:tcW w:w="667" w:type="dxa"/>
          </w:tcPr>
          <w:p w:rsidR="003B48FC" w:rsidRPr="00E96602" w:rsidRDefault="003B48FC" w:rsidP="003B48FC">
            <w:pPr>
              <w:rPr>
                <w:rFonts w:ascii="Arial" w:eastAsia="Times New Roman" w:hAnsi="Arial" w:cs="Arial"/>
                <w:sz w:val="20"/>
                <w:szCs w:val="20"/>
              </w:rPr>
            </w:pPr>
          </w:p>
        </w:tc>
        <w:tc>
          <w:tcPr>
            <w:tcW w:w="64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18" w:type="dxa"/>
          </w:tcPr>
          <w:p w:rsidR="003B48FC" w:rsidRPr="00E96602" w:rsidRDefault="003B48FC" w:rsidP="003B48FC">
            <w:pPr>
              <w:rPr>
                <w:rFonts w:ascii="Arial" w:eastAsia="Times New Roman" w:hAnsi="Arial" w:cs="Arial"/>
                <w:sz w:val="20"/>
                <w:szCs w:val="20"/>
              </w:rPr>
            </w:pPr>
          </w:p>
        </w:tc>
        <w:tc>
          <w:tcPr>
            <w:tcW w:w="65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r>
      <w:tr w:rsidR="003B48FC" w:rsidRPr="00E96602" w:rsidTr="007341AF">
        <w:tc>
          <w:tcPr>
            <w:tcW w:w="2689"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Preparación de guión narrativo para elaboración del audiovisual</w:t>
            </w:r>
          </w:p>
        </w:tc>
        <w:tc>
          <w:tcPr>
            <w:tcW w:w="2551"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Jhon A. Idrobo y Juan Cepeda H.</w:t>
            </w:r>
          </w:p>
        </w:tc>
        <w:tc>
          <w:tcPr>
            <w:tcW w:w="1134"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01072020</w:t>
            </w:r>
          </w:p>
        </w:tc>
        <w:tc>
          <w:tcPr>
            <w:tcW w:w="1276"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30082020</w:t>
            </w: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27"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6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3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57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67"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4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18" w:type="dxa"/>
          </w:tcPr>
          <w:p w:rsidR="003B48FC" w:rsidRPr="00E96602" w:rsidRDefault="003B48FC" w:rsidP="003B48FC">
            <w:pPr>
              <w:rPr>
                <w:rFonts w:ascii="Arial" w:eastAsia="Times New Roman" w:hAnsi="Arial" w:cs="Arial"/>
                <w:sz w:val="20"/>
                <w:szCs w:val="20"/>
              </w:rPr>
            </w:pPr>
          </w:p>
        </w:tc>
        <w:tc>
          <w:tcPr>
            <w:tcW w:w="658" w:type="dxa"/>
            <w:shd w:val="clear" w:color="auto" w:fill="FFFFFF" w:themeFill="background1"/>
          </w:tcPr>
          <w:p w:rsidR="003B48FC" w:rsidRPr="00E96602" w:rsidRDefault="003B48FC" w:rsidP="003B48FC">
            <w:pPr>
              <w:rPr>
                <w:rFonts w:ascii="Arial" w:eastAsia="Times New Roman" w:hAnsi="Arial" w:cs="Arial"/>
                <w:sz w:val="20"/>
                <w:szCs w:val="20"/>
              </w:rPr>
            </w:pPr>
          </w:p>
        </w:tc>
      </w:tr>
      <w:tr w:rsidR="003B48FC" w:rsidRPr="00E96602" w:rsidTr="007341AF">
        <w:tc>
          <w:tcPr>
            <w:tcW w:w="2689"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Foro de pensamiento filosófico</w:t>
            </w:r>
          </w:p>
        </w:tc>
        <w:tc>
          <w:tcPr>
            <w:tcW w:w="2551"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Juan Cepeda H.</w:t>
            </w:r>
          </w:p>
        </w:tc>
        <w:tc>
          <w:tcPr>
            <w:tcW w:w="1134"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092020</w:t>
            </w:r>
          </w:p>
        </w:tc>
        <w:tc>
          <w:tcPr>
            <w:tcW w:w="1276"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092020</w:t>
            </w: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27"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6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57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67"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4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1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58" w:type="dxa"/>
            <w:shd w:val="clear" w:color="auto" w:fill="FFFFFF" w:themeFill="background1"/>
          </w:tcPr>
          <w:p w:rsidR="003B48FC" w:rsidRPr="00E96602" w:rsidRDefault="003B48FC" w:rsidP="003B48FC">
            <w:pPr>
              <w:rPr>
                <w:rFonts w:ascii="Arial" w:eastAsia="Times New Roman" w:hAnsi="Arial" w:cs="Arial"/>
                <w:sz w:val="20"/>
                <w:szCs w:val="20"/>
              </w:rPr>
            </w:pPr>
          </w:p>
        </w:tc>
      </w:tr>
      <w:tr w:rsidR="003B48FC" w:rsidRPr="00E96602" w:rsidTr="007341AF">
        <w:tc>
          <w:tcPr>
            <w:tcW w:w="2689"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Foro Interinstitucional de Derechos Humanos FIDH SEAB</w:t>
            </w:r>
          </w:p>
        </w:tc>
        <w:tc>
          <w:tcPr>
            <w:tcW w:w="2551"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 xml:space="preserve">Jhon A. Idrobo </w:t>
            </w:r>
          </w:p>
        </w:tc>
        <w:tc>
          <w:tcPr>
            <w:tcW w:w="1134"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092020</w:t>
            </w:r>
          </w:p>
        </w:tc>
        <w:tc>
          <w:tcPr>
            <w:tcW w:w="1276"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092020</w:t>
            </w: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27"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6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57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67"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4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1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58" w:type="dxa"/>
            <w:shd w:val="clear" w:color="auto" w:fill="FFFFFF" w:themeFill="background1"/>
          </w:tcPr>
          <w:p w:rsidR="003B48FC" w:rsidRPr="00E96602" w:rsidRDefault="003B48FC" w:rsidP="003B48FC">
            <w:pPr>
              <w:rPr>
                <w:rFonts w:ascii="Arial" w:eastAsia="Times New Roman" w:hAnsi="Arial" w:cs="Arial"/>
                <w:sz w:val="20"/>
                <w:szCs w:val="20"/>
              </w:rPr>
            </w:pPr>
          </w:p>
        </w:tc>
      </w:tr>
      <w:tr w:rsidR="003B48FC" w:rsidRPr="00E96602" w:rsidTr="007341AF">
        <w:tc>
          <w:tcPr>
            <w:tcW w:w="2689"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Redacción de capítulo de libro</w:t>
            </w:r>
          </w:p>
        </w:tc>
        <w:tc>
          <w:tcPr>
            <w:tcW w:w="2551"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Jhon A. Idrobo y Juan Cepeda H.</w:t>
            </w:r>
          </w:p>
        </w:tc>
        <w:tc>
          <w:tcPr>
            <w:tcW w:w="1134"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01052020</w:t>
            </w:r>
          </w:p>
        </w:tc>
        <w:tc>
          <w:tcPr>
            <w:tcW w:w="1276"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30082020</w:t>
            </w: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27"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6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3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57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67"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4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1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58" w:type="dxa"/>
            <w:shd w:val="clear" w:color="auto" w:fill="FFFFFF" w:themeFill="background1"/>
          </w:tcPr>
          <w:p w:rsidR="003B48FC" w:rsidRPr="00E96602" w:rsidRDefault="003B48FC" w:rsidP="003B48FC">
            <w:pPr>
              <w:rPr>
                <w:rFonts w:ascii="Arial" w:eastAsia="Times New Roman" w:hAnsi="Arial" w:cs="Arial"/>
                <w:sz w:val="20"/>
                <w:szCs w:val="20"/>
              </w:rPr>
            </w:pPr>
          </w:p>
        </w:tc>
      </w:tr>
      <w:tr w:rsidR="003B48FC" w:rsidRPr="00E96602" w:rsidTr="007341AF">
        <w:tc>
          <w:tcPr>
            <w:tcW w:w="2689"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Taller en institución educativa</w:t>
            </w:r>
          </w:p>
        </w:tc>
        <w:tc>
          <w:tcPr>
            <w:tcW w:w="2551" w:type="dxa"/>
          </w:tcPr>
          <w:p w:rsidR="003B48FC" w:rsidRPr="00E96602" w:rsidRDefault="003B48FC" w:rsidP="003B48FC">
            <w:pPr>
              <w:rPr>
                <w:rFonts w:ascii="Arial" w:eastAsia="Times New Roman" w:hAnsi="Arial" w:cs="Arial"/>
                <w:sz w:val="20"/>
                <w:szCs w:val="20"/>
              </w:rPr>
            </w:pPr>
            <w:r w:rsidRPr="00E96602">
              <w:rPr>
                <w:rFonts w:ascii="Arial" w:eastAsia="Times New Roman" w:hAnsi="Arial" w:cs="Arial"/>
                <w:sz w:val="20"/>
                <w:szCs w:val="20"/>
              </w:rPr>
              <w:t>Jhon A. Idrobo y Juan Cepeda H.</w:t>
            </w:r>
          </w:p>
        </w:tc>
        <w:tc>
          <w:tcPr>
            <w:tcW w:w="1134"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032020</w:t>
            </w:r>
          </w:p>
        </w:tc>
        <w:tc>
          <w:tcPr>
            <w:tcW w:w="1276" w:type="dxa"/>
          </w:tcPr>
          <w:p w:rsidR="003B48FC" w:rsidRPr="00E96602" w:rsidRDefault="007341AF" w:rsidP="003B48FC">
            <w:pPr>
              <w:rPr>
                <w:rFonts w:ascii="Arial" w:eastAsia="Times New Roman" w:hAnsi="Arial" w:cs="Arial"/>
                <w:sz w:val="20"/>
                <w:szCs w:val="20"/>
              </w:rPr>
            </w:pPr>
            <w:r w:rsidRPr="00E96602">
              <w:rPr>
                <w:rFonts w:ascii="Arial" w:eastAsia="Times New Roman" w:hAnsi="Arial" w:cs="Arial"/>
                <w:sz w:val="20"/>
                <w:szCs w:val="20"/>
              </w:rPr>
              <w:t>072020</w:t>
            </w: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3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27"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6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3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578" w:type="dxa"/>
            <w:shd w:val="clear" w:color="auto" w:fill="DEEAF6" w:themeFill="accent1" w:themeFillTint="33"/>
          </w:tcPr>
          <w:p w:rsidR="003B48FC" w:rsidRPr="00E96602" w:rsidRDefault="003B48FC" w:rsidP="003B48FC">
            <w:pPr>
              <w:rPr>
                <w:rFonts w:ascii="Arial" w:eastAsia="Times New Roman" w:hAnsi="Arial" w:cs="Arial"/>
                <w:sz w:val="20"/>
                <w:szCs w:val="20"/>
              </w:rPr>
            </w:pPr>
          </w:p>
        </w:tc>
        <w:tc>
          <w:tcPr>
            <w:tcW w:w="667"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4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18" w:type="dxa"/>
            <w:shd w:val="clear" w:color="auto" w:fill="FFFFFF" w:themeFill="background1"/>
          </w:tcPr>
          <w:p w:rsidR="003B48FC" w:rsidRPr="00E96602" w:rsidRDefault="003B48FC" w:rsidP="003B48FC">
            <w:pPr>
              <w:rPr>
                <w:rFonts w:ascii="Arial" w:eastAsia="Times New Roman" w:hAnsi="Arial" w:cs="Arial"/>
                <w:sz w:val="20"/>
                <w:szCs w:val="20"/>
              </w:rPr>
            </w:pPr>
          </w:p>
        </w:tc>
        <w:tc>
          <w:tcPr>
            <w:tcW w:w="658" w:type="dxa"/>
            <w:shd w:val="clear" w:color="auto" w:fill="FFFFFF" w:themeFill="background1"/>
          </w:tcPr>
          <w:p w:rsidR="003B48FC" w:rsidRPr="00E96602" w:rsidRDefault="003B48FC" w:rsidP="003B48FC">
            <w:pPr>
              <w:rPr>
                <w:rFonts w:ascii="Arial" w:eastAsia="Times New Roman" w:hAnsi="Arial" w:cs="Arial"/>
                <w:sz w:val="20"/>
                <w:szCs w:val="20"/>
              </w:rPr>
            </w:pPr>
          </w:p>
        </w:tc>
      </w:tr>
    </w:tbl>
    <w:p w:rsidR="008F0990" w:rsidRPr="00E96602" w:rsidRDefault="008F0990">
      <w:pPr>
        <w:spacing w:after="0" w:line="240" w:lineRule="auto"/>
        <w:rPr>
          <w:rFonts w:ascii="Arial" w:eastAsia="Times New Roman" w:hAnsi="Arial" w:cs="Arial"/>
          <w:b/>
          <w:sz w:val="24"/>
          <w:szCs w:val="24"/>
        </w:rPr>
      </w:pPr>
    </w:p>
    <w:p w:rsidR="00586355" w:rsidRDefault="00586355">
      <w:pPr>
        <w:rPr>
          <w:rFonts w:ascii="Arial" w:eastAsia="Times New Roman" w:hAnsi="Arial" w:cs="Arial"/>
          <w:b/>
          <w:sz w:val="24"/>
          <w:szCs w:val="24"/>
        </w:rPr>
      </w:pPr>
      <w:r>
        <w:rPr>
          <w:rFonts w:ascii="Arial" w:eastAsia="Times New Roman" w:hAnsi="Arial" w:cs="Arial"/>
          <w:b/>
          <w:sz w:val="24"/>
          <w:szCs w:val="24"/>
        </w:rPr>
        <w:br w:type="page"/>
      </w:r>
    </w:p>
    <w:p w:rsidR="009F223B" w:rsidRPr="00E96602" w:rsidRDefault="009F223B">
      <w:pPr>
        <w:spacing w:after="0" w:line="240" w:lineRule="auto"/>
        <w:rPr>
          <w:rFonts w:ascii="Arial" w:eastAsia="Times New Roman" w:hAnsi="Arial" w:cs="Arial"/>
          <w:b/>
          <w:sz w:val="24"/>
          <w:szCs w:val="24"/>
        </w:rPr>
      </w:pPr>
    </w:p>
    <w:p w:rsidR="009F223B" w:rsidRPr="00E96602" w:rsidRDefault="009F223B">
      <w:pPr>
        <w:spacing w:after="0" w:line="240" w:lineRule="auto"/>
        <w:rPr>
          <w:rFonts w:ascii="Arial" w:eastAsia="Times New Roman" w:hAnsi="Arial" w:cs="Arial"/>
          <w:b/>
          <w:sz w:val="24"/>
          <w:szCs w:val="24"/>
        </w:rPr>
      </w:pPr>
    </w:p>
    <w:tbl>
      <w:tblPr>
        <w:tblStyle w:val="af8"/>
        <w:tblW w:w="14032" w:type="dxa"/>
        <w:tblInd w:w="-6" w:type="dxa"/>
        <w:tblLayout w:type="fixed"/>
        <w:tblLook w:val="0400" w:firstRow="0" w:lastRow="0" w:firstColumn="0" w:lastColumn="0" w:noHBand="0" w:noVBand="1"/>
      </w:tblPr>
      <w:tblGrid>
        <w:gridCol w:w="3259"/>
        <w:gridCol w:w="2409"/>
        <w:gridCol w:w="1843"/>
        <w:gridCol w:w="1268"/>
        <w:gridCol w:w="5253"/>
      </w:tblGrid>
      <w:tr w:rsidR="008F0990" w:rsidRPr="00E96602" w:rsidTr="00980B2F">
        <w:trPr>
          <w:trHeight w:val="240"/>
        </w:trPr>
        <w:tc>
          <w:tcPr>
            <w:tcW w:w="3259"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8F0990" w:rsidRPr="00E96602" w:rsidRDefault="008F0990">
            <w:pPr>
              <w:jc w:val="center"/>
              <w:rPr>
                <w:rFonts w:ascii="Arial" w:eastAsia="Arial" w:hAnsi="Arial" w:cs="Arial"/>
                <w:b/>
                <w:color w:val="222222"/>
                <w:sz w:val="24"/>
                <w:szCs w:val="24"/>
              </w:rPr>
            </w:pPr>
            <w:r w:rsidRPr="00E96602">
              <w:rPr>
                <w:rFonts w:ascii="Arial" w:eastAsia="Arial" w:hAnsi="Arial" w:cs="Arial"/>
                <w:b/>
                <w:color w:val="222222"/>
                <w:sz w:val="24"/>
                <w:szCs w:val="24"/>
              </w:rPr>
              <w:t>Concepto</w:t>
            </w:r>
          </w:p>
        </w:tc>
        <w:tc>
          <w:tcPr>
            <w:tcW w:w="2409"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8F0990" w:rsidRPr="00E96602" w:rsidRDefault="008F0990">
            <w:pPr>
              <w:jc w:val="center"/>
              <w:rPr>
                <w:rFonts w:ascii="Arial" w:eastAsia="Arial" w:hAnsi="Arial" w:cs="Arial"/>
                <w:b/>
                <w:color w:val="222222"/>
                <w:sz w:val="24"/>
                <w:szCs w:val="24"/>
              </w:rPr>
            </w:pPr>
            <w:r w:rsidRPr="00E96602">
              <w:rPr>
                <w:rFonts w:ascii="Arial" w:eastAsia="Arial" w:hAnsi="Arial" w:cs="Arial"/>
                <w:b/>
                <w:color w:val="222222"/>
                <w:sz w:val="24"/>
                <w:szCs w:val="24"/>
              </w:rPr>
              <w:t>Nombre</w:t>
            </w:r>
          </w:p>
        </w:tc>
        <w:tc>
          <w:tcPr>
            <w:tcW w:w="184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8F0990" w:rsidRPr="00E96602" w:rsidRDefault="008F0990">
            <w:pPr>
              <w:jc w:val="center"/>
              <w:rPr>
                <w:rFonts w:ascii="Arial" w:eastAsia="Arial" w:hAnsi="Arial" w:cs="Arial"/>
                <w:b/>
                <w:color w:val="222222"/>
                <w:sz w:val="24"/>
                <w:szCs w:val="24"/>
              </w:rPr>
            </w:pPr>
            <w:r w:rsidRPr="00E96602">
              <w:rPr>
                <w:rFonts w:ascii="Arial" w:eastAsia="Arial" w:hAnsi="Arial" w:cs="Arial"/>
                <w:b/>
                <w:color w:val="222222"/>
                <w:sz w:val="24"/>
                <w:szCs w:val="24"/>
              </w:rPr>
              <w:t>Escalafón</w:t>
            </w:r>
          </w:p>
        </w:tc>
        <w:tc>
          <w:tcPr>
            <w:tcW w:w="126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8F0990" w:rsidRPr="00E96602" w:rsidRDefault="008F0990">
            <w:pPr>
              <w:jc w:val="center"/>
              <w:rPr>
                <w:rFonts w:ascii="Arial" w:eastAsia="Arial" w:hAnsi="Arial" w:cs="Arial"/>
                <w:b/>
                <w:color w:val="222222"/>
                <w:sz w:val="24"/>
                <w:szCs w:val="24"/>
              </w:rPr>
            </w:pPr>
            <w:r w:rsidRPr="00E96602">
              <w:rPr>
                <w:rFonts w:ascii="Arial" w:eastAsia="Arial" w:hAnsi="Arial" w:cs="Arial"/>
                <w:b/>
                <w:color w:val="222222"/>
                <w:sz w:val="24"/>
                <w:szCs w:val="24"/>
              </w:rPr>
              <w:t>Horas mes</w:t>
            </w:r>
          </w:p>
        </w:tc>
        <w:tc>
          <w:tcPr>
            <w:tcW w:w="525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8F0990" w:rsidRPr="00E96602" w:rsidRDefault="008F0990">
            <w:pPr>
              <w:jc w:val="center"/>
              <w:rPr>
                <w:rFonts w:ascii="Arial" w:eastAsia="Arial" w:hAnsi="Arial" w:cs="Arial"/>
                <w:b/>
                <w:color w:val="222222"/>
                <w:sz w:val="24"/>
                <w:szCs w:val="24"/>
              </w:rPr>
            </w:pPr>
            <w:r w:rsidRPr="00E96602">
              <w:rPr>
                <w:rFonts w:ascii="Arial" w:eastAsia="Arial" w:hAnsi="Arial" w:cs="Arial"/>
                <w:b/>
                <w:color w:val="222222"/>
                <w:sz w:val="24"/>
                <w:szCs w:val="24"/>
              </w:rPr>
              <w:t>Total ($)</w:t>
            </w:r>
          </w:p>
        </w:tc>
      </w:tr>
      <w:tr w:rsidR="008F0990" w:rsidRPr="00E96602" w:rsidTr="00980B2F">
        <w:trPr>
          <w:trHeight w:val="460"/>
        </w:trPr>
        <w:tc>
          <w:tcPr>
            <w:tcW w:w="325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F0990" w:rsidRPr="00E96602" w:rsidRDefault="008F0990">
            <w:pPr>
              <w:jc w:val="center"/>
              <w:rPr>
                <w:rFonts w:ascii="Arial" w:eastAsia="Arial" w:hAnsi="Arial" w:cs="Arial"/>
                <w:color w:val="222222"/>
                <w:sz w:val="24"/>
                <w:szCs w:val="24"/>
              </w:rPr>
            </w:pPr>
            <w:r w:rsidRPr="00E96602">
              <w:rPr>
                <w:rFonts w:ascii="Arial" w:eastAsia="Arial" w:hAnsi="Arial" w:cs="Arial"/>
                <w:color w:val="222222"/>
                <w:sz w:val="24"/>
                <w:szCs w:val="24"/>
              </w:rPr>
              <w:t>Horas Nomina (Investigador Principal)</w:t>
            </w:r>
          </w:p>
        </w:tc>
        <w:tc>
          <w:tcPr>
            <w:tcW w:w="240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F0990" w:rsidRPr="00E96602" w:rsidRDefault="008F0990" w:rsidP="00980B2F">
            <w:pPr>
              <w:jc w:val="center"/>
              <w:rPr>
                <w:rFonts w:ascii="Arial" w:eastAsia="Arial" w:hAnsi="Arial" w:cs="Arial"/>
                <w:color w:val="222222"/>
                <w:sz w:val="24"/>
                <w:szCs w:val="24"/>
              </w:rPr>
            </w:pPr>
            <w:r w:rsidRPr="00E96602">
              <w:rPr>
                <w:rFonts w:ascii="Arial" w:eastAsia="Arial" w:hAnsi="Arial" w:cs="Arial"/>
                <w:color w:val="222222"/>
                <w:sz w:val="24"/>
                <w:szCs w:val="24"/>
              </w:rPr>
              <w:t>Jhon Alexander Idrobo Velasco</w:t>
            </w:r>
          </w:p>
        </w:tc>
        <w:tc>
          <w:tcPr>
            <w:tcW w:w="184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F0990" w:rsidRPr="00E96602" w:rsidRDefault="008F0990">
            <w:pPr>
              <w:jc w:val="center"/>
              <w:rPr>
                <w:rFonts w:ascii="Arial" w:eastAsia="Arial" w:hAnsi="Arial" w:cs="Arial"/>
                <w:color w:val="222222"/>
                <w:sz w:val="24"/>
                <w:szCs w:val="24"/>
              </w:rPr>
            </w:pPr>
            <w:r w:rsidRPr="00E96602">
              <w:rPr>
                <w:rFonts w:ascii="Arial" w:eastAsia="Arial" w:hAnsi="Arial" w:cs="Arial"/>
                <w:color w:val="222222"/>
                <w:sz w:val="24"/>
                <w:szCs w:val="24"/>
              </w:rPr>
              <w:t>2</w:t>
            </w:r>
          </w:p>
        </w:tc>
        <w:tc>
          <w:tcPr>
            <w:tcW w:w="126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F0990" w:rsidRPr="00E96602" w:rsidRDefault="008F0990">
            <w:pPr>
              <w:jc w:val="center"/>
              <w:rPr>
                <w:rFonts w:ascii="Arial" w:eastAsia="Arial" w:hAnsi="Arial" w:cs="Arial"/>
                <w:color w:val="222222"/>
                <w:sz w:val="24"/>
                <w:szCs w:val="24"/>
              </w:rPr>
            </w:pPr>
            <w:r w:rsidRPr="00E96602">
              <w:rPr>
                <w:rFonts w:ascii="Arial" w:eastAsia="Arial" w:hAnsi="Arial" w:cs="Arial"/>
                <w:color w:val="222222"/>
                <w:sz w:val="24"/>
                <w:szCs w:val="24"/>
              </w:rPr>
              <w:t>40</w:t>
            </w:r>
          </w:p>
        </w:tc>
        <w:tc>
          <w:tcPr>
            <w:tcW w:w="525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F0990" w:rsidRPr="00E96602" w:rsidRDefault="008F0990" w:rsidP="00980B2F">
            <w:pPr>
              <w:jc w:val="center"/>
              <w:rPr>
                <w:rFonts w:ascii="Arial" w:eastAsia="Arial" w:hAnsi="Arial" w:cs="Arial"/>
                <w:color w:val="222222"/>
                <w:sz w:val="24"/>
                <w:szCs w:val="24"/>
              </w:rPr>
            </w:pPr>
            <w:r w:rsidRPr="00E96602">
              <w:rPr>
                <w:rFonts w:ascii="Arial" w:eastAsia="Arial" w:hAnsi="Arial" w:cs="Arial"/>
                <w:b/>
                <w:color w:val="222222"/>
                <w:sz w:val="24"/>
                <w:szCs w:val="24"/>
              </w:rPr>
              <w:t xml:space="preserve">Sociología USTA </w:t>
            </w:r>
            <w:r w:rsidRPr="00E96602">
              <w:rPr>
                <w:rFonts w:ascii="Arial" w:eastAsia="Arial" w:hAnsi="Arial" w:cs="Arial"/>
                <w:color w:val="222222"/>
                <w:sz w:val="24"/>
                <w:szCs w:val="24"/>
              </w:rPr>
              <w:t>$26.250 x 40 horas mes x 9 meses = $9.450.000</w:t>
            </w:r>
            <w:r w:rsidRPr="00E96602">
              <w:rPr>
                <w:rFonts w:ascii="Arial" w:eastAsia="Arial" w:hAnsi="Arial" w:cs="Arial"/>
                <w:sz w:val="24"/>
                <w:szCs w:val="24"/>
              </w:rPr>
              <w:t xml:space="preserve">     </w:t>
            </w:r>
          </w:p>
        </w:tc>
      </w:tr>
      <w:tr w:rsidR="008F0990" w:rsidRPr="00E96602" w:rsidTr="00980B2F">
        <w:trPr>
          <w:trHeight w:val="240"/>
        </w:trPr>
        <w:tc>
          <w:tcPr>
            <w:tcW w:w="325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F0990" w:rsidRPr="00E96602" w:rsidRDefault="008F0990">
            <w:pPr>
              <w:jc w:val="center"/>
              <w:rPr>
                <w:rFonts w:ascii="Arial" w:eastAsia="Arial" w:hAnsi="Arial" w:cs="Arial"/>
                <w:color w:val="222222"/>
                <w:sz w:val="24"/>
                <w:szCs w:val="24"/>
              </w:rPr>
            </w:pPr>
            <w:r w:rsidRPr="00E96602">
              <w:rPr>
                <w:rFonts w:ascii="Arial" w:eastAsia="Arial" w:hAnsi="Arial" w:cs="Arial"/>
                <w:color w:val="222222"/>
                <w:sz w:val="24"/>
                <w:szCs w:val="24"/>
              </w:rPr>
              <w:t>Horas Nomina (Co-Investigadores)</w:t>
            </w:r>
          </w:p>
        </w:tc>
        <w:tc>
          <w:tcPr>
            <w:tcW w:w="240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F0990" w:rsidRPr="00E96602" w:rsidRDefault="008F0990">
            <w:pPr>
              <w:jc w:val="center"/>
              <w:rPr>
                <w:rFonts w:ascii="Arial" w:eastAsia="Arial" w:hAnsi="Arial" w:cs="Arial"/>
                <w:color w:val="222222"/>
                <w:sz w:val="24"/>
                <w:szCs w:val="24"/>
              </w:rPr>
            </w:pPr>
            <w:r w:rsidRPr="00E96602">
              <w:rPr>
                <w:rFonts w:ascii="Arial" w:eastAsia="Arial" w:hAnsi="Arial" w:cs="Arial"/>
                <w:color w:val="222222"/>
                <w:sz w:val="24"/>
                <w:szCs w:val="24"/>
              </w:rPr>
              <w:t>Juan Cepeda H.</w:t>
            </w:r>
          </w:p>
        </w:tc>
        <w:tc>
          <w:tcPr>
            <w:tcW w:w="184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F0990" w:rsidRPr="00E96602" w:rsidRDefault="008F0990">
            <w:pPr>
              <w:jc w:val="center"/>
              <w:rPr>
                <w:rFonts w:ascii="Arial" w:eastAsia="Arial" w:hAnsi="Arial" w:cs="Arial"/>
                <w:color w:val="222222"/>
                <w:sz w:val="24"/>
                <w:szCs w:val="24"/>
              </w:rPr>
            </w:pPr>
            <w:r w:rsidRPr="00E96602">
              <w:rPr>
                <w:rFonts w:ascii="Arial" w:eastAsia="Arial" w:hAnsi="Arial" w:cs="Arial"/>
                <w:color w:val="222222"/>
                <w:sz w:val="24"/>
                <w:szCs w:val="24"/>
              </w:rPr>
              <w:t>4</w:t>
            </w:r>
          </w:p>
        </w:tc>
        <w:tc>
          <w:tcPr>
            <w:tcW w:w="126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F0990" w:rsidRPr="00E96602" w:rsidRDefault="008F0990">
            <w:pPr>
              <w:jc w:val="center"/>
              <w:rPr>
                <w:rFonts w:ascii="Arial" w:eastAsia="Arial" w:hAnsi="Arial" w:cs="Arial"/>
                <w:color w:val="222222"/>
                <w:sz w:val="24"/>
                <w:szCs w:val="24"/>
              </w:rPr>
            </w:pPr>
            <w:r w:rsidRPr="00E96602">
              <w:rPr>
                <w:rFonts w:ascii="Arial" w:eastAsia="Arial" w:hAnsi="Arial" w:cs="Arial"/>
                <w:color w:val="222222"/>
                <w:sz w:val="24"/>
                <w:szCs w:val="24"/>
              </w:rPr>
              <w:t>40</w:t>
            </w:r>
          </w:p>
        </w:tc>
        <w:tc>
          <w:tcPr>
            <w:tcW w:w="525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F0990" w:rsidRPr="00E96602" w:rsidRDefault="008F0990">
            <w:pPr>
              <w:jc w:val="center"/>
              <w:rPr>
                <w:rFonts w:ascii="Arial" w:eastAsia="Arial" w:hAnsi="Arial" w:cs="Arial"/>
                <w:color w:val="222222"/>
                <w:sz w:val="24"/>
                <w:szCs w:val="24"/>
              </w:rPr>
            </w:pPr>
            <w:r w:rsidRPr="00E96602">
              <w:rPr>
                <w:rFonts w:ascii="Arial" w:eastAsia="Arial" w:hAnsi="Arial" w:cs="Arial"/>
                <w:b/>
                <w:color w:val="222222"/>
                <w:sz w:val="24"/>
                <w:szCs w:val="24"/>
              </w:rPr>
              <w:t xml:space="preserve">Filosofía USTA </w:t>
            </w:r>
            <w:r w:rsidRPr="00E96602">
              <w:rPr>
                <w:rFonts w:ascii="Arial" w:eastAsia="Arial" w:hAnsi="Arial" w:cs="Arial"/>
                <w:color w:val="222222"/>
                <w:sz w:val="24"/>
                <w:szCs w:val="24"/>
              </w:rPr>
              <w:t>$37.481,25 x 40 horas mes x 9 meses = $13.493.250</w:t>
            </w:r>
          </w:p>
        </w:tc>
      </w:tr>
    </w:tbl>
    <w:p w:rsidR="00F81492" w:rsidRPr="00E96602" w:rsidRDefault="00F81492">
      <w:pPr>
        <w:spacing w:after="0" w:line="240" w:lineRule="auto"/>
        <w:rPr>
          <w:rFonts w:ascii="Arial" w:eastAsia="Times New Roman" w:hAnsi="Arial" w:cs="Arial"/>
          <w:sz w:val="24"/>
          <w:szCs w:val="24"/>
        </w:rPr>
      </w:pPr>
    </w:p>
    <w:tbl>
      <w:tblPr>
        <w:tblStyle w:val="af9"/>
        <w:tblW w:w="1402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4"/>
        <w:gridCol w:w="2106"/>
        <w:gridCol w:w="5696"/>
        <w:gridCol w:w="1701"/>
        <w:gridCol w:w="1701"/>
        <w:gridCol w:w="1701"/>
      </w:tblGrid>
      <w:tr w:rsidR="00F81492" w:rsidRPr="00E96602" w:rsidTr="009F223B">
        <w:trPr>
          <w:trHeight w:val="360"/>
        </w:trPr>
        <w:tc>
          <w:tcPr>
            <w:tcW w:w="1124"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F81492" w:rsidRPr="00E96602" w:rsidRDefault="00021B59">
            <w:pPr>
              <w:ind w:left="-108" w:right="-108"/>
              <w:jc w:val="center"/>
              <w:rPr>
                <w:rFonts w:ascii="Arial" w:hAnsi="Arial" w:cs="Arial"/>
                <w:b/>
                <w:sz w:val="24"/>
                <w:szCs w:val="24"/>
              </w:rPr>
            </w:pPr>
            <w:r w:rsidRPr="00E96602">
              <w:rPr>
                <w:rFonts w:ascii="Arial" w:hAnsi="Arial" w:cs="Arial"/>
                <w:b/>
                <w:sz w:val="24"/>
                <w:szCs w:val="24"/>
              </w:rPr>
              <w:t>FINANCIACIÓN</w:t>
            </w:r>
          </w:p>
        </w:tc>
        <w:tc>
          <w:tcPr>
            <w:tcW w:w="2106"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F81492" w:rsidRPr="00E96602" w:rsidRDefault="00021B59">
            <w:pPr>
              <w:jc w:val="center"/>
              <w:rPr>
                <w:rFonts w:ascii="Arial" w:hAnsi="Arial" w:cs="Arial"/>
                <w:b/>
                <w:sz w:val="24"/>
                <w:szCs w:val="24"/>
              </w:rPr>
            </w:pPr>
            <w:r w:rsidRPr="00E96602">
              <w:rPr>
                <w:rFonts w:ascii="Arial" w:hAnsi="Arial" w:cs="Arial"/>
                <w:b/>
                <w:sz w:val="24"/>
                <w:szCs w:val="24"/>
              </w:rPr>
              <w:t>RECURSO</w:t>
            </w:r>
          </w:p>
        </w:tc>
        <w:tc>
          <w:tcPr>
            <w:tcW w:w="5696"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F81492" w:rsidRPr="00E96602" w:rsidRDefault="00021B59">
            <w:pPr>
              <w:jc w:val="center"/>
              <w:rPr>
                <w:rFonts w:ascii="Arial" w:hAnsi="Arial" w:cs="Arial"/>
                <w:b/>
                <w:sz w:val="24"/>
                <w:szCs w:val="24"/>
              </w:rPr>
            </w:pPr>
            <w:r w:rsidRPr="00E96602">
              <w:rPr>
                <w:rFonts w:ascii="Arial" w:hAnsi="Arial" w:cs="Arial"/>
                <w:b/>
                <w:sz w:val="24"/>
                <w:szCs w:val="24"/>
              </w:rPr>
              <w:t>DESCRIPCIÓN</w:t>
            </w:r>
          </w:p>
        </w:tc>
        <w:tc>
          <w:tcPr>
            <w:tcW w:w="1701" w:type="dxa"/>
            <w:tcBorders>
              <w:top w:val="single" w:sz="4" w:space="0" w:color="000000"/>
              <w:left w:val="single" w:sz="4" w:space="0" w:color="000000"/>
              <w:bottom w:val="single" w:sz="4" w:space="0" w:color="000000"/>
              <w:right w:val="single" w:sz="4" w:space="0" w:color="000000"/>
            </w:tcBorders>
            <w:shd w:val="clear" w:color="auto" w:fill="F2F2F2"/>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Valor partida</w:t>
            </w:r>
          </w:p>
        </w:tc>
        <w:tc>
          <w:tcPr>
            <w:tcW w:w="1701" w:type="dxa"/>
            <w:tcBorders>
              <w:top w:val="single" w:sz="4" w:space="0" w:color="000000"/>
              <w:left w:val="single" w:sz="4" w:space="0" w:color="000000"/>
              <w:bottom w:val="single" w:sz="4" w:space="0" w:color="000000"/>
              <w:right w:val="single" w:sz="4" w:space="0" w:color="000000"/>
            </w:tcBorders>
            <w:shd w:val="clear" w:color="auto" w:fill="F2F2F2"/>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Valor contrapartida (Externa)</w:t>
            </w:r>
          </w:p>
        </w:tc>
        <w:tc>
          <w:tcPr>
            <w:tcW w:w="1701"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Total ($)</w:t>
            </w:r>
          </w:p>
        </w:tc>
      </w:tr>
      <w:tr w:rsidR="00F81492" w:rsidRPr="00E96602" w:rsidTr="009F223B">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center"/>
              <w:rPr>
                <w:rFonts w:ascii="Arial" w:hAnsi="Arial" w:cs="Arial"/>
                <w:b/>
                <w:sz w:val="24"/>
                <w:szCs w:val="24"/>
              </w:rPr>
            </w:pPr>
            <w:r w:rsidRPr="00E96602">
              <w:rPr>
                <w:rFonts w:ascii="Arial" w:hAnsi="Arial" w:cs="Arial"/>
                <w:b/>
                <w:sz w:val="24"/>
                <w:szCs w:val="24"/>
              </w:rPr>
              <w:t>RUBROS</w:t>
            </w:r>
          </w:p>
        </w:tc>
        <w:tc>
          <w:tcPr>
            <w:tcW w:w="2106"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both"/>
              <w:rPr>
                <w:rFonts w:ascii="Arial" w:hAnsi="Arial" w:cs="Arial"/>
                <w:b/>
                <w:sz w:val="24"/>
                <w:szCs w:val="24"/>
              </w:rPr>
            </w:pPr>
            <w:r w:rsidRPr="00E96602">
              <w:rPr>
                <w:rFonts w:ascii="Arial" w:hAnsi="Arial" w:cs="Arial"/>
                <w:b/>
                <w:sz w:val="24"/>
                <w:szCs w:val="24"/>
              </w:rPr>
              <w:t>Servicios Técnicos</w:t>
            </w:r>
          </w:p>
        </w:tc>
        <w:tc>
          <w:tcPr>
            <w:tcW w:w="5696"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F81492">
            <w:pPr>
              <w:jc w:val="both"/>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tcPr>
          <w:p w:rsidR="00F81492" w:rsidRPr="00E96602" w:rsidRDefault="00F81492">
            <w:pPr>
              <w:jc w:val="both"/>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tcPr>
          <w:p w:rsidR="00F81492" w:rsidRPr="00E96602" w:rsidRDefault="00F81492">
            <w:pPr>
              <w:jc w:val="both"/>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both"/>
              <w:rPr>
                <w:rFonts w:ascii="Arial" w:hAnsi="Arial" w:cs="Arial"/>
                <w:sz w:val="24"/>
                <w:szCs w:val="24"/>
              </w:rPr>
            </w:pPr>
            <w:r w:rsidRPr="00E96602">
              <w:rPr>
                <w:rFonts w:ascii="Arial" w:hAnsi="Arial" w:cs="Arial"/>
                <w:sz w:val="24"/>
                <w:szCs w:val="24"/>
              </w:rPr>
              <w:t>$ 0</w:t>
            </w:r>
          </w:p>
        </w:tc>
      </w:tr>
      <w:tr w:rsidR="00F81492" w:rsidRPr="00E96602" w:rsidTr="009F223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F81492" w:rsidRPr="00E96602" w:rsidRDefault="00F81492">
            <w:pPr>
              <w:widowControl w:val="0"/>
              <w:pBdr>
                <w:top w:val="nil"/>
                <w:left w:val="nil"/>
                <w:bottom w:val="nil"/>
                <w:right w:val="nil"/>
                <w:between w:val="nil"/>
              </w:pBdr>
              <w:spacing w:line="276" w:lineRule="auto"/>
              <w:rPr>
                <w:rFonts w:ascii="Arial" w:hAnsi="Arial" w:cs="Arial"/>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both"/>
              <w:rPr>
                <w:rFonts w:ascii="Arial" w:hAnsi="Arial" w:cs="Arial"/>
                <w:b/>
                <w:sz w:val="24"/>
                <w:szCs w:val="24"/>
              </w:rPr>
            </w:pPr>
            <w:r w:rsidRPr="00E96602">
              <w:rPr>
                <w:rFonts w:ascii="Arial" w:hAnsi="Arial" w:cs="Arial"/>
                <w:b/>
                <w:sz w:val="24"/>
                <w:szCs w:val="24"/>
              </w:rPr>
              <w:t>Salidas de campo</w:t>
            </w:r>
          </w:p>
        </w:tc>
        <w:tc>
          <w:tcPr>
            <w:tcW w:w="5696"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F81492">
            <w:pPr>
              <w:jc w:val="both"/>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tcPr>
          <w:p w:rsidR="00F81492" w:rsidRPr="00E96602" w:rsidRDefault="00F81492">
            <w:pPr>
              <w:jc w:val="both"/>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tcPr>
          <w:p w:rsidR="00F81492" w:rsidRPr="00E96602" w:rsidRDefault="00F81492">
            <w:pPr>
              <w:jc w:val="both"/>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both"/>
              <w:rPr>
                <w:rFonts w:ascii="Arial" w:hAnsi="Arial" w:cs="Arial"/>
                <w:sz w:val="24"/>
                <w:szCs w:val="24"/>
              </w:rPr>
            </w:pPr>
            <w:r w:rsidRPr="00E96602">
              <w:rPr>
                <w:rFonts w:ascii="Arial" w:hAnsi="Arial" w:cs="Arial"/>
                <w:sz w:val="24"/>
                <w:szCs w:val="24"/>
              </w:rPr>
              <w:t>$ 0</w:t>
            </w:r>
          </w:p>
        </w:tc>
      </w:tr>
      <w:tr w:rsidR="00F81492" w:rsidRPr="00E96602" w:rsidTr="009F223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F81492" w:rsidRPr="00E96602" w:rsidRDefault="00F81492">
            <w:pPr>
              <w:widowControl w:val="0"/>
              <w:pBdr>
                <w:top w:val="nil"/>
                <w:left w:val="nil"/>
                <w:bottom w:val="nil"/>
                <w:right w:val="nil"/>
                <w:between w:val="nil"/>
              </w:pBdr>
              <w:spacing w:line="276" w:lineRule="auto"/>
              <w:rPr>
                <w:rFonts w:ascii="Arial" w:hAnsi="Arial" w:cs="Arial"/>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both"/>
              <w:rPr>
                <w:rFonts w:ascii="Arial" w:hAnsi="Arial" w:cs="Arial"/>
                <w:b/>
                <w:sz w:val="24"/>
                <w:szCs w:val="24"/>
              </w:rPr>
            </w:pPr>
            <w:r w:rsidRPr="00E96602">
              <w:rPr>
                <w:rFonts w:ascii="Arial" w:hAnsi="Arial" w:cs="Arial"/>
                <w:b/>
                <w:sz w:val="24"/>
                <w:szCs w:val="24"/>
              </w:rPr>
              <w:t>Equipos</w:t>
            </w:r>
          </w:p>
        </w:tc>
        <w:tc>
          <w:tcPr>
            <w:tcW w:w="5696"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F81492">
            <w:pPr>
              <w:jc w:val="both"/>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tcPr>
          <w:p w:rsidR="00F81492" w:rsidRPr="00E96602" w:rsidRDefault="00F81492">
            <w:pPr>
              <w:jc w:val="both"/>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tcPr>
          <w:p w:rsidR="00F81492" w:rsidRPr="00E96602" w:rsidRDefault="00F81492">
            <w:pPr>
              <w:jc w:val="both"/>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both"/>
              <w:rPr>
                <w:rFonts w:ascii="Arial" w:hAnsi="Arial" w:cs="Arial"/>
                <w:sz w:val="24"/>
                <w:szCs w:val="24"/>
              </w:rPr>
            </w:pPr>
            <w:r w:rsidRPr="00E96602">
              <w:rPr>
                <w:rFonts w:ascii="Arial" w:hAnsi="Arial" w:cs="Arial"/>
                <w:sz w:val="24"/>
                <w:szCs w:val="24"/>
              </w:rPr>
              <w:t>$ 0</w:t>
            </w:r>
          </w:p>
        </w:tc>
      </w:tr>
      <w:tr w:rsidR="00F81492" w:rsidRPr="00E96602" w:rsidTr="009F223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F81492" w:rsidRPr="00E96602" w:rsidRDefault="00F81492">
            <w:pPr>
              <w:widowControl w:val="0"/>
              <w:pBdr>
                <w:top w:val="nil"/>
                <w:left w:val="nil"/>
                <w:bottom w:val="nil"/>
                <w:right w:val="nil"/>
                <w:between w:val="nil"/>
              </w:pBdr>
              <w:spacing w:line="276" w:lineRule="auto"/>
              <w:rPr>
                <w:rFonts w:ascii="Arial" w:hAnsi="Arial" w:cs="Arial"/>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both"/>
              <w:rPr>
                <w:rFonts w:ascii="Arial" w:hAnsi="Arial" w:cs="Arial"/>
                <w:b/>
                <w:sz w:val="24"/>
                <w:szCs w:val="24"/>
              </w:rPr>
            </w:pPr>
            <w:r w:rsidRPr="00E96602">
              <w:rPr>
                <w:rFonts w:ascii="Arial" w:hAnsi="Arial" w:cs="Arial"/>
                <w:b/>
                <w:sz w:val="24"/>
                <w:szCs w:val="24"/>
              </w:rPr>
              <w:t>Materiales, insumos y software</w:t>
            </w:r>
          </w:p>
        </w:tc>
        <w:tc>
          <w:tcPr>
            <w:tcW w:w="5696"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F81492">
            <w:pPr>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tcPr>
          <w:p w:rsidR="00F81492" w:rsidRPr="00E96602" w:rsidRDefault="00F81492">
            <w:pPr>
              <w:jc w:val="both"/>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tcPr>
          <w:p w:rsidR="00F81492" w:rsidRPr="00E96602" w:rsidRDefault="00F81492">
            <w:pPr>
              <w:jc w:val="both"/>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both"/>
              <w:rPr>
                <w:rFonts w:ascii="Arial" w:hAnsi="Arial" w:cs="Arial"/>
                <w:sz w:val="24"/>
                <w:szCs w:val="24"/>
              </w:rPr>
            </w:pPr>
            <w:r w:rsidRPr="00E96602">
              <w:rPr>
                <w:rFonts w:ascii="Arial" w:hAnsi="Arial" w:cs="Arial"/>
                <w:sz w:val="24"/>
                <w:szCs w:val="24"/>
              </w:rPr>
              <w:t>$ 0</w:t>
            </w:r>
          </w:p>
        </w:tc>
      </w:tr>
      <w:tr w:rsidR="00F81492" w:rsidRPr="00E96602" w:rsidTr="009F223B">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center"/>
              <w:rPr>
                <w:rFonts w:ascii="Arial" w:hAnsi="Arial" w:cs="Arial"/>
                <w:b/>
                <w:sz w:val="24"/>
                <w:szCs w:val="24"/>
              </w:rPr>
            </w:pPr>
            <w:r w:rsidRPr="00E96602">
              <w:rPr>
                <w:rFonts w:ascii="Arial" w:hAnsi="Arial" w:cs="Arial"/>
                <w:b/>
                <w:sz w:val="24"/>
                <w:szCs w:val="24"/>
              </w:rPr>
              <w:t>BOLSAS</w:t>
            </w:r>
          </w:p>
        </w:tc>
        <w:tc>
          <w:tcPr>
            <w:tcW w:w="2106"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both"/>
              <w:rPr>
                <w:rFonts w:ascii="Arial" w:hAnsi="Arial" w:cs="Arial"/>
                <w:b/>
                <w:sz w:val="24"/>
                <w:szCs w:val="24"/>
              </w:rPr>
            </w:pPr>
            <w:r w:rsidRPr="00E96602">
              <w:rPr>
                <w:rFonts w:ascii="Arial" w:hAnsi="Arial" w:cs="Arial"/>
                <w:b/>
                <w:sz w:val="24"/>
                <w:szCs w:val="24"/>
              </w:rPr>
              <w:t>Papelería</w:t>
            </w:r>
          </w:p>
        </w:tc>
        <w:tc>
          <w:tcPr>
            <w:tcW w:w="5696"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F81492">
            <w:pPr>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tcPr>
          <w:p w:rsidR="00F81492" w:rsidRPr="00E96602" w:rsidRDefault="00F81492">
            <w:pPr>
              <w:jc w:val="both"/>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tcPr>
          <w:p w:rsidR="00F81492" w:rsidRPr="00E96602" w:rsidRDefault="00F81492">
            <w:pPr>
              <w:jc w:val="both"/>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both"/>
              <w:rPr>
                <w:rFonts w:ascii="Arial" w:hAnsi="Arial" w:cs="Arial"/>
                <w:sz w:val="24"/>
                <w:szCs w:val="24"/>
              </w:rPr>
            </w:pPr>
            <w:r w:rsidRPr="00E96602">
              <w:rPr>
                <w:rFonts w:ascii="Arial" w:hAnsi="Arial" w:cs="Arial"/>
                <w:sz w:val="24"/>
                <w:szCs w:val="24"/>
              </w:rPr>
              <w:t>$  0</w:t>
            </w:r>
          </w:p>
        </w:tc>
      </w:tr>
      <w:tr w:rsidR="00F81492" w:rsidRPr="00E96602" w:rsidTr="009F223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F81492" w:rsidRPr="00E96602" w:rsidRDefault="00F81492">
            <w:pPr>
              <w:widowControl w:val="0"/>
              <w:pBdr>
                <w:top w:val="nil"/>
                <w:left w:val="nil"/>
                <w:bottom w:val="nil"/>
                <w:right w:val="nil"/>
                <w:between w:val="nil"/>
              </w:pBdr>
              <w:spacing w:line="276" w:lineRule="auto"/>
              <w:rPr>
                <w:rFonts w:ascii="Arial" w:hAnsi="Arial" w:cs="Arial"/>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both"/>
              <w:rPr>
                <w:rFonts w:ascii="Arial" w:hAnsi="Arial" w:cs="Arial"/>
                <w:b/>
                <w:sz w:val="24"/>
                <w:szCs w:val="24"/>
              </w:rPr>
            </w:pPr>
            <w:r w:rsidRPr="00E96602">
              <w:rPr>
                <w:rFonts w:ascii="Arial" w:hAnsi="Arial" w:cs="Arial"/>
                <w:b/>
                <w:sz w:val="24"/>
                <w:szCs w:val="24"/>
              </w:rPr>
              <w:t>Fotocopias</w:t>
            </w:r>
          </w:p>
        </w:tc>
        <w:tc>
          <w:tcPr>
            <w:tcW w:w="5696"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F81492">
            <w:pPr>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tcPr>
          <w:p w:rsidR="00F81492" w:rsidRPr="00E96602" w:rsidRDefault="00F81492">
            <w:pPr>
              <w:jc w:val="both"/>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tcPr>
          <w:p w:rsidR="00F81492" w:rsidRPr="00E96602" w:rsidRDefault="00F81492">
            <w:pPr>
              <w:jc w:val="both"/>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both"/>
              <w:rPr>
                <w:rFonts w:ascii="Arial" w:hAnsi="Arial" w:cs="Arial"/>
                <w:sz w:val="24"/>
                <w:szCs w:val="24"/>
              </w:rPr>
            </w:pPr>
            <w:r w:rsidRPr="00E96602">
              <w:rPr>
                <w:rFonts w:ascii="Arial" w:hAnsi="Arial" w:cs="Arial"/>
                <w:sz w:val="24"/>
                <w:szCs w:val="24"/>
              </w:rPr>
              <w:t>$  0</w:t>
            </w:r>
          </w:p>
        </w:tc>
      </w:tr>
      <w:tr w:rsidR="00F81492" w:rsidRPr="00E96602" w:rsidTr="009F223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F81492" w:rsidRPr="00E96602" w:rsidRDefault="00F81492">
            <w:pPr>
              <w:widowControl w:val="0"/>
              <w:pBdr>
                <w:top w:val="nil"/>
                <w:left w:val="nil"/>
                <w:bottom w:val="nil"/>
                <w:right w:val="nil"/>
                <w:between w:val="nil"/>
              </w:pBdr>
              <w:spacing w:line="276" w:lineRule="auto"/>
              <w:rPr>
                <w:rFonts w:ascii="Arial" w:hAnsi="Arial" w:cs="Arial"/>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both"/>
              <w:rPr>
                <w:rFonts w:ascii="Arial" w:hAnsi="Arial" w:cs="Arial"/>
                <w:b/>
                <w:sz w:val="24"/>
                <w:szCs w:val="24"/>
              </w:rPr>
            </w:pPr>
            <w:r w:rsidRPr="00E96602">
              <w:rPr>
                <w:rFonts w:ascii="Arial" w:hAnsi="Arial" w:cs="Arial"/>
                <w:b/>
                <w:sz w:val="24"/>
                <w:szCs w:val="24"/>
              </w:rPr>
              <w:t>Material bibliográfico</w:t>
            </w:r>
          </w:p>
        </w:tc>
        <w:tc>
          <w:tcPr>
            <w:tcW w:w="5696"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rPr>
                <w:rFonts w:ascii="Arial" w:hAnsi="Arial" w:cs="Arial"/>
                <w:sz w:val="24"/>
                <w:szCs w:val="24"/>
              </w:rPr>
            </w:pPr>
            <w:r w:rsidRPr="00E96602">
              <w:rPr>
                <w:rFonts w:ascii="Arial" w:hAnsi="Arial" w:cs="Arial"/>
                <w:sz w:val="24"/>
                <w:szCs w:val="24"/>
              </w:rPr>
              <w:t xml:space="preserve">Adquisición de textos </w:t>
            </w:r>
          </w:p>
        </w:tc>
        <w:tc>
          <w:tcPr>
            <w:tcW w:w="1701" w:type="dxa"/>
            <w:tcBorders>
              <w:top w:val="single" w:sz="4" w:space="0" w:color="000000"/>
              <w:left w:val="single" w:sz="4" w:space="0" w:color="000000"/>
              <w:bottom w:val="single" w:sz="4" w:space="0" w:color="000000"/>
              <w:right w:val="single" w:sz="4" w:space="0" w:color="000000"/>
            </w:tcBorders>
          </w:tcPr>
          <w:p w:rsidR="00F81492" w:rsidRPr="00E96602" w:rsidRDefault="00021B59">
            <w:pPr>
              <w:jc w:val="both"/>
              <w:rPr>
                <w:rFonts w:ascii="Arial" w:hAnsi="Arial" w:cs="Arial"/>
                <w:sz w:val="24"/>
                <w:szCs w:val="24"/>
              </w:rPr>
            </w:pPr>
            <w:r w:rsidRPr="00E96602">
              <w:rPr>
                <w:rFonts w:ascii="Arial" w:hAnsi="Arial" w:cs="Arial"/>
                <w:sz w:val="24"/>
                <w:szCs w:val="24"/>
              </w:rPr>
              <w:t>$ 1.000.000</w:t>
            </w:r>
          </w:p>
        </w:tc>
        <w:tc>
          <w:tcPr>
            <w:tcW w:w="1701" w:type="dxa"/>
            <w:tcBorders>
              <w:top w:val="single" w:sz="4" w:space="0" w:color="000000"/>
              <w:left w:val="single" w:sz="4" w:space="0" w:color="000000"/>
              <w:bottom w:val="single" w:sz="4" w:space="0" w:color="000000"/>
              <w:right w:val="single" w:sz="4" w:space="0" w:color="000000"/>
            </w:tcBorders>
          </w:tcPr>
          <w:p w:rsidR="00F81492" w:rsidRPr="00E96602" w:rsidRDefault="00F81492">
            <w:pPr>
              <w:jc w:val="both"/>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both"/>
              <w:rPr>
                <w:rFonts w:ascii="Arial" w:hAnsi="Arial" w:cs="Arial"/>
                <w:sz w:val="24"/>
                <w:szCs w:val="24"/>
              </w:rPr>
            </w:pPr>
            <w:r w:rsidRPr="00E96602">
              <w:rPr>
                <w:rFonts w:ascii="Arial" w:hAnsi="Arial" w:cs="Arial"/>
                <w:sz w:val="24"/>
                <w:szCs w:val="24"/>
              </w:rPr>
              <w:t>$ 1.000.000</w:t>
            </w:r>
          </w:p>
        </w:tc>
      </w:tr>
      <w:tr w:rsidR="00F81492" w:rsidRPr="00E96602" w:rsidTr="009F223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F81492" w:rsidRPr="00E96602" w:rsidRDefault="00F81492">
            <w:pPr>
              <w:widowControl w:val="0"/>
              <w:pBdr>
                <w:top w:val="nil"/>
                <w:left w:val="nil"/>
                <w:bottom w:val="nil"/>
                <w:right w:val="nil"/>
                <w:between w:val="nil"/>
              </w:pBdr>
              <w:spacing w:line="276" w:lineRule="auto"/>
              <w:rPr>
                <w:rFonts w:ascii="Arial" w:hAnsi="Arial" w:cs="Arial"/>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both"/>
              <w:rPr>
                <w:rFonts w:ascii="Arial" w:hAnsi="Arial" w:cs="Arial"/>
                <w:b/>
                <w:sz w:val="24"/>
                <w:szCs w:val="24"/>
              </w:rPr>
            </w:pPr>
            <w:r w:rsidRPr="00E96602">
              <w:rPr>
                <w:rFonts w:ascii="Arial" w:hAnsi="Arial" w:cs="Arial"/>
                <w:b/>
                <w:sz w:val="24"/>
                <w:szCs w:val="24"/>
              </w:rPr>
              <w:t>Auxilio de transporte</w:t>
            </w:r>
          </w:p>
        </w:tc>
        <w:tc>
          <w:tcPr>
            <w:tcW w:w="5696"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F81492">
            <w:pPr>
              <w:jc w:val="both"/>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tcPr>
          <w:p w:rsidR="00F81492" w:rsidRPr="00E96602" w:rsidRDefault="00F81492">
            <w:pPr>
              <w:jc w:val="both"/>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tcPr>
          <w:p w:rsidR="00F81492" w:rsidRPr="00E96602" w:rsidRDefault="00F81492">
            <w:pPr>
              <w:jc w:val="both"/>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both"/>
              <w:rPr>
                <w:rFonts w:ascii="Arial" w:hAnsi="Arial" w:cs="Arial"/>
                <w:sz w:val="24"/>
                <w:szCs w:val="24"/>
              </w:rPr>
            </w:pPr>
            <w:r w:rsidRPr="00E96602">
              <w:rPr>
                <w:rFonts w:ascii="Arial" w:hAnsi="Arial" w:cs="Arial"/>
                <w:sz w:val="24"/>
                <w:szCs w:val="24"/>
              </w:rPr>
              <w:t>$ 0</w:t>
            </w:r>
          </w:p>
        </w:tc>
      </w:tr>
      <w:tr w:rsidR="00F81492" w:rsidRPr="00E96602" w:rsidTr="009F223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F81492" w:rsidRPr="00E96602" w:rsidRDefault="00F81492">
            <w:pPr>
              <w:widowControl w:val="0"/>
              <w:pBdr>
                <w:top w:val="nil"/>
                <w:left w:val="nil"/>
                <w:bottom w:val="nil"/>
                <w:right w:val="nil"/>
                <w:between w:val="nil"/>
              </w:pBdr>
              <w:spacing w:line="276" w:lineRule="auto"/>
              <w:rPr>
                <w:rFonts w:ascii="Arial" w:hAnsi="Arial" w:cs="Arial"/>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both"/>
              <w:rPr>
                <w:rFonts w:ascii="Arial" w:hAnsi="Arial" w:cs="Arial"/>
                <w:b/>
                <w:sz w:val="24"/>
                <w:szCs w:val="24"/>
              </w:rPr>
            </w:pPr>
            <w:r w:rsidRPr="00E96602">
              <w:rPr>
                <w:rFonts w:ascii="Arial" w:hAnsi="Arial" w:cs="Arial"/>
                <w:b/>
                <w:sz w:val="24"/>
                <w:szCs w:val="24"/>
              </w:rPr>
              <w:t xml:space="preserve">Movilidad </w:t>
            </w:r>
          </w:p>
        </w:tc>
        <w:tc>
          <w:tcPr>
            <w:tcW w:w="5696"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both"/>
              <w:rPr>
                <w:rFonts w:ascii="Arial" w:eastAsia="Times New Roman" w:hAnsi="Arial" w:cs="Arial"/>
                <w:sz w:val="24"/>
                <w:szCs w:val="24"/>
              </w:rPr>
            </w:pPr>
            <w:r w:rsidRPr="00E96602">
              <w:rPr>
                <w:rFonts w:ascii="Arial" w:eastAsia="Times New Roman" w:hAnsi="Arial" w:cs="Arial"/>
                <w:sz w:val="24"/>
                <w:szCs w:val="24"/>
              </w:rPr>
              <w:t>LASA 2020 (Guadalajara)</w:t>
            </w:r>
          </w:p>
          <w:p w:rsidR="00F81492" w:rsidRPr="00E96602" w:rsidRDefault="00021B59">
            <w:pPr>
              <w:jc w:val="both"/>
              <w:rPr>
                <w:rFonts w:ascii="Arial" w:hAnsi="Arial" w:cs="Arial"/>
                <w:sz w:val="24"/>
                <w:szCs w:val="24"/>
              </w:rPr>
            </w:pPr>
            <w:r w:rsidRPr="00E96602">
              <w:rPr>
                <w:rFonts w:ascii="Arial" w:eastAsia="Times New Roman" w:hAnsi="Arial" w:cs="Arial"/>
                <w:sz w:val="24"/>
                <w:szCs w:val="24"/>
              </w:rPr>
              <w:t>III Workshop Internacional en Imaginarios y Representaciones (Ciudad de México)</w:t>
            </w:r>
          </w:p>
        </w:tc>
        <w:tc>
          <w:tcPr>
            <w:tcW w:w="1701" w:type="dxa"/>
            <w:tcBorders>
              <w:top w:val="single" w:sz="4" w:space="0" w:color="000000"/>
              <w:left w:val="single" w:sz="4" w:space="0" w:color="000000"/>
              <w:bottom w:val="single" w:sz="4" w:space="0" w:color="000000"/>
              <w:right w:val="single" w:sz="4" w:space="0" w:color="000000"/>
            </w:tcBorders>
          </w:tcPr>
          <w:p w:rsidR="00F81492" w:rsidRPr="00E96602" w:rsidRDefault="00021B59">
            <w:pPr>
              <w:jc w:val="both"/>
              <w:rPr>
                <w:rFonts w:ascii="Arial" w:hAnsi="Arial" w:cs="Arial"/>
                <w:sz w:val="24"/>
                <w:szCs w:val="24"/>
              </w:rPr>
            </w:pPr>
            <w:r w:rsidRPr="00E96602">
              <w:rPr>
                <w:rFonts w:ascii="Arial" w:hAnsi="Arial" w:cs="Arial"/>
                <w:sz w:val="24"/>
                <w:szCs w:val="24"/>
              </w:rPr>
              <w:t>$ 5.000.000</w:t>
            </w:r>
          </w:p>
        </w:tc>
        <w:tc>
          <w:tcPr>
            <w:tcW w:w="1701" w:type="dxa"/>
            <w:tcBorders>
              <w:top w:val="single" w:sz="4" w:space="0" w:color="000000"/>
              <w:left w:val="single" w:sz="4" w:space="0" w:color="000000"/>
              <w:bottom w:val="single" w:sz="4" w:space="0" w:color="000000"/>
              <w:right w:val="single" w:sz="4" w:space="0" w:color="000000"/>
            </w:tcBorders>
          </w:tcPr>
          <w:p w:rsidR="00F81492" w:rsidRPr="00E96602" w:rsidRDefault="00F81492">
            <w:pPr>
              <w:jc w:val="both"/>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both"/>
              <w:rPr>
                <w:rFonts w:ascii="Arial" w:hAnsi="Arial" w:cs="Arial"/>
                <w:sz w:val="24"/>
                <w:szCs w:val="24"/>
              </w:rPr>
            </w:pPr>
            <w:r w:rsidRPr="00E96602">
              <w:rPr>
                <w:rFonts w:ascii="Arial" w:hAnsi="Arial" w:cs="Arial"/>
                <w:sz w:val="24"/>
                <w:szCs w:val="24"/>
              </w:rPr>
              <w:t>$ 5.000.000</w:t>
            </w:r>
          </w:p>
        </w:tc>
      </w:tr>
      <w:tr w:rsidR="00F81492" w:rsidRPr="00E96602" w:rsidTr="009F223B">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F81492" w:rsidRPr="00E96602" w:rsidRDefault="00F81492">
            <w:pPr>
              <w:widowControl w:val="0"/>
              <w:pBdr>
                <w:top w:val="nil"/>
                <w:left w:val="nil"/>
                <w:bottom w:val="nil"/>
                <w:right w:val="nil"/>
                <w:between w:val="nil"/>
              </w:pBdr>
              <w:spacing w:line="276" w:lineRule="auto"/>
              <w:rPr>
                <w:rFonts w:ascii="Arial" w:hAnsi="Arial" w:cs="Arial"/>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both"/>
              <w:rPr>
                <w:rFonts w:ascii="Arial" w:hAnsi="Arial" w:cs="Arial"/>
                <w:b/>
                <w:sz w:val="24"/>
                <w:szCs w:val="24"/>
              </w:rPr>
            </w:pPr>
            <w:r w:rsidRPr="00E96602">
              <w:rPr>
                <w:rFonts w:ascii="Arial" w:hAnsi="Arial" w:cs="Arial"/>
                <w:b/>
                <w:sz w:val="24"/>
                <w:szCs w:val="24"/>
              </w:rPr>
              <w:t>Publicaciones (Artículos, proceso editorial y traducción)</w:t>
            </w:r>
          </w:p>
        </w:tc>
        <w:tc>
          <w:tcPr>
            <w:tcW w:w="5696"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both"/>
              <w:rPr>
                <w:rFonts w:ascii="Arial" w:hAnsi="Arial" w:cs="Arial"/>
                <w:sz w:val="24"/>
                <w:szCs w:val="24"/>
              </w:rPr>
            </w:pPr>
            <w:r w:rsidRPr="00E96602">
              <w:rPr>
                <w:rFonts w:ascii="Arial" w:hAnsi="Arial" w:cs="Arial"/>
                <w:sz w:val="24"/>
                <w:szCs w:val="24"/>
              </w:rPr>
              <w:t>Traducciones y procesos de revistas</w:t>
            </w:r>
          </w:p>
        </w:tc>
        <w:tc>
          <w:tcPr>
            <w:tcW w:w="1701" w:type="dxa"/>
            <w:tcBorders>
              <w:top w:val="single" w:sz="4" w:space="0" w:color="000000"/>
              <w:left w:val="single" w:sz="4" w:space="0" w:color="000000"/>
              <w:bottom w:val="single" w:sz="4" w:space="0" w:color="000000"/>
              <w:right w:val="single" w:sz="4" w:space="0" w:color="000000"/>
            </w:tcBorders>
          </w:tcPr>
          <w:p w:rsidR="00F81492" w:rsidRPr="00E96602" w:rsidRDefault="00021B59">
            <w:pPr>
              <w:jc w:val="both"/>
              <w:rPr>
                <w:rFonts w:ascii="Arial" w:hAnsi="Arial" w:cs="Arial"/>
                <w:sz w:val="24"/>
                <w:szCs w:val="24"/>
              </w:rPr>
            </w:pPr>
            <w:r w:rsidRPr="00E96602">
              <w:rPr>
                <w:rFonts w:ascii="Arial" w:hAnsi="Arial" w:cs="Arial"/>
                <w:sz w:val="24"/>
                <w:szCs w:val="24"/>
              </w:rPr>
              <w:t>$ 2.000.000</w:t>
            </w:r>
          </w:p>
        </w:tc>
        <w:tc>
          <w:tcPr>
            <w:tcW w:w="1701" w:type="dxa"/>
            <w:tcBorders>
              <w:top w:val="single" w:sz="4" w:space="0" w:color="000000"/>
              <w:left w:val="single" w:sz="4" w:space="0" w:color="000000"/>
              <w:bottom w:val="single" w:sz="4" w:space="0" w:color="000000"/>
              <w:right w:val="single" w:sz="4" w:space="0" w:color="000000"/>
            </w:tcBorders>
          </w:tcPr>
          <w:p w:rsidR="00F81492" w:rsidRPr="00E96602" w:rsidRDefault="00F81492">
            <w:pPr>
              <w:jc w:val="both"/>
              <w:rPr>
                <w:rFonts w:ascii="Arial" w:hAnsi="Arial" w:cs="Arial"/>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both"/>
              <w:rPr>
                <w:rFonts w:ascii="Arial" w:hAnsi="Arial" w:cs="Arial"/>
                <w:sz w:val="24"/>
                <w:szCs w:val="24"/>
              </w:rPr>
            </w:pPr>
            <w:r w:rsidRPr="00E96602">
              <w:rPr>
                <w:rFonts w:ascii="Arial" w:hAnsi="Arial" w:cs="Arial"/>
                <w:sz w:val="24"/>
                <w:szCs w:val="24"/>
              </w:rPr>
              <w:t>$ 2.000.000</w:t>
            </w:r>
          </w:p>
        </w:tc>
      </w:tr>
      <w:tr w:rsidR="00F81492" w:rsidRPr="00E96602" w:rsidTr="009F223B">
        <w:trPr>
          <w:trHeight w:val="360"/>
        </w:trPr>
        <w:tc>
          <w:tcPr>
            <w:tcW w:w="12328" w:type="dxa"/>
            <w:gridSpan w:val="5"/>
            <w:tcBorders>
              <w:top w:val="single" w:sz="4" w:space="0" w:color="000000"/>
              <w:left w:val="single" w:sz="4" w:space="0" w:color="000000"/>
              <w:bottom w:val="single" w:sz="4" w:space="0" w:color="000000"/>
              <w:right w:val="single" w:sz="4" w:space="0" w:color="000000"/>
            </w:tcBorders>
            <w:vAlign w:val="center"/>
          </w:tcPr>
          <w:p w:rsidR="00F81492" w:rsidRPr="00E96602" w:rsidRDefault="00021B59">
            <w:pPr>
              <w:jc w:val="right"/>
              <w:rPr>
                <w:rFonts w:ascii="Arial" w:hAnsi="Arial" w:cs="Arial"/>
                <w:sz w:val="24"/>
                <w:szCs w:val="24"/>
              </w:rPr>
            </w:pPr>
            <w:r w:rsidRPr="00E96602">
              <w:rPr>
                <w:rFonts w:ascii="Arial" w:hAnsi="Arial" w:cs="Arial"/>
                <w:b/>
                <w:sz w:val="24"/>
                <w:szCs w:val="24"/>
              </w:rPr>
              <w:t>TOTAL DEL PROYECTO:</w:t>
            </w:r>
          </w:p>
        </w:tc>
        <w:tc>
          <w:tcPr>
            <w:tcW w:w="1701" w:type="dxa"/>
            <w:tcBorders>
              <w:top w:val="single" w:sz="4" w:space="0" w:color="000000"/>
              <w:left w:val="single" w:sz="4" w:space="0" w:color="000000"/>
              <w:bottom w:val="single" w:sz="4" w:space="0" w:color="000000"/>
              <w:right w:val="single" w:sz="4" w:space="0" w:color="000000"/>
            </w:tcBorders>
            <w:vAlign w:val="center"/>
          </w:tcPr>
          <w:p w:rsidR="00F81492" w:rsidRPr="00E96602" w:rsidRDefault="009F223B">
            <w:pPr>
              <w:jc w:val="both"/>
              <w:rPr>
                <w:rFonts w:ascii="Arial" w:hAnsi="Arial" w:cs="Arial"/>
                <w:sz w:val="24"/>
                <w:szCs w:val="24"/>
              </w:rPr>
            </w:pPr>
            <w:r w:rsidRPr="00E96602">
              <w:rPr>
                <w:rFonts w:ascii="Arial" w:hAnsi="Arial" w:cs="Arial"/>
                <w:sz w:val="24"/>
                <w:szCs w:val="24"/>
              </w:rPr>
              <w:t>$ 30.943.250</w:t>
            </w:r>
          </w:p>
        </w:tc>
      </w:tr>
    </w:tbl>
    <w:p w:rsidR="00F81492" w:rsidRPr="00E96602" w:rsidRDefault="00F81492">
      <w:pPr>
        <w:spacing w:after="0" w:line="240" w:lineRule="auto"/>
        <w:rPr>
          <w:rFonts w:ascii="Arial" w:eastAsia="Times New Roman" w:hAnsi="Arial" w:cs="Arial"/>
          <w:sz w:val="24"/>
          <w:szCs w:val="24"/>
        </w:rPr>
      </w:pPr>
    </w:p>
    <w:p w:rsidR="009F223B" w:rsidRPr="00E96602" w:rsidRDefault="009F223B">
      <w:pPr>
        <w:spacing w:after="0" w:line="240" w:lineRule="auto"/>
        <w:rPr>
          <w:rFonts w:ascii="Arial" w:eastAsia="Times New Roman" w:hAnsi="Arial" w:cs="Arial"/>
          <w:sz w:val="24"/>
          <w:szCs w:val="24"/>
        </w:rPr>
      </w:pPr>
    </w:p>
    <w:tbl>
      <w:tblPr>
        <w:tblStyle w:val="afa"/>
        <w:tblW w:w="14983" w:type="dxa"/>
        <w:tblInd w:w="0" w:type="dxa"/>
        <w:tblLayout w:type="fixed"/>
        <w:tblLook w:val="0400" w:firstRow="0" w:lastRow="0" w:firstColumn="0" w:lastColumn="0" w:noHBand="0" w:noVBand="1"/>
      </w:tblPr>
      <w:tblGrid>
        <w:gridCol w:w="14983"/>
      </w:tblGrid>
      <w:tr w:rsidR="00F81492" w:rsidRPr="00E96602">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81492" w:rsidRPr="00E96602" w:rsidRDefault="00021B59">
            <w:pPr>
              <w:jc w:val="center"/>
              <w:rPr>
                <w:rFonts w:ascii="Arial" w:eastAsia="Arial" w:hAnsi="Arial" w:cs="Arial"/>
                <w:b/>
                <w:color w:val="222222"/>
                <w:sz w:val="24"/>
                <w:szCs w:val="24"/>
              </w:rPr>
            </w:pPr>
            <w:r w:rsidRPr="00E96602">
              <w:rPr>
                <w:rFonts w:ascii="Arial" w:eastAsia="Arial" w:hAnsi="Arial" w:cs="Arial"/>
                <w:b/>
                <w:color w:val="222222"/>
                <w:sz w:val="24"/>
                <w:szCs w:val="24"/>
              </w:rPr>
              <w:t>Referencia bibliográficas</w:t>
            </w:r>
          </w:p>
        </w:tc>
      </w:tr>
      <w:tr w:rsidR="00F81492" w:rsidRPr="00E96602">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6B38" w:rsidRPr="00EA36CC" w:rsidRDefault="00E66B38" w:rsidP="00E66B38">
            <w:pPr>
              <w:jc w:val="both"/>
              <w:rPr>
                <w:rFonts w:ascii="Arial" w:eastAsia="Times New Roman" w:hAnsi="Arial" w:cs="Arial"/>
                <w:sz w:val="24"/>
                <w:szCs w:val="24"/>
              </w:rPr>
            </w:pPr>
            <w:r w:rsidRPr="00EA36CC">
              <w:rPr>
                <w:rFonts w:ascii="Arial" w:eastAsia="Times New Roman" w:hAnsi="Arial" w:cs="Arial"/>
                <w:color w:val="000000"/>
                <w:sz w:val="24"/>
                <w:szCs w:val="24"/>
              </w:rPr>
              <w:t xml:space="preserve">Aguilar, P. (2008). </w:t>
            </w:r>
            <w:r w:rsidRPr="00EA36CC">
              <w:rPr>
                <w:rFonts w:ascii="Arial" w:eastAsia="Times New Roman" w:hAnsi="Arial" w:cs="Arial"/>
                <w:i/>
                <w:iCs/>
                <w:color w:val="000000"/>
                <w:sz w:val="24"/>
                <w:szCs w:val="24"/>
              </w:rPr>
              <w:t xml:space="preserve">Políticas de la memoria y memorias de la política. </w:t>
            </w:r>
            <w:r w:rsidRPr="00EA36CC">
              <w:rPr>
                <w:rFonts w:ascii="Arial" w:eastAsia="Times New Roman" w:hAnsi="Arial" w:cs="Arial"/>
                <w:color w:val="000000"/>
                <w:sz w:val="24"/>
                <w:szCs w:val="24"/>
              </w:rPr>
              <w:t>Madrid, España: Alianza editorial</w:t>
            </w:r>
          </w:p>
          <w:p w:rsidR="00E66B38" w:rsidRPr="00EA36CC" w:rsidRDefault="00E66B38" w:rsidP="00E66B38">
            <w:pPr>
              <w:rPr>
                <w:rFonts w:ascii="Arial" w:eastAsia="Times New Roman" w:hAnsi="Arial" w:cs="Arial"/>
                <w:sz w:val="24"/>
                <w:szCs w:val="24"/>
              </w:rPr>
            </w:pPr>
          </w:p>
          <w:p w:rsidR="00E66B38" w:rsidRPr="00EA36CC" w:rsidRDefault="00E66B38" w:rsidP="00E66B38">
            <w:pPr>
              <w:jc w:val="both"/>
              <w:rPr>
                <w:rFonts w:ascii="Arial" w:eastAsia="Times New Roman" w:hAnsi="Arial" w:cs="Arial"/>
                <w:sz w:val="24"/>
                <w:szCs w:val="24"/>
              </w:rPr>
            </w:pPr>
            <w:r w:rsidRPr="00EA36CC">
              <w:rPr>
                <w:rFonts w:ascii="Arial" w:eastAsia="Times New Roman" w:hAnsi="Arial" w:cs="Arial"/>
                <w:color w:val="000000"/>
                <w:sz w:val="24"/>
                <w:szCs w:val="24"/>
              </w:rPr>
              <w:t xml:space="preserve">Beltrán, M. A. (2015). </w:t>
            </w:r>
            <w:r w:rsidRPr="00EA36CC">
              <w:rPr>
                <w:rFonts w:ascii="Arial" w:eastAsia="Times New Roman" w:hAnsi="Arial" w:cs="Arial"/>
                <w:i/>
                <w:iCs/>
                <w:color w:val="000000"/>
                <w:sz w:val="24"/>
                <w:szCs w:val="24"/>
              </w:rPr>
              <w:t>Las FARC-EP (1950-2015): luchas de ira y esperanza</w:t>
            </w:r>
            <w:r w:rsidRPr="00EA36CC">
              <w:rPr>
                <w:rFonts w:ascii="Arial" w:eastAsia="Times New Roman" w:hAnsi="Arial" w:cs="Arial"/>
                <w:color w:val="000000"/>
                <w:sz w:val="24"/>
                <w:szCs w:val="24"/>
              </w:rPr>
              <w:t>. Bogotá, Colombia: Desde Abajo. </w:t>
            </w:r>
          </w:p>
          <w:p w:rsidR="00E66B38" w:rsidRPr="00EA36CC" w:rsidRDefault="00E66B38" w:rsidP="00E66B38">
            <w:pPr>
              <w:rPr>
                <w:rFonts w:ascii="Arial" w:eastAsia="Times New Roman" w:hAnsi="Arial" w:cs="Arial"/>
                <w:sz w:val="24"/>
                <w:szCs w:val="24"/>
              </w:rPr>
            </w:pPr>
          </w:p>
          <w:p w:rsidR="00E66B38" w:rsidRPr="00EA36CC" w:rsidRDefault="00E66B38" w:rsidP="00E66B38">
            <w:pPr>
              <w:jc w:val="both"/>
              <w:rPr>
                <w:rFonts w:ascii="Arial" w:eastAsia="Times New Roman" w:hAnsi="Arial" w:cs="Arial"/>
                <w:sz w:val="24"/>
                <w:szCs w:val="24"/>
              </w:rPr>
            </w:pPr>
            <w:r w:rsidRPr="00EA36CC">
              <w:rPr>
                <w:rFonts w:ascii="Arial" w:eastAsia="Times New Roman" w:hAnsi="Arial" w:cs="Arial"/>
                <w:color w:val="000000"/>
                <w:sz w:val="24"/>
                <w:szCs w:val="24"/>
              </w:rPr>
              <w:t xml:space="preserve">Benadiba, Laura. (2007). </w:t>
            </w:r>
            <w:r w:rsidRPr="00EA36CC">
              <w:rPr>
                <w:rFonts w:ascii="Arial" w:eastAsia="Times New Roman" w:hAnsi="Arial" w:cs="Arial"/>
                <w:i/>
                <w:iCs/>
                <w:color w:val="000000"/>
                <w:sz w:val="24"/>
                <w:szCs w:val="24"/>
              </w:rPr>
              <w:t>Construcción de fuentes orales. Historia oral, relatos y memorias</w:t>
            </w:r>
            <w:r w:rsidRPr="00EA36CC">
              <w:rPr>
                <w:rFonts w:ascii="Arial" w:eastAsia="Times New Roman" w:hAnsi="Arial" w:cs="Arial"/>
                <w:color w:val="000000"/>
                <w:sz w:val="24"/>
                <w:szCs w:val="24"/>
              </w:rPr>
              <w:t>. Buenos Aires, Argentina: Maipue. Pp. 41-59</w:t>
            </w:r>
          </w:p>
          <w:p w:rsidR="00E66B38" w:rsidRPr="00EA36CC" w:rsidRDefault="00E66B38" w:rsidP="00E66B38">
            <w:pPr>
              <w:jc w:val="both"/>
              <w:rPr>
                <w:rFonts w:ascii="Arial" w:eastAsia="Arial" w:hAnsi="Arial" w:cs="Arial"/>
                <w:color w:val="000000" w:themeColor="text1"/>
                <w:sz w:val="24"/>
                <w:szCs w:val="24"/>
              </w:rPr>
            </w:pPr>
          </w:p>
          <w:p w:rsidR="00E66B38" w:rsidRPr="00EA36CC" w:rsidRDefault="00E66B38" w:rsidP="00E66B38">
            <w:pPr>
              <w:jc w:val="both"/>
              <w:rPr>
                <w:rFonts w:ascii="Arial" w:eastAsia="Times New Roman" w:hAnsi="Arial" w:cs="Arial"/>
                <w:sz w:val="24"/>
                <w:szCs w:val="24"/>
              </w:rPr>
            </w:pPr>
            <w:r w:rsidRPr="00EA36CC">
              <w:rPr>
                <w:rFonts w:ascii="Arial" w:eastAsia="Times New Roman" w:hAnsi="Arial" w:cs="Arial"/>
                <w:color w:val="000000"/>
                <w:sz w:val="24"/>
                <w:szCs w:val="24"/>
              </w:rPr>
              <w:t>Castillejo, A. (2010). Memoria, silencio y acción psicosocial: reflexiones críticas sobre por qué recordar en Colombia. Bogotá, Colombia: Cátedra Libre Martín-Baró: Fundación Mundos Posibles, Fundación Manuel Cepeda Vargas</w:t>
            </w:r>
          </w:p>
          <w:p w:rsidR="00E66B38" w:rsidRPr="00EA36CC" w:rsidRDefault="00E66B38" w:rsidP="00E66B38">
            <w:pPr>
              <w:jc w:val="both"/>
              <w:rPr>
                <w:rFonts w:ascii="Arial" w:eastAsia="Arial" w:hAnsi="Arial" w:cs="Arial"/>
                <w:color w:val="000000" w:themeColor="text1"/>
                <w:sz w:val="24"/>
                <w:szCs w:val="24"/>
              </w:rPr>
            </w:pPr>
          </w:p>
          <w:p w:rsidR="00E66B38" w:rsidRPr="00EA36CC" w:rsidRDefault="00E66B38" w:rsidP="00E66B38">
            <w:pPr>
              <w:jc w:val="both"/>
              <w:rPr>
                <w:rFonts w:ascii="Arial" w:eastAsia="Arial" w:hAnsi="Arial" w:cs="Arial"/>
                <w:color w:val="000000" w:themeColor="text1"/>
                <w:sz w:val="24"/>
                <w:szCs w:val="24"/>
              </w:rPr>
            </w:pPr>
            <w:r w:rsidRPr="00EA36CC">
              <w:rPr>
                <w:rFonts w:ascii="Arial" w:hAnsi="Arial" w:cs="Arial"/>
                <w:color w:val="000000" w:themeColor="text1"/>
                <w:sz w:val="24"/>
                <w:szCs w:val="24"/>
                <w:shd w:val="clear" w:color="auto" w:fill="FFFFFF"/>
              </w:rPr>
              <w:t xml:space="preserve">Cepeda, J. y Torrijos, A. "Para una ontología de la violencia. Paisaje y mestizaje en la comprensión integral del conflicto que piensa un posconflicto desde las Humanidades" En Pacheco, J. (Ed.)(2017). </w:t>
            </w:r>
            <w:r w:rsidRPr="00EA36CC">
              <w:rPr>
                <w:rFonts w:ascii="Arial" w:hAnsi="Arial" w:cs="Arial"/>
                <w:i/>
                <w:color w:val="000000" w:themeColor="text1"/>
                <w:sz w:val="24"/>
                <w:szCs w:val="24"/>
                <w:shd w:val="clear" w:color="auto" w:fill="FFFFFF"/>
              </w:rPr>
              <w:t>El camino hacia la paz: investigaciones sobre la violencia y la paz en Colombia</w:t>
            </w:r>
            <w:r w:rsidRPr="00EA36CC">
              <w:rPr>
                <w:rFonts w:ascii="Arial" w:hAnsi="Arial" w:cs="Arial"/>
                <w:color w:val="000000" w:themeColor="text1"/>
                <w:sz w:val="24"/>
                <w:szCs w:val="24"/>
                <w:shd w:val="clear" w:color="auto" w:fill="FFFFFF"/>
              </w:rPr>
              <w:t>. Bogotá: Ediciones USTA</w:t>
            </w:r>
            <w:r w:rsidRPr="00EA36CC">
              <w:rPr>
                <w:rFonts w:ascii="Arial" w:hAnsi="Arial" w:cs="Arial"/>
                <w:i/>
                <w:iCs/>
                <w:color w:val="000000" w:themeColor="text1"/>
                <w:sz w:val="24"/>
                <w:szCs w:val="24"/>
                <w:shd w:val="clear" w:color="auto" w:fill="FFFFFF"/>
              </w:rPr>
              <w:t xml:space="preserve">. </w:t>
            </w:r>
            <w:r w:rsidRPr="00EA36CC">
              <w:rPr>
                <w:rFonts w:ascii="Arial" w:hAnsi="Arial" w:cs="Arial"/>
                <w:color w:val="000000" w:themeColor="text1"/>
                <w:sz w:val="24"/>
                <w:szCs w:val="24"/>
                <w:shd w:val="clear" w:color="auto" w:fill="FFFFFF"/>
              </w:rPr>
              <w:t xml:space="preserve">p.63 - 83  </w:t>
            </w:r>
          </w:p>
          <w:p w:rsidR="00E66B38" w:rsidRPr="00EA36CC" w:rsidRDefault="00E66B38" w:rsidP="00E66B38">
            <w:pPr>
              <w:jc w:val="both"/>
              <w:rPr>
                <w:rFonts w:ascii="Arial" w:eastAsia="Arial" w:hAnsi="Arial" w:cs="Arial"/>
                <w:color w:val="000000" w:themeColor="text1"/>
                <w:sz w:val="24"/>
                <w:szCs w:val="24"/>
              </w:rPr>
            </w:pPr>
          </w:p>
          <w:p w:rsidR="00E66B38" w:rsidRPr="00EA36CC" w:rsidRDefault="00E66B38" w:rsidP="00E66B38">
            <w:pPr>
              <w:jc w:val="both"/>
              <w:rPr>
                <w:rFonts w:ascii="Arial" w:eastAsia="Arial" w:hAnsi="Arial" w:cs="Arial"/>
                <w:color w:val="000000" w:themeColor="text1"/>
                <w:sz w:val="24"/>
                <w:szCs w:val="24"/>
              </w:rPr>
            </w:pPr>
            <w:r w:rsidRPr="00EA36CC">
              <w:rPr>
                <w:rFonts w:ascii="Arial" w:eastAsia="Arial" w:hAnsi="Arial" w:cs="Arial"/>
                <w:color w:val="000000" w:themeColor="text1"/>
                <w:sz w:val="24"/>
                <w:szCs w:val="24"/>
              </w:rPr>
              <w:t xml:space="preserve">Dietrich, W. (2006). </w:t>
            </w:r>
            <w:r w:rsidRPr="00EA36CC">
              <w:rPr>
                <w:rFonts w:ascii="Arial" w:eastAsia="Arial" w:hAnsi="Arial" w:cs="Arial"/>
                <w:i/>
                <w:color w:val="000000" w:themeColor="text1"/>
                <w:sz w:val="24"/>
                <w:szCs w:val="24"/>
              </w:rPr>
              <w:t>Die kommende Demokratie</w:t>
            </w:r>
            <w:r w:rsidRPr="00EA36CC">
              <w:rPr>
                <w:rFonts w:ascii="Arial" w:eastAsia="Arial" w:hAnsi="Arial" w:cs="Arial"/>
                <w:color w:val="000000" w:themeColor="text1"/>
                <w:sz w:val="24"/>
                <w:szCs w:val="24"/>
              </w:rPr>
              <w:t>. Alemania: Lit</w:t>
            </w:r>
          </w:p>
          <w:p w:rsidR="00E66B38" w:rsidRPr="00EA36CC" w:rsidRDefault="00E66B38" w:rsidP="00E66B38">
            <w:pPr>
              <w:jc w:val="both"/>
              <w:rPr>
                <w:rFonts w:ascii="Arial" w:eastAsia="Arial" w:hAnsi="Arial" w:cs="Arial"/>
                <w:color w:val="000000" w:themeColor="text1"/>
                <w:sz w:val="24"/>
                <w:szCs w:val="24"/>
              </w:rPr>
            </w:pPr>
          </w:p>
          <w:p w:rsidR="00E66B38" w:rsidRPr="00EA36CC" w:rsidRDefault="00E66B38" w:rsidP="00E66B38">
            <w:pPr>
              <w:jc w:val="both"/>
              <w:rPr>
                <w:rFonts w:ascii="Arial" w:eastAsia="Times New Roman" w:hAnsi="Arial" w:cs="Arial"/>
                <w:sz w:val="24"/>
                <w:szCs w:val="24"/>
              </w:rPr>
            </w:pPr>
            <w:r w:rsidRPr="00EA36CC">
              <w:rPr>
                <w:rFonts w:ascii="Arial" w:eastAsia="Times New Roman" w:hAnsi="Arial" w:cs="Arial"/>
                <w:color w:val="000000"/>
                <w:sz w:val="24"/>
                <w:szCs w:val="24"/>
              </w:rPr>
              <w:t xml:space="preserve">Estrada, J. y otros. (2015). </w:t>
            </w:r>
            <w:r w:rsidRPr="00EA36CC">
              <w:rPr>
                <w:rFonts w:ascii="Arial" w:eastAsia="Times New Roman" w:hAnsi="Arial" w:cs="Arial"/>
                <w:i/>
                <w:iCs/>
                <w:color w:val="000000"/>
                <w:sz w:val="24"/>
                <w:szCs w:val="24"/>
              </w:rPr>
              <w:t>Conflicto social y rebelión armada en Colombia. Ensayos críticos</w:t>
            </w:r>
            <w:r w:rsidRPr="00EA36CC">
              <w:rPr>
                <w:rFonts w:ascii="Arial" w:eastAsia="Times New Roman" w:hAnsi="Arial" w:cs="Arial"/>
                <w:color w:val="000000"/>
                <w:sz w:val="24"/>
                <w:szCs w:val="24"/>
              </w:rPr>
              <w:t>. Bogotá, Colombia: Gentes del común</w:t>
            </w:r>
          </w:p>
          <w:p w:rsidR="00E66B38" w:rsidRDefault="00E66B38" w:rsidP="00E66B38">
            <w:pPr>
              <w:jc w:val="both"/>
              <w:rPr>
                <w:rFonts w:ascii="Arial" w:eastAsia="Arial" w:hAnsi="Arial" w:cs="Arial"/>
                <w:color w:val="000000" w:themeColor="text1"/>
                <w:sz w:val="24"/>
                <w:szCs w:val="24"/>
              </w:rPr>
            </w:pPr>
          </w:p>
          <w:p w:rsidR="00767DC4" w:rsidRPr="00FF0692" w:rsidRDefault="00767DC4" w:rsidP="00E66B38">
            <w:pPr>
              <w:jc w:val="both"/>
              <w:rPr>
                <w:rFonts w:ascii="Arial" w:eastAsia="Arial" w:hAnsi="Arial" w:cs="Arial"/>
                <w:color w:val="000000" w:themeColor="text1"/>
                <w:sz w:val="24"/>
                <w:szCs w:val="24"/>
              </w:rPr>
            </w:pPr>
            <w:r>
              <w:rPr>
                <w:rFonts w:ascii="Arial" w:eastAsia="Arial" w:hAnsi="Arial" w:cs="Arial"/>
                <w:color w:val="000000" w:themeColor="text1"/>
                <w:sz w:val="24"/>
                <w:szCs w:val="24"/>
              </w:rPr>
              <w:t>García-Durán, M. (</w:t>
            </w:r>
            <w:r w:rsidR="00FF0692">
              <w:rPr>
                <w:rFonts w:ascii="Arial" w:eastAsia="Arial" w:hAnsi="Arial" w:cs="Arial"/>
                <w:color w:val="000000" w:themeColor="text1"/>
                <w:sz w:val="24"/>
                <w:szCs w:val="24"/>
              </w:rPr>
              <w:t>2011</w:t>
            </w:r>
            <w:r>
              <w:rPr>
                <w:rFonts w:ascii="Arial" w:eastAsia="Arial" w:hAnsi="Arial" w:cs="Arial"/>
                <w:color w:val="000000" w:themeColor="text1"/>
                <w:sz w:val="24"/>
                <w:szCs w:val="24"/>
              </w:rPr>
              <w:t xml:space="preserve">). </w:t>
            </w:r>
            <w:r w:rsidR="00FF0692">
              <w:rPr>
                <w:rFonts w:ascii="Arial" w:eastAsia="Arial" w:hAnsi="Arial" w:cs="Arial"/>
                <w:i/>
                <w:color w:val="000000" w:themeColor="text1"/>
                <w:sz w:val="24"/>
                <w:szCs w:val="24"/>
              </w:rPr>
              <w:t>Movimiento por la paz en Colombia 1978-2003</w:t>
            </w:r>
            <w:r w:rsidR="00FF0692">
              <w:rPr>
                <w:rFonts w:ascii="Arial" w:eastAsia="Arial" w:hAnsi="Arial" w:cs="Arial"/>
                <w:color w:val="000000" w:themeColor="text1"/>
                <w:sz w:val="24"/>
                <w:szCs w:val="24"/>
              </w:rPr>
              <w:t>. Bogotá: CINEP</w:t>
            </w:r>
            <w:bookmarkStart w:id="1" w:name="_GoBack"/>
            <w:bookmarkEnd w:id="1"/>
          </w:p>
          <w:p w:rsidR="00767DC4" w:rsidRPr="00EA36CC" w:rsidRDefault="00767DC4" w:rsidP="00E66B38">
            <w:pPr>
              <w:jc w:val="both"/>
              <w:rPr>
                <w:rFonts w:ascii="Arial" w:eastAsia="Arial" w:hAnsi="Arial" w:cs="Arial"/>
                <w:color w:val="000000" w:themeColor="text1"/>
                <w:sz w:val="24"/>
                <w:szCs w:val="24"/>
              </w:rPr>
            </w:pPr>
          </w:p>
          <w:p w:rsidR="00E66B38" w:rsidRPr="00EA36CC" w:rsidRDefault="00E66B38" w:rsidP="00E66B38">
            <w:pPr>
              <w:jc w:val="both"/>
              <w:rPr>
                <w:rFonts w:ascii="Arial" w:eastAsia="Arial" w:hAnsi="Arial" w:cs="Arial"/>
                <w:color w:val="000000" w:themeColor="text1"/>
                <w:sz w:val="24"/>
                <w:szCs w:val="24"/>
              </w:rPr>
            </w:pPr>
            <w:r w:rsidRPr="00EA36CC">
              <w:rPr>
                <w:rFonts w:ascii="Arial" w:eastAsia="Arial" w:hAnsi="Arial" w:cs="Arial"/>
                <w:color w:val="000000" w:themeColor="text1"/>
                <w:sz w:val="24"/>
                <w:szCs w:val="24"/>
              </w:rPr>
              <w:t xml:space="preserve">Gómez, J. C. (2019). </w:t>
            </w:r>
            <w:r w:rsidRPr="00EA36CC">
              <w:rPr>
                <w:rFonts w:ascii="Arial" w:eastAsia="Arial" w:hAnsi="Arial" w:cs="Arial"/>
                <w:i/>
                <w:color w:val="000000" w:themeColor="text1"/>
                <w:sz w:val="24"/>
                <w:szCs w:val="24"/>
              </w:rPr>
              <w:t xml:space="preserve">La educación para la paz: contribuciones al estado del arte. </w:t>
            </w:r>
            <w:r w:rsidRPr="00EA36CC">
              <w:rPr>
                <w:rFonts w:ascii="Arial" w:eastAsia="Arial" w:hAnsi="Arial" w:cs="Arial"/>
                <w:color w:val="000000" w:themeColor="text1"/>
                <w:sz w:val="24"/>
                <w:szCs w:val="24"/>
              </w:rPr>
              <w:t xml:space="preserve">En Revista Cambios y Permanencias. Vol. 10 N° 1 (enero-junio). pp. 500-539. [ISSN 2017-5528] </w:t>
            </w:r>
          </w:p>
          <w:p w:rsidR="00E66B38" w:rsidRPr="00EA36CC" w:rsidRDefault="00E66B38" w:rsidP="00E66B38">
            <w:pPr>
              <w:jc w:val="both"/>
              <w:rPr>
                <w:rFonts w:ascii="Arial" w:eastAsia="Arial" w:hAnsi="Arial" w:cs="Arial"/>
                <w:color w:val="000000" w:themeColor="text1"/>
                <w:sz w:val="24"/>
                <w:szCs w:val="24"/>
              </w:rPr>
            </w:pPr>
          </w:p>
          <w:p w:rsidR="00E66B38" w:rsidRPr="00EA36CC" w:rsidRDefault="00E66B38" w:rsidP="00E66B38">
            <w:pPr>
              <w:jc w:val="both"/>
              <w:rPr>
                <w:rFonts w:ascii="Arial" w:eastAsia="Arial" w:hAnsi="Arial" w:cs="Arial"/>
                <w:color w:val="000000" w:themeColor="text1"/>
                <w:sz w:val="24"/>
                <w:szCs w:val="24"/>
              </w:rPr>
            </w:pPr>
            <w:r w:rsidRPr="00EA36CC">
              <w:rPr>
                <w:rFonts w:ascii="Arial" w:eastAsia="Arial" w:hAnsi="Arial" w:cs="Arial"/>
                <w:color w:val="000000" w:themeColor="text1"/>
                <w:sz w:val="24"/>
                <w:szCs w:val="24"/>
              </w:rPr>
              <w:t>Góngora-Mera, M. (2019).</w:t>
            </w:r>
            <w:r w:rsidRPr="00EA36CC">
              <w:rPr>
                <w:rFonts w:ascii="Arial" w:hAnsi="Arial" w:cs="Arial"/>
                <w:bCs/>
                <w:i/>
                <w:color w:val="000000" w:themeColor="text1"/>
                <w:sz w:val="24"/>
                <w:szCs w:val="24"/>
              </w:rPr>
              <w:t>The ethnic chapter of the 2016 Colombian peace agreement and the afro-descendants’ right to prior consultation: a story of unfulfilled promises</w:t>
            </w:r>
            <w:r w:rsidRPr="00EA36CC">
              <w:rPr>
                <w:rFonts w:ascii="Arial" w:hAnsi="Arial" w:cs="Arial"/>
                <w:bCs/>
                <w:color w:val="000000" w:themeColor="text1"/>
                <w:sz w:val="24"/>
                <w:szCs w:val="24"/>
              </w:rPr>
              <w:t xml:space="preserve">. </w:t>
            </w:r>
          </w:p>
          <w:p w:rsidR="00E66B38" w:rsidRPr="00EA36CC" w:rsidRDefault="00E66B38" w:rsidP="00E66B38">
            <w:pPr>
              <w:jc w:val="both"/>
              <w:rPr>
                <w:rFonts w:ascii="Arial" w:eastAsia="Arial" w:hAnsi="Arial" w:cs="Arial"/>
                <w:color w:val="000000" w:themeColor="text1"/>
                <w:sz w:val="24"/>
                <w:szCs w:val="24"/>
              </w:rPr>
            </w:pPr>
          </w:p>
          <w:p w:rsidR="00E66B38" w:rsidRPr="00EA36CC" w:rsidRDefault="00E66B38" w:rsidP="00E66B38">
            <w:pPr>
              <w:jc w:val="both"/>
              <w:rPr>
                <w:rFonts w:ascii="Arial" w:eastAsia="Arial" w:hAnsi="Arial" w:cs="Arial"/>
                <w:color w:val="000000" w:themeColor="text1"/>
                <w:sz w:val="24"/>
                <w:szCs w:val="24"/>
              </w:rPr>
            </w:pPr>
            <w:r w:rsidRPr="00EA36CC">
              <w:rPr>
                <w:rFonts w:ascii="Arial" w:eastAsia="Arial" w:hAnsi="Arial" w:cs="Arial"/>
                <w:color w:val="000000" w:themeColor="text1"/>
                <w:sz w:val="24"/>
                <w:szCs w:val="24"/>
              </w:rPr>
              <w:t xml:space="preserve">Hernández, E. (2009). </w:t>
            </w:r>
            <w:r w:rsidRPr="00EA36CC">
              <w:rPr>
                <w:rFonts w:ascii="Arial" w:eastAsia="Arial" w:hAnsi="Arial" w:cs="Arial"/>
                <w:i/>
                <w:color w:val="000000" w:themeColor="text1"/>
                <w:sz w:val="24"/>
                <w:szCs w:val="24"/>
              </w:rPr>
              <w:t>Resistencias para la paz en Colombia. Experiencias indígenas, afrodescendientes y campesinas</w:t>
            </w:r>
            <w:r w:rsidRPr="00EA36CC">
              <w:rPr>
                <w:rFonts w:ascii="Arial" w:eastAsia="Arial" w:hAnsi="Arial" w:cs="Arial"/>
                <w:color w:val="000000" w:themeColor="text1"/>
                <w:sz w:val="24"/>
                <w:szCs w:val="24"/>
              </w:rPr>
              <w:t>. En Revista Paz y conflictos. N° 2.</w:t>
            </w:r>
            <w:r w:rsidR="00FF0692">
              <w:rPr>
                <w:rFonts w:ascii="Arial" w:eastAsia="Arial" w:hAnsi="Arial" w:cs="Arial"/>
                <w:color w:val="000000" w:themeColor="text1"/>
                <w:sz w:val="24"/>
                <w:szCs w:val="24"/>
              </w:rPr>
              <w:t xml:space="preserve"> </w:t>
            </w:r>
            <w:r w:rsidRPr="00EA36CC">
              <w:rPr>
                <w:rFonts w:ascii="Arial" w:eastAsia="Arial" w:hAnsi="Arial" w:cs="Arial"/>
                <w:color w:val="000000" w:themeColor="text1"/>
                <w:sz w:val="24"/>
                <w:szCs w:val="24"/>
              </w:rPr>
              <w:t>(sin mes). Granada: Universidad de Granada. pp. 117-135 [E-ISSN 1988-7221]</w:t>
            </w:r>
          </w:p>
          <w:p w:rsidR="00E66B38" w:rsidRPr="00EA36CC" w:rsidRDefault="00E66B38" w:rsidP="00E66B38">
            <w:pPr>
              <w:jc w:val="both"/>
              <w:rPr>
                <w:rFonts w:ascii="Arial" w:eastAsia="Arial" w:hAnsi="Arial" w:cs="Arial"/>
                <w:color w:val="000000" w:themeColor="text1"/>
                <w:sz w:val="24"/>
                <w:szCs w:val="24"/>
              </w:rPr>
            </w:pPr>
          </w:p>
          <w:p w:rsidR="00E66B38" w:rsidRPr="00EA36CC" w:rsidRDefault="00E66B38" w:rsidP="00E66B38">
            <w:pPr>
              <w:jc w:val="both"/>
              <w:rPr>
                <w:rFonts w:ascii="Arial" w:eastAsia="Arial" w:hAnsi="Arial" w:cs="Arial"/>
                <w:color w:val="000000" w:themeColor="text1"/>
                <w:sz w:val="24"/>
                <w:szCs w:val="24"/>
              </w:rPr>
            </w:pPr>
            <w:r w:rsidRPr="00EA36CC">
              <w:rPr>
                <w:rFonts w:ascii="Arial" w:eastAsia="Arial" w:hAnsi="Arial" w:cs="Arial"/>
                <w:color w:val="000000" w:themeColor="text1"/>
                <w:sz w:val="24"/>
                <w:szCs w:val="24"/>
              </w:rPr>
              <w:t xml:space="preserve">Idrobo, J. y Amaya, J. (2018). </w:t>
            </w:r>
            <w:r w:rsidRPr="00EA36CC">
              <w:rPr>
                <w:rFonts w:ascii="Arial" w:eastAsia="Arial" w:hAnsi="Arial" w:cs="Arial"/>
                <w:i/>
                <w:color w:val="000000" w:themeColor="text1"/>
                <w:sz w:val="24"/>
                <w:szCs w:val="24"/>
              </w:rPr>
              <w:t>Reconciliaciones y resistencias. Modelos mentales y aprendizajes colectivos en la construcción de paz territorial en Colombia</w:t>
            </w:r>
            <w:r w:rsidRPr="00EA36CC">
              <w:rPr>
                <w:rFonts w:ascii="Arial" w:eastAsia="Arial" w:hAnsi="Arial" w:cs="Arial"/>
                <w:color w:val="000000" w:themeColor="text1"/>
                <w:sz w:val="24"/>
                <w:szCs w:val="24"/>
              </w:rPr>
              <w:t>. Bogotá: Ediciones USTA</w:t>
            </w:r>
          </w:p>
          <w:p w:rsidR="00E66B38" w:rsidRPr="00EA36CC" w:rsidRDefault="00E66B38" w:rsidP="00E66B38">
            <w:pPr>
              <w:jc w:val="both"/>
              <w:rPr>
                <w:rFonts w:ascii="Arial" w:eastAsia="Arial" w:hAnsi="Arial" w:cs="Arial"/>
                <w:color w:val="000000" w:themeColor="text1"/>
                <w:sz w:val="24"/>
                <w:szCs w:val="24"/>
              </w:rPr>
            </w:pPr>
          </w:p>
          <w:p w:rsidR="00E66B38" w:rsidRPr="00EA36CC" w:rsidRDefault="00E66B38" w:rsidP="00E66B38">
            <w:pPr>
              <w:rPr>
                <w:rFonts w:ascii="Arial" w:hAnsi="Arial" w:cs="Arial"/>
                <w:color w:val="000000" w:themeColor="text1"/>
                <w:sz w:val="24"/>
                <w:szCs w:val="24"/>
              </w:rPr>
            </w:pPr>
            <w:hyperlink r:id="rId14" w:history="1">
              <w:r w:rsidRPr="00EA36CC">
                <w:rPr>
                  <w:rStyle w:val="Hipervnculo"/>
                  <w:rFonts w:ascii="Arial" w:hAnsi="Arial" w:cs="Arial"/>
                  <w:color w:val="000000" w:themeColor="text1"/>
                  <w:sz w:val="24"/>
                  <w:szCs w:val="24"/>
                  <w:u w:val="none"/>
                </w:rPr>
                <w:t>Maya</w:t>
              </w:r>
              <w:r w:rsidRPr="00EA36CC">
                <w:rPr>
                  <w:rStyle w:val="Hipervnculo"/>
                  <w:rFonts w:ascii="Cambria Math" w:hAnsi="Cambria Math" w:cs="Cambria Math"/>
                  <w:color w:val="000000" w:themeColor="text1"/>
                  <w:sz w:val="24"/>
                  <w:szCs w:val="24"/>
                  <w:u w:val="none"/>
                </w:rPr>
                <w:t>‐</w:t>
              </w:r>
              <w:r w:rsidRPr="00EA36CC">
                <w:rPr>
                  <w:rStyle w:val="Hipervnculo"/>
                  <w:rFonts w:ascii="Arial" w:hAnsi="Arial" w:cs="Arial"/>
                  <w:color w:val="000000" w:themeColor="text1"/>
                  <w:sz w:val="24"/>
                  <w:szCs w:val="24"/>
                  <w:u w:val="none"/>
                </w:rPr>
                <w:t>Jariego</w:t>
              </w:r>
            </w:hyperlink>
            <w:r w:rsidRPr="00EA36CC">
              <w:rPr>
                <w:rFonts w:ascii="Arial" w:hAnsi="Arial" w:cs="Arial"/>
                <w:color w:val="000000" w:themeColor="text1"/>
                <w:sz w:val="24"/>
                <w:szCs w:val="24"/>
              </w:rPr>
              <w:t>, I.,  </w:t>
            </w:r>
            <w:hyperlink r:id="rId15" w:history="1">
              <w:r w:rsidRPr="00EA36CC">
                <w:rPr>
                  <w:rStyle w:val="Hipervnculo"/>
                  <w:rFonts w:ascii="Arial" w:hAnsi="Arial" w:cs="Arial"/>
                  <w:color w:val="000000" w:themeColor="text1"/>
                  <w:sz w:val="24"/>
                  <w:szCs w:val="24"/>
                  <w:u w:val="none"/>
                </w:rPr>
                <w:t>De La Peña</w:t>
              </w:r>
              <w:r w:rsidRPr="00EA36CC">
                <w:rPr>
                  <w:rStyle w:val="Hipervnculo"/>
                  <w:rFonts w:ascii="Cambria Math" w:hAnsi="Cambria Math" w:cs="Cambria Math"/>
                  <w:color w:val="000000" w:themeColor="text1"/>
                  <w:sz w:val="24"/>
                  <w:szCs w:val="24"/>
                  <w:u w:val="none"/>
                </w:rPr>
                <w:t>‐</w:t>
              </w:r>
              <w:r w:rsidRPr="00EA36CC">
                <w:rPr>
                  <w:rStyle w:val="Hipervnculo"/>
                  <w:rFonts w:ascii="Arial" w:hAnsi="Arial" w:cs="Arial"/>
                  <w:color w:val="000000" w:themeColor="text1"/>
                  <w:sz w:val="24"/>
                  <w:szCs w:val="24"/>
                  <w:u w:val="none"/>
                </w:rPr>
                <w:t>Leiva</w:t>
              </w:r>
            </w:hyperlink>
            <w:r w:rsidRPr="00EA36CC">
              <w:rPr>
                <w:rFonts w:ascii="Arial" w:hAnsi="Arial" w:cs="Arial"/>
                <w:color w:val="000000" w:themeColor="text1"/>
                <w:sz w:val="24"/>
                <w:szCs w:val="24"/>
              </w:rPr>
              <w:t xml:space="preserve">, A. </w:t>
            </w:r>
            <w:hyperlink r:id="rId16" w:history="1">
              <w:r w:rsidRPr="00EA36CC">
                <w:rPr>
                  <w:rStyle w:val="Hipervnculo"/>
                  <w:rFonts w:ascii="Arial" w:hAnsi="Arial" w:cs="Arial"/>
                  <w:color w:val="000000" w:themeColor="text1"/>
                  <w:sz w:val="24"/>
                  <w:szCs w:val="24"/>
                  <w:u w:val="none"/>
                </w:rPr>
                <w:t>Arenas</w:t>
              </w:r>
              <w:r w:rsidRPr="00EA36CC">
                <w:rPr>
                  <w:rStyle w:val="Hipervnculo"/>
                  <w:rFonts w:ascii="Cambria Math" w:hAnsi="Cambria Math" w:cs="Cambria Math"/>
                  <w:color w:val="000000" w:themeColor="text1"/>
                  <w:sz w:val="24"/>
                  <w:szCs w:val="24"/>
                  <w:u w:val="none"/>
                </w:rPr>
                <w:t>‐</w:t>
              </w:r>
              <w:r w:rsidRPr="00EA36CC">
                <w:rPr>
                  <w:rStyle w:val="Hipervnculo"/>
                  <w:rFonts w:ascii="Arial" w:hAnsi="Arial" w:cs="Arial"/>
                  <w:color w:val="000000" w:themeColor="text1"/>
                  <w:sz w:val="24"/>
                  <w:szCs w:val="24"/>
                  <w:u w:val="none"/>
                </w:rPr>
                <w:t>Rivera</w:t>
              </w:r>
            </w:hyperlink>
            <w:r w:rsidRPr="00EA36CC">
              <w:rPr>
                <w:rFonts w:ascii="Arial" w:hAnsi="Arial" w:cs="Arial"/>
                <w:color w:val="000000" w:themeColor="text1"/>
                <w:sz w:val="24"/>
                <w:szCs w:val="24"/>
              </w:rPr>
              <w:t xml:space="preserve">, C. y </w:t>
            </w:r>
            <w:hyperlink r:id="rId17" w:history="1">
              <w:r w:rsidRPr="00EA36CC">
                <w:rPr>
                  <w:rStyle w:val="Hipervnculo"/>
                  <w:rFonts w:ascii="Arial" w:hAnsi="Arial" w:cs="Arial"/>
                  <w:color w:val="000000" w:themeColor="text1"/>
                  <w:sz w:val="24"/>
                  <w:szCs w:val="24"/>
                  <w:u w:val="none"/>
                </w:rPr>
                <w:t>Alieva</w:t>
              </w:r>
            </w:hyperlink>
            <w:r w:rsidRPr="00EA36CC">
              <w:rPr>
                <w:rFonts w:ascii="Arial" w:hAnsi="Arial" w:cs="Arial"/>
                <w:color w:val="000000" w:themeColor="text1"/>
                <w:sz w:val="24"/>
                <w:szCs w:val="24"/>
              </w:rPr>
              <w:t xml:space="preserve">, D. (2019). </w:t>
            </w:r>
            <w:r w:rsidRPr="00EA36CC">
              <w:rPr>
                <w:rFonts w:ascii="Arial" w:hAnsi="Arial" w:cs="Arial"/>
                <w:i/>
                <w:color w:val="000000" w:themeColor="text1"/>
                <w:sz w:val="24"/>
                <w:szCs w:val="24"/>
              </w:rPr>
              <w:t>Personal networks, social media, and community cohesion in the strategies of peace</w:t>
            </w:r>
            <w:r w:rsidRPr="00EA36CC">
              <w:rPr>
                <w:rFonts w:ascii="Cambria Math" w:hAnsi="Cambria Math" w:cs="Cambria Math"/>
                <w:i/>
                <w:color w:val="000000" w:themeColor="text1"/>
                <w:sz w:val="24"/>
                <w:szCs w:val="24"/>
              </w:rPr>
              <w:t>‐</w:t>
            </w:r>
            <w:r w:rsidRPr="00EA36CC">
              <w:rPr>
                <w:rFonts w:ascii="Arial" w:hAnsi="Arial" w:cs="Arial"/>
                <w:i/>
                <w:color w:val="000000" w:themeColor="text1"/>
                <w:sz w:val="24"/>
                <w:szCs w:val="24"/>
              </w:rPr>
              <w:t>building agents in Colombia to counteract the segregation of displaced populations.</w:t>
            </w:r>
            <w:r w:rsidRPr="00EA36CC">
              <w:rPr>
                <w:rFonts w:ascii="Arial" w:hAnsi="Arial" w:cs="Arial"/>
                <w:color w:val="000000" w:themeColor="text1"/>
                <w:sz w:val="24"/>
                <w:szCs w:val="24"/>
              </w:rPr>
              <w:t xml:space="preserve"> En Revista Community psychology. </w:t>
            </w:r>
            <w:hyperlink r:id="rId18" w:history="1">
              <w:r w:rsidRPr="00EA36CC">
                <w:rPr>
                  <w:rStyle w:val="Hipervnculo"/>
                  <w:rFonts w:ascii="Arial" w:hAnsi="Arial" w:cs="Arial"/>
                  <w:color w:val="000000" w:themeColor="text1"/>
                  <w:sz w:val="24"/>
                  <w:szCs w:val="24"/>
                  <w:u w:val="none"/>
                </w:rPr>
                <w:t>Volumen 47 , Número 6</w:t>
              </w:r>
            </w:hyperlink>
            <w:r w:rsidRPr="00EA36CC">
              <w:rPr>
                <w:rFonts w:ascii="Arial" w:hAnsi="Arial" w:cs="Arial"/>
                <w:color w:val="000000" w:themeColor="text1"/>
                <w:sz w:val="24"/>
                <w:szCs w:val="24"/>
              </w:rPr>
              <w:t xml:space="preserve"> (agosto) </w:t>
            </w:r>
            <w:hyperlink r:id="rId19" w:history="1">
              <w:r w:rsidRPr="00EA36CC">
                <w:rPr>
                  <w:rStyle w:val="Hipervnculo"/>
                  <w:rFonts w:ascii="Arial" w:hAnsi="Arial" w:cs="Arial"/>
                  <w:bCs/>
                  <w:color w:val="000000" w:themeColor="text1"/>
                  <w:sz w:val="24"/>
                  <w:szCs w:val="24"/>
                  <w:shd w:val="clear" w:color="auto" w:fill="FFFFFF"/>
                </w:rPr>
                <w:t>https://doi.org/10.1002/jcop.22173</w:t>
              </w:r>
            </w:hyperlink>
          </w:p>
          <w:p w:rsidR="00E66B38" w:rsidRPr="00EA36CC" w:rsidRDefault="00E66B38" w:rsidP="00E66B38">
            <w:pPr>
              <w:jc w:val="both"/>
              <w:rPr>
                <w:rFonts w:ascii="Arial" w:eastAsia="Arial" w:hAnsi="Arial" w:cs="Arial"/>
                <w:color w:val="000000" w:themeColor="text1"/>
                <w:sz w:val="24"/>
                <w:szCs w:val="24"/>
              </w:rPr>
            </w:pPr>
          </w:p>
          <w:p w:rsidR="00E66B38" w:rsidRPr="00EA36CC" w:rsidRDefault="00E66B38" w:rsidP="00E66B38">
            <w:pPr>
              <w:jc w:val="both"/>
              <w:rPr>
                <w:rFonts w:ascii="Arial" w:eastAsia="Times New Roman" w:hAnsi="Arial" w:cs="Arial"/>
                <w:sz w:val="24"/>
                <w:szCs w:val="24"/>
              </w:rPr>
            </w:pPr>
            <w:r w:rsidRPr="00EA36CC">
              <w:rPr>
                <w:rFonts w:ascii="Arial" w:eastAsia="Times New Roman" w:hAnsi="Arial" w:cs="Arial"/>
                <w:color w:val="000000"/>
                <w:sz w:val="24"/>
                <w:szCs w:val="24"/>
              </w:rPr>
              <w:t xml:space="preserve">Morro, R. (2017). </w:t>
            </w:r>
            <w:r w:rsidRPr="00EA36CC">
              <w:rPr>
                <w:rFonts w:ascii="Arial" w:eastAsia="Times New Roman" w:hAnsi="Arial" w:cs="Arial"/>
                <w:i/>
                <w:iCs/>
                <w:color w:val="000000"/>
                <w:sz w:val="24"/>
                <w:szCs w:val="24"/>
              </w:rPr>
              <w:t>Diario de la guerra y la paz (Relatos y poemas y trincheras)</w:t>
            </w:r>
            <w:r w:rsidRPr="00EA36CC">
              <w:rPr>
                <w:rFonts w:ascii="Arial" w:eastAsia="Times New Roman" w:hAnsi="Arial" w:cs="Arial"/>
                <w:color w:val="000000"/>
                <w:sz w:val="24"/>
                <w:szCs w:val="24"/>
              </w:rPr>
              <w:t>. s.c. Colombia: Teoría y praxis</w:t>
            </w:r>
          </w:p>
          <w:p w:rsidR="00E66B38" w:rsidRPr="00EA36CC" w:rsidRDefault="00E66B38" w:rsidP="00E66B38">
            <w:pPr>
              <w:jc w:val="both"/>
              <w:rPr>
                <w:rFonts w:ascii="Arial" w:eastAsia="Arial" w:hAnsi="Arial" w:cs="Arial"/>
                <w:color w:val="000000" w:themeColor="text1"/>
                <w:sz w:val="24"/>
                <w:szCs w:val="24"/>
                <w:highlight w:val="white"/>
              </w:rPr>
            </w:pPr>
          </w:p>
          <w:p w:rsidR="00E66B38" w:rsidRPr="00EA36CC" w:rsidRDefault="00E66B38" w:rsidP="00E66B38">
            <w:pPr>
              <w:jc w:val="both"/>
              <w:rPr>
                <w:rFonts w:ascii="Arial" w:eastAsia="Arial" w:hAnsi="Arial" w:cs="Arial"/>
                <w:color w:val="000000" w:themeColor="text1"/>
                <w:sz w:val="24"/>
                <w:szCs w:val="24"/>
                <w:highlight w:val="white"/>
              </w:rPr>
            </w:pPr>
            <w:r w:rsidRPr="00EA36CC">
              <w:rPr>
                <w:rFonts w:ascii="Arial" w:eastAsia="Arial" w:hAnsi="Arial" w:cs="Arial"/>
                <w:color w:val="000000" w:themeColor="text1"/>
                <w:sz w:val="24"/>
                <w:szCs w:val="24"/>
                <w:highlight w:val="white"/>
              </w:rPr>
              <w:t xml:space="preserve">Muñoz, F. A. y Bolaños, J. (Eds.)(2011). </w:t>
            </w:r>
            <w:r w:rsidRPr="00EA36CC">
              <w:rPr>
                <w:rFonts w:ascii="Arial" w:eastAsia="Arial" w:hAnsi="Arial" w:cs="Arial"/>
                <w:i/>
                <w:color w:val="000000" w:themeColor="text1"/>
                <w:sz w:val="24"/>
                <w:szCs w:val="24"/>
                <w:highlight w:val="white"/>
              </w:rPr>
              <w:t>Los hábitus de la paz: teorías y prácticas de la paz imperfecta</w:t>
            </w:r>
            <w:r w:rsidRPr="00EA36CC">
              <w:rPr>
                <w:rFonts w:ascii="Arial" w:eastAsia="Arial" w:hAnsi="Arial" w:cs="Arial"/>
                <w:color w:val="000000" w:themeColor="text1"/>
                <w:sz w:val="24"/>
                <w:szCs w:val="24"/>
                <w:highlight w:val="white"/>
              </w:rPr>
              <w:t>. Granada: Universidad de Granada [</w:t>
            </w:r>
            <w:hyperlink r:id="rId20">
              <w:r w:rsidRPr="00EA36CC">
                <w:rPr>
                  <w:rFonts w:ascii="Arial" w:eastAsia="Arial" w:hAnsi="Arial" w:cs="Arial"/>
                  <w:color w:val="000000" w:themeColor="text1"/>
                  <w:sz w:val="24"/>
                  <w:szCs w:val="24"/>
                  <w:highlight w:val="white"/>
                  <w:u w:val="single"/>
                </w:rPr>
                <w:t>http://hdl.handle.net/10481/22575</w:t>
              </w:r>
            </w:hyperlink>
            <w:r w:rsidRPr="00EA36CC">
              <w:rPr>
                <w:rFonts w:ascii="Arial" w:eastAsia="Arial" w:hAnsi="Arial" w:cs="Arial"/>
                <w:color w:val="000000" w:themeColor="text1"/>
                <w:sz w:val="24"/>
                <w:szCs w:val="24"/>
                <w:highlight w:val="white"/>
              </w:rPr>
              <w:t>]</w:t>
            </w:r>
          </w:p>
          <w:p w:rsidR="00E66B38" w:rsidRPr="00EA36CC" w:rsidRDefault="00E66B38" w:rsidP="00E66B38">
            <w:pPr>
              <w:jc w:val="both"/>
              <w:rPr>
                <w:rFonts w:ascii="Arial" w:eastAsia="Arial" w:hAnsi="Arial" w:cs="Arial"/>
                <w:color w:val="000000" w:themeColor="text1"/>
                <w:sz w:val="24"/>
                <w:szCs w:val="24"/>
              </w:rPr>
            </w:pPr>
          </w:p>
          <w:p w:rsidR="00E66B38" w:rsidRPr="00EA36CC" w:rsidRDefault="00E66B38" w:rsidP="00E66B38">
            <w:pPr>
              <w:jc w:val="both"/>
              <w:rPr>
                <w:rFonts w:ascii="Arial" w:eastAsia="Arial" w:hAnsi="Arial" w:cs="Arial"/>
                <w:color w:val="000000" w:themeColor="text1"/>
                <w:sz w:val="24"/>
                <w:szCs w:val="24"/>
              </w:rPr>
            </w:pPr>
            <w:r w:rsidRPr="00EA36CC">
              <w:rPr>
                <w:rFonts w:ascii="Arial" w:eastAsia="Arial" w:hAnsi="Arial" w:cs="Arial"/>
                <w:color w:val="000000" w:themeColor="text1"/>
                <w:sz w:val="24"/>
                <w:szCs w:val="24"/>
              </w:rPr>
              <w:t xml:space="preserve">Ostos, O. y Cortés, M. (2019). </w:t>
            </w:r>
            <w:r w:rsidRPr="00EA36CC">
              <w:rPr>
                <w:rFonts w:ascii="Arial" w:eastAsia="Arial" w:hAnsi="Arial" w:cs="Arial"/>
                <w:i/>
                <w:color w:val="000000" w:themeColor="text1"/>
                <w:sz w:val="24"/>
                <w:szCs w:val="24"/>
              </w:rPr>
              <w:t>Los campos de acción en la Universidad Santo Tomás. Resultados del estudio 2012 - 2018</w:t>
            </w:r>
            <w:r w:rsidRPr="00EA36CC">
              <w:rPr>
                <w:rFonts w:ascii="Arial" w:eastAsia="Arial" w:hAnsi="Arial" w:cs="Arial"/>
                <w:color w:val="000000" w:themeColor="text1"/>
                <w:sz w:val="24"/>
                <w:szCs w:val="24"/>
              </w:rPr>
              <w:t xml:space="preserve">. En Revista Interamericana de investigación, educación y pedagogía.  Volumen 12. N° 1 (Enero-Junio). Bogotá: USTA. pp. 15-40. DOI: </w:t>
            </w:r>
            <w:hyperlink r:id="rId21">
              <w:r w:rsidRPr="00EA36CC">
                <w:rPr>
                  <w:rFonts w:ascii="Arial" w:eastAsia="Arial" w:hAnsi="Arial" w:cs="Arial"/>
                  <w:color w:val="000000" w:themeColor="text1"/>
                  <w:sz w:val="24"/>
                  <w:szCs w:val="24"/>
                  <w:u w:val="single"/>
                </w:rPr>
                <w:t>https://doi.org/10.15332/s1657-107X.2019.0001.01</w:t>
              </w:r>
            </w:hyperlink>
          </w:p>
          <w:p w:rsidR="00E66B38" w:rsidRPr="00EA36CC" w:rsidRDefault="00E66B38" w:rsidP="00E66B38">
            <w:pPr>
              <w:jc w:val="both"/>
              <w:rPr>
                <w:rStyle w:val="authors"/>
                <w:rFonts w:ascii="Arial" w:hAnsi="Arial" w:cs="Arial"/>
                <w:color w:val="000000" w:themeColor="text1"/>
                <w:sz w:val="24"/>
                <w:szCs w:val="24"/>
                <w:shd w:val="clear" w:color="auto" w:fill="FFFFFF"/>
              </w:rPr>
            </w:pPr>
          </w:p>
          <w:p w:rsidR="00E66B38" w:rsidRPr="00EA36CC" w:rsidRDefault="00E66B38" w:rsidP="00E66B38">
            <w:pPr>
              <w:jc w:val="both"/>
              <w:rPr>
                <w:rFonts w:ascii="Arial" w:hAnsi="Arial" w:cs="Arial"/>
                <w:color w:val="000000" w:themeColor="text1"/>
                <w:sz w:val="24"/>
                <w:szCs w:val="24"/>
              </w:rPr>
            </w:pPr>
            <w:r w:rsidRPr="00EA36CC">
              <w:rPr>
                <w:rStyle w:val="authors"/>
                <w:rFonts w:ascii="Arial" w:hAnsi="Arial" w:cs="Arial"/>
                <w:color w:val="000000" w:themeColor="text1"/>
                <w:sz w:val="24"/>
                <w:szCs w:val="24"/>
                <w:shd w:val="clear" w:color="auto" w:fill="FFFFFF"/>
              </w:rPr>
              <w:t xml:space="preserve">Paetau, M. (2019). </w:t>
            </w:r>
            <w:r w:rsidRPr="00EA36CC">
              <w:rPr>
                <w:rFonts w:ascii="Arial" w:hAnsi="Arial" w:cs="Arial"/>
                <w:i/>
                <w:color w:val="000000" w:themeColor="text1"/>
                <w:sz w:val="24"/>
                <w:szCs w:val="24"/>
              </w:rPr>
              <w:t>The Colombian peace process and the complexity of violence: A sociocybernetic observation</w:t>
            </w:r>
            <w:r w:rsidRPr="00EA36CC">
              <w:rPr>
                <w:rFonts w:ascii="Arial" w:hAnsi="Arial" w:cs="Arial"/>
                <w:color w:val="000000" w:themeColor="text1"/>
                <w:sz w:val="24"/>
                <w:szCs w:val="24"/>
              </w:rPr>
              <w:t xml:space="preserve">. </w:t>
            </w:r>
            <w:r w:rsidRPr="00EA36CC">
              <w:rPr>
                <w:rStyle w:val="articletype"/>
                <w:rFonts w:ascii="Arial" w:hAnsi="Arial" w:cs="Arial"/>
                <w:color w:val="000000" w:themeColor="text1"/>
                <w:sz w:val="24"/>
                <w:szCs w:val="24"/>
                <w:shd w:val="clear" w:color="auto" w:fill="FFFFFF"/>
              </w:rPr>
              <w:t>Research Article. ISA. </w:t>
            </w:r>
            <w:hyperlink r:id="rId22" w:history="1">
              <w:r w:rsidRPr="00EA36CC">
                <w:rPr>
                  <w:rStyle w:val="Hipervnculo"/>
                  <w:rFonts w:ascii="Arial" w:hAnsi="Arial" w:cs="Arial"/>
                  <w:color w:val="000000" w:themeColor="text1"/>
                  <w:sz w:val="24"/>
                  <w:szCs w:val="24"/>
                </w:rPr>
                <w:t>https://doi-org.crai-ustadigital.usantotomas.edu.co/10.1177/0011392119837570</w:t>
              </w:r>
            </w:hyperlink>
          </w:p>
          <w:p w:rsidR="00E66B38" w:rsidRPr="00EA36CC" w:rsidRDefault="00E66B38" w:rsidP="00E66B38">
            <w:pPr>
              <w:jc w:val="both"/>
              <w:rPr>
                <w:rStyle w:val="authors"/>
                <w:rFonts w:ascii="Arial" w:hAnsi="Arial" w:cs="Arial"/>
                <w:color w:val="000000" w:themeColor="text1"/>
                <w:sz w:val="24"/>
                <w:szCs w:val="24"/>
                <w:shd w:val="clear" w:color="auto" w:fill="FFFFFF"/>
              </w:rPr>
            </w:pPr>
          </w:p>
          <w:p w:rsidR="00E66B38" w:rsidRPr="00EA36CC" w:rsidRDefault="00E66B38" w:rsidP="00E66B38">
            <w:pPr>
              <w:jc w:val="both"/>
              <w:rPr>
                <w:rFonts w:ascii="Arial" w:eastAsia="Arial" w:hAnsi="Arial" w:cs="Arial"/>
                <w:color w:val="000000" w:themeColor="text1"/>
                <w:sz w:val="24"/>
                <w:szCs w:val="24"/>
              </w:rPr>
            </w:pPr>
            <w:r w:rsidRPr="00EA36CC">
              <w:rPr>
                <w:rStyle w:val="authors"/>
                <w:rFonts w:ascii="Arial" w:hAnsi="Arial" w:cs="Arial"/>
                <w:color w:val="000000" w:themeColor="text1"/>
                <w:sz w:val="24"/>
                <w:szCs w:val="24"/>
                <w:shd w:val="clear" w:color="auto" w:fill="FFFFFF"/>
              </w:rPr>
              <w:t>Perea, C. M.</w:t>
            </w:r>
            <w:r w:rsidRPr="00EA36CC">
              <w:rPr>
                <w:rFonts w:ascii="Arial" w:hAnsi="Arial" w:cs="Arial"/>
                <w:color w:val="000000" w:themeColor="text1"/>
                <w:sz w:val="24"/>
                <w:szCs w:val="24"/>
                <w:shd w:val="clear" w:color="auto" w:fill="FFFFFF"/>
              </w:rPr>
              <w:t> </w:t>
            </w:r>
            <w:r w:rsidRPr="00EA36CC">
              <w:rPr>
                <w:rStyle w:val="Fecha1"/>
                <w:rFonts w:ascii="Arial" w:hAnsi="Arial" w:cs="Arial"/>
                <w:color w:val="000000" w:themeColor="text1"/>
                <w:sz w:val="24"/>
                <w:szCs w:val="24"/>
                <w:shd w:val="clear" w:color="auto" w:fill="FFFFFF"/>
              </w:rPr>
              <w:t>(2019)</w:t>
            </w:r>
            <w:r w:rsidRPr="00EA36CC">
              <w:rPr>
                <w:rFonts w:ascii="Arial" w:hAnsi="Arial" w:cs="Arial"/>
                <w:color w:val="000000" w:themeColor="text1"/>
                <w:sz w:val="24"/>
                <w:szCs w:val="24"/>
                <w:shd w:val="clear" w:color="auto" w:fill="FFFFFF"/>
              </w:rPr>
              <w:t> </w:t>
            </w:r>
            <w:r w:rsidRPr="00EA36CC">
              <w:rPr>
                <w:rStyle w:val="arttitle"/>
                <w:rFonts w:ascii="Arial" w:hAnsi="Arial" w:cs="Arial"/>
                <w:i/>
                <w:color w:val="000000" w:themeColor="text1"/>
                <w:sz w:val="24"/>
                <w:szCs w:val="24"/>
                <w:shd w:val="clear" w:color="auto" w:fill="FFFFFF"/>
              </w:rPr>
              <w:t>Extreme violence without war and its social reproduction implications for building peace in Latin America</w:t>
            </w:r>
            <w:r w:rsidRPr="00EA36CC">
              <w:rPr>
                <w:rStyle w:val="arttitle"/>
                <w:rFonts w:ascii="Arial" w:hAnsi="Arial" w:cs="Arial"/>
                <w:color w:val="000000" w:themeColor="text1"/>
                <w:sz w:val="24"/>
                <w:szCs w:val="24"/>
                <w:shd w:val="clear" w:color="auto" w:fill="FFFFFF"/>
              </w:rPr>
              <w:t>,</w:t>
            </w:r>
            <w:r w:rsidRPr="00EA36CC">
              <w:rPr>
                <w:rFonts w:ascii="Arial" w:hAnsi="Arial" w:cs="Arial"/>
                <w:color w:val="000000" w:themeColor="text1"/>
                <w:sz w:val="24"/>
                <w:szCs w:val="24"/>
                <w:shd w:val="clear" w:color="auto" w:fill="FFFFFF"/>
              </w:rPr>
              <w:t> </w:t>
            </w:r>
            <w:r w:rsidRPr="00EA36CC">
              <w:rPr>
                <w:rStyle w:val="serialtitle"/>
                <w:rFonts w:ascii="Arial" w:hAnsi="Arial" w:cs="Arial"/>
                <w:color w:val="000000" w:themeColor="text1"/>
                <w:sz w:val="24"/>
                <w:szCs w:val="24"/>
                <w:shd w:val="clear" w:color="auto" w:fill="FFFFFF"/>
              </w:rPr>
              <w:t>Peacebuilding,</w:t>
            </w:r>
            <w:r w:rsidRPr="00EA36CC">
              <w:rPr>
                <w:rFonts w:ascii="Arial" w:hAnsi="Arial" w:cs="Arial"/>
                <w:color w:val="000000" w:themeColor="text1"/>
                <w:sz w:val="24"/>
                <w:szCs w:val="24"/>
                <w:shd w:val="clear" w:color="auto" w:fill="FFFFFF"/>
              </w:rPr>
              <w:t> </w:t>
            </w:r>
            <w:r w:rsidRPr="00EA36CC">
              <w:rPr>
                <w:rStyle w:val="volumeissue"/>
                <w:rFonts w:ascii="Arial" w:hAnsi="Arial" w:cs="Arial"/>
                <w:color w:val="000000" w:themeColor="text1"/>
                <w:sz w:val="24"/>
                <w:szCs w:val="24"/>
                <w:shd w:val="clear" w:color="auto" w:fill="FFFFFF"/>
              </w:rPr>
              <w:t>7:3,</w:t>
            </w:r>
            <w:r w:rsidRPr="00EA36CC">
              <w:rPr>
                <w:rFonts w:ascii="Arial" w:hAnsi="Arial" w:cs="Arial"/>
                <w:color w:val="000000" w:themeColor="text1"/>
                <w:sz w:val="24"/>
                <w:szCs w:val="24"/>
                <w:shd w:val="clear" w:color="auto" w:fill="FFFFFF"/>
              </w:rPr>
              <w:t> </w:t>
            </w:r>
            <w:r w:rsidRPr="00EA36CC">
              <w:rPr>
                <w:rStyle w:val="pagerange"/>
                <w:rFonts w:ascii="Arial" w:hAnsi="Arial" w:cs="Arial"/>
                <w:color w:val="000000" w:themeColor="text1"/>
                <w:sz w:val="24"/>
                <w:szCs w:val="24"/>
                <w:shd w:val="clear" w:color="auto" w:fill="FFFFFF"/>
              </w:rPr>
              <w:t>254-267,</w:t>
            </w:r>
            <w:r w:rsidRPr="00EA36CC">
              <w:rPr>
                <w:rFonts w:ascii="Arial" w:hAnsi="Arial" w:cs="Arial"/>
                <w:color w:val="000000" w:themeColor="text1"/>
                <w:sz w:val="24"/>
                <w:szCs w:val="24"/>
                <w:shd w:val="clear" w:color="auto" w:fill="FFFFFF"/>
              </w:rPr>
              <w:t> </w:t>
            </w:r>
            <w:r w:rsidRPr="00EA36CC">
              <w:rPr>
                <w:rStyle w:val="doilink"/>
                <w:rFonts w:ascii="Arial" w:hAnsi="Arial" w:cs="Arial"/>
                <w:color w:val="000000" w:themeColor="text1"/>
                <w:sz w:val="24"/>
                <w:szCs w:val="24"/>
                <w:shd w:val="clear" w:color="auto" w:fill="FFFFFF"/>
              </w:rPr>
              <w:t>DOI: </w:t>
            </w:r>
            <w:hyperlink r:id="rId23" w:history="1">
              <w:r w:rsidRPr="00EA36CC">
                <w:rPr>
                  <w:rStyle w:val="Hipervnculo"/>
                  <w:rFonts w:ascii="Arial" w:hAnsi="Arial" w:cs="Arial"/>
                  <w:color w:val="000000" w:themeColor="text1"/>
                  <w:sz w:val="24"/>
                  <w:szCs w:val="24"/>
                </w:rPr>
                <w:t>10.1080/21647259.2019.1633105</w:t>
              </w:r>
            </w:hyperlink>
          </w:p>
          <w:p w:rsidR="00E66B38" w:rsidRPr="00EA36CC" w:rsidRDefault="00E66B38" w:rsidP="00E66B38">
            <w:pPr>
              <w:jc w:val="both"/>
              <w:rPr>
                <w:rFonts w:ascii="Arial" w:eastAsia="Arial" w:hAnsi="Arial" w:cs="Arial"/>
                <w:color w:val="000000" w:themeColor="text1"/>
                <w:sz w:val="24"/>
                <w:szCs w:val="24"/>
              </w:rPr>
            </w:pPr>
          </w:p>
          <w:p w:rsidR="00E66B38" w:rsidRPr="00EA36CC" w:rsidRDefault="00E66B38" w:rsidP="00E66B38">
            <w:pPr>
              <w:jc w:val="both"/>
              <w:rPr>
                <w:rFonts w:ascii="Arial" w:eastAsia="Arial" w:hAnsi="Arial" w:cs="Arial"/>
                <w:color w:val="000000" w:themeColor="text1"/>
                <w:sz w:val="24"/>
                <w:szCs w:val="24"/>
              </w:rPr>
            </w:pPr>
            <w:r w:rsidRPr="00EA36CC">
              <w:rPr>
                <w:rFonts w:ascii="Arial" w:eastAsia="Arial" w:hAnsi="Arial" w:cs="Arial"/>
                <w:color w:val="000000" w:themeColor="text1"/>
                <w:sz w:val="24"/>
                <w:szCs w:val="24"/>
              </w:rPr>
              <w:t xml:space="preserve">Ramírez, R. y Jiménez, H. (2014). </w:t>
            </w:r>
            <w:r w:rsidRPr="00EA36CC">
              <w:rPr>
                <w:rFonts w:ascii="Arial" w:eastAsia="Arial" w:hAnsi="Arial" w:cs="Arial"/>
                <w:i/>
                <w:color w:val="000000" w:themeColor="text1"/>
                <w:sz w:val="24"/>
                <w:szCs w:val="24"/>
              </w:rPr>
              <w:t>Guerra y paz: una revisión conceptual. Una interpretación para el caso colombiano</w:t>
            </w:r>
            <w:r w:rsidRPr="00EA36CC">
              <w:rPr>
                <w:rFonts w:ascii="Arial" w:eastAsia="Arial" w:hAnsi="Arial" w:cs="Arial"/>
                <w:color w:val="000000" w:themeColor="text1"/>
                <w:sz w:val="24"/>
                <w:szCs w:val="24"/>
              </w:rPr>
              <w:t>. En Revista Historia Caribe. Vol. 9 N° 24 (enero-junio). pp. 163-197</w:t>
            </w:r>
          </w:p>
          <w:p w:rsidR="00E66B38" w:rsidRPr="00EA36CC" w:rsidRDefault="00E66B38" w:rsidP="00E66B38">
            <w:pPr>
              <w:jc w:val="both"/>
              <w:rPr>
                <w:rFonts w:ascii="Arial" w:eastAsia="Arial" w:hAnsi="Arial" w:cs="Arial"/>
                <w:color w:val="000000" w:themeColor="text1"/>
                <w:sz w:val="24"/>
                <w:szCs w:val="24"/>
              </w:rPr>
            </w:pPr>
          </w:p>
          <w:p w:rsidR="00E66B38" w:rsidRPr="00EA36CC" w:rsidRDefault="00E66B38" w:rsidP="00E66B38">
            <w:pPr>
              <w:jc w:val="both"/>
              <w:rPr>
                <w:rFonts w:ascii="Arial" w:eastAsia="Arial" w:hAnsi="Arial" w:cs="Arial"/>
                <w:color w:val="000000" w:themeColor="text1"/>
                <w:sz w:val="24"/>
                <w:szCs w:val="24"/>
              </w:rPr>
            </w:pPr>
            <w:r w:rsidRPr="00EA36CC">
              <w:rPr>
                <w:rFonts w:ascii="Arial" w:eastAsia="Arial" w:hAnsi="Arial" w:cs="Arial"/>
                <w:color w:val="000000" w:themeColor="text1"/>
                <w:sz w:val="24"/>
                <w:szCs w:val="24"/>
              </w:rPr>
              <w:t xml:space="preserve">Rettberg, Angelika. (2013). </w:t>
            </w:r>
            <w:r w:rsidRPr="00EA36CC">
              <w:rPr>
                <w:rFonts w:ascii="Arial" w:eastAsia="Arial" w:hAnsi="Arial" w:cs="Arial"/>
                <w:i/>
                <w:color w:val="000000" w:themeColor="text1"/>
                <w:sz w:val="24"/>
                <w:szCs w:val="24"/>
              </w:rPr>
              <w:t>La construcción de paz bajo la lupa: una revisión de la actividad y de la literatura académica internacional.</w:t>
            </w:r>
            <w:r w:rsidRPr="00EA36CC">
              <w:rPr>
                <w:rFonts w:ascii="Arial" w:eastAsia="Arial" w:hAnsi="Arial" w:cs="Arial"/>
                <w:color w:val="000000" w:themeColor="text1"/>
                <w:sz w:val="24"/>
                <w:szCs w:val="24"/>
              </w:rPr>
              <w:t xml:space="preserve"> En Revista Estudios Políticos, N° 42 (enero-junio). Medellín: Instituto de Estudios Políticos, Universidad de Antioquia, pp. 13-36.</w:t>
            </w:r>
          </w:p>
          <w:p w:rsidR="00E66B38" w:rsidRPr="00EA36CC" w:rsidRDefault="00E66B38" w:rsidP="00E66B38">
            <w:pPr>
              <w:jc w:val="both"/>
              <w:rPr>
                <w:rFonts w:ascii="Arial" w:eastAsia="Arial" w:hAnsi="Arial" w:cs="Arial"/>
                <w:color w:val="000000" w:themeColor="text1"/>
                <w:sz w:val="24"/>
                <w:szCs w:val="24"/>
              </w:rPr>
            </w:pPr>
          </w:p>
          <w:p w:rsidR="00F81492" w:rsidRPr="00E96602" w:rsidRDefault="00E66B38" w:rsidP="00E66B38">
            <w:pPr>
              <w:jc w:val="both"/>
              <w:rPr>
                <w:rFonts w:ascii="Arial" w:eastAsia="Arial" w:hAnsi="Arial" w:cs="Arial"/>
                <w:color w:val="222222"/>
                <w:sz w:val="24"/>
                <w:szCs w:val="24"/>
              </w:rPr>
            </w:pPr>
            <w:r w:rsidRPr="00EA36CC">
              <w:rPr>
                <w:rFonts w:ascii="Arial" w:eastAsia="Arial" w:hAnsi="Arial" w:cs="Arial"/>
                <w:color w:val="000000" w:themeColor="text1"/>
                <w:sz w:val="24"/>
                <w:szCs w:val="24"/>
              </w:rPr>
              <w:t xml:space="preserve">Rueda, E., Alvarado, V. y Gentili, P. (Eds.)(2016). </w:t>
            </w:r>
            <w:r w:rsidRPr="00EA36CC">
              <w:rPr>
                <w:rFonts w:ascii="Arial" w:eastAsia="Arial" w:hAnsi="Arial" w:cs="Arial"/>
                <w:i/>
                <w:color w:val="000000" w:themeColor="text1"/>
                <w:sz w:val="24"/>
                <w:szCs w:val="24"/>
              </w:rPr>
              <w:t>Paz en Colombia: perspectivas, desafíos, opciones</w:t>
            </w:r>
            <w:r w:rsidRPr="00EA36CC">
              <w:rPr>
                <w:rFonts w:ascii="Arial" w:eastAsia="Arial" w:hAnsi="Arial" w:cs="Arial"/>
                <w:color w:val="000000" w:themeColor="text1"/>
                <w:sz w:val="24"/>
                <w:szCs w:val="24"/>
              </w:rPr>
              <w:t>.  Buenos Aires: CLACSO</w:t>
            </w:r>
          </w:p>
        </w:tc>
      </w:tr>
    </w:tbl>
    <w:p w:rsidR="00F81492" w:rsidRPr="00E96602" w:rsidRDefault="00F81492">
      <w:pPr>
        <w:spacing w:after="0" w:line="240" w:lineRule="auto"/>
        <w:rPr>
          <w:rFonts w:ascii="Arial" w:eastAsia="Times New Roman" w:hAnsi="Arial" w:cs="Arial"/>
          <w:sz w:val="24"/>
          <w:szCs w:val="24"/>
        </w:rPr>
      </w:pPr>
    </w:p>
    <w:p w:rsidR="00F81492" w:rsidRPr="00E96602" w:rsidRDefault="00F81492" w:rsidP="009F223B">
      <w:pPr>
        <w:rPr>
          <w:rFonts w:ascii="Arial" w:hAnsi="Arial" w:cs="Arial"/>
          <w:b/>
          <w:sz w:val="24"/>
          <w:szCs w:val="24"/>
        </w:rPr>
      </w:pPr>
    </w:p>
    <w:sectPr w:rsidR="00F81492" w:rsidRPr="00E96602">
      <w:headerReference w:type="even" r:id="rId24"/>
      <w:headerReference w:type="default" r:id="rId25"/>
      <w:footerReference w:type="default" r:id="rId26"/>
      <w:headerReference w:type="first" r:id="rId27"/>
      <w:footerReference w:type="first" r:id="rId28"/>
      <w:pgSz w:w="15840" w:h="12240"/>
      <w:pgMar w:top="567" w:right="567" w:bottom="567" w:left="567"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7392B" w:rsidRDefault="00B7392B">
      <w:pPr>
        <w:spacing w:after="0" w:line="240" w:lineRule="auto"/>
      </w:pPr>
      <w:r>
        <w:separator/>
      </w:r>
    </w:p>
  </w:endnote>
  <w:endnote w:type="continuationSeparator" w:id="0">
    <w:p w:rsidR="00B7392B" w:rsidRDefault="00B739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Helvetica Neue">
    <w:altName w:val="Times New Roman"/>
    <w:charset w:val="00"/>
    <w:family w:val="auto"/>
    <w:pitch w:val="default"/>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1492" w:rsidRDefault="00021B59">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0288" behindDoc="0" locked="0" layoutInCell="1" hidden="0" allowOverlap="1">
          <wp:simplePos x="0" y="0"/>
          <wp:positionH relativeFrom="column">
            <wp:posOffset>2107981</wp:posOffset>
          </wp:positionH>
          <wp:positionV relativeFrom="paragraph">
            <wp:posOffset>-222705</wp:posOffset>
          </wp:positionV>
          <wp:extent cx="5748834" cy="761478"/>
          <wp:effectExtent l="0" t="0" r="0" b="0"/>
          <wp:wrapNone/>
          <wp:docPr id="73" name="image2.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1492" w:rsidRDefault="00021B59">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61312" behindDoc="0" locked="0" layoutInCell="1" hidden="0" allowOverlap="1">
          <wp:simplePos x="0" y="0"/>
          <wp:positionH relativeFrom="column">
            <wp:posOffset>2040254</wp:posOffset>
          </wp:positionH>
          <wp:positionV relativeFrom="paragraph">
            <wp:posOffset>-216530</wp:posOffset>
          </wp:positionV>
          <wp:extent cx="5748834" cy="761478"/>
          <wp:effectExtent l="0" t="0" r="0" b="0"/>
          <wp:wrapNone/>
          <wp:docPr id="72" name="image2.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7392B" w:rsidRDefault="00B7392B">
      <w:pPr>
        <w:spacing w:after="0" w:line="240" w:lineRule="auto"/>
      </w:pPr>
      <w:r>
        <w:separator/>
      </w:r>
    </w:p>
  </w:footnote>
  <w:footnote w:type="continuationSeparator" w:id="0">
    <w:p w:rsidR="00B7392B" w:rsidRDefault="00B7392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1492" w:rsidRDefault="00F81492">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1492" w:rsidRDefault="00021B59">
    <w:pPr>
      <w:pBdr>
        <w:top w:val="nil"/>
        <w:left w:val="nil"/>
        <w:bottom w:val="nil"/>
        <w:right w:val="nil"/>
        <w:between w:val="nil"/>
      </w:pBdr>
      <w:tabs>
        <w:tab w:val="center" w:pos="4419"/>
        <w:tab w:val="right" w:pos="8838"/>
      </w:tabs>
      <w:spacing w:after="0" w:line="240" w:lineRule="auto"/>
      <w:jc w:val="right"/>
      <w:rPr>
        <w:color w:val="000000"/>
        <w:sz w:val="14"/>
        <w:szCs w:val="14"/>
      </w:rPr>
    </w:pPr>
    <w:r>
      <w:rPr>
        <w:noProof/>
      </w:rPr>
      <w:drawing>
        <wp:anchor distT="0" distB="0" distL="114300" distR="114300" simplePos="0" relativeHeight="251658240" behindDoc="0" locked="0" layoutInCell="1" hidden="0" allowOverlap="1">
          <wp:simplePos x="0" y="0"/>
          <wp:positionH relativeFrom="column">
            <wp:posOffset>1860331</wp:posOffset>
          </wp:positionH>
          <wp:positionV relativeFrom="paragraph">
            <wp:posOffset>-456386</wp:posOffset>
          </wp:positionV>
          <wp:extent cx="5908040" cy="917196"/>
          <wp:effectExtent l="0" t="0" r="0" b="0"/>
          <wp:wrapNone/>
          <wp:docPr id="70" name="image1.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F81492" w:rsidRDefault="00F81492">
    <w:pPr>
      <w:pBdr>
        <w:top w:val="nil"/>
        <w:left w:val="nil"/>
        <w:bottom w:val="nil"/>
        <w:right w:val="nil"/>
        <w:between w:val="nil"/>
      </w:pBdr>
      <w:tabs>
        <w:tab w:val="center" w:pos="4419"/>
        <w:tab w:val="right" w:pos="8838"/>
      </w:tabs>
      <w:spacing w:after="0" w:line="240" w:lineRule="auto"/>
      <w:jc w:val="right"/>
      <w:rPr>
        <w:color w:val="000000"/>
        <w:sz w:val="14"/>
        <w:szCs w:val="14"/>
      </w:rPr>
    </w:pPr>
  </w:p>
  <w:p w:rsidR="00F81492" w:rsidRDefault="00021B59">
    <w:pPr>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FF0692">
      <w:rPr>
        <w:b/>
        <w:noProof/>
        <w:color w:val="000000"/>
        <w:sz w:val="14"/>
        <w:szCs w:val="14"/>
      </w:rPr>
      <w:t>13</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FF0692">
      <w:rPr>
        <w:b/>
        <w:noProof/>
        <w:color w:val="000000"/>
        <w:sz w:val="14"/>
        <w:szCs w:val="14"/>
      </w:rPr>
      <w:t>13</w:t>
    </w:r>
    <w:r>
      <w:rPr>
        <w:b/>
        <w:color w:val="000000"/>
        <w:sz w:val="14"/>
        <w:szCs w:val="14"/>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1492" w:rsidRDefault="00021B59">
    <w:pPr>
      <w:spacing w:after="0" w:line="240" w:lineRule="auto"/>
      <w:jc w:val="center"/>
    </w:pPr>
    <w:r>
      <w:rPr>
        <w:noProof/>
      </w:rPr>
      <w:drawing>
        <wp:anchor distT="0" distB="0" distL="114300" distR="114300" simplePos="0" relativeHeight="251659264" behindDoc="0" locked="0" layoutInCell="1" hidden="0" allowOverlap="1">
          <wp:simplePos x="0" y="0"/>
          <wp:positionH relativeFrom="column">
            <wp:posOffset>1792604</wp:posOffset>
          </wp:positionH>
          <wp:positionV relativeFrom="paragraph">
            <wp:posOffset>-450211</wp:posOffset>
          </wp:positionV>
          <wp:extent cx="5908040" cy="917196"/>
          <wp:effectExtent l="0" t="0" r="0" b="0"/>
          <wp:wrapNone/>
          <wp:docPr id="71" name="image1.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F81492" w:rsidRDefault="00021B59">
    <w:pPr>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FF0692">
      <w:rPr>
        <w:b/>
        <w:noProof/>
        <w:color w:val="000000"/>
        <w:sz w:val="14"/>
        <w:szCs w:val="14"/>
      </w:rPr>
      <w:t>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FF0692">
      <w:rPr>
        <w:b/>
        <w:noProof/>
        <w:color w:val="000000"/>
        <w:sz w:val="14"/>
        <w:szCs w:val="14"/>
      </w:rPr>
      <w:t>13</w:t>
    </w:r>
    <w:r>
      <w:rPr>
        <w:b/>
        <w:color w:val="000000"/>
        <w:sz w:val="14"/>
        <w:szCs w:val="14"/>
      </w:rPr>
      <w:fldChar w:fldCharType="end"/>
    </w:r>
  </w:p>
  <w:p w:rsidR="00F81492" w:rsidRDefault="00F81492">
    <w:pPr>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687121"/>
    <w:multiLevelType w:val="multilevel"/>
    <w:tmpl w:val="C1C089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35A714A9"/>
    <w:multiLevelType w:val="multilevel"/>
    <w:tmpl w:val="929CF5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57BA3D45"/>
    <w:multiLevelType w:val="multilevel"/>
    <w:tmpl w:val="A4E0A9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707B680B"/>
    <w:multiLevelType w:val="multilevel"/>
    <w:tmpl w:val="883291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7D742942"/>
    <w:multiLevelType w:val="multilevel"/>
    <w:tmpl w:val="10B441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4"/>
  </w:num>
  <w:num w:numId="2">
    <w:abstractNumId w:val="1"/>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1492"/>
    <w:rsid w:val="00021B59"/>
    <w:rsid w:val="00077284"/>
    <w:rsid w:val="002D28DA"/>
    <w:rsid w:val="00326B5A"/>
    <w:rsid w:val="0033149C"/>
    <w:rsid w:val="00343197"/>
    <w:rsid w:val="003B48FC"/>
    <w:rsid w:val="004C6DEB"/>
    <w:rsid w:val="00586355"/>
    <w:rsid w:val="007341AF"/>
    <w:rsid w:val="00767DC4"/>
    <w:rsid w:val="008F0990"/>
    <w:rsid w:val="00980B2F"/>
    <w:rsid w:val="009F223B"/>
    <w:rsid w:val="00A00F8D"/>
    <w:rsid w:val="00A447A9"/>
    <w:rsid w:val="00B00638"/>
    <w:rsid w:val="00B7392B"/>
    <w:rsid w:val="00BB0249"/>
    <w:rsid w:val="00C1191A"/>
    <w:rsid w:val="00D61091"/>
    <w:rsid w:val="00E27B24"/>
    <w:rsid w:val="00E50AA7"/>
    <w:rsid w:val="00E66B38"/>
    <w:rsid w:val="00E96602"/>
    <w:rsid w:val="00EC5F4D"/>
    <w:rsid w:val="00F55EFF"/>
    <w:rsid w:val="00F81492"/>
    <w:rsid w:val="00FF069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CC811CF-1E7E-4045-8CA7-A7C3FDA1FF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10">
    <w:name w:val="Table Normal1"/>
    <w:tblPr>
      <w:tblCellMar>
        <w:top w:w="0" w:type="dxa"/>
        <w:left w:w="0" w:type="dxa"/>
        <w:bottom w:w="0" w:type="dxa"/>
        <w:right w:w="0" w:type="dxa"/>
      </w:tblCellMar>
    </w:tblPr>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unhideWhenUsed/>
    <w:rsid w:val="00515B61"/>
    <w:pPr>
      <w:spacing w:before="100" w:beforeAutospacing="1" w:after="100" w:afterAutospacing="1" w:line="240" w:lineRule="auto"/>
    </w:pPr>
    <w:rPr>
      <w:rFonts w:ascii="Times New Roman" w:eastAsia="Times New Roman" w:hAnsi="Times New Roman" w:cs="Times New Roman"/>
      <w:sz w:val="24"/>
      <w:szCs w:val="24"/>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26">
    <w:name w:val="26"/>
    <w:basedOn w:val="TableNormal10"/>
    <w:tblPr>
      <w:tblStyleRowBandSize w:val="1"/>
      <w:tblStyleColBandSize w:val="1"/>
      <w:tblCellMar>
        <w:top w:w="0" w:type="dxa"/>
        <w:left w:w="115" w:type="dxa"/>
        <w:bottom w:w="0" w:type="dxa"/>
        <w:right w:w="115" w:type="dxa"/>
      </w:tblCellMar>
    </w:tblPr>
  </w:style>
  <w:style w:type="table" w:customStyle="1" w:styleId="25">
    <w:name w:val="25"/>
    <w:basedOn w:val="TableNormal10"/>
    <w:tblPr>
      <w:tblStyleRowBandSize w:val="1"/>
      <w:tblStyleColBandSize w:val="1"/>
      <w:tblCellMar>
        <w:top w:w="0" w:type="dxa"/>
        <w:left w:w="115" w:type="dxa"/>
        <w:bottom w:w="0" w:type="dxa"/>
        <w:right w:w="115" w:type="dxa"/>
      </w:tblCellMar>
    </w:tblPr>
  </w:style>
  <w:style w:type="table" w:customStyle="1" w:styleId="24">
    <w:name w:val="24"/>
    <w:basedOn w:val="TableNormal10"/>
    <w:tblPr>
      <w:tblStyleRowBandSize w:val="1"/>
      <w:tblStyleColBandSize w:val="1"/>
      <w:tblCellMar>
        <w:top w:w="0" w:type="dxa"/>
        <w:left w:w="115" w:type="dxa"/>
        <w:bottom w:w="0" w:type="dxa"/>
        <w:right w:w="115" w:type="dxa"/>
      </w:tblCellMar>
    </w:tblPr>
  </w:style>
  <w:style w:type="table" w:customStyle="1" w:styleId="23">
    <w:name w:val="23"/>
    <w:basedOn w:val="TableNormal10"/>
    <w:tblPr>
      <w:tblStyleRowBandSize w:val="1"/>
      <w:tblStyleColBandSize w:val="1"/>
      <w:tblCellMar>
        <w:top w:w="0" w:type="dxa"/>
        <w:left w:w="115" w:type="dxa"/>
        <w:bottom w:w="0" w:type="dxa"/>
        <w:right w:w="115" w:type="dxa"/>
      </w:tblCellMar>
    </w:tblPr>
  </w:style>
  <w:style w:type="table" w:customStyle="1" w:styleId="22">
    <w:name w:val="22"/>
    <w:basedOn w:val="TableNormal10"/>
    <w:tblPr>
      <w:tblStyleRowBandSize w:val="1"/>
      <w:tblStyleColBandSize w:val="1"/>
      <w:tblCellMar>
        <w:top w:w="0" w:type="dxa"/>
        <w:left w:w="115" w:type="dxa"/>
        <w:bottom w:w="0" w:type="dxa"/>
        <w:right w:w="115" w:type="dxa"/>
      </w:tblCellMar>
    </w:tblPr>
  </w:style>
  <w:style w:type="table" w:customStyle="1" w:styleId="21">
    <w:name w:val="21"/>
    <w:basedOn w:val="TableNormal10"/>
    <w:tblPr>
      <w:tblStyleRowBandSize w:val="1"/>
      <w:tblStyleColBandSize w:val="1"/>
      <w:tblCellMar>
        <w:top w:w="0" w:type="dxa"/>
        <w:left w:w="115" w:type="dxa"/>
        <w:bottom w:w="0" w:type="dxa"/>
        <w:right w:w="115" w:type="dxa"/>
      </w:tblCellMar>
    </w:tblPr>
  </w:style>
  <w:style w:type="table" w:customStyle="1" w:styleId="20">
    <w:name w:val="20"/>
    <w:basedOn w:val="TableNormal10"/>
    <w:tblPr>
      <w:tblStyleRowBandSize w:val="1"/>
      <w:tblStyleColBandSize w:val="1"/>
      <w:tblCellMar>
        <w:top w:w="0" w:type="dxa"/>
        <w:left w:w="115" w:type="dxa"/>
        <w:bottom w:w="0" w:type="dxa"/>
        <w:right w:w="115" w:type="dxa"/>
      </w:tblCellMar>
    </w:tblPr>
  </w:style>
  <w:style w:type="table" w:customStyle="1" w:styleId="19">
    <w:name w:val="19"/>
    <w:basedOn w:val="TableNormal10"/>
    <w:tblPr>
      <w:tblStyleRowBandSize w:val="1"/>
      <w:tblStyleColBandSize w:val="1"/>
      <w:tblCellMar>
        <w:top w:w="0" w:type="dxa"/>
        <w:left w:w="115" w:type="dxa"/>
        <w:bottom w:w="0" w:type="dxa"/>
        <w:right w:w="115" w:type="dxa"/>
      </w:tblCellMar>
    </w:tblPr>
  </w:style>
  <w:style w:type="table" w:customStyle="1" w:styleId="18">
    <w:name w:val="18"/>
    <w:basedOn w:val="TableNormal10"/>
    <w:tblPr>
      <w:tblStyleRowBandSize w:val="1"/>
      <w:tblStyleColBandSize w:val="1"/>
      <w:tblCellMar>
        <w:top w:w="0" w:type="dxa"/>
        <w:left w:w="115" w:type="dxa"/>
        <w:bottom w:w="0" w:type="dxa"/>
        <w:right w:w="115" w:type="dxa"/>
      </w:tblCellMar>
    </w:tblPr>
  </w:style>
  <w:style w:type="table" w:customStyle="1" w:styleId="17">
    <w:name w:val="17"/>
    <w:basedOn w:val="TableNormal10"/>
    <w:tblPr>
      <w:tblStyleRowBandSize w:val="1"/>
      <w:tblStyleColBandSize w:val="1"/>
      <w:tblCellMar>
        <w:top w:w="0" w:type="dxa"/>
        <w:left w:w="70" w:type="dxa"/>
        <w:bottom w:w="0" w:type="dxa"/>
        <w:right w:w="70" w:type="dxa"/>
      </w:tblCellMar>
    </w:tblPr>
  </w:style>
  <w:style w:type="table" w:customStyle="1" w:styleId="16">
    <w:name w:val="16"/>
    <w:basedOn w:val="TableNormal10"/>
    <w:pPr>
      <w:spacing w:after="0" w:line="240" w:lineRule="auto"/>
    </w:pPr>
    <w:tblPr>
      <w:tblStyleRowBandSize w:val="1"/>
      <w:tblStyleColBandSize w:val="1"/>
      <w:tblCellMar>
        <w:top w:w="0" w:type="dxa"/>
        <w:left w:w="108" w:type="dxa"/>
        <w:bottom w:w="0" w:type="dxa"/>
        <w:right w:w="108" w:type="dxa"/>
      </w:tblCellMar>
    </w:tblPr>
  </w:style>
  <w:style w:type="table" w:customStyle="1" w:styleId="15">
    <w:name w:val="15"/>
    <w:basedOn w:val="TableNormal10"/>
    <w:tblPr>
      <w:tblStyleRowBandSize w:val="1"/>
      <w:tblStyleColBandSize w:val="1"/>
      <w:tblCellMar>
        <w:top w:w="0" w:type="dxa"/>
        <w:left w:w="115" w:type="dxa"/>
        <w:bottom w:w="0" w:type="dxa"/>
        <w:right w:w="115" w:type="dxa"/>
      </w:tblCellMar>
    </w:tblPr>
  </w:style>
  <w:style w:type="table" w:customStyle="1" w:styleId="14">
    <w:name w:val="14"/>
    <w:basedOn w:val="TableNormal10"/>
    <w:tblPr>
      <w:tblStyleRowBandSize w:val="1"/>
      <w:tblStyleColBandSize w:val="1"/>
      <w:tblCellMar>
        <w:top w:w="0" w:type="dxa"/>
        <w:left w:w="115" w:type="dxa"/>
        <w:bottom w:w="0" w:type="dxa"/>
        <w:right w:w="115" w:type="dxa"/>
      </w:tblCellMar>
    </w:tblPr>
  </w:style>
  <w:style w:type="table" w:customStyle="1" w:styleId="13">
    <w:name w:val="13"/>
    <w:basedOn w:val="TableNormal10"/>
    <w:pPr>
      <w:spacing w:after="0" w:line="240" w:lineRule="auto"/>
    </w:pPr>
    <w:tblPr>
      <w:tblStyleRowBandSize w:val="1"/>
      <w:tblStyleColBandSize w:val="1"/>
      <w:tblCellMar>
        <w:top w:w="0" w:type="dxa"/>
        <w:left w:w="115" w:type="dxa"/>
        <w:bottom w:w="0" w:type="dxa"/>
        <w:right w:w="115" w:type="dxa"/>
      </w:tblCellMar>
    </w:tblPr>
  </w:style>
  <w:style w:type="table" w:customStyle="1" w:styleId="12">
    <w:name w:val="12"/>
    <w:basedOn w:val="TableNormal10"/>
    <w:pPr>
      <w:spacing w:after="0" w:line="240" w:lineRule="auto"/>
    </w:pPr>
    <w:tblPr>
      <w:tblStyleRowBandSize w:val="1"/>
      <w:tblStyleColBandSize w:val="1"/>
      <w:tblCellMar>
        <w:top w:w="0" w:type="dxa"/>
        <w:left w:w="115" w:type="dxa"/>
        <w:bottom w:w="0" w:type="dxa"/>
        <w:right w:w="115" w:type="dxa"/>
      </w:tblCellMar>
    </w:tblPr>
  </w:style>
  <w:style w:type="table" w:customStyle="1" w:styleId="11">
    <w:name w:val="11"/>
    <w:basedOn w:val="TableNormal10"/>
    <w:pPr>
      <w:spacing w:after="0" w:line="240" w:lineRule="auto"/>
    </w:pPr>
    <w:tblPr>
      <w:tblStyleRowBandSize w:val="1"/>
      <w:tblStyleColBandSize w:val="1"/>
      <w:tblCellMar>
        <w:top w:w="0" w:type="dxa"/>
        <w:left w:w="115" w:type="dxa"/>
        <w:bottom w:w="0" w:type="dxa"/>
        <w:right w:w="115" w:type="dxa"/>
      </w:tblCellMar>
    </w:tblPr>
  </w:style>
  <w:style w:type="table" w:customStyle="1" w:styleId="10">
    <w:name w:val="10"/>
    <w:basedOn w:val="TableNormal10"/>
    <w:pPr>
      <w:spacing w:after="0" w:line="240" w:lineRule="auto"/>
    </w:pPr>
    <w:tblPr>
      <w:tblStyleRowBandSize w:val="1"/>
      <w:tblStyleColBandSize w:val="1"/>
      <w:tblCellMar>
        <w:top w:w="0" w:type="dxa"/>
        <w:left w:w="115" w:type="dxa"/>
        <w:bottom w:w="0" w:type="dxa"/>
        <w:right w:w="115" w:type="dxa"/>
      </w:tblCellMar>
    </w:tblPr>
  </w:style>
  <w:style w:type="table" w:customStyle="1" w:styleId="9">
    <w:name w:val="9"/>
    <w:basedOn w:val="TableNormal10"/>
    <w:pPr>
      <w:spacing w:after="0" w:line="240" w:lineRule="auto"/>
    </w:pPr>
    <w:tblPr>
      <w:tblStyleRowBandSize w:val="1"/>
      <w:tblStyleColBandSize w:val="1"/>
      <w:tblCellMar>
        <w:top w:w="0" w:type="dxa"/>
        <w:left w:w="115" w:type="dxa"/>
        <w:bottom w:w="0" w:type="dxa"/>
        <w:right w:w="115" w:type="dxa"/>
      </w:tblCellMar>
    </w:tblPr>
  </w:style>
  <w:style w:type="table" w:customStyle="1" w:styleId="8">
    <w:name w:val="8"/>
    <w:basedOn w:val="TableNormal10"/>
    <w:pPr>
      <w:spacing w:after="0" w:line="240" w:lineRule="auto"/>
    </w:pPr>
    <w:tblPr>
      <w:tblStyleRowBandSize w:val="1"/>
      <w:tblStyleColBandSize w:val="1"/>
      <w:tblCellMar>
        <w:top w:w="0" w:type="dxa"/>
        <w:left w:w="115" w:type="dxa"/>
        <w:bottom w:w="0" w:type="dxa"/>
        <w:right w:w="115" w:type="dxa"/>
      </w:tblCellMar>
    </w:tblPr>
  </w:style>
  <w:style w:type="table" w:customStyle="1" w:styleId="7">
    <w:name w:val="7"/>
    <w:basedOn w:val="TableNormal10"/>
    <w:pPr>
      <w:spacing w:after="0" w:line="240" w:lineRule="auto"/>
    </w:pPr>
    <w:tblPr>
      <w:tblStyleRowBandSize w:val="1"/>
      <w:tblStyleColBandSize w:val="1"/>
      <w:tblCellMar>
        <w:top w:w="0" w:type="dxa"/>
        <w:left w:w="115" w:type="dxa"/>
        <w:bottom w:w="0" w:type="dxa"/>
        <w:right w:w="115" w:type="dxa"/>
      </w:tblCellMar>
    </w:tblPr>
  </w:style>
  <w:style w:type="table" w:customStyle="1" w:styleId="6">
    <w:name w:val="6"/>
    <w:basedOn w:val="TableNormal10"/>
    <w:pPr>
      <w:spacing w:after="0" w:line="240" w:lineRule="auto"/>
    </w:pPr>
    <w:tblPr>
      <w:tblStyleRowBandSize w:val="1"/>
      <w:tblStyleColBandSize w:val="1"/>
      <w:tblCellMar>
        <w:top w:w="0" w:type="dxa"/>
        <w:left w:w="115" w:type="dxa"/>
        <w:bottom w:w="0" w:type="dxa"/>
        <w:right w:w="115" w:type="dxa"/>
      </w:tblCellMar>
    </w:tblPr>
  </w:style>
  <w:style w:type="table" w:customStyle="1" w:styleId="5">
    <w:name w:val="5"/>
    <w:basedOn w:val="TableNormal10"/>
    <w:pPr>
      <w:spacing w:after="0" w:line="240" w:lineRule="auto"/>
    </w:pPr>
    <w:tblPr>
      <w:tblStyleRowBandSize w:val="1"/>
      <w:tblStyleColBandSize w:val="1"/>
      <w:tblCellMar>
        <w:top w:w="0" w:type="dxa"/>
        <w:left w:w="115" w:type="dxa"/>
        <w:bottom w:w="0" w:type="dxa"/>
        <w:right w:w="115" w:type="dxa"/>
      </w:tblCellMar>
    </w:tblPr>
  </w:style>
  <w:style w:type="table" w:customStyle="1" w:styleId="4">
    <w:name w:val="4"/>
    <w:basedOn w:val="TableNormal10"/>
    <w:pPr>
      <w:spacing w:after="0" w:line="240" w:lineRule="auto"/>
    </w:pPr>
    <w:tblPr>
      <w:tblStyleRowBandSize w:val="1"/>
      <w:tblStyleColBandSize w:val="1"/>
      <w:tblCellMar>
        <w:top w:w="0" w:type="dxa"/>
        <w:left w:w="115" w:type="dxa"/>
        <w:bottom w:w="0" w:type="dxa"/>
        <w:right w:w="115" w:type="dxa"/>
      </w:tblCellMar>
    </w:tblPr>
  </w:style>
  <w:style w:type="table" w:customStyle="1" w:styleId="3">
    <w:name w:val="3"/>
    <w:basedOn w:val="TableNormal10"/>
    <w:pPr>
      <w:spacing w:after="0" w:line="240" w:lineRule="auto"/>
    </w:pPr>
    <w:tblPr>
      <w:tblStyleRowBandSize w:val="1"/>
      <w:tblStyleColBandSize w:val="1"/>
      <w:tblCellMar>
        <w:top w:w="0" w:type="dxa"/>
        <w:left w:w="115" w:type="dxa"/>
        <w:bottom w:w="0" w:type="dxa"/>
        <w:right w:w="115" w:type="dxa"/>
      </w:tblCellMar>
    </w:tblPr>
  </w:style>
  <w:style w:type="table" w:customStyle="1" w:styleId="2">
    <w:name w:val="2"/>
    <w:basedOn w:val="TableNormal10"/>
    <w:pPr>
      <w:spacing w:after="0" w:line="240" w:lineRule="auto"/>
    </w:pPr>
    <w:tblPr>
      <w:tblStyleRowBandSize w:val="1"/>
      <w:tblStyleColBandSize w:val="1"/>
      <w:tblCellMar>
        <w:top w:w="0" w:type="dxa"/>
        <w:left w:w="115" w:type="dxa"/>
        <w:bottom w:w="0" w:type="dxa"/>
        <w:right w:w="115" w:type="dxa"/>
      </w:tblCellMar>
    </w:tblPr>
  </w:style>
  <w:style w:type="table" w:customStyle="1" w:styleId="1">
    <w:name w:val="1"/>
    <w:basedOn w:val="TableNormal10"/>
    <w:pPr>
      <w:spacing w:after="0" w:line="240" w:lineRule="auto"/>
    </w:pPr>
    <w:tblPr>
      <w:tblStyleRowBandSize w:val="1"/>
      <w:tblStyleColBandSize w:val="1"/>
      <w:tblCellMar>
        <w:top w:w="0" w:type="dxa"/>
        <w:left w:w="115" w:type="dxa"/>
        <w:bottom w:w="0" w:type="dxa"/>
        <w:right w:w="115" w:type="dxa"/>
      </w:tblCellMar>
    </w:tblPr>
  </w:style>
  <w:style w:type="table" w:customStyle="1" w:styleId="a">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0">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1">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2">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3">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4">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5">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6">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7">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8">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9">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a">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b">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c">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d">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e">
    <w:basedOn w:val="TableNormal1"/>
    <w:pPr>
      <w:spacing w:after="0" w:line="240" w:lineRule="auto"/>
    </w:pPr>
    <w:tblPr>
      <w:tblStyleRowBandSize w:val="1"/>
      <w:tblStyleColBandSize w:val="1"/>
      <w:tblCellMar>
        <w:top w:w="0" w:type="dxa"/>
        <w:left w:w="115" w:type="dxa"/>
        <w:bottom w:w="0" w:type="dxa"/>
        <w:right w:w="115" w:type="dxa"/>
      </w:tblCellMar>
    </w:tblPr>
  </w:style>
  <w:style w:type="table" w:customStyle="1" w:styleId="af">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0">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1">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2">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3">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4">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5">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6">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7">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8">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9">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a">
    <w:basedOn w:val="TableNormal0"/>
    <w:pPr>
      <w:spacing w:after="0" w:line="240" w:lineRule="auto"/>
    </w:pPr>
    <w:tblPr>
      <w:tblStyleRowBandSize w:val="1"/>
      <w:tblStyleColBandSize w:val="1"/>
      <w:tblCellMar>
        <w:top w:w="0" w:type="dxa"/>
        <w:left w:w="115" w:type="dxa"/>
        <w:bottom w:w="0" w:type="dxa"/>
        <w:right w:w="115" w:type="dxa"/>
      </w:tblCellMar>
    </w:tblPr>
  </w:style>
  <w:style w:type="table" w:customStyle="1" w:styleId="afb">
    <w:basedOn w:val="TableNormal0"/>
    <w:pPr>
      <w:spacing w:after="0" w:line="240" w:lineRule="auto"/>
    </w:pPr>
    <w:tblPr>
      <w:tblStyleRowBandSize w:val="1"/>
      <w:tblStyleColBandSize w:val="1"/>
      <w:tblCellMar>
        <w:top w:w="0" w:type="dxa"/>
        <w:left w:w="115" w:type="dxa"/>
        <w:bottom w:w="0" w:type="dxa"/>
        <w:right w:w="115" w:type="dxa"/>
      </w:tblCellMar>
    </w:tblPr>
  </w:style>
  <w:style w:type="character" w:customStyle="1" w:styleId="authors">
    <w:name w:val="authors"/>
    <w:basedOn w:val="Fuentedeprrafopredeter"/>
    <w:rsid w:val="00EC5F4D"/>
  </w:style>
  <w:style w:type="character" w:customStyle="1" w:styleId="Fecha1">
    <w:name w:val="Fecha1"/>
    <w:basedOn w:val="Fuentedeprrafopredeter"/>
    <w:rsid w:val="00EC5F4D"/>
  </w:style>
  <w:style w:type="character" w:customStyle="1" w:styleId="arttitle">
    <w:name w:val="art_title"/>
    <w:basedOn w:val="Fuentedeprrafopredeter"/>
    <w:rsid w:val="00EC5F4D"/>
  </w:style>
  <w:style w:type="character" w:customStyle="1" w:styleId="serialtitle">
    <w:name w:val="serial_title"/>
    <w:basedOn w:val="Fuentedeprrafopredeter"/>
    <w:rsid w:val="00EC5F4D"/>
  </w:style>
  <w:style w:type="character" w:customStyle="1" w:styleId="volumeissue">
    <w:name w:val="volume_issue"/>
    <w:basedOn w:val="Fuentedeprrafopredeter"/>
    <w:rsid w:val="00EC5F4D"/>
  </w:style>
  <w:style w:type="character" w:customStyle="1" w:styleId="pagerange">
    <w:name w:val="page_range"/>
    <w:basedOn w:val="Fuentedeprrafopredeter"/>
    <w:rsid w:val="00EC5F4D"/>
  </w:style>
  <w:style w:type="character" w:customStyle="1" w:styleId="doilink">
    <w:name w:val="doi_link"/>
    <w:basedOn w:val="Fuentedeprrafopredeter"/>
    <w:rsid w:val="00EC5F4D"/>
  </w:style>
  <w:style w:type="paragraph" w:customStyle="1" w:styleId="volume-issue">
    <w:name w:val="volume-issue"/>
    <w:basedOn w:val="Normal"/>
    <w:rsid w:val="0058635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val">
    <w:name w:val="val"/>
    <w:basedOn w:val="Fuentedeprrafopredeter"/>
    <w:rsid w:val="00586355"/>
  </w:style>
  <w:style w:type="character" w:customStyle="1" w:styleId="contribdegrees">
    <w:name w:val="contribdegrees"/>
    <w:basedOn w:val="Fuentedeprrafopredeter"/>
    <w:rsid w:val="002D28DA"/>
  </w:style>
  <w:style w:type="character" w:customStyle="1" w:styleId="publicationcontentepubdate">
    <w:name w:val="publicationcontentepubdate"/>
    <w:basedOn w:val="Fuentedeprrafopredeter"/>
    <w:rsid w:val="002D28DA"/>
  </w:style>
  <w:style w:type="character" w:customStyle="1" w:styleId="articletype">
    <w:name w:val="articletype"/>
    <w:basedOn w:val="Fuentedeprrafopredeter"/>
    <w:rsid w:val="002D28DA"/>
  </w:style>
  <w:style w:type="character" w:customStyle="1" w:styleId="crossmark">
    <w:name w:val="crossmark"/>
    <w:basedOn w:val="Fuentedeprrafopredeter"/>
    <w:rsid w:val="002D28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3300319">
      <w:bodyDiv w:val="1"/>
      <w:marLeft w:val="0"/>
      <w:marRight w:val="0"/>
      <w:marTop w:val="0"/>
      <w:marBottom w:val="0"/>
      <w:divBdr>
        <w:top w:val="none" w:sz="0" w:space="0" w:color="auto"/>
        <w:left w:val="none" w:sz="0" w:space="0" w:color="auto"/>
        <w:bottom w:val="none" w:sz="0" w:space="0" w:color="auto"/>
        <w:right w:val="none" w:sz="0" w:space="0" w:color="auto"/>
      </w:divBdr>
      <w:divsChild>
        <w:div w:id="1259144359">
          <w:marLeft w:val="0"/>
          <w:marRight w:val="0"/>
          <w:marTop w:val="0"/>
          <w:marBottom w:val="0"/>
          <w:divBdr>
            <w:top w:val="none" w:sz="0" w:space="0" w:color="auto"/>
            <w:left w:val="none" w:sz="0" w:space="0" w:color="auto"/>
            <w:bottom w:val="none" w:sz="0" w:space="0" w:color="auto"/>
            <w:right w:val="none" w:sz="0" w:space="0" w:color="auto"/>
          </w:divBdr>
          <w:divsChild>
            <w:div w:id="1557618553">
              <w:marLeft w:val="0"/>
              <w:marRight w:val="0"/>
              <w:marTop w:val="0"/>
              <w:marBottom w:val="0"/>
              <w:divBdr>
                <w:top w:val="none" w:sz="0" w:space="0" w:color="auto"/>
                <w:left w:val="none" w:sz="0" w:space="0" w:color="auto"/>
                <w:bottom w:val="none" w:sz="0" w:space="0" w:color="auto"/>
                <w:right w:val="none" w:sz="0" w:space="0" w:color="auto"/>
              </w:divBdr>
            </w:div>
          </w:divsChild>
        </w:div>
        <w:div w:id="1073314965">
          <w:marLeft w:val="0"/>
          <w:marRight w:val="0"/>
          <w:marTop w:val="0"/>
          <w:marBottom w:val="150"/>
          <w:divBdr>
            <w:top w:val="none" w:sz="0" w:space="0" w:color="auto"/>
            <w:left w:val="none" w:sz="0" w:space="0" w:color="auto"/>
            <w:bottom w:val="none" w:sz="0" w:space="0" w:color="auto"/>
            <w:right w:val="none" w:sz="0" w:space="0" w:color="auto"/>
          </w:divBdr>
          <w:divsChild>
            <w:div w:id="862328418">
              <w:marLeft w:val="0"/>
              <w:marRight w:val="0"/>
              <w:marTop w:val="0"/>
              <w:marBottom w:val="0"/>
              <w:divBdr>
                <w:top w:val="none" w:sz="0" w:space="0" w:color="auto"/>
                <w:left w:val="none" w:sz="0" w:space="0" w:color="auto"/>
                <w:bottom w:val="none" w:sz="0" w:space="0" w:color="auto"/>
                <w:right w:val="none" w:sz="0" w:space="0" w:color="auto"/>
              </w:divBdr>
              <w:divsChild>
                <w:div w:id="1316257318">
                  <w:marLeft w:val="0"/>
                  <w:marRight w:val="0"/>
                  <w:marTop w:val="0"/>
                  <w:marBottom w:val="0"/>
                  <w:divBdr>
                    <w:top w:val="none" w:sz="0" w:space="0" w:color="auto"/>
                    <w:left w:val="none" w:sz="0" w:space="0" w:color="auto"/>
                    <w:bottom w:val="none" w:sz="0" w:space="0" w:color="auto"/>
                    <w:right w:val="none" w:sz="0" w:space="0" w:color="auto"/>
                  </w:divBdr>
                  <w:divsChild>
                    <w:div w:id="258222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5474336">
          <w:marLeft w:val="0"/>
          <w:marRight w:val="0"/>
          <w:marTop w:val="30"/>
          <w:marBottom w:val="60"/>
          <w:divBdr>
            <w:top w:val="none" w:sz="0" w:space="0" w:color="auto"/>
            <w:left w:val="none" w:sz="0" w:space="0" w:color="auto"/>
            <w:bottom w:val="none" w:sz="0" w:space="0" w:color="auto"/>
            <w:right w:val="none" w:sz="0" w:space="0" w:color="auto"/>
          </w:divBdr>
          <w:divsChild>
            <w:div w:id="1646936011">
              <w:marLeft w:val="0"/>
              <w:marRight w:val="0"/>
              <w:marTop w:val="0"/>
              <w:marBottom w:val="0"/>
              <w:divBdr>
                <w:top w:val="none" w:sz="0" w:space="0" w:color="auto"/>
                <w:left w:val="none" w:sz="0" w:space="0" w:color="auto"/>
                <w:bottom w:val="none" w:sz="0" w:space="0" w:color="auto"/>
                <w:right w:val="none" w:sz="0" w:space="0" w:color="auto"/>
              </w:divBdr>
              <w:divsChild>
                <w:div w:id="287275676">
                  <w:marLeft w:val="0"/>
                  <w:marRight w:val="0"/>
                  <w:marTop w:val="0"/>
                  <w:marBottom w:val="0"/>
                  <w:divBdr>
                    <w:top w:val="none" w:sz="0" w:space="0" w:color="auto"/>
                    <w:left w:val="none" w:sz="0" w:space="0" w:color="auto"/>
                    <w:bottom w:val="none" w:sz="0" w:space="0" w:color="auto"/>
                    <w:right w:val="none" w:sz="0" w:space="0" w:color="auto"/>
                  </w:divBdr>
                  <w:divsChild>
                    <w:div w:id="1422214863">
                      <w:marLeft w:val="0"/>
                      <w:marRight w:val="0"/>
                      <w:marTop w:val="0"/>
                      <w:marBottom w:val="0"/>
                      <w:divBdr>
                        <w:top w:val="none" w:sz="0" w:space="0" w:color="auto"/>
                        <w:left w:val="none" w:sz="0" w:space="0" w:color="auto"/>
                        <w:bottom w:val="none" w:sz="0" w:space="0" w:color="auto"/>
                        <w:right w:val="none" w:sz="0" w:space="0" w:color="auto"/>
                      </w:divBdr>
                      <w:divsChild>
                        <w:div w:id="451049342">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5737984">
      <w:bodyDiv w:val="1"/>
      <w:marLeft w:val="0"/>
      <w:marRight w:val="0"/>
      <w:marTop w:val="0"/>
      <w:marBottom w:val="0"/>
      <w:divBdr>
        <w:top w:val="none" w:sz="0" w:space="0" w:color="auto"/>
        <w:left w:val="none" w:sz="0" w:space="0" w:color="auto"/>
        <w:bottom w:val="none" w:sz="0" w:space="0" w:color="auto"/>
        <w:right w:val="none" w:sz="0" w:space="0" w:color="auto"/>
      </w:divBdr>
      <w:divsChild>
        <w:div w:id="20254595">
          <w:marLeft w:val="0"/>
          <w:marRight w:val="0"/>
          <w:marTop w:val="0"/>
          <w:marBottom w:val="0"/>
          <w:divBdr>
            <w:top w:val="none" w:sz="0" w:space="0" w:color="auto"/>
            <w:left w:val="none" w:sz="0" w:space="0" w:color="auto"/>
            <w:bottom w:val="none" w:sz="0" w:space="0" w:color="auto"/>
            <w:right w:val="none" w:sz="0" w:space="0" w:color="auto"/>
          </w:divBdr>
        </w:div>
        <w:div w:id="592131085">
          <w:marLeft w:val="0"/>
          <w:marRight w:val="0"/>
          <w:marTop w:val="0"/>
          <w:marBottom w:val="0"/>
          <w:divBdr>
            <w:top w:val="none" w:sz="0" w:space="0" w:color="auto"/>
            <w:left w:val="none" w:sz="0" w:space="0" w:color="auto"/>
            <w:bottom w:val="none" w:sz="0" w:space="0" w:color="auto"/>
            <w:right w:val="none" w:sz="0" w:space="0" w:color="auto"/>
          </w:divBdr>
        </w:div>
        <w:div w:id="2069911360">
          <w:marLeft w:val="0"/>
          <w:marRight w:val="0"/>
          <w:marTop w:val="0"/>
          <w:marBottom w:val="0"/>
          <w:divBdr>
            <w:top w:val="none" w:sz="0" w:space="0" w:color="auto"/>
            <w:left w:val="none" w:sz="0" w:space="0" w:color="auto"/>
            <w:bottom w:val="none" w:sz="0" w:space="0" w:color="auto"/>
            <w:right w:val="none" w:sz="0" w:space="0" w:color="auto"/>
          </w:divBdr>
        </w:div>
        <w:div w:id="1554073410">
          <w:marLeft w:val="0"/>
          <w:marRight w:val="0"/>
          <w:marTop w:val="0"/>
          <w:marBottom w:val="0"/>
          <w:divBdr>
            <w:top w:val="none" w:sz="0" w:space="0" w:color="auto"/>
            <w:left w:val="none" w:sz="0" w:space="0" w:color="auto"/>
            <w:bottom w:val="none" w:sz="0" w:space="0" w:color="auto"/>
            <w:right w:val="none" w:sz="0" w:space="0" w:color="auto"/>
          </w:divBdr>
        </w:div>
      </w:divsChild>
    </w:div>
    <w:div w:id="1804422477">
      <w:bodyDiv w:val="1"/>
      <w:marLeft w:val="0"/>
      <w:marRight w:val="0"/>
      <w:marTop w:val="0"/>
      <w:marBottom w:val="0"/>
      <w:divBdr>
        <w:top w:val="none" w:sz="0" w:space="0" w:color="auto"/>
        <w:left w:val="none" w:sz="0" w:space="0" w:color="auto"/>
        <w:bottom w:val="none" w:sz="0" w:space="0" w:color="auto"/>
        <w:right w:val="none" w:sz="0" w:space="0" w:color="auto"/>
      </w:divBdr>
    </w:div>
    <w:div w:id="20891883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1362988" TargetMode="External"/><Relationship Id="rId13" Type="http://schemas.openxmlformats.org/officeDocument/2006/relationships/hyperlink" Target="https://scholar.google.com/citations?user=qaWnJF0AAAAJ&amp;hl=es" TargetMode="External"/><Relationship Id="rId18" Type="http://schemas.openxmlformats.org/officeDocument/2006/relationships/hyperlink" Target="https://onlinelibrary.wiley.com/toc/15206629/2019/47/6"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doi.org/10.15332/s1657-107X.2019.0001.01" TargetMode="External"/><Relationship Id="rId7" Type="http://schemas.openxmlformats.org/officeDocument/2006/relationships/endnotes" Target="endnotes.xml"/><Relationship Id="rId12" Type="http://schemas.openxmlformats.org/officeDocument/2006/relationships/hyperlink" Target="https://orcid.org/0000-0002-6993-7729" TargetMode="External"/><Relationship Id="rId17" Type="http://schemas.openxmlformats.org/officeDocument/2006/relationships/hyperlink" Target="https://onlinelibrary.wiley.com/action/doSearch?ContribAuthorStored=Alieva%2C+Deniza"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onlinelibrary.wiley.com/action/doSearch?ContribAuthorStored=Arenas-Rivera%2C+Claudia" TargetMode="External"/><Relationship Id="rId20" Type="http://schemas.openxmlformats.org/officeDocument/2006/relationships/hyperlink" Target="http://hdl.handle.net/10481/22575"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nti.colciencias.gov.co:8081/cvlac/visualizador/generarCurriculoCv.do?cod_rh=0001005324"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onlinelibrary.wiley.com/action/doSearch?ContribAuthorStored=Pe%C3%B1a-Leiva%2C+Adriana+de+la" TargetMode="External"/><Relationship Id="rId23" Type="http://schemas.openxmlformats.org/officeDocument/2006/relationships/hyperlink" Target="https://doi-org.crai-ustadigital.usantotomas.edu.co/10.1080/21647259.2019.1633105" TargetMode="External"/><Relationship Id="rId28" Type="http://schemas.openxmlformats.org/officeDocument/2006/relationships/footer" Target="footer2.xml"/><Relationship Id="rId10" Type="http://schemas.openxmlformats.org/officeDocument/2006/relationships/hyperlink" Target="https://scholar.google.es/citations?user=LUx-DHQAAAAJ&amp;hl=es" TargetMode="External"/><Relationship Id="rId19" Type="http://schemas.openxmlformats.org/officeDocument/2006/relationships/hyperlink" Target="https://doi.org/10.1002/jcop.22173" TargetMode="External"/><Relationship Id="rId4" Type="http://schemas.openxmlformats.org/officeDocument/2006/relationships/settings" Target="settings.xml"/><Relationship Id="rId9" Type="http://schemas.openxmlformats.org/officeDocument/2006/relationships/hyperlink" Target="https://orcid.org/0000-0002-2228-0002" TargetMode="External"/><Relationship Id="rId14" Type="http://schemas.openxmlformats.org/officeDocument/2006/relationships/hyperlink" Target="https://onlinelibrary.wiley.com/action/doSearch?ContribAuthorStored=Maya-Jariego%2C+Isidro" TargetMode="External"/><Relationship Id="rId22" Type="http://schemas.openxmlformats.org/officeDocument/2006/relationships/hyperlink" Target="https://doi-org.crai-ustadigital.usantotomas.edu.co/10.1177%2F0011392119837570" TargetMode="External"/><Relationship Id="rId27" Type="http://schemas.openxmlformats.org/officeDocument/2006/relationships/header" Target="header3.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wuTSjg3efJlDyQYfizyTqLkKiOQ==">AMUW2mUiqglxVWq7CoHBaaVBI3iSKVyG/+/eFBDZXKr11kSX2RgSTGOgDXaj31ADn88xL3JsviSDm8aaOyiV3kGAaJe2mVmdpAym9OcraAQ51ev2x/bycyK8W/WdUmxNgPsC8gvomDHS</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179</TotalTime>
  <Pages>13</Pages>
  <Words>4962</Words>
  <Characters>27291</Characters>
  <Application>Microsoft Office Word</Application>
  <DocSecurity>0</DocSecurity>
  <Lines>227</Lines>
  <Paragraphs>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32189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J. Alexánder Idrobo-Velasco</cp:lastModifiedBy>
  <cp:revision>14</cp:revision>
  <dcterms:created xsi:type="dcterms:W3CDTF">2019-07-30T17:28:00Z</dcterms:created>
  <dcterms:modified xsi:type="dcterms:W3CDTF">2019-08-09T20:04:00Z</dcterms:modified>
</cp:coreProperties>
</file>