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1092" w:rsidRDefault="00390C71">
      <w:pPr>
        <w:jc w:val="center"/>
        <w:rPr>
          <w:rFonts w:ascii="Times New Roman" w:eastAsia="Times New Roman" w:hAnsi="Times New Roman" w:cs="Times New Roman"/>
          <w:sz w:val="24"/>
          <w:szCs w:val="24"/>
        </w:rPr>
      </w:pPr>
      <w:bookmarkStart w:id="0" w:name="_GoBack"/>
      <w:bookmarkEnd w:id="0"/>
      <w:r>
        <w:rPr>
          <w:rFonts w:ascii="Times New Roman" w:eastAsia="Times New Roman" w:hAnsi="Times New Roman" w:cs="Times New Roman"/>
          <w:sz w:val="24"/>
          <w:szCs w:val="24"/>
          <w:highlight w:val="white"/>
        </w:rPr>
        <w:t>MODELO DE LECTURA DE LA REALIDAD PARA LA INTERVENCIÓN SOCIAL A PARTIR DE EXPERIENCIAS DE RECREACIÓN</w:t>
      </w:r>
    </w:p>
    <w:p w:rsidR="007D1092" w:rsidRDefault="007D1092">
      <w:pPr>
        <w:jc w:val="center"/>
        <w:rPr>
          <w:rFonts w:ascii="Times New Roman" w:eastAsia="Times New Roman" w:hAnsi="Times New Roman" w:cs="Times New Roman"/>
          <w:sz w:val="24"/>
          <w:szCs w:val="24"/>
        </w:rPr>
      </w:pPr>
    </w:p>
    <w:p w:rsidR="007D1092" w:rsidRPr="000B763C" w:rsidRDefault="00390C71">
      <w:pPr>
        <w:jc w:val="center"/>
        <w:rPr>
          <w:rFonts w:ascii="Times New Roman" w:eastAsia="Times New Roman" w:hAnsi="Times New Roman" w:cs="Times New Roman"/>
          <w:sz w:val="24"/>
          <w:szCs w:val="24"/>
          <w:lang w:val="en-US"/>
        </w:rPr>
      </w:pPr>
      <w:r w:rsidRPr="000B763C">
        <w:rPr>
          <w:rFonts w:ascii="Times New Roman" w:eastAsia="Times New Roman" w:hAnsi="Times New Roman" w:cs="Times New Roman"/>
          <w:sz w:val="24"/>
          <w:szCs w:val="24"/>
          <w:lang w:val="en-US"/>
        </w:rPr>
        <w:t>REALITY READING MODEL FOR SOCIAL INTERVENTION BASED ON RECREATION EXPERIENCES</w:t>
      </w:r>
    </w:p>
    <w:p w:rsidR="007D1092" w:rsidRPr="000B763C" w:rsidRDefault="007D1092">
      <w:pPr>
        <w:rPr>
          <w:rFonts w:ascii="Times New Roman" w:eastAsia="Times New Roman" w:hAnsi="Times New Roman" w:cs="Times New Roman"/>
          <w:b/>
          <w:sz w:val="24"/>
          <w:szCs w:val="24"/>
          <w:lang w:val="en-US"/>
        </w:rPr>
      </w:pP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JERSON ESTEBAN MEJÍA PENAGOS</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LAURA SOFÍA GARCIA BENITEZ</w:t>
      </w:r>
    </w:p>
    <w:p w:rsidR="007D1092" w:rsidRDefault="00390C7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Co-autores: </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Lady Johanna Ruiz González</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Viviana Sierra Delgadillo</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Francisco Javier Fonseca</w:t>
      </w:r>
    </w:p>
    <w:p w:rsidR="007D1092" w:rsidRDefault="007D1092">
      <w:pPr>
        <w:jc w:val="center"/>
        <w:rPr>
          <w:rFonts w:ascii="Times New Roman" w:eastAsia="Times New Roman" w:hAnsi="Times New Roman" w:cs="Times New Roman"/>
          <w:sz w:val="24"/>
          <w:szCs w:val="24"/>
        </w:rPr>
      </w:pP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Estudiantes Profundización en Recreación y Manejo de Tiempo Libre. (8 Semestre)</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Facultad Cultura Física Deporte y Recreación, Universidad Santo Tomás, Sede Bogotá</w:t>
      </w:r>
    </w:p>
    <w:p w:rsidR="007D1092" w:rsidRDefault="007D1092">
      <w:pPr>
        <w:rPr>
          <w:rFonts w:ascii="Times New Roman" w:eastAsia="Times New Roman" w:hAnsi="Times New Roman" w:cs="Times New Roman"/>
          <w:b/>
          <w:sz w:val="24"/>
          <w:szCs w:val="24"/>
        </w:rPr>
      </w:pPr>
    </w:p>
    <w:p w:rsidR="007D1092" w:rsidRDefault="00390C7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LÍNEA 1: RECREACIÓN: COMUNIDAD Y BIENESTAR SOCIAL </w:t>
      </w:r>
    </w:p>
    <w:p w:rsidR="007D1092" w:rsidRDefault="007D1092">
      <w:pPr>
        <w:jc w:val="center"/>
        <w:rPr>
          <w:rFonts w:ascii="Times New Roman" w:eastAsia="Times New Roman" w:hAnsi="Times New Roman" w:cs="Times New Roman"/>
          <w:sz w:val="24"/>
          <w:szCs w:val="24"/>
        </w:rPr>
      </w:pP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Dirección:  Campus San Alberto Magno, Autopista Norte calle 205, vía Arrayanes km 1.6. Bogotá, Colombia. </w:t>
      </w:r>
      <w:hyperlink r:id="rId6">
        <w:r>
          <w:rPr>
            <w:rFonts w:ascii="Times New Roman" w:eastAsia="Times New Roman" w:hAnsi="Times New Roman" w:cs="Times New Roman"/>
            <w:color w:val="0000FF"/>
            <w:sz w:val="24"/>
            <w:szCs w:val="24"/>
            <w:u w:val="single"/>
          </w:rPr>
          <w:t>ladyruizg@usantotomas.edu.co</w:t>
        </w:r>
      </w:hyperlink>
      <w:r>
        <w:rPr>
          <w:rFonts w:ascii="Times New Roman" w:eastAsia="Times New Roman" w:hAnsi="Times New Roman" w:cs="Times New Roman"/>
          <w:sz w:val="24"/>
          <w:szCs w:val="24"/>
        </w:rPr>
        <w:t xml:space="preserve"> </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PBX: (57-1) 5878797, ext. 3251 / (57-1) 3204678891</w:t>
      </w:r>
    </w:p>
    <w:p w:rsidR="007D1092" w:rsidRDefault="007D1092">
      <w:pPr>
        <w:rPr>
          <w:rFonts w:ascii="Times New Roman" w:eastAsia="Times New Roman" w:hAnsi="Times New Roman" w:cs="Times New Roman"/>
          <w:b/>
          <w:sz w:val="24"/>
          <w:szCs w:val="24"/>
        </w:rPr>
      </w:pPr>
    </w:p>
    <w:p w:rsidR="007D1092" w:rsidRDefault="00390C7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Dirección: Cll 165 55 a 83 int 3 apto 404           </w:t>
      </w:r>
    </w:p>
    <w:p w:rsidR="007D1092" w:rsidRPr="000B763C" w:rsidRDefault="00390C71">
      <w:pPr>
        <w:jc w:val="center"/>
        <w:rPr>
          <w:rFonts w:ascii="Times New Roman" w:eastAsia="Times New Roman" w:hAnsi="Times New Roman" w:cs="Times New Roman"/>
          <w:b/>
          <w:sz w:val="24"/>
          <w:szCs w:val="24"/>
          <w:lang w:val="en-US"/>
        </w:rPr>
      </w:pPr>
      <w:r w:rsidRPr="000B763C">
        <w:rPr>
          <w:rFonts w:ascii="Times New Roman" w:eastAsia="Times New Roman" w:hAnsi="Times New Roman" w:cs="Times New Roman"/>
          <w:b/>
          <w:sz w:val="24"/>
          <w:szCs w:val="24"/>
          <w:lang w:val="en-US"/>
        </w:rPr>
        <w:t xml:space="preserve">Email: </w:t>
      </w:r>
      <w:hyperlink r:id="rId7">
        <w:r w:rsidRPr="000B763C">
          <w:rPr>
            <w:rFonts w:ascii="Times New Roman" w:eastAsia="Times New Roman" w:hAnsi="Times New Roman" w:cs="Times New Roman"/>
            <w:b/>
            <w:color w:val="1155CC"/>
            <w:sz w:val="24"/>
            <w:szCs w:val="24"/>
            <w:u w:val="single"/>
            <w:lang w:val="en-US"/>
          </w:rPr>
          <w:t>jersonmejia@usantotomas.edu.co</w:t>
        </w:r>
      </w:hyperlink>
    </w:p>
    <w:p w:rsidR="007D1092" w:rsidRDefault="00390C7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Dirección: Carrera 12 A #164 B-10  </w:t>
      </w:r>
    </w:p>
    <w:p w:rsidR="007D1092" w:rsidRDefault="00390C71">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Email: </w:t>
      </w:r>
      <w:hyperlink r:id="rId8">
        <w:r>
          <w:rPr>
            <w:rFonts w:ascii="Times New Roman" w:eastAsia="Times New Roman" w:hAnsi="Times New Roman" w:cs="Times New Roman"/>
            <w:b/>
            <w:color w:val="1155CC"/>
            <w:sz w:val="24"/>
            <w:szCs w:val="24"/>
            <w:u w:val="single"/>
          </w:rPr>
          <w:t>laurasgarcia@usantotomas.edu.co</w:t>
        </w:r>
      </w:hyperlink>
      <w:r>
        <w:rPr>
          <w:rFonts w:ascii="Times New Roman" w:eastAsia="Times New Roman" w:hAnsi="Times New Roman" w:cs="Times New Roman"/>
          <w:b/>
          <w:sz w:val="24"/>
          <w:szCs w:val="24"/>
        </w:rPr>
        <w:t xml:space="preserve"> </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Palabras claves: Recreación comunitaria, infancia, lectura de realidad, experiencias de ocio. </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Tipo de trabajo: PONENCIA EXPERIENCIA EXITOSA</w:t>
      </w:r>
    </w:p>
    <w:p w:rsidR="007D1092" w:rsidRDefault="00390C71">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Autorizamos al comité organizador de EXPORECREACION 2019 que se llevará a cabo en Pereira, Colombia, a publicar el presente trabajo en las memorias del congreso. Cediendo los derechos de reproducción a la editorial para que difunda las memorias del evento</w:t>
      </w:r>
      <w:r>
        <w:rPr>
          <w:noProof/>
          <w:lang w:val="es-CO"/>
        </w:rPr>
        <w:drawing>
          <wp:anchor distT="0" distB="0" distL="114300" distR="114300" simplePos="0" relativeHeight="251658240" behindDoc="0" locked="0" layoutInCell="1" hidden="0" allowOverlap="1">
            <wp:simplePos x="0" y="0"/>
            <wp:positionH relativeFrom="column">
              <wp:posOffset>3930015</wp:posOffset>
            </wp:positionH>
            <wp:positionV relativeFrom="paragraph">
              <wp:posOffset>640715</wp:posOffset>
            </wp:positionV>
            <wp:extent cx="1400175" cy="758059"/>
            <wp:effectExtent l="0" t="0" r="0" b="0"/>
            <wp:wrapNone/>
            <wp:docPr id="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
                    <a:srcRect/>
                    <a:stretch>
                      <a:fillRect/>
                    </a:stretch>
                  </pic:blipFill>
                  <pic:spPr>
                    <a:xfrm>
                      <a:off x="0" y="0"/>
                      <a:ext cx="1400175" cy="758059"/>
                    </a:xfrm>
                    <a:prstGeom prst="rect">
                      <a:avLst/>
                    </a:prstGeom>
                    <a:ln/>
                  </pic:spPr>
                </pic:pic>
              </a:graphicData>
            </a:graphic>
          </wp:anchor>
        </w:drawing>
      </w:r>
    </w:p>
    <w:p w:rsidR="007D1092" w:rsidRDefault="00390C71">
      <w:pPr>
        <w:rPr>
          <w:rFonts w:ascii="Times New Roman" w:eastAsia="Times New Roman" w:hAnsi="Times New Roman" w:cs="Times New Roman"/>
          <w:sz w:val="24"/>
          <w:szCs w:val="24"/>
        </w:rPr>
      </w:pPr>
      <w:r>
        <w:rPr>
          <w:noProof/>
          <w:lang w:val="es-CO"/>
        </w:rPr>
        <w:drawing>
          <wp:anchor distT="0" distB="0" distL="114300" distR="114300" simplePos="0" relativeHeight="251659264" behindDoc="0" locked="0" layoutInCell="1" hidden="0" allowOverlap="1">
            <wp:simplePos x="0" y="0"/>
            <wp:positionH relativeFrom="column">
              <wp:posOffset>-57149</wp:posOffset>
            </wp:positionH>
            <wp:positionV relativeFrom="paragraph">
              <wp:posOffset>95250</wp:posOffset>
            </wp:positionV>
            <wp:extent cx="2080895" cy="408940"/>
            <wp:effectExtent l="0" t="0" r="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0"/>
                    <a:srcRect t="26309" b="34685"/>
                    <a:stretch>
                      <a:fillRect/>
                    </a:stretch>
                  </pic:blipFill>
                  <pic:spPr>
                    <a:xfrm>
                      <a:off x="0" y="0"/>
                      <a:ext cx="2080895" cy="408940"/>
                    </a:xfrm>
                    <a:prstGeom prst="rect">
                      <a:avLst/>
                    </a:prstGeom>
                    <a:ln/>
                  </pic:spPr>
                </pic:pic>
              </a:graphicData>
            </a:graphic>
          </wp:anchor>
        </w:drawing>
      </w:r>
    </w:p>
    <w:p w:rsidR="007D1092" w:rsidRDefault="007D1092">
      <w:pPr>
        <w:rPr>
          <w:rFonts w:ascii="Times New Roman" w:eastAsia="Times New Roman" w:hAnsi="Times New Roman" w:cs="Times New Roman"/>
          <w:sz w:val="24"/>
          <w:szCs w:val="24"/>
        </w:rPr>
      </w:pPr>
    </w:p>
    <w:p w:rsidR="007D1092" w:rsidRDefault="007D1092">
      <w:pPr>
        <w:rPr>
          <w:rFonts w:ascii="Times New Roman" w:eastAsia="Times New Roman" w:hAnsi="Times New Roman" w:cs="Times New Roman"/>
          <w:sz w:val="24"/>
          <w:szCs w:val="24"/>
        </w:rPr>
      </w:pPr>
    </w:p>
    <w:p w:rsidR="007D1092" w:rsidRDefault="007D1092">
      <w:pPr>
        <w:rPr>
          <w:rFonts w:ascii="Times New Roman" w:eastAsia="Times New Roman" w:hAnsi="Times New Roman" w:cs="Times New Roman"/>
          <w:sz w:val="24"/>
          <w:szCs w:val="24"/>
        </w:rPr>
      </w:pPr>
    </w:p>
    <w:p w:rsidR="007D1092" w:rsidRDefault="00390C71">
      <w:pPr>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LAURA SOFIA GARCIA </w:t>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JERSON MEJIA</w:t>
      </w:r>
    </w:p>
    <w:p w:rsidR="007D1092" w:rsidRDefault="00390C71">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MODELO DE LECTURA DE LA REALIDAD PARA LA INTERVENCIÓN SOCIAL A PARTIR DE EXPERIENCIAS DE RECREACIÓN</w:t>
      </w:r>
    </w:p>
    <w:p w:rsidR="007D1092" w:rsidRDefault="007D1092">
      <w:pPr>
        <w:spacing w:line="480" w:lineRule="auto"/>
        <w:jc w:val="center"/>
        <w:rPr>
          <w:rFonts w:ascii="Times New Roman" w:eastAsia="Times New Roman" w:hAnsi="Times New Roman" w:cs="Times New Roman"/>
          <w:sz w:val="24"/>
          <w:szCs w:val="24"/>
        </w:rPr>
      </w:pPr>
    </w:p>
    <w:p w:rsidR="007D1092" w:rsidRPr="000B763C" w:rsidRDefault="00390C71">
      <w:pPr>
        <w:spacing w:line="480" w:lineRule="auto"/>
        <w:jc w:val="center"/>
        <w:rPr>
          <w:rFonts w:ascii="Times New Roman" w:eastAsia="Times New Roman" w:hAnsi="Times New Roman" w:cs="Times New Roman"/>
          <w:sz w:val="24"/>
          <w:szCs w:val="24"/>
          <w:lang w:val="en-US"/>
        </w:rPr>
      </w:pPr>
      <w:r w:rsidRPr="000B763C">
        <w:rPr>
          <w:rFonts w:ascii="Times New Roman" w:eastAsia="Times New Roman" w:hAnsi="Times New Roman" w:cs="Times New Roman"/>
          <w:sz w:val="24"/>
          <w:szCs w:val="24"/>
          <w:lang w:val="en-US"/>
        </w:rPr>
        <w:lastRenderedPageBreak/>
        <w:t>REALITY READING MODEL FOR SOCIAL INTERVENTION BASED ON RECREATION EXPERIENCES</w:t>
      </w:r>
    </w:p>
    <w:p w:rsidR="007D1092" w:rsidRDefault="00390C71">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Resumen: </w:t>
      </w:r>
    </w:p>
    <w:p w:rsidR="007D1092" w:rsidRDefault="00390C7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modelo de intervención social se basa en la creación de la experiencia obtenida en la primera fase del proyecto de desarrollo comunitario Beneficios de las prácticas de ocio y recreación como estrategia para la formación de promotores de estilos de vida y bienestar en torno al CPS Suba. Esta se llevó a cabo con los infantes asistentes a la Biblioteca Comunitaria de la Asociación Il Nido del Gufo, en el barrio Lisboa, localidad de Suba - Bogotá.  En esta etapa se realizaron 7 intervenciones. Las experiencias fueron posibles gracias a los estudiantes de la Profundización en Recreación del programa Cultura física, deporte y recreación de la Universidad Santo Tomás y se contó con la orientación de los docentes a cargo Francisco Fonseca, Johanna Ruiz y Viviana Sierra.  El objetivo general de este proyecto es determinar los beneficios derivados de las prácticas de ocio y recreación para la comunidad adscrita al CPS Suba, como estrategia para la formación de promotores de estilos de vida y bienestar.</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implementar este proyecto, se necesitó una mirada más profunda de las cosmovisiones, contextos y estilos de vida que desarrollaban sus participantes. Por ello, se realizó esta primera etapa donde el objetivo fue realizar una lectura de realidad comunitaria relacionadas con los hábitos de ocio y recreación. Se logró crear un entorno donde los protagonistas fueran los niños, con el fin de potenciar las capacidades de liderazgo y toma de decisiones sobre sus prácticas ociosas. Para lograr esta lectura de realidad, se plantearon una serie de espacios de participación mediados por prácticas recreativas, estructuradas y organizadas.</w:t>
      </w:r>
    </w:p>
    <w:p w:rsidR="007D1092" w:rsidRDefault="00390C71">
      <w:pPr>
        <w:spacing w:before="240" w:after="24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 identificó que desde el campo social de la recreación se desarrollan acciones recreativas formadoras que permiten transformar las realidades de los contextos sociales. Al darles un protagonismo a los niños, lograron identificar a qué beneficios de la recreación tienen acceso.</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comenzar, se gesta un proceso donde el niño toma importancia y se identifica a sí mismo como un actor relevante en la transformación de su entorno. </w:t>
      </w:r>
    </w:p>
    <w:p w:rsidR="007D1092" w:rsidRDefault="007D1092">
      <w:pPr>
        <w:spacing w:line="480" w:lineRule="auto"/>
        <w:jc w:val="both"/>
        <w:rPr>
          <w:rFonts w:ascii="Times New Roman" w:eastAsia="Times New Roman" w:hAnsi="Times New Roman" w:cs="Times New Roman"/>
          <w:sz w:val="24"/>
          <w:szCs w:val="24"/>
        </w:rPr>
      </w:pP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se identificó que la fundación es promotora de la recreación predominantemente en los sectores cultural y artístico. Mediante la recopilación de experiencias de ocio propias de los participantes, se propuso una intervención donde se vivenciaron dichas experiencias y que garantizaran su derecho a la recreación.</w:t>
      </w:r>
    </w:p>
    <w:p w:rsidR="007D1092" w:rsidRDefault="00390C71">
      <w:pPr>
        <w:spacing w:before="240" w:after="24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Posteriormente se presentaron nuevas alternativas de ocio, las cuales fueron planteadas por los estudiantes de la profundización. Esta experiencia generó un gran impacto, ya que muchas de las propuestas eran totalmente desconocidas, generando un ambiente lúdico excepcional.</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nivel interpersonal, se logró potenciar las relaciones entre los niños y los recreadores, ya que siempre se generaba una expectativa de lo que se realizaría. Al generar lazos de confianza y empatía creaba una sinergia entre los actores de las intervenciones y deja la puerta abierta a continuar el proceso para, en un futuro los niños se empoderen de su contexto y logren transformar su realidad a partir de la recreación como campo social de acción que permite reconocer al ser desde la emocionalidad y sentimientos.</w:t>
      </w:r>
    </w:p>
    <w:p w:rsidR="007D1092" w:rsidRDefault="00390C71">
      <w:pPr>
        <w:spacing w:before="240" w:after="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Introducción </w:t>
      </w:r>
    </w:p>
    <w:p w:rsidR="007D1092" w:rsidRDefault="00390C71">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El presente documento da a conocer el proyecto social que se viene desarrollando desde la Universidad Santo Tomás bajo la guía de los docentes encargados de la línea de estudios de las Manifestaciones Sociales del Ocio y la Recreación (MASOR) a partir del primer semestre de 2019. Por otra parte, se cuenta con el apoyo de los estudiantes de la profundización de Recreación y Tiempo Libre quiénes son los encargados de diseñar y llevar a cabo las experiencias planteadas para el impacto y construcción conjunta con los niños y niñas con el fin de dar cumplimiento a los objetivos diseñados para cada fase.  </w:t>
      </w:r>
    </w:p>
    <w:p w:rsidR="007D1092" w:rsidRDefault="00390C71">
      <w:pPr>
        <w:shd w:val="clear" w:color="auto" w:fill="FFFFFF"/>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reconoce en primer momento la importancia de trabajar desde la comunidad, en este caso específico desde la localidad de Suba, ya que, en esta se desarrollan diferentes problemáticas las cuales requieren de la intervención oportuna desde diferentes entidades. La Universidad Santo Tomás con su compromiso y trabajo constante de responsabilidad social acoge a los centros de proyección social de la Universidad Santo Tomás con el fin de proveer proyectos que respondan ante las necesidades de la comunidad desde una perspectiva de la Cultura Física enmarcada en el campo de la Recreación. </w:t>
      </w:r>
    </w:p>
    <w:p w:rsidR="007D1092" w:rsidRDefault="00390C71">
      <w:pPr>
        <w:shd w:val="clear" w:color="auto" w:fill="FFFFFF"/>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esta manera se crea la oportunidad para que los profesionales en formación desde su </w:t>
      </w:r>
      <w:r w:rsidR="000B763C">
        <w:rPr>
          <w:rFonts w:ascii="Times New Roman" w:eastAsia="Times New Roman" w:hAnsi="Times New Roman" w:cs="Times New Roman"/>
          <w:sz w:val="24"/>
          <w:szCs w:val="24"/>
        </w:rPr>
        <w:t>quehacer</w:t>
      </w:r>
      <w:r>
        <w:rPr>
          <w:rFonts w:ascii="Times New Roman" w:eastAsia="Times New Roman" w:hAnsi="Times New Roman" w:cs="Times New Roman"/>
          <w:sz w:val="24"/>
          <w:szCs w:val="24"/>
        </w:rPr>
        <w:t xml:space="preserve"> profesional aporten a la construcción y transformación de la sociedad permitiendo que se gesten procesos de participación donde sea la misma comunidad la que pueda dar respuesta a sus problemáticas y así realizar un reconocimiento de los líderes que pueden facilitar y apalancar este proceso. Surge entonces el planteamiento de un proyecto desde la acción participativa que permita reconocer los beneficios de las prácticas de ocio y recreación desarrolladas por la comunidad en su cotidianidad. Con el objetivo final de lograr la formación de promotores en estilos de vida y bienestar basados en el campo de la recreación. </w:t>
      </w:r>
    </w:p>
    <w:p w:rsidR="007D1092" w:rsidRDefault="00390C71">
      <w:pPr>
        <w:shd w:val="clear" w:color="auto" w:fill="FFFFFF"/>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 la primera fase del proyecto y desde la cual se hace el análisis en el presente documento, como metodología innovadora de lectura de la realidad, se llevó a cabo un reconocimiento de la comunidad desde las prácticas de ocio y recreación, permitiendo reconocer los beneficios de la recreación a los que tienen acceso. Esto se logra gracias a que el niño se libera de los paradigmas que le impiden ser un actor activo de su contexto y permite que los participantes identifiquen las problemáticas o necesidades a tratar propias de su contexto. En adición, se identificaron los líderes de esta comunidad que pueden tener un aporte significativo en la construcción de experiencias significativas. </w:t>
      </w:r>
    </w:p>
    <w:p w:rsidR="007D1092" w:rsidRDefault="00390C71">
      <w:pPr>
        <w:shd w:val="clear" w:color="auto" w:fill="FFFFFF"/>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Objetivos</w:t>
      </w:r>
    </w:p>
    <w:p w:rsidR="007D1092" w:rsidRDefault="00390C71">
      <w:pPr>
        <w:shd w:val="clear" w:color="auto" w:fill="FFFFFF"/>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Objetivo del proyecto: </w:t>
      </w:r>
      <w:r>
        <w:rPr>
          <w:rFonts w:ascii="Times New Roman" w:eastAsia="Times New Roman" w:hAnsi="Times New Roman" w:cs="Times New Roman"/>
          <w:sz w:val="24"/>
          <w:szCs w:val="24"/>
        </w:rPr>
        <w:t>Determinar los beneficios derivados de las prácticas de ocio y recreación para la comunidad adscrita al CPS Suba, como estrategia para la formación de promotores de estilos de vida y bienestar.</w:t>
      </w:r>
    </w:p>
    <w:p w:rsidR="007D1092" w:rsidRDefault="00390C71">
      <w:pPr>
        <w:shd w:val="clear" w:color="auto" w:fill="FFFFFF"/>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Objetivo fase 1/ lectura de la realidad: </w:t>
      </w:r>
      <w:r>
        <w:rPr>
          <w:rFonts w:ascii="Times New Roman" w:eastAsia="Times New Roman" w:hAnsi="Times New Roman" w:cs="Times New Roman"/>
          <w:sz w:val="24"/>
          <w:szCs w:val="24"/>
        </w:rPr>
        <w:t>Realizar una lectura de realidad participativa de las prácticas y manifestaciones directas, relacionadas con los hábitos de ocio y recreación</w:t>
      </w:r>
    </w:p>
    <w:p w:rsidR="007D1092" w:rsidRDefault="00390C71">
      <w:pPr>
        <w:shd w:val="clear" w:color="auto" w:fill="FFFFFF"/>
        <w:spacing w:line="480" w:lineRule="auto"/>
        <w:jc w:val="both"/>
        <w:rPr>
          <w:rFonts w:ascii="Times New Roman" w:eastAsia="Times New Roman" w:hAnsi="Times New Roman" w:cs="Times New Roman"/>
          <w:b/>
          <w:color w:val="333333"/>
          <w:sz w:val="24"/>
          <w:szCs w:val="24"/>
        </w:rPr>
      </w:pPr>
      <w:r>
        <w:rPr>
          <w:rFonts w:ascii="Times New Roman" w:eastAsia="Times New Roman" w:hAnsi="Times New Roman" w:cs="Times New Roman"/>
          <w:b/>
          <w:color w:val="333333"/>
          <w:sz w:val="24"/>
          <w:szCs w:val="24"/>
        </w:rPr>
        <w:t>Metodología:</w:t>
      </w:r>
    </w:p>
    <w:p w:rsidR="007D1092" w:rsidRDefault="00390C71">
      <w:pPr>
        <w:spacing w:after="160" w:line="480" w:lineRule="auto"/>
        <w:jc w:val="both"/>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Esta propuesta busca desde el aprendizaje experiencial identificar en la comunidad asistente a la Biblioteca de la Asociación Il Nido del Gufo en el barrio Lisboa de la localidad de Suba en Bogotá, las representaciones de ocio, para a partir de esta realizar una propuesta que permita crear hábitos de vida saludable. Así mismo se busca propiciar en la comunidad, el liderazgo recreativo, para hacer de ellos unos actores activos en la creación de tejido social en su comunidad. Para lograr este objetivo, se programaron un total de 7 sesiones repartidas en tres meses, que se realizaban en la Asociación Il Nido del Gufo, cada sesión tenía un enfoque diferente que se enlazaba con el objetivo final. </w:t>
      </w:r>
    </w:p>
    <w:p w:rsidR="007D1092" w:rsidRDefault="00390C71">
      <w:pPr>
        <w:spacing w:after="160" w:line="480" w:lineRule="auto"/>
        <w:ind w:firstLine="720"/>
        <w:jc w:val="both"/>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lastRenderedPageBreak/>
        <w:t xml:space="preserve">Cada sesión se realizó de acuerdo a las prácticas recreativas que proponían los estudiantes de la profundización. Para llevar un seguimiento de lo logrado en cada intervención, el grupo realizaba una retroalimentación general identificando los momentos más notables en donde se conseguían los objetivos de cada sesión, adicionalmente se diligenciaba de manera individual un memografo que permitió recoger los impactos emocionales, que la experiencia iba arrojando en los niños y niñas participantes y en los estudiantes de la profundización. </w:t>
      </w:r>
    </w:p>
    <w:p w:rsidR="007D1092" w:rsidRDefault="00390C71">
      <w:pPr>
        <w:spacing w:after="160" w:line="48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color w:val="333333"/>
          <w:sz w:val="24"/>
          <w:szCs w:val="24"/>
        </w:rPr>
        <w:t>Al finalizar todo el proceso, se realizó un informe final, en donde se resaltan los cambios comportamentales de los participantes entre la primera y la última intervención.</w:t>
      </w:r>
    </w:p>
    <w:tbl>
      <w:tblPr>
        <w:tblStyle w:val="a"/>
        <w:tblW w:w="9330" w:type="dxa"/>
        <w:tblInd w:w="1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5"/>
        <w:gridCol w:w="2940"/>
        <w:gridCol w:w="4725"/>
      </w:tblGrid>
      <w:tr w:rsidR="007D1092">
        <w:trPr>
          <w:trHeight w:val="400"/>
        </w:trPr>
        <w:tc>
          <w:tcPr>
            <w:tcW w:w="4605" w:type="dxa"/>
            <w:gridSpan w:val="2"/>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EJE TRANSVERSAL</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Recreación con propósito </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Recreación comunitaria para la formación de líderes</w:t>
            </w:r>
          </w:p>
        </w:tc>
      </w:tr>
      <w:tr w:rsidR="007D1092">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SESIÓN</w:t>
            </w: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TEMÁTICA</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w:t>
            </w:r>
          </w:p>
        </w:tc>
      </w:tr>
      <w:tr w:rsidR="007D1092">
        <w:trPr>
          <w:trHeight w:val="1020"/>
        </w:trPr>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1</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jueves 14 marzo</w:t>
            </w: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Cartografía Prácticas de Ocio y Recreación</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Graficar las prácticas de ocio y recreación realizadas por los participantes, en relación a su territorio.</w:t>
            </w:r>
          </w:p>
        </w:tc>
      </w:tr>
      <w:tr w:rsidR="007D1092">
        <w:trPr>
          <w:trHeight w:val="1360"/>
        </w:trPr>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2</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martes 19</w:t>
            </w:r>
          </w:p>
          <w:p w:rsidR="007D1092" w:rsidRDefault="007D1092">
            <w:pPr>
              <w:widowControl w:val="0"/>
              <w:spacing w:line="240" w:lineRule="auto"/>
              <w:rPr>
                <w:rFonts w:ascii="Times New Roman" w:eastAsia="Times New Roman" w:hAnsi="Times New Roman" w:cs="Times New Roman"/>
                <w:b/>
                <w:sz w:val="24"/>
                <w:szCs w:val="24"/>
              </w:rPr>
            </w:pP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Beneficiometro Ocioso</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una medición con respecto al reconocimiento y garantía de los beneficios de la recreación, con respecto a las prácticas realizadas.</w:t>
            </w:r>
          </w:p>
        </w:tc>
      </w:tr>
      <w:tr w:rsidR="007D1092">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3</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martes 26</w:t>
            </w:r>
          </w:p>
          <w:p w:rsidR="007D1092" w:rsidRDefault="007D1092">
            <w:pPr>
              <w:widowControl w:val="0"/>
              <w:spacing w:line="240" w:lineRule="auto"/>
              <w:rPr>
                <w:rFonts w:ascii="Times New Roman" w:eastAsia="Times New Roman" w:hAnsi="Times New Roman" w:cs="Times New Roman"/>
                <w:b/>
                <w:sz w:val="24"/>
                <w:szCs w:val="24"/>
              </w:rPr>
            </w:pP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Liderazgo comunitario</w:t>
            </w:r>
          </w:p>
        </w:tc>
        <w:tc>
          <w:tcPr>
            <w:tcW w:w="4725" w:type="dxa"/>
            <w:shd w:val="clear" w:color="auto" w:fill="auto"/>
            <w:tcMar>
              <w:top w:w="100" w:type="dxa"/>
              <w:left w:w="100" w:type="dxa"/>
              <w:bottom w:w="100" w:type="dxa"/>
              <w:right w:w="100" w:type="dxa"/>
            </w:tcMar>
          </w:tcPr>
          <w:p w:rsidR="007D1092" w:rsidRDefault="00390C71">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Facilitar la identificación de los aspectos de liderazgo en los participantes de la comunidad de Suba mediante la vivencia de una sesión de aprendizaje experiencial</w:t>
            </w:r>
          </w:p>
        </w:tc>
      </w:tr>
      <w:tr w:rsidR="007D1092">
        <w:trPr>
          <w:trHeight w:val="1160"/>
        </w:trPr>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4</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martes 2 abril</w:t>
            </w:r>
          </w:p>
          <w:p w:rsidR="007D1092" w:rsidRDefault="007D1092">
            <w:pPr>
              <w:widowControl w:val="0"/>
              <w:spacing w:line="240" w:lineRule="auto"/>
              <w:rPr>
                <w:rFonts w:ascii="Times New Roman" w:eastAsia="Times New Roman" w:hAnsi="Times New Roman" w:cs="Times New Roman"/>
                <w:b/>
                <w:sz w:val="24"/>
                <w:szCs w:val="24"/>
              </w:rPr>
            </w:pPr>
          </w:p>
        </w:tc>
        <w:tc>
          <w:tcPr>
            <w:tcW w:w="2940" w:type="dxa"/>
            <w:shd w:val="clear" w:color="auto" w:fill="auto"/>
            <w:tcMar>
              <w:top w:w="100" w:type="dxa"/>
              <w:left w:w="100" w:type="dxa"/>
              <w:bottom w:w="100" w:type="dxa"/>
              <w:right w:w="100" w:type="dxa"/>
            </w:tcMar>
          </w:tcPr>
          <w:p w:rsidR="007D1092" w:rsidRDefault="00390C71">
            <w:pPr>
              <w:widowControl w:val="0"/>
              <w:spacing w:before="8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Memoria Recreativa Colectiva (prácticas comunitarias)</w:t>
            </w:r>
          </w:p>
          <w:p w:rsidR="007D1092" w:rsidRDefault="007D1092">
            <w:pPr>
              <w:widowControl w:val="0"/>
              <w:spacing w:line="240" w:lineRule="auto"/>
              <w:rPr>
                <w:rFonts w:ascii="Times New Roman" w:eastAsia="Times New Roman" w:hAnsi="Times New Roman" w:cs="Times New Roman"/>
                <w:b/>
                <w:sz w:val="24"/>
                <w:szCs w:val="24"/>
              </w:rPr>
            </w:pP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Propiciar un escenario de reconocimiento de prácticas de ocio y recreación con todos los participantes, mediante su vivencia.</w:t>
            </w:r>
          </w:p>
        </w:tc>
      </w:tr>
      <w:tr w:rsidR="007D1092">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5</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martes 23 abril</w:t>
            </w:r>
          </w:p>
          <w:p w:rsidR="007D1092" w:rsidRDefault="007D1092">
            <w:pPr>
              <w:widowControl w:val="0"/>
              <w:spacing w:line="240" w:lineRule="auto"/>
              <w:rPr>
                <w:rFonts w:ascii="Times New Roman" w:eastAsia="Times New Roman" w:hAnsi="Times New Roman" w:cs="Times New Roman"/>
                <w:b/>
                <w:sz w:val="24"/>
                <w:szCs w:val="24"/>
              </w:rPr>
            </w:pPr>
          </w:p>
        </w:tc>
        <w:tc>
          <w:tcPr>
            <w:tcW w:w="2940" w:type="dxa"/>
            <w:shd w:val="clear" w:color="auto" w:fill="auto"/>
            <w:tcMar>
              <w:top w:w="100" w:type="dxa"/>
              <w:left w:w="100" w:type="dxa"/>
              <w:bottom w:w="100" w:type="dxa"/>
              <w:right w:w="100" w:type="dxa"/>
            </w:tcMar>
          </w:tcPr>
          <w:p w:rsidR="007D1092" w:rsidRDefault="00390C71">
            <w:pPr>
              <w:widowControl w:val="0"/>
              <w:spacing w:before="8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Beneficios de la recreación. (Beneficios </w:t>
            </w:r>
            <w:r>
              <w:rPr>
                <w:rFonts w:ascii="Times New Roman" w:eastAsia="Times New Roman" w:hAnsi="Times New Roman" w:cs="Times New Roman"/>
                <w:b/>
                <w:sz w:val="24"/>
                <w:szCs w:val="24"/>
              </w:rPr>
              <w:lastRenderedPageBreak/>
              <w:t>vulnerados o no tenidos en cuenta - diseño PFU)</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Propiciar un escenario de reconocimiento de los beneficios de </w:t>
            </w:r>
            <w:r w:rsidR="000B763C">
              <w:rPr>
                <w:rFonts w:ascii="Times New Roman" w:eastAsia="Times New Roman" w:hAnsi="Times New Roman" w:cs="Times New Roman"/>
                <w:sz w:val="24"/>
                <w:szCs w:val="24"/>
              </w:rPr>
              <w:t>las prácticas</w:t>
            </w:r>
            <w:r>
              <w:rPr>
                <w:rFonts w:ascii="Times New Roman" w:eastAsia="Times New Roman" w:hAnsi="Times New Roman" w:cs="Times New Roman"/>
                <w:sz w:val="24"/>
                <w:szCs w:val="24"/>
              </w:rPr>
              <w:t xml:space="preserve"> de ocio y recreación mediante la propuesta desde las </w:t>
            </w:r>
            <w:r>
              <w:rPr>
                <w:rFonts w:ascii="Times New Roman" w:eastAsia="Times New Roman" w:hAnsi="Times New Roman" w:cs="Times New Roman"/>
                <w:sz w:val="24"/>
                <w:szCs w:val="24"/>
              </w:rPr>
              <w:lastRenderedPageBreak/>
              <w:t>prácticas orientadas por los estudiantes de la profundización</w:t>
            </w:r>
          </w:p>
        </w:tc>
      </w:tr>
      <w:tr w:rsidR="007D1092">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Semana 6</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Mayo 2 jueves</w:t>
            </w: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Precampamento </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Facilitar la vivencia de prácticas de ocio en relación con el campamento como parte de la formación del liderazgo en relación a las prácticas de la comunidad</w:t>
            </w:r>
          </w:p>
        </w:tc>
      </w:tr>
      <w:tr w:rsidR="007D1092">
        <w:tc>
          <w:tcPr>
            <w:tcW w:w="166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Semana 7</w:t>
            </w:r>
          </w:p>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martes 21 mayo</w:t>
            </w:r>
          </w:p>
          <w:p w:rsidR="007D1092" w:rsidRDefault="007D1092">
            <w:pPr>
              <w:widowControl w:val="0"/>
              <w:spacing w:line="240" w:lineRule="auto"/>
              <w:rPr>
                <w:rFonts w:ascii="Times New Roman" w:eastAsia="Times New Roman" w:hAnsi="Times New Roman" w:cs="Times New Roman"/>
                <w:b/>
                <w:sz w:val="24"/>
                <w:szCs w:val="24"/>
              </w:rPr>
            </w:pPr>
          </w:p>
        </w:tc>
        <w:tc>
          <w:tcPr>
            <w:tcW w:w="2940"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Cierre; muestra de resultados</w:t>
            </w:r>
          </w:p>
        </w:tc>
        <w:tc>
          <w:tcPr>
            <w:tcW w:w="4725" w:type="dxa"/>
            <w:shd w:val="clear" w:color="auto" w:fill="auto"/>
            <w:tcMar>
              <w:top w:w="100" w:type="dxa"/>
              <w:left w:w="100" w:type="dxa"/>
              <w:bottom w:w="100" w:type="dxa"/>
              <w:right w:w="100" w:type="dxa"/>
            </w:tcMar>
          </w:tcPr>
          <w:p w:rsidR="007D1092" w:rsidRDefault="00390C71">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Devolver a la comunidad participante una memoria de su proceso, teniendo en cuenta los impactos en el equipo de Prof y las temáticas trabajadas en el marco de la Lectura de Realidad.</w:t>
            </w:r>
          </w:p>
        </w:tc>
      </w:tr>
    </w:tbl>
    <w:p w:rsidR="007D1092" w:rsidRDefault="007D1092">
      <w:pPr>
        <w:shd w:val="clear" w:color="auto" w:fill="FFFFFF"/>
        <w:spacing w:line="480" w:lineRule="auto"/>
        <w:jc w:val="both"/>
        <w:rPr>
          <w:rFonts w:ascii="Times New Roman" w:eastAsia="Times New Roman" w:hAnsi="Times New Roman" w:cs="Times New Roman"/>
          <w:b/>
          <w:sz w:val="24"/>
          <w:szCs w:val="24"/>
        </w:rPr>
      </w:pPr>
    </w:p>
    <w:p w:rsidR="007D1092" w:rsidRDefault="007D1092">
      <w:pPr>
        <w:shd w:val="clear" w:color="auto" w:fill="FFFFFF"/>
        <w:spacing w:line="480" w:lineRule="auto"/>
        <w:jc w:val="both"/>
        <w:rPr>
          <w:rFonts w:ascii="Times New Roman" w:eastAsia="Times New Roman" w:hAnsi="Times New Roman" w:cs="Times New Roman"/>
          <w:b/>
          <w:sz w:val="24"/>
          <w:szCs w:val="24"/>
        </w:rPr>
      </w:pPr>
    </w:p>
    <w:p w:rsidR="007D1092" w:rsidRDefault="00390C71">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Resultados/Logros obtenidos:</w:t>
      </w:r>
    </w:p>
    <w:p w:rsidR="007D1092" w:rsidRDefault="00390C71">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realizar las intervenciones </w:t>
      </w:r>
      <w:r w:rsidR="000B763C">
        <w:rPr>
          <w:rFonts w:ascii="Times New Roman" w:eastAsia="Times New Roman" w:hAnsi="Times New Roman" w:cs="Times New Roman"/>
          <w:sz w:val="24"/>
          <w:szCs w:val="24"/>
        </w:rPr>
        <w:t>propuestas, se</w:t>
      </w:r>
      <w:r>
        <w:rPr>
          <w:rFonts w:ascii="Times New Roman" w:eastAsia="Times New Roman" w:hAnsi="Times New Roman" w:cs="Times New Roman"/>
          <w:sz w:val="24"/>
          <w:szCs w:val="24"/>
        </w:rPr>
        <w:t xml:space="preserve"> pudo identificar que desde el campo social de la recreación se desarrollaron acciones recreativas formadoras que permitieron transformar las realidades de los contextos sociales que más lo necesitan debido a sus condiciones socio económicas. Al darle un protagonismo al niño se identificaron aquellos beneficios de la recreación a los cuales se tiene acceso.</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reconoció en un primer momento, una apropiación individual del ocio y del tiempo libre en el entorno, es decir, que se gesta un proceso en el cual el niño toma importancia y se identifica a sí mismo como un actor relevante en la transformación de su entorno. A nivel individual se logró un despliegue de la personalidad de los niños, donde progresivamente se establecieron lazos de confianza entre la comunidad y los facilitadores permitiendo mayor naturalidad en las intervenciones y una participación más activa. Se resalta en este punto que al comenzar el proceso se contaba con una asistencia de 10 a 15 </w:t>
      </w:r>
      <w:r w:rsidR="000B763C">
        <w:rPr>
          <w:rFonts w:ascii="Times New Roman" w:eastAsia="Times New Roman" w:hAnsi="Times New Roman" w:cs="Times New Roman"/>
          <w:sz w:val="24"/>
          <w:szCs w:val="24"/>
        </w:rPr>
        <w:t>niños,</w:t>
      </w:r>
      <w:r>
        <w:rPr>
          <w:rFonts w:ascii="Times New Roman" w:eastAsia="Times New Roman" w:hAnsi="Times New Roman" w:cs="Times New Roman"/>
          <w:sz w:val="24"/>
          <w:szCs w:val="24"/>
        </w:rPr>
        <w:t xml:space="preserve"> pero a medida que las sesiones avanzaban se llegó a un total de participación de 50 niños. Esto da cuenta del poder que tiene la recreación desde una </w:t>
      </w:r>
      <w:r>
        <w:rPr>
          <w:rFonts w:ascii="Times New Roman" w:eastAsia="Times New Roman" w:hAnsi="Times New Roman" w:cs="Times New Roman"/>
          <w:sz w:val="24"/>
          <w:szCs w:val="24"/>
        </w:rPr>
        <w:lastRenderedPageBreak/>
        <w:t>estructura concisa con objetivos claros y metodologías de trabajo pertinentes que respondan ante las características de la población.</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se establece a la asociación Il Nido del Gufo como un lugar promotor de la recreación desde el sector comunitario, cultural y artístico, que permite a los niños un desarrollo integral. Sin embargo, se encontró una carencia de propuestas recreativas en el sector, donde la acción motriz sea elemento fundamental para el diseño de experiencias recreativas encaminadas al ocio. En este sentido por medio de las experiencias vivenciadas se pudo dar muestra a la asociación de las diversas manifestaciones que se pueden desarrollar utilizando los recursos con los que se cuentan.</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Después de reconocer las prácticas recreativas de los niños y niñas participantes y los espacios recreativos a los que tienen acceso para dichas prácticas, se estableció una intervención en la se utilizaron los recursos disponibles para plasmar un momento de ocio a partir de sus propias prácticas y donde los facilitadores sirvieron de guías en la intervención, siendo el fútbol la principal propuesta. En esta intervención se logró identificar que uno de los factores que puede afectar en el ocio de los niños es el ambiente, esta afirmación se sustenta en el hecho de que se plantearon ejercicios propios del fútbol, pero por desgracia no se disponía del espacio </w:t>
      </w:r>
      <w:r w:rsidR="000B763C">
        <w:rPr>
          <w:rFonts w:ascii="Times New Roman" w:eastAsia="Times New Roman" w:hAnsi="Times New Roman" w:cs="Times New Roman"/>
          <w:sz w:val="24"/>
          <w:szCs w:val="24"/>
        </w:rPr>
        <w:t>de la</w:t>
      </w:r>
      <w:r>
        <w:rPr>
          <w:rFonts w:ascii="Times New Roman" w:eastAsia="Times New Roman" w:hAnsi="Times New Roman" w:cs="Times New Roman"/>
          <w:sz w:val="24"/>
          <w:szCs w:val="24"/>
        </w:rPr>
        <w:t xml:space="preserve"> cancha, por lo que la actividad se vio un poco monótona. Solo hasta que se cambió la estructura del juego se logró llegar al momento de ocio.</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Posteriormente se dieron a conocer nuevas alternativas de ocio que desde la experiencia y conocimiento de los estudiantes de la profundización; lo que generó un gran impacto en los niños, puesto que muchas de las experiencias eran totalmente desconocidas para ellos, por lo cual el ambiente lúdico fue excepcional. En esta intervención se logró que los niños identificaran los beneficios personales en la recreación, ya que la actividad de malabares presentaba una dificultad </w:t>
      </w:r>
      <w:r>
        <w:rPr>
          <w:rFonts w:ascii="Times New Roman" w:eastAsia="Times New Roman" w:hAnsi="Times New Roman" w:cs="Times New Roman"/>
          <w:sz w:val="24"/>
          <w:szCs w:val="24"/>
        </w:rPr>
        <w:lastRenderedPageBreak/>
        <w:t>alta y se evidenció un desarrollo en el componente psicológico al tener un sentimiento de logro. Más adelante en la actividad se tomó un poco los beneficios sociales, haciendo que los malabares se hicieran en parejas logrando una integración comunitaria.</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importante resaltar que a lo largo de cada jornada se potenciaron las relaciones interpersonales entre los niños y los actores de la recreación ya que siempre se generaba una expectativa de lo que se realizaría, los cual crearía el aprendizaje del día. Es importante este punto, puesto que al generar lazos de confianza y empatía generaban una sinergia entre los actores de las intervenciones y deja la puerta abierta a continuar el proceso para que en un futuro los </w:t>
      </w:r>
      <w:r w:rsidR="000B763C">
        <w:rPr>
          <w:rFonts w:ascii="Times New Roman" w:eastAsia="Times New Roman" w:hAnsi="Times New Roman" w:cs="Times New Roman"/>
          <w:sz w:val="24"/>
          <w:szCs w:val="24"/>
        </w:rPr>
        <w:t>mismos niños</w:t>
      </w:r>
      <w:r>
        <w:rPr>
          <w:rFonts w:ascii="Times New Roman" w:eastAsia="Times New Roman" w:hAnsi="Times New Roman" w:cs="Times New Roman"/>
          <w:sz w:val="24"/>
          <w:szCs w:val="24"/>
        </w:rPr>
        <w:t xml:space="preserve"> quienes se empoderan de su contexto y logren transformar su realidad a partir de la recreación como campo social de acción que permite reconocer al ser desde la emocionalidad y sentimientos.</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modelo de lectura se diferencia a otros modelos, debido a que a la población se le dotó de herramientas metodológicas para cambiar su realidad sobre sus experiencias recreativas, haciendo que los beneficios de la recreación se hicieran presentes de manera evidente, lo que empoderaba a los niños en sus prácticas de ocio. Este modelo se creó desde una perspectiva participativa y no desde la imposición de metodologías, permitiendo que la voz del niño fuera escuchada. Este trabajo recíproco </w:t>
      </w:r>
      <w:r w:rsidR="000B763C">
        <w:rPr>
          <w:rFonts w:ascii="Times New Roman" w:eastAsia="Times New Roman" w:hAnsi="Times New Roman" w:cs="Times New Roman"/>
          <w:sz w:val="24"/>
          <w:szCs w:val="24"/>
        </w:rPr>
        <w:t>hacía</w:t>
      </w:r>
      <w:r>
        <w:rPr>
          <w:rFonts w:ascii="Times New Roman" w:eastAsia="Times New Roman" w:hAnsi="Times New Roman" w:cs="Times New Roman"/>
          <w:sz w:val="24"/>
          <w:szCs w:val="24"/>
        </w:rPr>
        <w:t xml:space="preserve"> que los lazos de confianza entre los recreadores y los recreacionistas se fortalecieron; de esta manera las interpretaciones fueran más honestas y las transformaciones en la población más significativas.  </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Gracias a esta primera etapa, consideramos que este modelo puede ser aplicado en todo tipo de población </w:t>
      </w:r>
      <w:r w:rsidR="000B763C">
        <w:rPr>
          <w:rFonts w:ascii="Times New Roman" w:eastAsia="Times New Roman" w:hAnsi="Times New Roman" w:cs="Times New Roman"/>
          <w:sz w:val="24"/>
          <w:szCs w:val="24"/>
        </w:rPr>
        <w:t>puesto que,</w:t>
      </w:r>
      <w:r>
        <w:rPr>
          <w:rFonts w:ascii="Times New Roman" w:eastAsia="Times New Roman" w:hAnsi="Times New Roman" w:cs="Times New Roman"/>
          <w:sz w:val="24"/>
          <w:szCs w:val="24"/>
        </w:rPr>
        <w:t xml:space="preserve"> al generar una participación activa por parte del </w:t>
      </w:r>
      <w:r w:rsidR="000B763C">
        <w:rPr>
          <w:rFonts w:ascii="Times New Roman" w:eastAsia="Times New Roman" w:hAnsi="Times New Roman" w:cs="Times New Roman"/>
          <w:sz w:val="24"/>
          <w:szCs w:val="24"/>
        </w:rPr>
        <w:t>recreacionista, logra</w:t>
      </w:r>
      <w:r>
        <w:rPr>
          <w:rFonts w:ascii="Times New Roman" w:eastAsia="Times New Roman" w:hAnsi="Times New Roman" w:cs="Times New Roman"/>
          <w:sz w:val="24"/>
          <w:szCs w:val="24"/>
        </w:rPr>
        <w:t xml:space="preserve"> que los procesos de construcción social en la comunidad se creen a partir de la expresión de </w:t>
      </w:r>
      <w:r>
        <w:rPr>
          <w:rFonts w:ascii="Times New Roman" w:eastAsia="Times New Roman" w:hAnsi="Times New Roman" w:cs="Times New Roman"/>
          <w:sz w:val="24"/>
          <w:szCs w:val="24"/>
        </w:rPr>
        <w:lastRenderedPageBreak/>
        <w:t xml:space="preserve">emociones y sentimientos que afloran desde el ser cuando se cuenta con un ambiente lúdico que propicie las condiciones idóneas para el desarrollo de la personalidad y la formación conjunta.   </w:t>
      </w:r>
    </w:p>
    <w:p w:rsidR="007D1092" w:rsidRDefault="00390C71">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es un aporte directo de la profundización en Recreación y Manejo del Tiempo Libre al campo social de la recreación como campo de conocimiento, ya que hay que llevar de la mano el hacer y el saber. Como parte del proceso de formación profesional nos permite identificar la importancia de interactuar con la comunidad y crear lazos de confianza que armonicen la experiencia. Finalmente se invita a todos los actores de nuestro campo de la recreación a crear e innovar con propuestas que permitan a la comunidad hacer un reconocimiento de su contexto desde una mirada de las prácticas de ocio y recreación.</w:t>
      </w:r>
    </w:p>
    <w:p w:rsidR="007D1092" w:rsidRDefault="007D1092">
      <w:pPr>
        <w:spacing w:line="480" w:lineRule="auto"/>
        <w:jc w:val="both"/>
        <w:rPr>
          <w:rFonts w:ascii="Times New Roman" w:eastAsia="Times New Roman" w:hAnsi="Times New Roman" w:cs="Times New Roman"/>
          <w:sz w:val="24"/>
          <w:szCs w:val="24"/>
        </w:rPr>
      </w:pPr>
    </w:p>
    <w:p w:rsidR="007D1092" w:rsidRDefault="00390C71">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Bibliografía </w:t>
      </w:r>
    </w:p>
    <w:p w:rsidR="007D1092" w:rsidRDefault="00390C71">
      <w:pPr>
        <w:spacing w:after="2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Abella, M. A., Fonseca, F.J., Piratova, D.A., Ruiz, L.J. (2018). Módulo de profundización en recreación y manejo de tiempo libre. Bogotá, (Colombia): Ediciones USTA. Recuperado de: </w:t>
      </w:r>
      <w:hyperlink r:id="rId11">
        <w:r>
          <w:rPr>
            <w:rFonts w:ascii="Times New Roman" w:eastAsia="Times New Roman" w:hAnsi="Times New Roman" w:cs="Times New Roman"/>
            <w:color w:val="1155CC"/>
            <w:sz w:val="24"/>
            <w:szCs w:val="24"/>
            <w:highlight w:val="white"/>
            <w:u w:val="single"/>
          </w:rPr>
          <w:t>https://repository.usta.edu.co/handle/11634/10592?show=full</w:t>
        </w:r>
      </w:hyperlink>
      <w:r>
        <w:rPr>
          <w:rFonts w:ascii="Times New Roman" w:eastAsia="Times New Roman" w:hAnsi="Times New Roman" w:cs="Times New Roman"/>
          <w:color w:val="333333"/>
          <w:sz w:val="24"/>
          <w:szCs w:val="24"/>
          <w:shd w:val="clear" w:color="auto" w:fill="F5F5F5"/>
        </w:rPr>
        <w:t xml:space="preserve"> </w:t>
      </w:r>
    </w:p>
    <w:p w:rsidR="007D1092" w:rsidRDefault="00390C71">
      <w:pPr>
        <w:spacing w:after="3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Andrade, R. R. (2013). El liderazgo comunitario y su importancia en la intervención comunitaria. Psicología para América Latina, (25), 57-76</w:t>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sz w:val="24"/>
          <w:szCs w:val="24"/>
        </w:rPr>
        <w:t xml:space="preserve">Recuperado de: </w:t>
      </w:r>
      <w:r>
        <w:rPr>
          <w:rFonts w:ascii="Times New Roman" w:eastAsia="Times New Roman" w:hAnsi="Times New Roman" w:cs="Times New Roman"/>
          <w:color w:val="222222"/>
          <w:sz w:val="24"/>
          <w:szCs w:val="24"/>
          <w:highlight w:val="white"/>
        </w:rPr>
        <w:t xml:space="preserve"> </w:t>
      </w:r>
      <w:hyperlink r:id="rId12">
        <w:r>
          <w:rPr>
            <w:rFonts w:ascii="Times New Roman" w:eastAsia="Times New Roman" w:hAnsi="Times New Roman" w:cs="Times New Roman"/>
            <w:color w:val="1155CC"/>
            <w:sz w:val="24"/>
            <w:szCs w:val="24"/>
            <w:highlight w:val="white"/>
            <w:u w:val="single"/>
          </w:rPr>
          <w:t>http://pepsic.bvsalud.org/pdf/psilat/n25/a05.pdf</w:t>
        </w:r>
      </w:hyperlink>
      <w:r>
        <w:rPr>
          <w:rFonts w:ascii="Times New Roman" w:eastAsia="Times New Roman" w:hAnsi="Times New Roman" w:cs="Times New Roman"/>
          <w:color w:val="1155CC"/>
          <w:sz w:val="24"/>
          <w:szCs w:val="24"/>
          <w:highlight w:val="white"/>
          <w:u w:val="single"/>
        </w:rPr>
        <w:t xml:space="preserve"> </w:t>
      </w:r>
    </w:p>
    <w:p w:rsidR="007D1092" w:rsidRDefault="00390C71">
      <w:pPr>
        <w:spacing w:after="3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Caride, J. A. (2014). Del ocio como educación social a la pedagogía del ocio en el desarrollo humano. Edetania: estudios y propuestas socio-educativas, (45), 33-54. Recuperado de</w:t>
      </w:r>
      <w:r>
        <w:rPr>
          <w:rFonts w:ascii="Times New Roman" w:eastAsia="Times New Roman" w:hAnsi="Times New Roman" w:cs="Times New Roman"/>
          <w:color w:val="222222"/>
          <w:sz w:val="24"/>
          <w:szCs w:val="24"/>
          <w:highlight w:val="white"/>
        </w:rPr>
        <w:t xml:space="preserve"> </w:t>
      </w:r>
      <w:hyperlink r:id="rId13">
        <w:r>
          <w:rPr>
            <w:rFonts w:ascii="Times New Roman" w:eastAsia="Times New Roman" w:hAnsi="Times New Roman" w:cs="Times New Roman"/>
            <w:color w:val="1155CC"/>
            <w:sz w:val="24"/>
            <w:szCs w:val="24"/>
            <w:highlight w:val="white"/>
            <w:u w:val="single"/>
          </w:rPr>
          <w:t>https://dialnet.unirioja.es/servlet/articulo?codigo=5010250</w:t>
        </w:r>
      </w:hyperlink>
    </w:p>
    <w:p w:rsidR="007D1092" w:rsidRDefault="00390C71">
      <w:pPr>
        <w:spacing w:after="300" w:line="480" w:lineRule="auto"/>
        <w:ind w:left="360" w:hanging="36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Castro, H (2015). La pedagogía del juego para el fortalecimiento de valores. Recuperado de: </w:t>
      </w:r>
      <w:hyperlink r:id="rId14">
        <w:r>
          <w:rPr>
            <w:rFonts w:ascii="Times New Roman" w:eastAsia="Times New Roman" w:hAnsi="Times New Roman" w:cs="Times New Roman"/>
            <w:color w:val="1155CC"/>
            <w:sz w:val="24"/>
            <w:szCs w:val="24"/>
            <w:highlight w:val="white"/>
            <w:u w:val="single"/>
          </w:rPr>
          <w:t>https://repository.usta.edu.co/handle/11634/526</w:t>
        </w:r>
      </w:hyperlink>
      <w:r>
        <w:rPr>
          <w:rFonts w:ascii="Times New Roman" w:eastAsia="Times New Roman" w:hAnsi="Times New Roman" w:cs="Times New Roman"/>
          <w:color w:val="1155CC"/>
          <w:sz w:val="24"/>
          <w:szCs w:val="24"/>
          <w:highlight w:val="white"/>
          <w:u w:val="single"/>
        </w:rPr>
        <w:t xml:space="preserve"> </w:t>
      </w:r>
      <w:r>
        <w:rPr>
          <w:rFonts w:ascii="Times New Roman" w:eastAsia="Times New Roman" w:hAnsi="Times New Roman" w:cs="Times New Roman"/>
          <w:b/>
          <w:sz w:val="24"/>
          <w:szCs w:val="24"/>
        </w:rPr>
        <w:t xml:space="preserve"> </w:t>
      </w:r>
    </w:p>
    <w:p w:rsidR="007D1092" w:rsidRDefault="00390C71">
      <w:pPr>
        <w:spacing w:after="200" w:line="480" w:lineRule="auto"/>
        <w:ind w:left="360" w:hanging="360"/>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sz w:val="24"/>
          <w:szCs w:val="24"/>
        </w:rPr>
        <w:lastRenderedPageBreak/>
        <w:t xml:space="preserve">Cuenca, M. (2011). El ocio como ámbito de Educación Social. Educación Social. Revista de Intervención Socioeducativa, 47, 25-40. Recuperado de: </w:t>
      </w:r>
      <w:r>
        <w:rPr>
          <w:rFonts w:ascii="Times New Roman" w:eastAsia="Times New Roman" w:hAnsi="Times New Roman" w:cs="Times New Roman"/>
          <w:color w:val="1155CC"/>
          <w:sz w:val="24"/>
          <w:szCs w:val="24"/>
          <w:highlight w:val="white"/>
          <w:u w:val="single"/>
        </w:rPr>
        <w:t xml:space="preserve"> </w:t>
      </w:r>
      <w:hyperlink r:id="rId15">
        <w:r>
          <w:rPr>
            <w:rFonts w:ascii="Times New Roman" w:eastAsia="Times New Roman" w:hAnsi="Times New Roman" w:cs="Times New Roman"/>
            <w:color w:val="1155CC"/>
            <w:sz w:val="24"/>
            <w:szCs w:val="24"/>
            <w:highlight w:val="white"/>
            <w:u w:val="single"/>
          </w:rPr>
          <w:t>https://core.ac.uk/download/pdf/39107620.pdf</w:t>
        </w:r>
      </w:hyperlink>
    </w:p>
    <w:p w:rsidR="007D1092" w:rsidRDefault="00390C71">
      <w:pPr>
        <w:spacing w:after="2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Guerrero, G. (2006). La recreación alternativa del desarrollo comunitario. Lecturas: educación física y deportes, (100), 17. Recuperado de: </w:t>
      </w:r>
      <w:r>
        <w:rPr>
          <w:rFonts w:ascii="Times New Roman" w:eastAsia="Times New Roman" w:hAnsi="Times New Roman" w:cs="Times New Roman"/>
          <w:color w:val="222222"/>
          <w:sz w:val="24"/>
          <w:szCs w:val="24"/>
          <w:highlight w:val="white"/>
        </w:rPr>
        <w:t xml:space="preserve"> </w:t>
      </w:r>
      <w:hyperlink r:id="rId16">
        <w:r>
          <w:rPr>
            <w:rFonts w:ascii="Times New Roman" w:eastAsia="Times New Roman" w:hAnsi="Times New Roman" w:cs="Times New Roman"/>
            <w:color w:val="1155CC"/>
            <w:sz w:val="24"/>
            <w:szCs w:val="24"/>
            <w:highlight w:val="white"/>
            <w:u w:val="single"/>
          </w:rPr>
          <w:t>https://www.efdeportes.com/efd100/recrea.htm</w:t>
        </w:r>
      </w:hyperlink>
    </w:p>
    <w:p w:rsidR="007D1092" w:rsidRDefault="00390C71">
      <w:pPr>
        <w:spacing w:after="2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Manrique, J. (2018). Efecto de un programa de juegos gamificados mediante la clase de educación física, en las etapas de cambio conductual y el estado nutricional frente al consumo de frutas y verduras, en adolescentes del colegio Jorge Eliécer Gaitán. Bogotá. Estudio piloto. Recuperado </w:t>
      </w:r>
      <w:r w:rsidR="000B763C">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w:t>
      </w:r>
      <w:hyperlink r:id="rId17">
        <w:r>
          <w:rPr>
            <w:rFonts w:ascii="Times New Roman" w:eastAsia="Times New Roman" w:hAnsi="Times New Roman" w:cs="Times New Roman"/>
            <w:color w:val="1155CC"/>
            <w:sz w:val="24"/>
            <w:szCs w:val="24"/>
            <w:highlight w:val="white"/>
            <w:u w:val="single"/>
          </w:rPr>
          <w:t>http://repository.usta.edu.co/handle/11634/12354</w:t>
        </w:r>
      </w:hyperlink>
      <w:r>
        <w:rPr>
          <w:rFonts w:ascii="Times New Roman" w:eastAsia="Times New Roman" w:hAnsi="Times New Roman" w:cs="Times New Roman"/>
          <w:color w:val="1155CC"/>
          <w:sz w:val="24"/>
          <w:szCs w:val="24"/>
          <w:highlight w:val="white"/>
          <w:u w:val="single"/>
        </w:rPr>
        <w:t xml:space="preserve"> </w:t>
      </w:r>
      <w:r>
        <w:rPr>
          <w:rFonts w:ascii="Times New Roman" w:eastAsia="Times New Roman" w:hAnsi="Times New Roman" w:cs="Times New Roman"/>
          <w:sz w:val="24"/>
          <w:szCs w:val="24"/>
        </w:rPr>
        <w:t xml:space="preserve"> </w:t>
      </w:r>
    </w:p>
    <w:p w:rsidR="007D1092" w:rsidRDefault="000B763C">
      <w:pPr>
        <w:spacing w:after="300" w:line="480" w:lineRule="auto"/>
        <w:ind w:left="360" w:hanging="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Rodríguez</w:t>
      </w:r>
      <w:r w:rsidR="00390C71">
        <w:rPr>
          <w:rFonts w:ascii="Times New Roman" w:eastAsia="Times New Roman" w:hAnsi="Times New Roman" w:cs="Times New Roman"/>
          <w:sz w:val="24"/>
          <w:szCs w:val="24"/>
        </w:rPr>
        <w:t xml:space="preserve"> KD, Correa JE, Ibáñez M, González DV, Osuna GA, Peña DR, Vivas K. Cambios de comportamiento, uso y beneficios de un programa comunitario para la promoción de la actividad </w:t>
      </w:r>
      <w:r>
        <w:rPr>
          <w:rFonts w:ascii="Times New Roman" w:eastAsia="Times New Roman" w:hAnsi="Times New Roman" w:cs="Times New Roman"/>
          <w:sz w:val="24"/>
          <w:szCs w:val="24"/>
        </w:rPr>
        <w:t>física.</w:t>
      </w:r>
      <w:r w:rsidR="00390C71">
        <w:rPr>
          <w:rFonts w:ascii="Times New Roman" w:eastAsia="Times New Roman" w:hAnsi="Times New Roman" w:cs="Times New Roman"/>
          <w:sz w:val="24"/>
          <w:szCs w:val="24"/>
        </w:rPr>
        <w:t xml:space="preserve"> Rev. Cienc. Salud 2011; 9 (1): 43-56</w:t>
      </w:r>
    </w:p>
    <w:p w:rsidR="007D1092" w:rsidRDefault="007D1092">
      <w:pPr>
        <w:spacing w:line="480" w:lineRule="auto"/>
        <w:rPr>
          <w:rFonts w:ascii="Times New Roman" w:eastAsia="Times New Roman" w:hAnsi="Times New Roman" w:cs="Times New Roman"/>
          <w:sz w:val="24"/>
          <w:szCs w:val="24"/>
        </w:rPr>
      </w:pPr>
    </w:p>
    <w:sectPr w:rsidR="007D1092">
      <w:headerReference w:type="default" r:id="rId1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6780" w:rsidRDefault="00A56780">
      <w:pPr>
        <w:spacing w:line="240" w:lineRule="auto"/>
      </w:pPr>
      <w:r>
        <w:separator/>
      </w:r>
    </w:p>
  </w:endnote>
  <w:endnote w:type="continuationSeparator" w:id="0">
    <w:p w:rsidR="00A56780" w:rsidRDefault="00A567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6780" w:rsidRDefault="00A56780">
      <w:pPr>
        <w:spacing w:line="240" w:lineRule="auto"/>
      </w:pPr>
      <w:r>
        <w:separator/>
      </w:r>
    </w:p>
  </w:footnote>
  <w:footnote w:type="continuationSeparator" w:id="0">
    <w:p w:rsidR="00A56780" w:rsidRDefault="00A5678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1092" w:rsidRDefault="007D1092"/>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1092"/>
    <w:rsid w:val="000B763C"/>
    <w:rsid w:val="00213851"/>
    <w:rsid w:val="00390C71"/>
    <w:rsid w:val="007D1092"/>
    <w:rsid w:val="008C7D40"/>
    <w:rsid w:val="00A56780"/>
    <w:rsid w:val="00D037F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38235FB-0BAA-476A-918D-C666BA3F7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laurasgarcia@usantotomas.edu.co" TargetMode="External"/><Relationship Id="rId13" Type="http://schemas.openxmlformats.org/officeDocument/2006/relationships/hyperlink" Target="https://dialnet.unirioja.es/servlet/articulo?codigo=5010250" TargetMode="External"/><Relationship Id="rId1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jersonmejia@usantotomas.edu.co" TargetMode="External"/><Relationship Id="rId12" Type="http://schemas.openxmlformats.org/officeDocument/2006/relationships/hyperlink" Target="http://pepsic.bvsalud.org/pdf/psilat/n25/a05.pdf" TargetMode="External"/><Relationship Id="rId17" Type="http://schemas.openxmlformats.org/officeDocument/2006/relationships/hyperlink" Target="http://repository.usta.edu.co/handle/11634/12354" TargetMode="External"/><Relationship Id="rId2" Type="http://schemas.openxmlformats.org/officeDocument/2006/relationships/settings" Target="settings.xml"/><Relationship Id="rId16" Type="http://schemas.openxmlformats.org/officeDocument/2006/relationships/hyperlink" Target="https://www.efdeportes.com/efd100/recrea.htm"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mailto:ladyruizg@usantotomas.edu.co" TargetMode="External"/><Relationship Id="rId11" Type="http://schemas.openxmlformats.org/officeDocument/2006/relationships/hyperlink" Target="https://repository.usta.edu.co/handle/11634/10592?show=full" TargetMode="External"/><Relationship Id="rId5" Type="http://schemas.openxmlformats.org/officeDocument/2006/relationships/endnotes" Target="endnotes.xml"/><Relationship Id="rId15" Type="http://schemas.openxmlformats.org/officeDocument/2006/relationships/hyperlink" Target="https://core.ac.uk/download/pdf/39107620.pdf" TargetMode="External"/><Relationship Id="rId10" Type="http://schemas.openxmlformats.org/officeDocument/2006/relationships/image" Target="media/image2.jpg"/><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1.jpg"/><Relationship Id="rId14" Type="http://schemas.openxmlformats.org/officeDocument/2006/relationships/hyperlink" Target="https://repository.usta.edu.co/handle/11634/5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2958</Words>
  <Characters>16269</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19189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yoga</dc:creator>
  <cp:lastModifiedBy>janh duque</cp:lastModifiedBy>
  <cp:revision>2</cp:revision>
  <dcterms:created xsi:type="dcterms:W3CDTF">2020-06-03T16:03:00Z</dcterms:created>
  <dcterms:modified xsi:type="dcterms:W3CDTF">2020-06-03T16:03:00Z</dcterms:modified>
</cp:coreProperties>
</file>