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4660B" w:rsidRDefault="00D4660B">
      <w:pPr>
        <w:widowControl w:val="0"/>
        <w:pBdr>
          <w:top w:val="nil"/>
          <w:left w:val="nil"/>
          <w:bottom w:val="nil"/>
          <w:right w:val="nil"/>
          <w:between w:val="nil"/>
        </w:pBdr>
        <w:spacing w:after="0" w:line="276" w:lineRule="auto"/>
      </w:pPr>
    </w:p>
    <w:p w:rsidR="00D4660B" w:rsidRDefault="00574EAC">
      <w:pPr>
        <w:jc w:val="center"/>
        <w:rPr>
          <w:b/>
        </w:rPr>
      </w:pPr>
      <w:r>
        <w:rPr>
          <w:b/>
        </w:rPr>
        <w:t>DECIMOQUINTA CONVOCATORIA PARA EL FOMENTO DE LA INVESTIGACIÓN Y LA INNOVACIÓN 2020</w:t>
      </w:r>
    </w:p>
    <w:tbl>
      <w:tblPr>
        <w:tblStyle w:val="a"/>
        <w:tblW w:w="14983" w:type="dxa"/>
        <w:tblInd w:w="0" w:type="dxa"/>
        <w:tblLayout w:type="fixed"/>
        <w:tblLook w:val="0400" w:firstRow="0" w:lastRow="0" w:firstColumn="0" w:lastColumn="0" w:noHBand="0" w:noVBand="1"/>
      </w:tblPr>
      <w:tblGrid>
        <w:gridCol w:w="7491"/>
        <w:gridCol w:w="7492"/>
      </w:tblGrid>
      <w:tr w:rsidR="00D4660B">
        <w:tc>
          <w:tcPr>
            <w:tcW w:w="14983" w:type="dxa"/>
            <w:gridSpan w:val="2"/>
            <w:tcBorders>
              <w:top w:val="single" w:sz="6" w:space="0" w:color="DDDDDD"/>
              <w:left w:val="single" w:sz="6" w:space="0" w:color="DDDDDD"/>
              <w:bottom w:val="single" w:sz="6" w:space="0" w:color="DDDDDD"/>
              <w:right w:val="single" w:sz="6" w:space="0" w:color="DDDDDD"/>
            </w:tcBorders>
            <w:shd w:val="clear" w:color="auto" w:fill="F3F3F3"/>
            <w:tcMar>
              <w:top w:w="15" w:type="dxa"/>
              <w:left w:w="15" w:type="dxa"/>
              <w:bottom w:w="15" w:type="dxa"/>
              <w:right w:w="15" w:type="dxa"/>
            </w:tcMar>
            <w:vAlign w:val="center"/>
          </w:tcPr>
          <w:p w:rsidR="00D4660B" w:rsidRDefault="00574EAC">
            <w:pPr>
              <w:spacing w:line="240" w:lineRule="auto"/>
              <w:jc w:val="center"/>
              <w:rPr>
                <w:rFonts w:ascii="Arial" w:eastAsia="Arial" w:hAnsi="Arial" w:cs="Arial"/>
                <w:b/>
                <w:color w:val="222222"/>
                <w:sz w:val="24"/>
                <w:szCs w:val="24"/>
              </w:rPr>
            </w:pPr>
            <w:r>
              <w:rPr>
                <w:rFonts w:ascii="Arial" w:eastAsia="Arial" w:hAnsi="Arial" w:cs="Arial"/>
                <w:b/>
                <w:color w:val="222222"/>
                <w:sz w:val="24"/>
                <w:szCs w:val="24"/>
              </w:rPr>
              <w:t>Título del proyecto</w:t>
            </w:r>
          </w:p>
        </w:tc>
      </w:tr>
      <w:tr w:rsidR="00D4660B">
        <w:tc>
          <w:tcPr>
            <w:tcW w:w="14983" w:type="dxa"/>
            <w:gridSpan w:val="2"/>
            <w:tcBorders>
              <w:top w:val="single" w:sz="6" w:space="0" w:color="DDDDDD"/>
              <w:left w:val="single" w:sz="6" w:space="0" w:color="DDDDDD"/>
              <w:bottom w:val="single" w:sz="6" w:space="0" w:color="DDDDDD"/>
              <w:right w:val="single" w:sz="6" w:space="0" w:color="DDDDDD"/>
            </w:tcBorders>
            <w:shd w:val="clear" w:color="auto" w:fill="FFFFFF"/>
            <w:tcMar>
              <w:top w:w="15" w:type="dxa"/>
              <w:left w:w="15" w:type="dxa"/>
              <w:bottom w:w="15" w:type="dxa"/>
              <w:right w:w="15" w:type="dxa"/>
            </w:tcMar>
            <w:vAlign w:val="center"/>
          </w:tcPr>
          <w:p w:rsidR="00D4660B" w:rsidRDefault="00574EAC">
            <w:pPr>
              <w:jc w:val="both"/>
              <w:rPr>
                <w:rFonts w:ascii="Arial" w:eastAsia="Arial" w:hAnsi="Arial" w:cs="Arial"/>
                <w:sz w:val="24"/>
                <w:szCs w:val="24"/>
              </w:rPr>
            </w:pPr>
            <w:r>
              <w:rPr>
                <w:rFonts w:ascii="Arial" w:eastAsia="Arial" w:hAnsi="Arial" w:cs="Arial"/>
                <w:sz w:val="24"/>
                <w:szCs w:val="24"/>
              </w:rPr>
              <w:t xml:space="preserve">Efecto agudo del entrenamiento de fuerza basado en el método de  %1RM  vs los provocados en una sesión de entrenamiento mediante el método de  VMP sobre: la VFC, biomarcadores inflamatorios en una población de adultos </w:t>
            </w:r>
            <w:sdt>
              <w:sdtPr>
                <w:tag w:val="goog_rdk_0"/>
                <w:id w:val="2108150228"/>
              </w:sdtPr>
              <w:sdtContent/>
            </w:sdt>
            <w:r>
              <w:rPr>
                <w:rFonts w:ascii="Arial" w:eastAsia="Arial" w:hAnsi="Arial" w:cs="Arial"/>
                <w:sz w:val="24"/>
                <w:szCs w:val="24"/>
              </w:rPr>
              <w:t>jóvenes</w:t>
            </w:r>
            <w:r w:rsidR="00A04A16">
              <w:rPr>
                <w:rFonts w:ascii="Arial" w:eastAsia="Arial" w:hAnsi="Arial" w:cs="Arial"/>
                <w:sz w:val="24"/>
                <w:szCs w:val="24"/>
              </w:rPr>
              <w:t xml:space="preserve"> universitarios</w:t>
            </w:r>
            <w:r>
              <w:rPr>
                <w:rFonts w:ascii="Arial" w:eastAsia="Arial" w:hAnsi="Arial" w:cs="Arial"/>
                <w:sz w:val="24"/>
                <w:szCs w:val="24"/>
              </w:rPr>
              <w:t>.</w:t>
            </w:r>
          </w:p>
          <w:p w:rsidR="00D4660B" w:rsidRDefault="00D4660B">
            <w:pPr>
              <w:spacing w:after="0" w:line="240" w:lineRule="auto"/>
              <w:jc w:val="center"/>
              <w:rPr>
                <w:rFonts w:ascii="Helvetica Neue" w:eastAsia="Helvetica Neue" w:hAnsi="Helvetica Neue" w:cs="Helvetica Neue"/>
                <w:color w:val="222222"/>
                <w:sz w:val="24"/>
                <w:szCs w:val="24"/>
              </w:rPr>
            </w:pPr>
          </w:p>
        </w:tc>
      </w:tr>
      <w:tr w:rsidR="00D4660B">
        <w:tc>
          <w:tcPr>
            <w:tcW w:w="7491" w:type="dxa"/>
            <w:tcBorders>
              <w:top w:val="single" w:sz="6" w:space="0" w:color="DDDDDD"/>
              <w:left w:val="single" w:sz="6" w:space="0" w:color="DDDDDD"/>
              <w:bottom w:val="single" w:sz="6" w:space="0" w:color="DDDDDD"/>
              <w:right w:val="single" w:sz="6" w:space="0" w:color="DDDDDD"/>
            </w:tcBorders>
            <w:shd w:val="clear" w:color="auto" w:fill="F2F2F2"/>
            <w:tcMar>
              <w:top w:w="15" w:type="dxa"/>
              <w:left w:w="15" w:type="dxa"/>
              <w:bottom w:w="15" w:type="dxa"/>
              <w:right w:w="15" w:type="dxa"/>
            </w:tcMar>
            <w:vAlign w:val="center"/>
          </w:tcPr>
          <w:p w:rsidR="00D4660B" w:rsidRDefault="00574EAC">
            <w:pPr>
              <w:spacing w:line="240" w:lineRule="auto"/>
              <w:jc w:val="center"/>
              <w:rPr>
                <w:rFonts w:ascii="Arial" w:eastAsia="Arial" w:hAnsi="Arial" w:cs="Arial"/>
                <w:b/>
                <w:color w:val="222222"/>
                <w:sz w:val="24"/>
                <w:szCs w:val="24"/>
              </w:rPr>
            </w:pPr>
            <w:r>
              <w:rPr>
                <w:rFonts w:ascii="Arial" w:eastAsia="Arial" w:hAnsi="Arial" w:cs="Arial"/>
                <w:b/>
                <w:color w:val="222222"/>
                <w:sz w:val="24"/>
                <w:szCs w:val="24"/>
              </w:rPr>
              <w:t>Campo de acción</w:t>
            </w:r>
          </w:p>
        </w:tc>
        <w:tc>
          <w:tcPr>
            <w:tcW w:w="7492" w:type="dxa"/>
            <w:tcBorders>
              <w:top w:val="single" w:sz="6" w:space="0" w:color="DDDDDD"/>
              <w:left w:val="single" w:sz="6" w:space="0" w:color="DDDDDD"/>
              <w:bottom w:val="single" w:sz="6" w:space="0" w:color="DDDDDD"/>
              <w:right w:val="single" w:sz="6" w:space="0" w:color="DDDDDD"/>
            </w:tcBorders>
            <w:shd w:val="clear" w:color="auto" w:fill="F2F2F2"/>
            <w:vAlign w:val="center"/>
          </w:tcPr>
          <w:p w:rsidR="00D4660B" w:rsidRDefault="00574EAC">
            <w:pPr>
              <w:spacing w:line="240" w:lineRule="auto"/>
              <w:jc w:val="center"/>
              <w:rPr>
                <w:rFonts w:ascii="Arial" w:eastAsia="Arial" w:hAnsi="Arial" w:cs="Arial"/>
                <w:b/>
                <w:color w:val="222222"/>
                <w:sz w:val="24"/>
                <w:szCs w:val="24"/>
              </w:rPr>
            </w:pPr>
            <w:r>
              <w:rPr>
                <w:rFonts w:ascii="Arial" w:eastAsia="Arial" w:hAnsi="Arial" w:cs="Arial"/>
                <w:b/>
                <w:color w:val="222222"/>
                <w:sz w:val="24"/>
                <w:szCs w:val="24"/>
              </w:rPr>
              <w:t>Transdisciplinariedad - Aporte al PIM</w:t>
            </w:r>
          </w:p>
        </w:tc>
      </w:tr>
      <w:tr w:rsidR="00D4660B">
        <w:tc>
          <w:tcPr>
            <w:tcW w:w="7491" w:type="dxa"/>
            <w:tcBorders>
              <w:top w:val="single" w:sz="6" w:space="0" w:color="DDDDDD"/>
              <w:left w:val="single" w:sz="6" w:space="0" w:color="DDDDDD"/>
              <w:bottom w:val="single" w:sz="6" w:space="0" w:color="DDDDDD"/>
              <w:right w:val="single" w:sz="6" w:space="0" w:color="DDDDDD"/>
            </w:tcBorders>
            <w:shd w:val="clear" w:color="auto" w:fill="FFFFFF"/>
            <w:tcMar>
              <w:top w:w="15" w:type="dxa"/>
              <w:left w:w="15" w:type="dxa"/>
              <w:bottom w:w="15" w:type="dxa"/>
              <w:right w:w="15" w:type="dxa"/>
            </w:tcMar>
            <w:vAlign w:val="center"/>
          </w:tcPr>
          <w:p w:rsidR="00D4660B" w:rsidRDefault="00574EAC">
            <w:pPr>
              <w:spacing w:line="240" w:lineRule="auto"/>
              <w:jc w:val="center"/>
              <w:rPr>
                <w:rFonts w:ascii="Arial" w:eastAsia="Arial" w:hAnsi="Arial" w:cs="Arial"/>
                <w:b/>
                <w:color w:val="222222"/>
                <w:sz w:val="24"/>
                <w:szCs w:val="24"/>
              </w:rPr>
            </w:pPr>
            <w:r>
              <w:rPr>
                <w:rFonts w:ascii="Arial" w:eastAsia="Arial" w:hAnsi="Arial" w:cs="Arial"/>
                <w:b/>
                <w:color w:val="222222"/>
              </w:rPr>
              <w:t>Salud Pública: ambientes y vida saludable</w:t>
            </w:r>
          </w:p>
        </w:tc>
        <w:tc>
          <w:tcPr>
            <w:tcW w:w="7492" w:type="dxa"/>
            <w:tcBorders>
              <w:top w:val="single" w:sz="6" w:space="0" w:color="DDDDDD"/>
              <w:left w:val="single" w:sz="6" w:space="0" w:color="DDDDDD"/>
              <w:bottom w:val="single" w:sz="6" w:space="0" w:color="DDDDDD"/>
              <w:right w:val="single" w:sz="6" w:space="0" w:color="DDDDDD"/>
            </w:tcBorders>
            <w:shd w:val="clear" w:color="auto" w:fill="FFFFFF"/>
            <w:vAlign w:val="center"/>
          </w:tcPr>
          <w:p w:rsidR="00D4660B" w:rsidRDefault="00574EAC">
            <w:pPr>
              <w:spacing w:line="240" w:lineRule="auto"/>
              <w:jc w:val="center"/>
              <w:rPr>
                <w:rFonts w:ascii="Arial" w:eastAsia="Arial" w:hAnsi="Arial" w:cs="Arial"/>
                <w:b/>
                <w:color w:val="222222"/>
                <w:sz w:val="24"/>
                <w:szCs w:val="24"/>
              </w:rPr>
            </w:pPr>
            <w:r>
              <w:rPr>
                <w:rFonts w:ascii="Arial" w:eastAsia="Arial" w:hAnsi="Arial" w:cs="Arial"/>
                <w:b/>
                <w:color w:val="222222"/>
                <w:sz w:val="24"/>
                <w:szCs w:val="24"/>
              </w:rPr>
              <w:t>Proyección social e Investigación Pertinentes                  Focalizar y articular la investigación y la proyección social USTA Colombia con visibilidad e impacto nacional y global</w:t>
            </w:r>
          </w:p>
        </w:tc>
      </w:tr>
      <w:tr w:rsidR="00D4660B">
        <w:tc>
          <w:tcPr>
            <w:tcW w:w="14983" w:type="dxa"/>
            <w:gridSpan w:val="2"/>
            <w:tcBorders>
              <w:top w:val="single" w:sz="6" w:space="0" w:color="DDDDDD"/>
              <w:left w:val="single" w:sz="6" w:space="0" w:color="DDDDDD"/>
              <w:bottom w:val="single" w:sz="6" w:space="0" w:color="DDDDDD"/>
              <w:right w:val="single" w:sz="6" w:space="0" w:color="DDDDDD"/>
            </w:tcBorders>
            <w:shd w:val="clear" w:color="auto" w:fill="F2F2F2"/>
            <w:tcMar>
              <w:top w:w="15" w:type="dxa"/>
              <w:left w:w="15" w:type="dxa"/>
              <w:bottom w:w="15" w:type="dxa"/>
              <w:right w:w="15" w:type="dxa"/>
            </w:tcMar>
            <w:vAlign w:val="center"/>
          </w:tcPr>
          <w:p w:rsidR="00D4660B" w:rsidRDefault="00574EAC">
            <w:pPr>
              <w:spacing w:line="240" w:lineRule="auto"/>
              <w:jc w:val="center"/>
              <w:rPr>
                <w:rFonts w:ascii="Arial" w:eastAsia="Arial" w:hAnsi="Arial" w:cs="Arial"/>
                <w:b/>
                <w:color w:val="222222"/>
                <w:sz w:val="24"/>
                <w:szCs w:val="24"/>
              </w:rPr>
            </w:pPr>
            <w:r>
              <w:rPr>
                <w:rFonts w:ascii="Arial" w:eastAsia="Arial" w:hAnsi="Arial" w:cs="Arial"/>
                <w:b/>
                <w:color w:val="222222"/>
                <w:sz w:val="24"/>
                <w:szCs w:val="24"/>
              </w:rPr>
              <w:t>Articulación con funciones sustantivas y el sector social y productivo</w:t>
            </w:r>
          </w:p>
        </w:tc>
      </w:tr>
      <w:tr w:rsidR="00D4660B">
        <w:tc>
          <w:tcPr>
            <w:tcW w:w="14983" w:type="dxa"/>
            <w:gridSpan w:val="2"/>
            <w:tcBorders>
              <w:top w:val="single" w:sz="6" w:space="0" w:color="DDDDDD"/>
              <w:left w:val="single" w:sz="6" w:space="0" w:color="DDDDDD"/>
              <w:bottom w:val="single" w:sz="6" w:space="0" w:color="DDDDDD"/>
              <w:right w:val="single" w:sz="6" w:space="0" w:color="DDDDDD"/>
            </w:tcBorders>
            <w:shd w:val="clear" w:color="auto" w:fill="FFFFFF"/>
            <w:tcMar>
              <w:top w:w="15" w:type="dxa"/>
              <w:left w:w="15" w:type="dxa"/>
              <w:bottom w:w="15" w:type="dxa"/>
              <w:right w:w="15" w:type="dxa"/>
            </w:tcMar>
            <w:vAlign w:val="center"/>
          </w:tcPr>
          <w:p w:rsidR="00D4660B" w:rsidRDefault="00D4660B">
            <w:pPr>
              <w:spacing w:after="0"/>
              <w:ind w:left="720"/>
              <w:jc w:val="both"/>
              <w:rPr>
                <w:rFonts w:ascii="Times New Roman" w:eastAsia="Times New Roman" w:hAnsi="Times New Roman" w:cs="Times New Roman"/>
                <w:sz w:val="24"/>
                <w:szCs w:val="24"/>
              </w:rPr>
            </w:pPr>
          </w:p>
          <w:p w:rsidR="00D4660B" w:rsidRDefault="00574EAC">
            <w:pPr>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Establecer convenios nuevos con las instituciones pares conforme experticias, línea y campos de acción definidos</w:t>
            </w:r>
          </w:p>
          <w:p w:rsidR="00D4660B" w:rsidRDefault="00574EAC">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Establecer estrategias y condiciones que promuevan la visibilidad de la producción en el desarrollo de las funciones sustantivas</w:t>
            </w:r>
          </w:p>
          <w:p w:rsidR="00D4660B" w:rsidRDefault="00574EAC">
            <w:pPr>
              <w:spacing w:before="280" w:line="240" w:lineRule="auto"/>
              <w:rPr>
                <w:rFonts w:ascii="Arial" w:eastAsia="Arial" w:hAnsi="Arial" w:cs="Arial"/>
                <w:b/>
                <w:color w:val="222222"/>
                <w:sz w:val="24"/>
                <w:szCs w:val="24"/>
              </w:rPr>
            </w:pPr>
            <w:r>
              <w:rPr>
                <w:rFonts w:ascii="Times New Roman" w:eastAsia="Times New Roman" w:hAnsi="Times New Roman" w:cs="Times New Roman"/>
                <w:sz w:val="24"/>
                <w:szCs w:val="24"/>
              </w:rPr>
              <w:t xml:space="preserve">Dentro del proceso de desarrollo y formación </w:t>
            </w:r>
            <w:r>
              <w:rPr>
                <w:rFonts w:ascii="Times New Roman" w:eastAsia="Times New Roman" w:hAnsi="Times New Roman" w:cs="Times New Roman"/>
                <w:b/>
                <w:sz w:val="24"/>
                <w:szCs w:val="24"/>
              </w:rPr>
              <w:t>docente</w:t>
            </w:r>
            <w:r>
              <w:rPr>
                <w:rFonts w:ascii="Times New Roman" w:eastAsia="Times New Roman" w:hAnsi="Times New Roman" w:cs="Times New Roman"/>
                <w:sz w:val="24"/>
                <w:szCs w:val="24"/>
              </w:rPr>
              <w:t xml:space="preserve"> al incluir docentes de la universidad en el proyecto, de forma que los conocimientos y experiencia adquirida puedan hacerse extensivos a la comunidad académica pero en especial a  los estudiantes en formación tanto de pregrado como de posgrado. De igual manera, la </w:t>
            </w:r>
            <w:r>
              <w:rPr>
                <w:rFonts w:ascii="Times New Roman" w:eastAsia="Times New Roman" w:hAnsi="Times New Roman" w:cs="Times New Roman"/>
                <w:b/>
                <w:sz w:val="24"/>
                <w:szCs w:val="24"/>
              </w:rPr>
              <w:t>investigación</w:t>
            </w:r>
            <w:r>
              <w:rPr>
                <w:rFonts w:ascii="Times New Roman" w:eastAsia="Times New Roman" w:hAnsi="Times New Roman" w:cs="Times New Roman"/>
                <w:sz w:val="24"/>
                <w:szCs w:val="24"/>
              </w:rPr>
              <w:t xml:space="preserve"> como proceso de innovación al plantear nuevos métodos de intervención tanto en el deporte como en la actividad física para la salud favorece y se articula con la población en términos de</w:t>
            </w:r>
            <w:r>
              <w:rPr>
                <w:rFonts w:ascii="Times New Roman" w:eastAsia="Times New Roman" w:hAnsi="Times New Roman" w:cs="Times New Roman"/>
                <w:b/>
                <w:sz w:val="24"/>
                <w:szCs w:val="24"/>
              </w:rPr>
              <w:t xml:space="preserve"> proyección social</w:t>
            </w:r>
            <w:r>
              <w:rPr>
                <w:rFonts w:ascii="Times New Roman" w:eastAsia="Times New Roman" w:hAnsi="Times New Roman" w:cs="Times New Roman"/>
                <w:sz w:val="24"/>
                <w:szCs w:val="24"/>
              </w:rPr>
              <w:t xml:space="preserve"> ya sea para intervenir en procesos de perfeccionamiento deportivo, o de disminución de factores de riesgo cardiovasculares</w:t>
            </w:r>
            <w:r>
              <w:rPr>
                <w:rFonts w:ascii="Arial" w:eastAsia="Arial" w:hAnsi="Arial" w:cs="Arial"/>
                <w:b/>
                <w:color w:val="222222"/>
                <w:sz w:val="24"/>
                <w:szCs w:val="24"/>
              </w:rPr>
              <w:t xml:space="preserve"> </w:t>
            </w:r>
          </w:p>
        </w:tc>
      </w:tr>
      <w:tr w:rsidR="00D4660B">
        <w:tc>
          <w:tcPr>
            <w:tcW w:w="7491" w:type="dxa"/>
            <w:tcBorders>
              <w:top w:val="single" w:sz="6" w:space="0" w:color="DDDDDD"/>
              <w:left w:val="single" w:sz="6" w:space="0" w:color="DDDDDD"/>
              <w:bottom w:val="single" w:sz="6" w:space="0" w:color="DDDDDD"/>
              <w:right w:val="single" w:sz="6" w:space="0" w:color="DDDDDD"/>
            </w:tcBorders>
            <w:shd w:val="clear" w:color="auto" w:fill="F2F2F2"/>
            <w:tcMar>
              <w:top w:w="15" w:type="dxa"/>
              <w:left w:w="15" w:type="dxa"/>
              <w:bottom w:w="15" w:type="dxa"/>
              <w:right w:w="15" w:type="dxa"/>
            </w:tcMar>
            <w:vAlign w:val="center"/>
          </w:tcPr>
          <w:p w:rsidR="00D4660B" w:rsidRDefault="00574EAC">
            <w:pPr>
              <w:spacing w:after="0" w:line="240" w:lineRule="auto"/>
              <w:jc w:val="center"/>
              <w:rPr>
                <w:rFonts w:ascii="Arial" w:eastAsia="Arial" w:hAnsi="Arial" w:cs="Arial"/>
                <w:b/>
                <w:color w:val="222222"/>
                <w:sz w:val="24"/>
                <w:szCs w:val="24"/>
              </w:rPr>
            </w:pPr>
            <w:r>
              <w:rPr>
                <w:rFonts w:ascii="Arial" w:eastAsia="Arial" w:hAnsi="Arial" w:cs="Arial"/>
                <w:b/>
                <w:color w:val="222222"/>
                <w:sz w:val="24"/>
                <w:szCs w:val="24"/>
              </w:rPr>
              <w:t>Grupo de investigación</w:t>
            </w:r>
          </w:p>
        </w:tc>
        <w:tc>
          <w:tcPr>
            <w:tcW w:w="7492" w:type="dxa"/>
            <w:tcBorders>
              <w:top w:val="single" w:sz="6" w:space="0" w:color="DDDDDD"/>
              <w:left w:val="single" w:sz="6" w:space="0" w:color="DDDDDD"/>
              <w:bottom w:val="single" w:sz="6" w:space="0" w:color="DDDDDD"/>
              <w:right w:val="single" w:sz="6" w:space="0" w:color="DDDDDD"/>
            </w:tcBorders>
            <w:shd w:val="clear" w:color="auto" w:fill="F2F2F2"/>
            <w:vAlign w:val="center"/>
          </w:tcPr>
          <w:p w:rsidR="00D4660B" w:rsidRDefault="00574EAC">
            <w:pPr>
              <w:spacing w:after="0" w:line="240" w:lineRule="auto"/>
              <w:jc w:val="center"/>
              <w:rPr>
                <w:rFonts w:ascii="Arial" w:eastAsia="Arial" w:hAnsi="Arial" w:cs="Arial"/>
                <w:b/>
                <w:color w:val="222222"/>
                <w:sz w:val="24"/>
                <w:szCs w:val="24"/>
              </w:rPr>
            </w:pPr>
            <w:r>
              <w:rPr>
                <w:rFonts w:ascii="Arial" w:eastAsia="Arial" w:hAnsi="Arial" w:cs="Arial"/>
                <w:b/>
                <w:color w:val="222222"/>
                <w:sz w:val="24"/>
                <w:szCs w:val="24"/>
              </w:rPr>
              <w:t>Línea de investigación en la que se inscribe el proyecto</w:t>
            </w:r>
          </w:p>
        </w:tc>
      </w:tr>
      <w:tr w:rsidR="00D4660B">
        <w:tc>
          <w:tcPr>
            <w:tcW w:w="14983" w:type="dxa"/>
            <w:gridSpan w:val="2"/>
            <w:tcBorders>
              <w:top w:val="single" w:sz="6" w:space="0" w:color="DDDDDD"/>
              <w:left w:val="single" w:sz="6" w:space="0" w:color="DDDDDD"/>
              <w:bottom w:val="single" w:sz="6" w:space="0" w:color="DDDDDD"/>
              <w:right w:val="single" w:sz="6" w:space="0" w:color="DDDDDD"/>
            </w:tcBorders>
            <w:shd w:val="clear" w:color="auto" w:fill="FFFFFF"/>
            <w:tcMar>
              <w:top w:w="15" w:type="dxa"/>
              <w:left w:w="15" w:type="dxa"/>
              <w:bottom w:w="15" w:type="dxa"/>
              <w:right w:w="15" w:type="dxa"/>
            </w:tcMar>
            <w:vAlign w:val="center"/>
          </w:tcPr>
          <w:p w:rsidR="00D4660B" w:rsidRDefault="00574EAC">
            <w:pPr>
              <w:spacing w:after="0" w:line="240" w:lineRule="auto"/>
              <w:jc w:val="center"/>
              <w:rPr>
                <w:rFonts w:ascii="Helvetica Neue" w:eastAsia="Helvetica Neue" w:hAnsi="Helvetica Neue" w:cs="Helvetica Neue"/>
                <w:color w:val="222222"/>
                <w:sz w:val="24"/>
                <w:szCs w:val="24"/>
              </w:rPr>
            </w:pPr>
            <w:r>
              <w:rPr>
                <w:rFonts w:ascii="Helvetica Neue" w:eastAsia="Helvetica Neue" w:hAnsi="Helvetica Neue" w:cs="Helvetica Neue"/>
                <w:color w:val="222222"/>
                <w:sz w:val="24"/>
                <w:szCs w:val="24"/>
              </w:rPr>
              <w:t>GICAEDS</w:t>
            </w:r>
          </w:p>
        </w:tc>
      </w:tr>
      <w:tr w:rsidR="00D4660B">
        <w:tc>
          <w:tcPr>
            <w:tcW w:w="14983" w:type="dxa"/>
            <w:gridSpan w:val="2"/>
            <w:tcBorders>
              <w:top w:val="single" w:sz="6" w:space="0" w:color="DDDDDD"/>
              <w:left w:val="single" w:sz="6" w:space="0" w:color="DDDDDD"/>
              <w:bottom w:val="single" w:sz="6" w:space="0" w:color="DDDDDD"/>
              <w:right w:val="single" w:sz="6" w:space="0" w:color="DDDDDD"/>
            </w:tcBorders>
            <w:shd w:val="clear" w:color="auto" w:fill="FFFFFF"/>
            <w:tcMar>
              <w:top w:w="15" w:type="dxa"/>
              <w:left w:w="15" w:type="dxa"/>
              <w:bottom w:w="15" w:type="dxa"/>
              <w:right w:w="15" w:type="dxa"/>
            </w:tcMar>
            <w:vAlign w:val="center"/>
          </w:tcPr>
          <w:p w:rsidR="00D4660B" w:rsidRDefault="00574EAC">
            <w:pPr>
              <w:spacing w:after="0" w:line="240" w:lineRule="auto"/>
              <w:jc w:val="center"/>
              <w:rPr>
                <w:rFonts w:ascii="Helvetica Neue" w:eastAsia="Helvetica Neue" w:hAnsi="Helvetica Neue" w:cs="Helvetica Neue"/>
                <w:color w:val="222222"/>
                <w:sz w:val="24"/>
                <w:szCs w:val="24"/>
              </w:rPr>
            </w:pPr>
            <w:r>
              <w:rPr>
                <w:rFonts w:ascii="Helvetica Neue" w:eastAsia="Helvetica Neue" w:hAnsi="Helvetica Neue" w:cs="Helvetica Neue"/>
                <w:color w:val="222222"/>
                <w:sz w:val="24"/>
                <w:szCs w:val="24"/>
              </w:rPr>
              <w:t>FISIOLOGÍA DE LA CONTRACCIÓN MUSCULAR Y DEL ENTRENAMIENTO DEPORTIVO</w:t>
            </w:r>
          </w:p>
        </w:tc>
      </w:tr>
    </w:tbl>
    <w:p w:rsidR="00D4660B" w:rsidRDefault="00D4660B">
      <w:pPr>
        <w:spacing w:after="0" w:line="240" w:lineRule="auto"/>
        <w:rPr>
          <w:rFonts w:ascii="Times New Roman" w:eastAsia="Times New Roman" w:hAnsi="Times New Roman" w:cs="Times New Roman"/>
          <w:sz w:val="24"/>
          <w:szCs w:val="24"/>
        </w:rPr>
      </w:pPr>
    </w:p>
    <w:tbl>
      <w:tblPr>
        <w:tblStyle w:val="a0"/>
        <w:tblW w:w="14734" w:type="dxa"/>
        <w:tblInd w:w="0" w:type="dxa"/>
        <w:tblLayout w:type="fixed"/>
        <w:tblLook w:val="0400" w:firstRow="0" w:lastRow="0" w:firstColumn="0" w:lastColumn="0" w:noHBand="0" w:noVBand="1"/>
      </w:tblPr>
      <w:tblGrid>
        <w:gridCol w:w="4246"/>
        <w:gridCol w:w="3118"/>
        <w:gridCol w:w="2808"/>
        <w:gridCol w:w="4562"/>
      </w:tblGrid>
      <w:tr w:rsidR="00D4660B">
        <w:trPr>
          <w:trHeight w:val="500"/>
        </w:trPr>
        <w:tc>
          <w:tcPr>
            <w:tcW w:w="4246" w:type="dxa"/>
            <w:tcBorders>
              <w:top w:val="single" w:sz="6" w:space="0" w:color="DDDDDD"/>
              <w:left w:val="single" w:sz="6" w:space="0" w:color="DDDDDD"/>
              <w:bottom w:val="single" w:sz="6" w:space="0" w:color="DDDDDD"/>
              <w:right w:val="single" w:sz="6" w:space="0" w:color="DDDDDD"/>
            </w:tcBorders>
            <w:shd w:val="clear" w:color="auto" w:fill="F3F3F3"/>
            <w:tcMar>
              <w:top w:w="15" w:type="dxa"/>
              <w:left w:w="15" w:type="dxa"/>
              <w:bottom w:w="15" w:type="dxa"/>
              <w:right w:w="15" w:type="dxa"/>
            </w:tcMar>
            <w:vAlign w:val="center"/>
          </w:tcPr>
          <w:p w:rsidR="00D4660B" w:rsidRDefault="00574EAC">
            <w:pPr>
              <w:spacing w:line="240" w:lineRule="auto"/>
              <w:jc w:val="center"/>
              <w:rPr>
                <w:rFonts w:ascii="Arial" w:eastAsia="Arial" w:hAnsi="Arial" w:cs="Arial"/>
                <w:b/>
                <w:color w:val="222222"/>
                <w:sz w:val="24"/>
                <w:szCs w:val="24"/>
              </w:rPr>
            </w:pPr>
            <w:r>
              <w:rPr>
                <w:rFonts w:ascii="Arial" w:eastAsia="Arial" w:hAnsi="Arial" w:cs="Arial"/>
                <w:b/>
                <w:color w:val="222222"/>
                <w:sz w:val="24"/>
                <w:szCs w:val="24"/>
              </w:rPr>
              <w:t>Nombre del Investigador principal</w:t>
            </w:r>
          </w:p>
        </w:tc>
        <w:tc>
          <w:tcPr>
            <w:tcW w:w="3118" w:type="dxa"/>
            <w:tcBorders>
              <w:top w:val="single" w:sz="6" w:space="0" w:color="DDDDDD"/>
              <w:left w:val="single" w:sz="6" w:space="0" w:color="DDDDDD"/>
              <w:bottom w:val="single" w:sz="6" w:space="0" w:color="DDDDDD"/>
              <w:right w:val="single" w:sz="6" w:space="0" w:color="DDDDDD"/>
            </w:tcBorders>
            <w:shd w:val="clear" w:color="auto" w:fill="F3F3F3"/>
            <w:tcMar>
              <w:top w:w="15" w:type="dxa"/>
              <w:left w:w="15" w:type="dxa"/>
              <w:bottom w:w="15" w:type="dxa"/>
              <w:right w:w="15" w:type="dxa"/>
            </w:tcMar>
            <w:vAlign w:val="center"/>
          </w:tcPr>
          <w:p w:rsidR="00D4660B" w:rsidRDefault="00574EAC">
            <w:pPr>
              <w:spacing w:line="240" w:lineRule="auto"/>
              <w:jc w:val="center"/>
              <w:rPr>
                <w:rFonts w:ascii="Arial" w:eastAsia="Arial" w:hAnsi="Arial" w:cs="Arial"/>
                <w:b/>
                <w:color w:val="222222"/>
                <w:sz w:val="24"/>
                <w:szCs w:val="24"/>
              </w:rPr>
            </w:pPr>
            <w:r>
              <w:rPr>
                <w:rFonts w:ascii="Arial" w:eastAsia="Arial" w:hAnsi="Arial" w:cs="Arial"/>
                <w:b/>
                <w:color w:val="222222"/>
                <w:sz w:val="24"/>
                <w:szCs w:val="24"/>
              </w:rPr>
              <w:t>Enlace CvLAC</w:t>
            </w:r>
          </w:p>
        </w:tc>
        <w:tc>
          <w:tcPr>
            <w:tcW w:w="2808" w:type="dxa"/>
            <w:tcBorders>
              <w:top w:val="single" w:sz="6" w:space="0" w:color="DDDDDD"/>
              <w:left w:val="single" w:sz="6" w:space="0" w:color="DDDDDD"/>
              <w:bottom w:val="single" w:sz="6" w:space="0" w:color="DDDDDD"/>
              <w:right w:val="single" w:sz="6" w:space="0" w:color="DDDDDD"/>
            </w:tcBorders>
            <w:shd w:val="clear" w:color="auto" w:fill="F3F3F3"/>
            <w:tcMar>
              <w:top w:w="15" w:type="dxa"/>
              <w:left w:w="15" w:type="dxa"/>
              <w:bottom w:w="15" w:type="dxa"/>
              <w:right w:w="15" w:type="dxa"/>
            </w:tcMar>
            <w:vAlign w:val="center"/>
          </w:tcPr>
          <w:p w:rsidR="00D4660B" w:rsidRDefault="00574EAC">
            <w:pPr>
              <w:spacing w:line="240" w:lineRule="auto"/>
              <w:jc w:val="center"/>
              <w:rPr>
                <w:rFonts w:ascii="Arial" w:eastAsia="Arial" w:hAnsi="Arial" w:cs="Arial"/>
                <w:b/>
                <w:color w:val="222222"/>
                <w:sz w:val="24"/>
                <w:szCs w:val="24"/>
              </w:rPr>
            </w:pPr>
            <w:r>
              <w:rPr>
                <w:rFonts w:ascii="Arial" w:eastAsia="Arial" w:hAnsi="Arial" w:cs="Arial"/>
                <w:b/>
                <w:color w:val="222222"/>
                <w:sz w:val="24"/>
                <w:szCs w:val="24"/>
              </w:rPr>
              <w:t>Enlace ORCID</w:t>
            </w:r>
          </w:p>
        </w:tc>
        <w:tc>
          <w:tcPr>
            <w:tcW w:w="4562" w:type="dxa"/>
            <w:tcBorders>
              <w:top w:val="single" w:sz="6" w:space="0" w:color="DDDDDD"/>
              <w:left w:val="single" w:sz="6" w:space="0" w:color="DDDDDD"/>
              <w:bottom w:val="single" w:sz="6" w:space="0" w:color="DDDDDD"/>
              <w:right w:val="single" w:sz="6" w:space="0" w:color="DDDDDD"/>
            </w:tcBorders>
            <w:shd w:val="clear" w:color="auto" w:fill="F3F3F3"/>
            <w:tcMar>
              <w:top w:w="15" w:type="dxa"/>
              <w:left w:w="15" w:type="dxa"/>
              <w:bottom w:w="15" w:type="dxa"/>
              <w:right w:w="15" w:type="dxa"/>
            </w:tcMar>
            <w:vAlign w:val="center"/>
          </w:tcPr>
          <w:p w:rsidR="00D4660B" w:rsidRDefault="00574EAC">
            <w:pPr>
              <w:spacing w:line="240" w:lineRule="auto"/>
              <w:jc w:val="center"/>
              <w:rPr>
                <w:rFonts w:ascii="Arial" w:eastAsia="Arial" w:hAnsi="Arial" w:cs="Arial"/>
                <w:b/>
                <w:color w:val="222222"/>
                <w:sz w:val="24"/>
                <w:szCs w:val="24"/>
              </w:rPr>
            </w:pPr>
            <w:r>
              <w:rPr>
                <w:rFonts w:ascii="Arial" w:eastAsia="Arial" w:hAnsi="Arial" w:cs="Arial"/>
                <w:b/>
                <w:color w:val="222222"/>
                <w:sz w:val="24"/>
                <w:szCs w:val="24"/>
              </w:rPr>
              <w:t>Enlace Google Académico</w:t>
            </w:r>
          </w:p>
        </w:tc>
      </w:tr>
      <w:tr w:rsidR="00D4660B">
        <w:trPr>
          <w:trHeight w:val="520"/>
        </w:trPr>
        <w:tc>
          <w:tcPr>
            <w:tcW w:w="4246" w:type="dxa"/>
            <w:tcBorders>
              <w:top w:val="single" w:sz="6" w:space="0" w:color="DDDDDD"/>
              <w:left w:val="single" w:sz="6" w:space="0" w:color="DDDDDD"/>
              <w:bottom w:val="single" w:sz="6" w:space="0" w:color="DDDDDD"/>
              <w:right w:val="single" w:sz="6" w:space="0" w:color="DDDDDD"/>
            </w:tcBorders>
            <w:shd w:val="clear" w:color="auto" w:fill="FFFFFF"/>
            <w:tcMar>
              <w:top w:w="15" w:type="dxa"/>
              <w:left w:w="15" w:type="dxa"/>
              <w:bottom w:w="15" w:type="dxa"/>
              <w:right w:w="15" w:type="dxa"/>
            </w:tcMar>
            <w:vAlign w:val="center"/>
          </w:tcPr>
          <w:p w:rsidR="00D4660B" w:rsidRDefault="00574EAC">
            <w:pPr>
              <w:spacing w:after="0" w:line="240" w:lineRule="auto"/>
              <w:jc w:val="center"/>
              <w:rPr>
                <w:rFonts w:ascii="Helvetica Neue" w:eastAsia="Helvetica Neue" w:hAnsi="Helvetica Neue" w:cs="Helvetica Neue"/>
                <w:color w:val="222222"/>
                <w:sz w:val="24"/>
                <w:szCs w:val="24"/>
              </w:rPr>
            </w:pPr>
            <w:r>
              <w:rPr>
                <w:rFonts w:ascii="Helvetica Neue" w:eastAsia="Helvetica Neue" w:hAnsi="Helvetica Neue" w:cs="Helvetica Neue"/>
                <w:color w:val="222222"/>
                <w:sz w:val="24"/>
                <w:szCs w:val="24"/>
              </w:rPr>
              <w:t>FELIPE RICARDO GARAVITO PEÑA</w:t>
            </w:r>
          </w:p>
        </w:tc>
        <w:tc>
          <w:tcPr>
            <w:tcW w:w="3118" w:type="dxa"/>
            <w:tcBorders>
              <w:top w:val="single" w:sz="6" w:space="0" w:color="DDDDDD"/>
              <w:left w:val="single" w:sz="6" w:space="0" w:color="DDDDDD"/>
              <w:bottom w:val="single" w:sz="6" w:space="0" w:color="DDDDDD"/>
              <w:right w:val="single" w:sz="6" w:space="0" w:color="DDDDDD"/>
            </w:tcBorders>
            <w:shd w:val="clear" w:color="auto" w:fill="FFFFFF"/>
            <w:tcMar>
              <w:top w:w="15" w:type="dxa"/>
              <w:left w:w="15" w:type="dxa"/>
              <w:bottom w:w="15" w:type="dxa"/>
              <w:right w:w="15" w:type="dxa"/>
            </w:tcMar>
            <w:vAlign w:val="center"/>
          </w:tcPr>
          <w:p w:rsidR="00D4660B" w:rsidRDefault="00CC012A">
            <w:pPr>
              <w:spacing w:after="0" w:line="240" w:lineRule="auto"/>
              <w:jc w:val="center"/>
              <w:rPr>
                <w:rFonts w:ascii="Helvetica Neue" w:eastAsia="Helvetica Neue" w:hAnsi="Helvetica Neue" w:cs="Helvetica Neue"/>
                <w:color w:val="222222"/>
                <w:sz w:val="24"/>
                <w:szCs w:val="24"/>
              </w:rPr>
            </w:pPr>
            <w:hyperlink r:id="rId8">
              <w:r w:rsidR="00574EAC">
                <w:rPr>
                  <w:rFonts w:ascii="Arial" w:eastAsia="Arial" w:hAnsi="Arial" w:cs="Arial"/>
                  <w:color w:val="1155CC"/>
                  <w:sz w:val="18"/>
                  <w:szCs w:val="18"/>
                  <w:u w:val="single"/>
                </w:rPr>
                <w:t>https://scienti.colciencias.gov.co/cvlac/EnRecursoHumano/inicio.do</w:t>
              </w:r>
            </w:hyperlink>
          </w:p>
          <w:p w:rsidR="00D4660B" w:rsidRDefault="00D4660B">
            <w:pPr>
              <w:spacing w:after="0" w:line="240" w:lineRule="auto"/>
              <w:jc w:val="center"/>
              <w:rPr>
                <w:rFonts w:ascii="Helvetica Neue" w:eastAsia="Helvetica Neue" w:hAnsi="Helvetica Neue" w:cs="Helvetica Neue"/>
                <w:color w:val="222222"/>
                <w:sz w:val="24"/>
                <w:szCs w:val="24"/>
              </w:rPr>
            </w:pPr>
          </w:p>
        </w:tc>
        <w:tc>
          <w:tcPr>
            <w:tcW w:w="2808" w:type="dxa"/>
            <w:tcBorders>
              <w:top w:val="single" w:sz="6" w:space="0" w:color="DDDDDD"/>
              <w:left w:val="single" w:sz="6" w:space="0" w:color="DDDDDD"/>
              <w:bottom w:val="single" w:sz="6" w:space="0" w:color="DDDDDD"/>
              <w:right w:val="single" w:sz="6" w:space="0" w:color="DDDDDD"/>
            </w:tcBorders>
            <w:shd w:val="clear" w:color="auto" w:fill="FFFFFF"/>
            <w:tcMar>
              <w:top w:w="15" w:type="dxa"/>
              <w:left w:w="15" w:type="dxa"/>
              <w:bottom w:w="15" w:type="dxa"/>
              <w:right w:w="15" w:type="dxa"/>
            </w:tcMar>
            <w:vAlign w:val="center"/>
          </w:tcPr>
          <w:p w:rsidR="00D4660B" w:rsidRDefault="00CC012A">
            <w:pPr>
              <w:spacing w:after="0" w:line="240" w:lineRule="auto"/>
              <w:jc w:val="center"/>
              <w:rPr>
                <w:rFonts w:ascii="Helvetica Neue" w:eastAsia="Helvetica Neue" w:hAnsi="Helvetica Neue" w:cs="Helvetica Neue"/>
                <w:color w:val="222222"/>
                <w:sz w:val="24"/>
                <w:szCs w:val="24"/>
              </w:rPr>
            </w:pPr>
            <w:hyperlink r:id="rId9">
              <w:r w:rsidR="00574EAC">
                <w:rPr>
                  <w:rFonts w:ascii="Arial" w:eastAsia="Arial" w:hAnsi="Arial" w:cs="Arial"/>
                  <w:b/>
                  <w:color w:val="1155CC"/>
                  <w:sz w:val="16"/>
                  <w:szCs w:val="16"/>
                  <w:u w:val="single"/>
                </w:rPr>
                <w:t>https://orcid.org/0000-0002-5545-0127</w:t>
              </w:r>
            </w:hyperlink>
          </w:p>
        </w:tc>
        <w:tc>
          <w:tcPr>
            <w:tcW w:w="4562" w:type="dxa"/>
            <w:tcBorders>
              <w:top w:val="single" w:sz="6" w:space="0" w:color="DDDDDD"/>
              <w:left w:val="single" w:sz="6" w:space="0" w:color="DDDDDD"/>
              <w:bottom w:val="single" w:sz="6" w:space="0" w:color="DDDDDD"/>
              <w:right w:val="single" w:sz="6" w:space="0" w:color="DDDDDD"/>
            </w:tcBorders>
            <w:shd w:val="clear" w:color="auto" w:fill="FFFFFF"/>
            <w:tcMar>
              <w:top w:w="15" w:type="dxa"/>
              <w:left w:w="15" w:type="dxa"/>
              <w:bottom w:w="15" w:type="dxa"/>
              <w:right w:w="15" w:type="dxa"/>
            </w:tcMar>
            <w:vAlign w:val="center"/>
          </w:tcPr>
          <w:p w:rsidR="00D4660B" w:rsidRDefault="00CC012A">
            <w:pPr>
              <w:spacing w:after="0" w:line="240" w:lineRule="auto"/>
              <w:jc w:val="center"/>
              <w:rPr>
                <w:rFonts w:ascii="Helvetica Neue" w:eastAsia="Helvetica Neue" w:hAnsi="Helvetica Neue" w:cs="Helvetica Neue"/>
                <w:color w:val="222222"/>
                <w:sz w:val="24"/>
                <w:szCs w:val="24"/>
              </w:rPr>
            </w:pPr>
            <w:hyperlink r:id="rId10">
              <w:r w:rsidR="00574EAC">
                <w:rPr>
                  <w:rFonts w:ascii="Arial" w:eastAsia="Arial" w:hAnsi="Arial" w:cs="Arial"/>
                  <w:b/>
                  <w:color w:val="1155CC"/>
                  <w:sz w:val="16"/>
                  <w:szCs w:val="16"/>
                  <w:u w:val="single"/>
                </w:rPr>
                <w:t>https://scholar.google.es/citations?user=VNE1BmgAAAAJ&amp;hl=es</w:t>
              </w:r>
            </w:hyperlink>
          </w:p>
        </w:tc>
      </w:tr>
      <w:tr w:rsidR="00D4660B">
        <w:trPr>
          <w:trHeight w:val="520"/>
        </w:trPr>
        <w:tc>
          <w:tcPr>
            <w:tcW w:w="4246" w:type="dxa"/>
            <w:tcBorders>
              <w:top w:val="single" w:sz="6" w:space="0" w:color="DDDDDD"/>
              <w:left w:val="single" w:sz="6" w:space="0" w:color="DDDDDD"/>
              <w:bottom w:val="single" w:sz="6" w:space="0" w:color="DDDDDD"/>
              <w:right w:val="single" w:sz="6" w:space="0" w:color="DDDDDD"/>
            </w:tcBorders>
            <w:shd w:val="clear" w:color="auto" w:fill="F2F2F2"/>
            <w:tcMar>
              <w:top w:w="15" w:type="dxa"/>
              <w:left w:w="15" w:type="dxa"/>
              <w:bottom w:w="15" w:type="dxa"/>
              <w:right w:w="15" w:type="dxa"/>
            </w:tcMar>
            <w:vAlign w:val="center"/>
          </w:tcPr>
          <w:p w:rsidR="00D4660B" w:rsidRDefault="00574EAC">
            <w:pPr>
              <w:spacing w:line="240" w:lineRule="auto"/>
              <w:jc w:val="center"/>
              <w:rPr>
                <w:rFonts w:ascii="Arial" w:eastAsia="Arial" w:hAnsi="Arial" w:cs="Arial"/>
                <w:b/>
                <w:color w:val="222222"/>
                <w:sz w:val="24"/>
                <w:szCs w:val="24"/>
              </w:rPr>
            </w:pPr>
            <w:r>
              <w:rPr>
                <w:rFonts w:ascii="Arial" w:eastAsia="Arial" w:hAnsi="Arial" w:cs="Arial"/>
                <w:b/>
                <w:color w:val="222222"/>
                <w:sz w:val="24"/>
                <w:szCs w:val="24"/>
              </w:rPr>
              <w:lastRenderedPageBreak/>
              <w:t>División</w:t>
            </w:r>
          </w:p>
        </w:tc>
        <w:tc>
          <w:tcPr>
            <w:tcW w:w="3118" w:type="dxa"/>
            <w:tcBorders>
              <w:top w:val="single" w:sz="6" w:space="0" w:color="DDDDDD"/>
              <w:left w:val="single" w:sz="6" w:space="0" w:color="DDDDDD"/>
              <w:bottom w:val="single" w:sz="6" w:space="0" w:color="DDDDDD"/>
              <w:right w:val="single" w:sz="6" w:space="0" w:color="DDDDDD"/>
            </w:tcBorders>
            <w:shd w:val="clear" w:color="auto" w:fill="F2F2F2"/>
            <w:tcMar>
              <w:top w:w="15" w:type="dxa"/>
              <w:left w:w="15" w:type="dxa"/>
              <w:bottom w:w="15" w:type="dxa"/>
              <w:right w:w="15" w:type="dxa"/>
            </w:tcMar>
            <w:vAlign w:val="center"/>
          </w:tcPr>
          <w:p w:rsidR="00D4660B" w:rsidRDefault="00574EAC">
            <w:pPr>
              <w:spacing w:line="240" w:lineRule="auto"/>
              <w:jc w:val="center"/>
              <w:rPr>
                <w:rFonts w:ascii="Arial" w:eastAsia="Arial" w:hAnsi="Arial" w:cs="Arial"/>
                <w:b/>
                <w:color w:val="222222"/>
                <w:sz w:val="24"/>
                <w:szCs w:val="24"/>
              </w:rPr>
            </w:pPr>
            <w:r>
              <w:rPr>
                <w:rFonts w:ascii="Arial" w:eastAsia="Arial" w:hAnsi="Arial" w:cs="Arial"/>
                <w:b/>
                <w:color w:val="222222"/>
                <w:sz w:val="24"/>
                <w:szCs w:val="24"/>
              </w:rPr>
              <w:t>Facultad</w:t>
            </w:r>
          </w:p>
        </w:tc>
        <w:tc>
          <w:tcPr>
            <w:tcW w:w="2808" w:type="dxa"/>
            <w:tcBorders>
              <w:top w:val="single" w:sz="6" w:space="0" w:color="DDDDDD"/>
              <w:left w:val="single" w:sz="6" w:space="0" w:color="DDDDDD"/>
              <w:bottom w:val="single" w:sz="6" w:space="0" w:color="DDDDDD"/>
              <w:right w:val="single" w:sz="6" w:space="0" w:color="DDDDDD"/>
            </w:tcBorders>
            <w:shd w:val="clear" w:color="auto" w:fill="F2F2F2"/>
            <w:tcMar>
              <w:top w:w="15" w:type="dxa"/>
              <w:left w:w="15" w:type="dxa"/>
              <w:bottom w:w="15" w:type="dxa"/>
              <w:right w:w="15" w:type="dxa"/>
            </w:tcMar>
            <w:vAlign w:val="center"/>
          </w:tcPr>
          <w:p w:rsidR="00D4660B" w:rsidRDefault="00574EAC">
            <w:pPr>
              <w:spacing w:line="240" w:lineRule="auto"/>
              <w:jc w:val="center"/>
              <w:rPr>
                <w:rFonts w:ascii="Arial" w:eastAsia="Arial" w:hAnsi="Arial" w:cs="Arial"/>
                <w:b/>
                <w:color w:val="222222"/>
                <w:sz w:val="24"/>
                <w:szCs w:val="24"/>
              </w:rPr>
            </w:pPr>
            <w:r>
              <w:rPr>
                <w:rFonts w:ascii="Arial" w:eastAsia="Arial" w:hAnsi="Arial" w:cs="Arial"/>
                <w:b/>
                <w:color w:val="222222"/>
                <w:sz w:val="24"/>
                <w:szCs w:val="24"/>
              </w:rPr>
              <w:t>Programa</w:t>
            </w:r>
          </w:p>
        </w:tc>
        <w:tc>
          <w:tcPr>
            <w:tcW w:w="4562" w:type="dxa"/>
            <w:tcBorders>
              <w:top w:val="single" w:sz="6" w:space="0" w:color="DDDDDD"/>
              <w:left w:val="single" w:sz="6" w:space="0" w:color="DDDDDD"/>
              <w:bottom w:val="single" w:sz="6" w:space="0" w:color="DDDDDD"/>
              <w:right w:val="single" w:sz="6" w:space="0" w:color="DDDDDD"/>
            </w:tcBorders>
            <w:shd w:val="clear" w:color="auto" w:fill="F2F2F2"/>
            <w:tcMar>
              <w:top w:w="15" w:type="dxa"/>
              <w:left w:w="15" w:type="dxa"/>
              <w:bottom w:w="15" w:type="dxa"/>
              <w:right w:w="15" w:type="dxa"/>
            </w:tcMar>
            <w:vAlign w:val="center"/>
          </w:tcPr>
          <w:p w:rsidR="00D4660B" w:rsidRDefault="00574EAC">
            <w:pPr>
              <w:spacing w:line="240" w:lineRule="auto"/>
              <w:jc w:val="center"/>
              <w:rPr>
                <w:rFonts w:ascii="Arial" w:eastAsia="Arial" w:hAnsi="Arial" w:cs="Arial"/>
                <w:b/>
                <w:color w:val="222222"/>
                <w:sz w:val="24"/>
                <w:szCs w:val="24"/>
              </w:rPr>
            </w:pPr>
            <w:r>
              <w:rPr>
                <w:rFonts w:ascii="Arial" w:eastAsia="Arial" w:hAnsi="Arial" w:cs="Arial"/>
                <w:b/>
                <w:color w:val="222222"/>
                <w:sz w:val="24"/>
                <w:szCs w:val="24"/>
              </w:rPr>
              <w:t>Grupo de investigación</w:t>
            </w:r>
          </w:p>
        </w:tc>
      </w:tr>
      <w:tr w:rsidR="00D4660B">
        <w:trPr>
          <w:trHeight w:val="520"/>
        </w:trPr>
        <w:tc>
          <w:tcPr>
            <w:tcW w:w="4246" w:type="dxa"/>
            <w:tcBorders>
              <w:top w:val="single" w:sz="6" w:space="0" w:color="DDDDDD"/>
              <w:left w:val="single" w:sz="6" w:space="0" w:color="DDDDDD"/>
              <w:bottom w:val="single" w:sz="6" w:space="0" w:color="DDDDDD"/>
              <w:right w:val="single" w:sz="6" w:space="0" w:color="DDDDDD"/>
            </w:tcBorders>
            <w:shd w:val="clear" w:color="auto" w:fill="FFFFFF"/>
            <w:tcMar>
              <w:top w:w="15" w:type="dxa"/>
              <w:left w:w="15" w:type="dxa"/>
              <w:bottom w:w="15" w:type="dxa"/>
              <w:right w:w="15" w:type="dxa"/>
            </w:tcMar>
            <w:vAlign w:val="center"/>
          </w:tcPr>
          <w:p w:rsidR="00D4660B" w:rsidRDefault="00574EAC">
            <w:pPr>
              <w:spacing w:line="240" w:lineRule="auto"/>
              <w:jc w:val="center"/>
              <w:rPr>
                <w:rFonts w:ascii="Arial" w:eastAsia="Arial" w:hAnsi="Arial" w:cs="Arial"/>
                <w:b/>
                <w:color w:val="222222"/>
                <w:sz w:val="24"/>
                <w:szCs w:val="24"/>
              </w:rPr>
            </w:pPr>
            <w:r>
              <w:rPr>
                <w:rFonts w:ascii="Arial" w:eastAsia="Arial" w:hAnsi="Arial" w:cs="Arial"/>
                <w:b/>
                <w:color w:val="222222"/>
                <w:sz w:val="24"/>
                <w:szCs w:val="24"/>
              </w:rPr>
              <w:t>CIENCIAS DE LA SALUD</w:t>
            </w:r>
          </w:p>
        </w:tc>
        <w:tc>
          <w:tcPr>
            <w:tcW w:w="3118" w:type="dxa"/>
            <w:tcBorders>
              <w:top w:val="single" w:sz="6" w:space="0" w:color="DDDDDD"/>
              <w:left w:val="single" w:sz="6" w:space="0" w:color="DDDDDD"/>
              <w:bottom w:val="single" w:sz="6" w:space="0" w:color="DDDDDD"/>
              <w:right w:val="single" w:sz="6" w:space="0" w:color="DDDDDD"/>
            </w:tcBorders>
            <w:shd w:val="clear" w:color="auto" w:fill="FFFFFF"/>
            <w:tcMar>
              <w:top w:w="15" w:type="dxa"/>
              <w:left w:w="15" w:type="dxa"/>
              <w:bottom w:w="15" w:type="dxa"/>
              <w:right w:w="15" w:type="dxa"/>
            </w:tcMar>
            <w:vAlign w:val="center"/>
          </w:tcPr>
          <w:p w:rsidR="00D4660B" w:rsidRDefault="00574EAC">
            <w:pPr>
              <w:spacing w:after="280" w:line="240" w:lineRule="auto"/>
              <w:jc w:val="center"/>
              <w:rPr>
                <w:rFonts w:ascii="Arial" w:eastAsia="Arial" w:hAnsi="Arial" w:cs="Arial"/>
                <w:b/>
                <w:color w:val="222222"/>
                <w:sz w:val="24"/>
                <w:szCs w:val="24"/>
              </w:rPr>
            </w:pPr>
            <w:r>
              <w:rPr>
                <w:rFonts w:ascii="Arial" w:eastAsia="Arial" w:hAnsi="Arial" w:cs="Arial"/>
                <w:b/>
                <w:color w:val="222222"/>
                <w:sz w:val="24"/>
                <w:szCs w:val="24"/>
              </w:rPr>
              <w:t>CULTURA FÍSICA, DEPORTE Y RECREACIÓN</w:t>
            </w:r>
          </w:p>
          <w:p w:rsidR="00D4660B" w:rsidRDefault="00D4660B">
            <w:pPr>
              <w:spacing w:before="280" w:line="240" w:lineRule="auto"/>
              <w:jc w:val="center"/>
              <w:rPr>
                <w:rFonts w:ascii="Arial" w:eastAsia="Arial" w:hAnsi="Arial" w:cs="Arial"/>
                <w:b/>
                <w:color w:val="222222"/>
                <w:sz w:val="24"/>
                <w:szCs w:val="24"/>
              </w:rPr>
            </w:pPr>
            <w:bookmarkStart w:id="0" w:name="_heading=h.gjdgxs" w:colFirst="0" w:colLast="0"/>
            <w:bookmarkEnd w:id="0"/>
          </w:p>
        </w:tc>
        <w:tc>
          <w:tcPr>
            <w:tcW w:w="2808" w:type="dxa"/>
            <w:tcBorders>
              <w:top w:val="single" w:sz="6" w:space="0" w:color="DDDDDD"/>
              <w:left w:val="single" w:sz="6" w:space="0" w:color="DDDDDD"/>
              <w:bottom w:val="single" w:sz="6" w:space="0" w:color="DDDDDD"/>
              <w:right w:val="single" w:sz="6" w:space="0" w:color="DDDDDD"/>
            </w:tcBorders>
            <w:shd w:val="clear" w:color="auto" w:fill="FFFFFF"/>
            <w:tcMar>
              <w:top w:w="15" w:type="dxa"/>
              <w:left w:w="15" w:type="dxa"/>
              <w:bottom w:w="15" w:type="dxa"/>
              <w:right w:w="15" w:type="dxa"/>
            </w:tcMar>
            <w:vAlign w:val="center"/>
          </w:tcPr>
          <w:p w:rsidR="00D4660B" w:rsidRDefault="00574EAC">
            <w:pPr>
              <w:spacing w:line="240" w:lineRule="auto"/>
              <w:jc w:val="center"/>
              <w:rPr>
                <w:rFonts w:ascii="Arial" w:eastAsia="Arial" w:hAnsi="Arial" w:cs="Arial"/>
                <w:b/>
                <w:color w:val="222222"/>
                <w:sz w:val="24"/>
                <w:szCs w:val="24"/>
              </w:rPr>
            </w:pPr>
            <w:r>
              <w:rPr>
                <w:rFonts w:ascii="Arial" w:eastAsia="Arial" w:hAnsi="Arial" w:cs="Arial"/>
                <w:b/>
                <w:color w:val="222222"/>
                <w:sz w:val="24"/>
                <w:szCs w:val="24"/>
              </w:rPr>
              <w:t>CULTURA FÍSICA, DEPORTE Y RECREACIÓN</w:t>
            </w:r>
          </w:p>
        </w:tc>
        <w:tc>
          <w:tcPr>
            <w:tcW w:w="4562" w:type="dxa"/>
            <w:tcBorders>
              <w:top w:val="single" w:sz="6" w:space="0" w:color="DDDDDD"/>
              <w:left w:val="single" w:sz="6" w:space="0" w:color="DDDDDD"/>
              <w:bottom w:val="single" w:sz="6" w:space="0" w:color="DDDDDD"/>
              <w:right w:val="single" w:sz="6" w:space="0" w:color="DDDDDD"/>
            </w:tcBorders>
            <w:shd w:val="clear" w:color="auto" w:fill="FFFFFF"/>
            <w:tcMar>
              <w:top w:w="15" w:type="dxa"/>
              <w:left w:w="15" w:type="dxa"/>
              <w:bottom w:w="15" w:type="dxa"/>
              <w:right w:w="15" w:type="dxa"/>
            </w:tcMar>
            <w:vAlign w:val="center"/>
          </w:tcPr>
          <w:p w:rsidR="00D4660B" w:rsidRDefault="00574EAC">
            <w:pPr>
              <w:spacing w:line="240" w:lineRule="auto"/>
              <w:jc w:val="center"/>
              <w:rPr>
                <w:rFonts w:ascii="Arial" w:eastAsia="Arial" w:hAnsi="Arial" w:cs="Arial"/>
                <w:b/>
                <w:color w:val="222222"/>
                <w:sz w:val="24"/>
                <w:szCs w:val="24"/>
              </w:rPr>
            </w:pPr>
            <w:r>
              <w:rPr>
                <w:rFonts w:ascii="Arial" w:eastAsia="Arial" w:hAnsi="Arial" w:cs="Arial"/>
                <w:b/>
                <w:color w:val="222222"/>
                <w:sz w:val="24"/>
                <w:szCs w:val="24"/>
              </w:rPr>
              <w:t>GICAEDS</w:t>
            </w:r>
          </w:p>
        </w:tc>
      </w:tr>
      <w:tr w:rsidR="00D4660B">
        <w:trPr>
          <w:trHeight w:val="520"/>
        </w:trPr>
        <w:tc>
          <w:tcPr>
            <w:tcW w:w="4246" w:type="dxa"/>
            <w:tcBorders>
              <w:top w:val="single" w:sz="6" w:space="0" w:color="DDDDDD"/>
              <w:left w:val="single" w:sz="6" w:space="0" w:color="DDDDDD"/>
              <w:bottom w:val="single" w:sz="6" w:space="0" w:color="DDDDDD"/>
              <w:right w:val="single" w:sz="6" w:space="0" w:color="DDDDDD"/>
            </w:tcBorders>
            <w:shd w:val="clear" w:color="auto" w:fill="F2F2F2"/>
            <w:tcMar>
              <w:top w:w="15" w:type="dxa"/>
              <w:left w:w="15" w:type="dxa"/>
              <w:bottom w:w="15" w:type="dxa"/>
              <w:right w:w="15" w:type="dxa"/>
            </w:tcMar>
            <w:vAlign w:val="center"/>
          </w:tcPr>
          <w:p w:rsidR="00D4660B" w:rsidRDefault="00574EAC">
            <w:pPr>
              <w:spacing w:line="240" w:lineRule="auto"/>
              <w:jc w:val="center"/>
              <w:rPr>
                <w:rFonts w:ascii="Arial" w:eastAsia="Arial" w:hAnsi="Arial" w:cs="Arial"/>
                <w:b/>
                <w:color w:val="222222"/>
                <w:sz w:val="24"/>
                <w:szCs w:val="24"/>
              </w:rPr>
            </w:pPr>
            <w:r>
              <w:rPr>
                <w:rFonts w:ascii="Arial" w:eastAsia="Arial" w:hAnsi="Arial" w:cs="Arial"/>
                <w:b/>
                <w:color w:val="222222"/>
                <w:sz w:val="24"/>
                <w:szCs w:val="24"/>
              </w:rPr>
              <w:t xml:space="preserve">Nombre del Co-investigador </w:t>
            </w:r>
          </w:p>
        </w:tc>
        <w:tc>
          <w:tcPr>
            <w:tcW w:w="3118" w:type="dxa"/>
            <w:tcBorders>
              <w:top w:val="single" w:sz="6" w:space="0" w:color="DDDDDD"/>
              <w:left w:val="single" w:sz="6" w:space="0" w:color="DDDDDD"/>
              <w:bottom w:val="single" w:sz="6" w:space="0" w:color="DDDDDD"/>
              <w:right w:val="single" w:sz="6" w:space="0" w:color="DDDDDD"/>
            </w:tcBorders>
            <w:shd w:val="clear" w:color="auto" w:fill="F2F2F2"/>
            <w:tcMar>
              <w:top w:w="15" w:type="dxa"/>
              <w:left w:w="15" w:type="dxa"/>
              <w:bottom w:w="15" w:type="dxa"/>
              <w:right w:w="15" w:type="dxa"/>
            </w:tcMar>
            <w:vAlign w:val="center"/>
          </w:tcPr>
          <w:p w:rsidR="00D4660B" w:rsidRDefault="00574EAC">
            <w:pPr>
              <w:spacing w:line="240" w:lineRule="auto"/>
              <w:jc w:val="center"/>
              <w:rPr>
                <w:rFonts w:ascii="Arial" w:eastAsia="Arial" w:hAnsi="Arial" w:cs="Arial"/>
                <w:b/>
                <w:color w:val="222222"/>
                <w:sz w:val="24"/>
                <w:szCs w:val="24"/>
              </w:rPr>
            </w:pPr>
            <w:r>
              <w:rPr>
                <w:rFonts w:ascii="Arial" w:eastAsia="Arial" w:hAnsi="Arial" w:cs="Arial"/>
                <w:b/>
                <w:color w:val="222222"/>
                <w:sz w:val="24"/>
                <w:szCs w:val="24"/>
              </w:rPr>
              <w:t>Enlace CvLAC</w:t>
            </w:r>
          </w:p>
        </w:tc>
        <w:tc>
          <w:tcPr>
            <w:tcW w:w="2808" w:type="dxa"/>
            <w:tcBorders>
              <w:top w:val="single" w:sz="6" w:space="0" w:color="DDDDDD"/>
              <w:left w:val="single" w:sz="6" w:space="0" w:color="DDDDDD"/>
              <w:bottom w:val="single" w:sz="6" w:space="0" w:color="DDDDDD"/>
              <w:right w:val="single" w:sz="6" w:space="0" w:color="DDDDDD"/>
            </w:tcBorders>
            <w:shd w:val="clear" w:color="auto" w:fill="F2F2F2"/>
            <w:tcMar>
              <w:top w:w="15" w:type="dxa"/>
              <w:left w:w="15" w:type="dxa"/>
              <w:bottom w:w="15" w:type="dxa"/>
              <w:right w:w="15" w:type="dxa"/>
            </w:tcMar>
            <w:vAlign w:val="center"/>
          </w:tcPr>
          <w:p w:rsidR="00D4660B" w:rsidRDefault="00574EAC">
            <w:pPr>
              <w:spacing w:line="240" w:lineRule="auto"/>
              <w:jc w:val="center"/>
              <w:rPr>
                <w:rFonts w:ascii="Arial" w:eastAsia="Arial" w:hAnsi="Arial" w:cs="Arial"/>
                <w:b/>
                <w:color w:val="222222"/>
                <w:sz w:val="24"/>
                <w:szCs w:val="24"/>
              </w:rPr>
            </w:pPr>
            <w:r>
              <w:rPr>
                <w:rFonts w:ascii="Arial" w:eastAsia="Arial" w:hAnsi="Arial" w:cs="Arial"/>
                <w:b/>
                <w:color w:val="222222"/>
                <w:sz w:val="24"/>
                <w:szCs w:val="24"/>
              </w:rPr>
              <w:t>Enlace ORCID</w:t>
            </w:r>
          </w:p>
        </w:tc>
        <w:tc>
          <w:tcPr>
            <w:tcW w:w="4562" w:type="dxa"/>
            <w:tcBorders>
              <w:top w:val="single" w:sz="6" w:space="0" w:color="DDDDDD"/>
              <w:left w:val="single" w:sz="6" w:space="0" w:color="DDDDDD"/>
              <w:bottom w:val="single" w:sz="6" w:space="0" w:color="DDDDDD"/>
              <w:right w:val="single" w:sz="6" w:space="0" w:color="DDDDDD"/>
            </w:tcBorders>
            <w:shd w:val="clear" w:color="auto" w:fill="F2F2F2"/>
            <w:tcMar>
              <w:top w:w="15" w:type="dxa"/>
              <w:left w:w="15" w:type="dxa"/>
              <w:bottom w:w="15" w:type="dxa"/>
              <w:right w:w="15" w:type="dxa"/>
            </w:tcMar>
            <w:vAlign w:val="center"/>
          </w:tcPr>
          <w:p w:rsidR="00D4660B" w:rsidRDefault="00574EAC">
            <w:pPr>
              <w:spacing w:line="240" w:lineRule="auto"/>
              <w:jc w:val="center"/>
              <w:rPr>
                <w:rFonts w:ascii="Arial" w:eastAsia="Arial" w:hAnsi="Arial" w:cs="Arial"/>
                <w:b/>
                <w:color w:val="222222"/>
                <w:sz w:val="24"/>
                <w:szCs w:val="24"/>
              </w:rPr>
            </w:pPr>
            <w:r>
              <w:rPr>
                <w:rFonts w:ascii="Arial" w:eastAsia="Arial" w:hAnsi="Arial" w:cs="Arial"/>
                <w:b/>
                <w:color w:val="222222"/>
                <w:sz w:val="24"/>
                <w:szCs w:val="24"/>
              </w:rPr>
              <w:t>Enlace Google Académico</w:t>
            </w:r>
          </w:p>
        </w:tc>
      </w:tr>
      <w:tr w:rsidR="00D4660B">
        <w:trPr>
          <w:trHeight w:val="520"/>
        </w:trPr>
        <w:tc>
          <w:tcPr>
            <w:tcW w:w="4246" w:type="dxa"/>
            <w:tcBorders>
              <w:top w:val="single" w:sz="6" w:space="0" w:color="DDDDDD"/>
              <w:left w:val="single" w:sz="6" w:space="0" w:color="DDDDDD"/>
              <w:bottom w:val="single" w:sz="6" w:space="0" w:color="DDDDDD"/>
              <w:right w:val="single" w:sz="6" w:space="0" w:color="DDDDDD"/>
            </w:tcBorders>
            <w:shd w:val="clear" w:color="auto" w:fill="FFFFFF"/>
            <w:tcMar>
              <w:top w:w="15" w:type="dxa"/>
              <w:left w:w="15" w:type="dxa"/>
              <w:bottom w:w="15" w:type="dxa"/>
              <w:right w:w="15" w:type="dxa"/>
            </w:tcMar>
            <w:vAlign w:val="center"/>
          </w:tcPr>
          <w:p w:rsidR="00D4660B" w:rsidRDefault="00574EAC">
            <w:pPr>
              <w:spacing w:line="240" w:lineRule="auto"/>
              <w:jc w:val="center"/>
              <w:rPr>
                <w:rFonts w:ascii="Arial" w:eastAsia="Arial" w:hAnsi="Arial" w:cs="Arial"/>
                <w:color w:val="222222"/>
                <w:sz w:val="24"/>
                <w:szCs w:val="24"/>
              </w:rPr>
            </w:pPr>
            <w:r>
              <w:rPr>
                <w:rFonts w:ascii="Arial" w:eastAsia="Arial" w:hAnsi="Arial" w:cs="Arial"/>
                <w:color w:val="222222"/>
                <w:sz w:val="24"/>
                <w:szCs w:val="24"/>
              </w:rPr>
              <w:t>ANGIE IVONNE GRILLO</w:t>
            </w:r>
          </w:p>
        </w:tc>
        <w:tc>
          <w:tcPr>
            <w:tcW w:w="3118" w:type="dxa"/>
            <w:tcBorders>
              <w:top w:val="single" w:sz="6" w:space="0" w:color="DDDDDD"/>
              <w:left w:val="single" w:sz="6" w:space="0" w:color="DDDDDD"/>
              <w:bottom w:val="single" w:sz="6" w:space="0" w:color="DDDDDD"/>
              <w:right w:val="single" w:sz="6" w:space="0" w:color="DDDDDD"/>
            </w:tcBorders>
            <w:shd w:val="clear" w:color="auto" w:fill="FFFFFF"/>
            <w:tcMar>
              <w:top w:w="15" w:type="dxa"/>
              <w:left w:w="15" w:type="dxa"/>
              <w:bottom w:w="15" w:type="dxa"/>
              <w:right w:w="15" w:type="dxa"/>
            </w:tcMar>
            <w:vAlign w:val="center"/>
          </w:tcPr>
          <w:p w:rsidR="00D4660B" w:rsidRDefault="00CC012A">
            <w:pPr>
              <w:spacing w:line="240" w:lineRule="auto"/>
              <w:jc w:val="center"/>
              <w:rPr>
                <w:rFonts w:ascii="Arial" w:eastAsia="Arial" w:hAnsi="Arial" w:cs="Arial"/>
                <w:b/>
                <w:color w:val="222222"/>
                <w:sz w:val="24"/>
                <w:szCs w:val="24"/>
              </w:rPr>
            </w:pPr>
            <w:hyperlink r:id="rId11">
              <w:r w:rsidR="00574EAC">
                <w:rPr>
                  <w:rFonts w:ascii="Arial" w:eastAsia="Arial" w:hAnsi="Arial" w:cs="Arial"/>
                  <w:b/>
                  <w:color w:val="1155CC"/>
                  <w:sz w:val="24"/>
                  <w:szCs w:val="24"/>
                  <w:u w:val="single"/>
                </w:rPr>
                <w:t>https://scienti.colciencias.gov.co/cvlac/visualizador/generarCurriculoCv.do?cod_rh=0001339267</w:t>
              </w:r>
            </w:hyperlink>
          </w:p>
        </w:tc>
        <w:tc>
          <w:tcPr>
            <w:tcW w:w="2808" w:type="dxa"/>
            <w:tcBorders>
              <w:top w:val="single" w:sz="6" w:space="0" w:color="DDDDDD"/>
              <w:left w:val="single" w:sz="6" w:space="0" w:color="DDDDDD"/>
              <w:bottom w:val="single" w:sz="6" w:space="0" w:color="DDDDDD"/>
              <w:right w:val="single" w:sz="6" w:space="0" w:color="DDDDDD"/>
            </w:tcBorders>
            <w:shd w:val="clear" w:color="auto" w:fill="FFFFFF"/>
            <w:tcMar>
              <w:top w:w="15" w:type="dxa"/>
              <w:left w:w="15" w:type="dxa"/>
              <w:bottom w:w="15" w:type="dxa"/>
              <w:right w:w="15" w:type="dxa"/>
            </w:tcMar>
            <w:vAlign w:val="center"/>
          </w:tcPr>
          <w:p w:rsidR="00D4660B" w:rsidRDefault="00CC012A">
            <w:pPr>
              <w:spacing w:line="240" w:lineRule="auto"/>
              <w:jc w:val="center"/>
              <w:rPr>
                <w:rFonts w:ascii="Arial" w:eastAsia="Arial" w:hAnsi="Arial" w:cs="Arial"/>
                <w:b/>
                <w:color w:val="222222"/>
                <w:sz w:val="24"/>
                <w:szCs w:val="24"/>
              </w:rPr>
            </w:pPr>
            <w:hyperlink r:id="rId12" w:tgtFrame="_blank" w:history="1">
              <w:r w:rsidRPr="00CC012A">
                <w:rPr>
                  <w:rStyle w:val="Hipervnculo"/>
                  <w:rFonts w:ascii="Arial" w:eastAsia="Arial" w:hAnsi="Arial" w:cs="Arial"/>
                  <w:b/>
                  <w:sz w:val="24"/>
                  <w:szCs w:val="24"/>
                </w:rPr>
                <w:t>https://orcid.org/0000-0002-3666-7996</w:t>
              </w:r>
            </w:hyperlink>
            <w:r w:rsidRPr="00CC012A">
              <w:rPr>
                <w:rFonts w:ascii="Arial" w:eastAsia="Arial" w:hAnsi="Arial" w:cs="Arial"/>
                <w:b/>
                <w:color w:val="222222"/>
                <w:sz w:val="24"/>
                <w:szCs w:val="24"/>
              </w:rPr>
              <w:t>.</w:t>
            </w:r>
          </w:p>
        </w:tc>
        <w:tc>
          <w:tcPr>
            <w:tcW w:w="4562" w:type="dxa"/>
            <w:tcBorders>
              <w:top w:val="single" w:sz="6" w:space="0" w:color="DDDDDD"/>
              <w:left w:val="single" w:sz="6" w:space="0" w:color="DDDDDD"/>
              <w:bottom w:val="single" w:sz="6" w:space="0" w:color="DDDDDD"/>
              <w:right w:val="single" w:sz="6" w:space="0" w:color="DDDDDD"/>
            </w:tcBorders>
            <w:shd w:val="clear" w:color="auto" w:fill="FFFFFF"/>
            <w:tcMar>
              <w:top w:w="15" w:type="dxa"/>
              <w:left w:w="15" w:type="dxa"/>
              <w:bottom w:w="15" w:type="dxa"/>
              <w:right w:w="15" w:type="dxa"/>
            </w:tcMar>
            <w:vAlign w:val="center"/>
          </w:tcPr>
          <w:p w:rsidR="00D4660B" w:rsidRDefault="00CC012A">
            <w:pPr>
              <w:spacing w:line="240" w:lineRule="auto"/>
              <w:jc w:val="center"/>
              <w:rPr>
                <w:rFonts w:ascii="Arial" w:eastAsia="Arial" w:hAnsi="Arial" w:cs="Arial"/>
                <w:b/>
                <w:color w:val="222222"/>
                <w:sz w:val="24"/>
                <w:szCs w:val="24"/>
              </w:rPr>
            </w:pPr>
            <w:hyperlink r:id="rId13" w:tgtFrame="_blank" w:history="1">
              <w:r w:rsidRPr="00CC012A">
                <w:rPr>
                  <w:rStyle w:val="Hipervnculo"/>
                  <w:rFonts w:ascii="Arial" w:eastAsia="Arial" w:hAnsi="Arial" w:cs="Arial"/>
                  <w:b/>
                  <w:sz w:val="24"/>
                  <w:szCs w:val="24"/>
                </w:rPr>
                <w:t>https://scholar.google.es/citations?view_op=list_works&amp;hl=es&amp;user=4R6ginUAAAAJ</w:t>
              </w:r>
            </w:hyperlink>
          </w:p>
        </w:tc>
      </w:tr>
      <w:tr w:rsidR="00D4660B">
        <w:trPr>
          <w:trHeight w:val="520"/>
        </w:trPr>
        <w:tc>
          <w:tcPr>
            <w:tcW w:w="4246" w:type="dxa"/>
            <w:tcBorders>
              <w:top w:val="single" w:sz="6" w:space="0" w:color="DDDDDD"/>
              <w:left w:val="single" w:sz="6" w:space="0" w:color="DDDDDD"/>
              <w:bottom w:val="single" w:sz="6" w:space="0" w:color="DDDDDD"/>
              <w:right w:val="single" w:sz="6" w:space="0" w:color="DDDDDD"/>
            </w:tcBorders>
            <w:shd w:val="clear" w:color="auto" w:fill="F2F2F2"/>
            <w:tcMar>
              <w:top w:w="15" w:type="dxa"/>
              <w:left w:w="15" w:type="dxa"/>
              <w:bottom w:w="15" w:type="dxa"/>
              <w:right w:w="15" w:type="dxa"/>
            </w:tcMar>
            <w:vAlign w:val="center"/>
          </w:tcPr>
          <w:p w:rsidR="00D4660B" w:rsidRDefault="00574EAC">
            <w:pPr>
              <w:spacing w:line="240" w:lineRule="auto"/>
              <w:jc w:val="center"/>
              <w:rPr>
                <w:rFonts w:ascii="Arial" w:eastAsia="Arial" w:hAnsi="Arial" w:cs="Arial"/>
                <w:b/>
                <w:color w:val="222222"/>
                <w:sz w:val="24"/>
                <w:szCs w:val="24"/>
              </w:rPr>
            </w:pPr>
            <w:r>
              <w:rPr>
                <w:rFonts w:ascii="Arial" w:eastAsia="Arial" w:hAnsi="Arial" w:cs="Arial"/>
                <w:b/>
                <w:color w:val="222222"/>
                <w:sz w:val="24"/>
                <w:szCs w:val="24"/>
              </w:rPr>
              <w:t>División</w:t>
            </w:r>
          </w:p>
        </w:tc>
        <w:tc>
          <w:tcPr>
            <w:tcW w:w="3118" w:type="dxa"/>
            <w:tcBorders>
              <w:top w:val="single" w:sz="6" w:space="0" w:color="DDDDDD"/>
              <w:left w:val="single" w:sz="6" w:space="0" w:color="DDDDDD"/>
              <w:bottom w:val="single" w:sz="6" w:space="0" w:color="DDDDDD"/>
              <w:right w:val="single" w:sz="6" w:space="0" w:color="DDDDDD"/>
            </w:tcBorders>
            <w:shd w:val="clear" w:color="auto" w:fill="F2F2F2"/>
            <w:tcMar>
              <w:top w:w="15" w:type="dxa"/>
              <w:left w:w="15" w:type="dxa"/>
              <w:bottom w:w="15" w:type="dxa"/>
              <w:right w:w="15" w:type="dxa"/>
            </w:tcMar>
            <w:vAlign w:val="center"/>
          </w:tcPr>
          <w:p w:rsidR="00D4660B" w:rsidRDefault="00574EAC">
            <w:pPr>
              <w:spacing w:line="240" w:lineRule="auto"/>
              <w:jc w:val="center"/>
              <w:rPr>
                <w:rFonts w:ascii="Arial" w:eastAsia="Arial" w:hAnsi="Arial" w:cs="Arial"/>
                <w:b/>
                <w:color w:val="222222"/>
                <w:sz w:val="24"/>
                <w:szCs w:val="24"/>
              </w:rPr>
            </w:pPr>
            <w:r>
              <w:rPr>
                <w:rFonts w:ascii="Arial" w:eastAsia="Arial" w:hAnsi="Arial" w:cs="Arial"/>
                <w:b/>
                <w:color w:val="222222"/>
                <w:sz w:val="24"/>
                <w:szCs w:val="24"/>
              </w:rPr>
              <w:t>Facultad</w:t>
            </w:r>
          </w:p>
        </w:tc>
        <w:tc>
          <w:tcPr>
            <w:tcW w:w="2808" w:type="dxa"/>
            <w:tcBorders>
              <w:top w:val="single" w:sz="6" w:space="0" w:color="DDDDDD"/>
              <w:left w:val="single" w:sz="6" w:space="0" w:color="DDDDDD"/>
              <w:bottom w:val="single" w:sz="6" w:space="0" w:color="DDDDDD"/>
              <w:right w:val="single" w:sz="6" w:space="0" w:color="DDDDDD"/>
            </w:tcBorders>
            <w:shd w:val="clear" w:color="auto" w:fill="F2F2F2"/>
            <w:tcMar>
              <w:top w:w="15" w:type="dxa"/>
              <w:left w:w="15" w:type="dxa"/>
              <w:bottom w:w="15" w:type="dxa"/>
              <w:right w:w="15" w:type="dxa"/>
            </w:tcMar>
            <w:vAlign w:val="center"/>
          </w:tcPr>
          <w:p w:rsidR="00D4660B" w:rsidRDefault="00574EAC">
            <w:pPr>
              <w:spacing w:line="240" w:lineRule="auto"/>
              <w:jc w:val="center"/>
              <w:rPr>
                <w:rFonts w:ascii="Arial" w:eastAsia="Arial" w:hAnsi="Arial" w:cs="Arial"/>
                <w:b/>
                <w:color w:val="222222"/>
                <w:sz w:val="24"/>
                <w:szCs w:val="24"/>
              </w:rPr>
            </w:pPr>
            <w:r>
              <w:rPr>
                <w:rFonts w:ascii="Arial" w:eastAsia="Arial" w:hAnsi="Arial" w:cs="Arial"/>
                <w:b/>
                <w:color w:val="222222"/>
                <w:sz w:val="24"/>
                <w:szCs w:val="24"/>
              </w:rPr>
              <w:t>Programa</w:t>
            </w:r>
          </w:p>
        </w:tc>
        <w:tc>
          <w:tcPr>
            <w:tcW w:w="4562" w:type="dxa"/>
            <w:tcBorders>
              <w:top w:val="single" w:sz="6" w:space="0" w:color="DDDDDD"/>
              <w:left w:val="single" w:sz="6" w:space="0" w:color="DDDDDD"/>
              <w:bottom w:val="single" w:sz="6" w:space="0" w:color="DDDDDD"/>
              <w:right w:val="single" w:sz="6" w:space="0" w:color="DDDDDD"/>
            </w:tcBorders>
            <w:shd w:val="clear" w:color="auto" w:fill="F2F2F2"/>
            <w:tcMar>
              <w:top w:w="15" w:type="dxa"/>
              <w:left w:w="15" w:type="dxa"/>
              <w:bottom w:w="15" w:type="dxa"/>
              <w:right w:w="15" w:type="dxa"/>
            </w:tcMar>
            <w:vAlign w:val="center"/>
          </w:tcPr>
          <w:p w:rsidR="00D4660B" w:rsidRDefault="00574EAC">
            <w:pPr>
              <w:spacing w:line="240" w:lineRule="auto"/>
              <w:jc w:val="center"/>
              <w:rPr>
                <w:rFonts w:ascii="Arial" w:eastAsia="Arial" w:hAnsi="Arial" w:cs="Arial"/>
                <w:b/>
                <w:color w:val="222222"/>
                <w:sz w:val="24"/>
                <w:szCs w:val="24"/>
              </w:rPr>
            </w:pPr>
            <w:r>
              <w:rPr>
                <w:rFonts w:ascii="Arial" w:eastAsia="Arial" w:hAnsi="Arial" w:cs="Arial"/>
                <w:b/>
                <w:color w:val="222222"/>
                <w:sz w:val="24"/>
                <w:szCs w:val="24"/>
              </w:rPr>
              <w:t>Grupo de investigación</w:t>
            </w:r>
          </w:p>
        </w:tc>
      </w:tr>
      <w:tr w:rsidR="00D4660B">
        <w:trPr>
          <w:trHeight w:val="520"/>
        </w:trPr>
        <w:tc>
          <w:tcPr>
            <w:tcW w:w="4246" w:type="dxa"/>
            <w:tcBorders>
              <w:top w:val="single" w:sz="6" w:space="0" w:color="DDDDDD"/>
              <w:left w:val="single" w:sz="6" w:space="0" w:color="DDDDDD"/>
              <w:bottom w:val="single" w:sz="6" w:space="0" w:color="DDDDDD"/>
              <w:right w:val="single" w:sz="6" w:space="0" w:color="DDDDDD"/>
            </w:tcBorders>
            <w:shd w:val="clear" w:color="auto" w:fill="FFFFFF"/>
            <w:tcMar>
              <w:top w:w="15" w:type="dxa"/>
              <w:left w:w="15" w:type="dxa"/>
              <w:bottom w:w="15" w:type="dxa"/>
              <w:right w:w="15" w:type="dxa"/>
            </w:tcMar>
            <w:vAlign w:val="center"/>
          </w:tcPr>
          <w:p w:rsidR="00D4660B" w:rsidRDefault="00574EAC">
            <w:pPr>
              <w:spacing w:line="240" w:lineRule="auto"/>
              <w:jc w:val="center"/>
              <w:rPr>
                <w:rFonts w:ascii="Arial" w:eastAsia="Arial" w:hAnsi="Arial" w:cs="Arial"/>
                <w:b/>
                <w:color w:val="222222"/>
                <w:sz w:val="24"/>
                <w:szCs w:val="24"/>
              </w:rPr>
            </w:pPr>
            <w:r>
              <w:rPr>
                <w:rFonts w:ascii="Arial" w:eastAsia="Arial" w:hAnsi="Arial" w:cs="Arial"/>
                <w:b/>
                <w:color w:val="222222"/>
                <w:sz w:val="24"/>
                <w:szCs w:val="24"/>
              </w:rPr>
              <w:t>CIENCIAS DE LA SALUD</w:t>
            </w:r>
          </w:p>
        </w:tc>
        <w:tc>
          <w:tcPr>
            <w:tcW w:w="3118" w:type="dxa"/>
            <w:tcBorders>
              <w:top w:val="single" w:sz="6" w:space="0" w:color="DDDDDD"/>
              <w:left w:val="single" w:sz="6" w:space="0" w:color="DDDDDD"/>
              <w:bottom w:val="single" w:sz="6" w:space="0" w:color="DDDDDD"/>
              <w:right w:val="single" w:sz="6" w:space="0" w:color="DDDDDD"/>
            </w:tcBorders>
            <w:shd w:val="clear" w:color="auto" w:fill="FFFFFF"/>
            <w:tcMar>
              <w:top w:w="15" w:type="dxa"/>
              <w:left w:w="15" w:type="dxa"/>
              <w:bottom w:w="15" w:type="dxa"/>
              <w:right w:w="15" w:type="dxa"/>
            </w:tcMar>
            <w:vAlign w:val="center"/>
          </w:tcPr>
          <w:p w:rsidR="00D4660B" w:rsidRDefault="00574EAC">
            <w:pPr>
              <w:spacing w:after="280" w:line="240" w:lineRule="auto"/>
              <w:jc w:val="center"/>
              <w:rPr>
                <w:rFonts w:ascii="Arial" w:eastAsia="Arial" w:hAnsi="Arial" w:cs="Arial"/>
                <w:b/>
                <w:color w:val="222222"/>
                <w:sz w:val="24"/>
                <w:szCs w:val="24"/>
              </w:rPr>
            </w:pPr>
            <w:r>
              <w:rPr>
                <w:rFonts w:ascii="Arial" w:eastAsia="Arial" w:hAnsi="Arial" w:cs="Arial"/>
                <w:b/>
                <w:color w:val="222222"/>
                <w:sz w:val="24"/>
                <w:szCs w:val="24"/>
              </w:rPr>
              <w:t>CULTURA FÍSICA, DEPORTE Y RECREACIÓN</w:t>
            </w:r>
          </w:p>
        </w:tc>
        <w:tc>
          <w:tcPr>
            <w:tcW w:w="2808" w:type="dxa"/>
            <w:tcBorders>
              <w:top w:val="single" w:sz="6" w:space="0" w:color="DDDDDD"/>
              <w:left w:val="single" w:sz="6" w:space="0" w:color="DDDDDD"/>
              <w:bottom w:val="single" w:sz="6" w:space="0" w:color="DDDDDD"/>
              <w:right w:val="single" w:sz="6" w:space="0" w:color="DDDDDD"/>
            </w:tcBorders>
            <w:shd w:val="clear" w:color="auto" w:fill="FFFFFF"/>
            <w:tcMar>
              <w:top w:w="15" w:type="dxa"/>
              <w:left w:w="15" w:type="dxa"/>
              <w:bottom w:w="15" w:type="dxa"/>
              <w:right w:w="15" w:type="dxa"/>
            </w:tcMar>
            <w:vAlign w:val="center"/>
          </w:tcPr>
          <w:p w:rsidR="00D4660B" w:rsidRDefault="00574EAC">
            <w:pPr>
              <w:spacing w:line="240" w:lineRule="auto"/>
              <w:jc w:val="center"/>
              <w:rPr>
                <w:rFonts w:ascii="Arial" w:eastAsia="Arial" w:hAnsi="Arial" w:cs="Arial"/>
                <w:b/>
                <w:color w:val="222222"/>
                <w:sz w:val="24"/>
                <w:szCs w:val="24"/>
              </w:rPr>
            </w:pPr>
            <w:r>
              <w:rPr>
                <w:rFonts w:ascii="Arial" w:eastAsia="Arial" w:hAnsi="Arial" w:cs="Arial"/>
                <w:b/>
                <w:color w:val="222222"/>
                <w:sz w:val="24"/>
                <w:szCs w:val="24"/>
              </w:rPr>
              <w:t>CULTURA FÍSICA, DEPORTE Y RECREACIÓN</w:t>
            </w:r>
          </w:p>
        </w:tc>
        <w:tc>
          <w:tcPr>
            <w:tcW w:w="4562" w:type="dxa"/>
            <w:tcBorders>
              <w:top w:val="single" w:sz="6" w:space="0" w:color="DDDDDD"/>
              <w:left w:val="single" w:sz="6" w:space="0" w:color="DDDDDD"/>
              <w:bottom w:val="single" w:sz="6" w:space="0" w:color="DDDDDD"/>
              <w:right w:val="single" w:sz="6" w:space="0" w:color="DDDDDD"/>
            </w:tcBorders>
            <w:shd w:val="clear" w:color="auto" w:fill="FFFFFF"/>
            <w:tcMar>
              <w:top w:w="15" w:type="dxa"/>
              <w:left w:w="15" w:type="dxa"/>
              <w:bottom w:w="15" w:type="dxa"/>
              <w:right w:w="15" w:type="dxa"/>
            </w:tcMar>
            <w:vAlign w:val="center"/>
          </w:tcPr>
          <w:p w:rsidR="00D4660B" w:rsidRDefault="00574EAC">
            <w:pPr>
              <w:spacing w:line="240" w:lineRule="auto"/>
              <w:jc w:val="center"/>
              <w:rPr>
                <w:rFonts w:ascii="Arial" w:eastAsia="Arial" w:hAnsi="Arial" w:cs="Arial"/>
                <w:b/>
                <w:color w:val="222222"/>
                <w:sz w:val="24"/>
                <w:szCs w:val="24"/>
              </w:rPr>
            </w:pPr>
            <w:r>
              <w:rPr>
                <w:rFonts w:ascii="Arial" w:eastAsia="Arial" w:hAnsi="Arial" w:cs="Arial"/>
                <w:b/>
                <w:color w:val="222222"/>
                <w:sz w:val="24"/>
                <w:szCs w:val="24"/>
              </w:rPr>
              <w:t>GICAEDS</w:t>
            </w:r>
          </w:p>
        </w:tc>
      </w:tr>
      <w:tr w:rsidR="00D4660B">
        <w:trPr>
          <w:trHeight w:val="520"/>
        </w:trPr>
        <w:tc>
          <w:tcPr>
            <w:tcW w:w="4246" w:type="dxa"/>
            <w:tcBorders>
              <w:top w:val="single" w:sz="6" w:space="0" w:color="DDDDDD"/>
              <w:left w:val="single" w:sz="6" w:space="0" w:color="DDDDDD"/>
              <w:bottom w:val="single" w:sz="6" w:space="0" w:color="DDDDDD"/>
              <w:right w:val="single" w:sz="6" w:space="0" w:color="DDDDDD"/>
            </w:tcBorders>
            <w:shd w:val="clear" w:color="auto" w:fill="F2F2F2"/>
            <w:tcMar>
              <w:top w:w="15" w:type="dxa"/>
              <w:left w:w="15" w:type="dxa"/>
              <w:bottom w:w="15" w:type="dxa"/>
              <w:right w:w="15" w:type="dxa"/>
            </w:tcMar>
            <w:vAlign w:val="center"/>
          </w:tcPr>
          <w:p w:rsidR="00D4660B" w:rsidRDefault="00574EAC">
            <w:pPr>
              <w:spacing w:line="240" w:lineRule="auto"/>
              <w:jc w:val="center"/>
              <w:rPr>
                <w:rFonts w:ascii="Arial" w:eastAsia="Arial" w:hAnsi="Arial" w:cs="Arial"/>
                <w:b/>
                <w:color w:val="222222"/>
                <w:sz w:val="24"/>
                <w:szCs w:val="24"/>
              </w:rPr>
            </w:pPr>
            <w:r>
              <w:rPr>
                <w:rFonts w:ascii="Arial" w:eastAsia="Arial" w:hAnsi="Arial" w:cs="Arial"/>
                <w:b/>
                <w:color w:val="222222"/>
                <w:sz w:val="24"/>
                <w:szCs w:val="24"/>
              </w:rPr>
              <w:t xml:space="preserve">Nombre del Co-investigador </w:t>
            </w:r>
          </w:p>
        </w:tc>
        <w:tc>
          <w:tcPr>
            <w:tcW w:w="3118" w:type="dxa"/>
            <w:tcBorders>
              <w:top w:val="single" w:sz="6" w:space="0" w:color="DDDDDD"/>
              <w:left w:val="single" w:sz="6" w:space="0" w:color="DDDDDD"/>
              <w:bottom w:val="single" w:sz="6" w:space="0" w:color="DDDDDD"/>
              <w:right w:val="single" w:sz="6" w:space="0" w:color="DDDDDD"/>
            </w:tcBorders>
            <w:shd w:val="clear" w:color="auto" w:fill="F2F2F2"/>
            <w:tcMar>
              <w:top w:w="15" w:type="dxa"/>
              <w:left w:w="15" w:type="dxa"/>
              <w:bottom w:w="15" w:type="dxa"/>
              <w:right w:w="15" w:type="dxa"/>
            </w:tcMar>
            <w:vAlign w:val="center"/>
          </w:tcPr>
          <w:p w:rsidR="00D4660B" w:rsidRDefault="00574EAC">
            <w:pPr>
              <w:spacing w:line="240" w:lineRule="auto"/>
              <w:jc w:val="center"/>
              <w:rPr>
                <w:rFonts w:ascii="Arial" w:eastAsia="Arial" w:hAnsi="Arial" w:cs="Arial"/>
                <w:b/>
                <w:color w:val="222222"/>
                <w:sz w:val="24"/>
                <w:szCs w:val="24"/>
              </w:rPr>
            </w:pPr>
            <w:r>
              <w:rPr>
                <w:rFonts w:ascii="Arial" w:eastAsia="Arial" w:hAnsi="Arial" w:cs="Arial"/>
                <w:b/>
                <w:color w:val="222222"/>
                <w:sz w:val="24"/>
                <w:szCs w:val="24"/>
              </w:rPr>
              <w:t>Enlace CvLAC</w:t>
            </w:r>
          </w:p>
        </w:tc>
        <w:tc>
          <w:tcPr>
            <w:tcW w:w="2808" w:type="dxa"/>
            <w:tcBorders>
              <w:top w:val="single" w:sz="6" w:space="0" w:color="DDDDDD"/>
              <w:left w:val="single" w:sz="6" w:space="0" w:color="DDDDDD"/>
              <w:bottom w:val="single" w:sz="6" w:space="0" w:color="DDDDDD"/>
              <w:right w:val="single" w:sz="6" w:space="0" w:color="DDDDDD"/>
            </w:tcBorders>
            <w:shd w:val="clear" w:color="auto" w:fill="F2F2F2"/>
            <w:tcMar>
              <w:top w:w="15" w:type="dxa"/>
              <w:left w:w="15" w:type="dxa"/>
              <w:bottom w:w="15" w:type="dxa"/>
              <w:right w:w="15" w:type="dxa"/>
            </w:tcMar>
            <w:vAlign w:val="center"/>
          </w:tcPr>
          <w:p w:rsidR="00D4660B" w:rsidRDefault="00574EAC">
            <w:pPr>
              <w:spacing w:line="240" w:lineRule="auto"/>
              <w:jc w:val="center"/>
              <w:rPr>
                <w:rFonts w:ascii="Arial" w:eastAsia="Arial" w:hAnsi="Arial" w:cs="Arial"/>
                <w:b/>
                <w:color w:val="222222"/>
                <w:sz w:val="24"/>
                <w:szCs w:val="24"/>
              </w:rPr>
            </w:pPr>
            <w:r>
              <w:rPr>
                <w:rFonts w:ascii="Arial" w:eastAsia="Arial" w:hAnsi="Arial" w:cs="Arial"/>
                <w:b/>
                <w:color w:val="222222"/>
                <w:sz w:val="24"/>
                <w:szCs w:val="24"/>
              </w:rPr>
              <w:t>Enlace ORCID</w:t>
            </w:r>
          </w:p>
        </w:tc>
        <w:tc>
          <w:tcPr>
            <w:tcW w:w="4562" w:type="dxa"/>
            <w:tcBorders>
              <w:top w:val="single" w:sz="6" w:space="0" w:color="DDDDDD"/>
              <w:left w:val="single" w:sz="6" w:space="0" w:color="DDDDDD"/>
              <w:bottom w:val="single" w:sz="6" w:space="0" w:color="DDDDDD"/>
              <w:right w:val="single" w:sz="6" w:space="0" w:color="DDDDDD"/>
            </w:tcBorders>
            <w:shd w:val="clear" w:color="auto" w:fill="F2F2F2"/>
            <w:tcMar>
              <w:top w:w="15" w:type="dxa"/>
              <w:left w:w="15" w:type="dxa"/>
              <w:bottom w:w="15" w:type="dxa"/>
              <w:right w:w="15" w:type="dxa"/>
            </w:tcMar>
            <w:vAlign w:val="center"/>
          </w:tcPr>
          <w:p w:rsidR="00D4660B" w:rsidRDefault="00574EAC">
            <w:pPr>
              <w:spacing w:line="240" w:lineRule="auto"/>
              <w:jc w:val="center"/>
              <w:rPr>
                <w:rFonts w:ascii="Arial" w:eastAsia="Arial" w:hAnsi="Arial" w:cs="Arial"/>
                <w:b/>
                <w:color w:val="222222"/>
                <w:sz w:val="24"/>
                <w:szCs w:val="24"/>
              </w:rPr>
            </w:pPr>
            <w:r>
              <w:rPr>
                <w:rFonts w:ascii="Arial" w:eastAsia="Arial" w:hAnsi="Arial" w:cs="Arial"/>
                <w:b/>
                <w:color w:val="222222"/>
                <w:sz w:val="24"/>
                <w:szCs w:val="24"/>
              </w:rPr>
              <w:t>Enlace Google Académico</w:t>
            </w:r>
          </w:p>
        </w:tc>
      </w:tr>
      <w:tr w:rsidR="00D4660B">
        <w:trPr>
          <w:trHeight w:val="520"/>
        </w:trPr>
        <w:tc>
          <w:tcPr>
            <w:tcW w:w="4246" w:type="dxa"/>
            <w:tcBorders>
              <w:top w:val="single" w:sz="6" w:space="0" w:color="DDDDDD"/>
              <w:left w:val="single" w:sz="6" w:space="0" w:color="DDDDDD"/>
              <w:bottom w:val="single" w:sz="6" w:space="0" w:color="DDDDDD"/>
              <w:right w:val="single" w:sz="6" w:space="0" w:color="DDDDDD"/>
            </w:tcBorders>
            <w:shd w:val="clear" w:color="auto" w:fill="FFFFFF"/>
            <w:tcMar>
              <w:top w:w="15" w:type="dxa"/>
              <w:left w:w="15" w:type="dxa"/>
              <w:bottom w:w="15" w:type="dxa"/>
              <w:right w:w="15" w:type="dxa"/>
            </w:tcMar>
            <w:vAlign w:val="center"/>
          </w:tcPr>
          <w:p w:rsidR="00D4660B" w:rsidRDefault="00D4660B">
            <w:pPr>
              <w:spacing w:line="240" w:lineRule="auto"/>
              <w:jc w:val="center"/>
              <w:rPr>
                <w:rFonts w:ascii="Arial" w:eastAsia="Arial" w:hAnsi="Arial" w:cs="Arial"/>
                <w:b/>
                <w:color w:val="222222"/>
                <w:sz w:val="24"/>
                <w:szCs w:val="24"/>
              </w:rPr>
            </w:pPr>
          </w:p>
        </w:tc>
        <w:tc>
          <w:tcPr>
            <w:tcW w:w="3118" w:type="dxa"/>
            <w:tcBorders>
              <w:top w:val="single" w:sz="6" w:space="0" w:color="DDDDDD"/>
              <w:left w:val="single" w:sz="6" w:space="0" w:color="DDDDDD"/>
              <w:bottom w:val="single" w:sz="6" w:space="0" w:color="DDDDDD"/>
              <w:right w:val="single" w:sz="6" w:space="0" w:color="DDDDDD"/>
            </w:tcBorders>
            <w:shd w:val="clear" w:color="auto" w:fill="FFFFFF"/>
            <w:tcMar>
              <w:top w:w="15" w:type="dxa"/>
              <w:left w:w="15" w:type="dxa"/>
              <w:bottom w:w="15" w:type="dxa"/>
              <w:right w:w="15" w:type="dxa"/>
            </w:tcMar>
            <w:vAlign w:val="center"/>
          </w:tcPr>
          <w:p w:rsidR="00D4660B" w:rsidRDefault="00D4660B">
            <w:pPr>
              <w:spacing w:line="240" w:lineRule="auto"/>
              <w:jc w:val="center"/>
              <w:rPr>
                <w:rFonts w:ascii="Arial" w:eastAsia="Arial" w:hAnsi="Arial" w:cs="Arial"/>
                <w:b/>
                <w:color w:val="222222"/>
                <w:sz w:val="24"/>
                <w:szCs w:val="24"/>
              </w:rPr>
            </w:pPr>
          </w:p>
        </w:tc>
        <w:tc>
          <w:tcPr>
            <w:tcW w:w="2808" w:type="dxa"/>
            <w:tcBorders>
              <w:top w:val="single" w:sz="6" w:space="0" w:color="DDDDDD"/>
              <w:left w:val="single" w:sz="6" w:space="0" w:color="DDDDDD"/>
              <w:bottom w:val="single" w:sz="6" w:space="0" w:color="DDDDDD"/>
              <w:right w:val="single" w:sz="6" w:space="0" w:color="DDDDDD"/>
            </w:tcBorders>
            <w:shd w:val="clear" w:color="auto" w:fill="FFFFFF"/>
            <w:tcMar>
              <w:top w:w="15" w:type="dxa"/>
              <w:left w:w="15" w:type="dxa"/>
              <w:bottom w:w="15" w:type="dxa"/>
              <w:right w:w="15" w:type="dxa"/>
            </w:tcMar>
            <w:vAlign w:val="center"/>
          </w:tcPr>
          <w:p w:rsidR="00D4660B" w:rsidRDefault="00D4660B">
            <w:pPr>
              <w:spacing w:line="240" w:lineRule="auto"/>
              <w:jc w:val="center"/>
              <w:rPr>
                <w:rFonts w:ascii="Arial" w:eastAsia="Arial" w:hAnsi="Arial" w:cs="Arial"/>
                <w:b/>
                <w:color w:val="222222"/>
                <w:sz w:val="24"/>
                <w:szCs w:val="24"/>
              </w:rPr>
            </w:pPr>
          </w:p>
        </w:tc>
        <w:tc>
          <w:tcPr>
            <w:tcW w:w="4562" w:type="dxa"/>
            <w:tcBorders>
              <w:top w:val="single" w:sz="6" w:space="0" w:color="DDDDDD"/>
              <w:left w:val="single" w:sz="6" w:space="0" w:color="DDDDDD"/>
              <w:bottom w:val="single" w:sz="6" w:space="0" w:color="DDDDDD"/>
              <w:right w:val="single" w:sz="6" w:space="0" w:color="DDDDDD"/>
            </w:tcBorders>
            <w:shd w:val="clear" w:color="auto" w:fill="FFFFFF"/>
            <w:tcMar>
              <w:top w:w="15" w:type="dxa"/>
              <w:left w:w="15" w:type="dxa"/>
              <w:bottom w:w="15" w:type="dxa"/>
              <w:right w:w="15" w:type="dxa"/>
            </w:tcMar>
            <w:vAlign w:val="center"/>
          </w:tcPr>
          <w:p w:rsidR="00D4660B" w:rsidRDefault="00D4660B">
            <w:pPr>
              <w:spacing w:line="240" w:lineRule="auto"/>
              <w:jc w:val="center"/>
              <w:rPr>
                <w:rFonts w:ascii="Arial" w:eastAsia="Arial" w:hAnsi="Arial" w:cs="Arial"/>
                <w:b/>
                <w:color w:val="222222"/>
                <w:sz w:val="24"/>
                <w:szCs w:val="24"/>
              </w:rPr>
            </w:pPr>
          </w:p>
        </w:tc>
      </w:tr>
      <w:tr w:rsidR="00D4660B">
        <w:trPr>
          <w:trHeight w:val="520"/>
        </w:trPr>
        <w:tc>
          <w:tcPr>
            <w:tcW w:w="4246" w:type="dxa"/>
            <w:tcBorders>
              <w:top w:val="single" w:sz="6" w:space="0" w:color="DDDDDD"/>
              <w:left w:val="single" w:sz="6" w:space="0" w:color="DDDDDD"/>
              <w:bottom w:val="single" w:sz="6" w:space="0" w:color="DDDDDD"/>
              <w:right w:val="single" w:sz="6" w:space="0" w:color="DDDDDD"/>
            </w:tcBorders>
            <w:shd w:val="clear" w:color="auto" w:fill="FFFFFF"/>
            <w:tcMar>
              <w:top w:w="15" w:type="dxa"/>
              <w:left w:w="15" w:type="dxa"/>
              <w:bottom w:w="15" w:type="dxa"/>
              <w:right w:w="15" w:type="dxa"/>
            </w:tcMar>
            <w:vAlign w:val="center"/>
          </w:tcPr>
          <w:p w:rsidR="00D4660B" w:rsidRDefault="00574EAC">
            <w:pPr>
              <w:spacing w:line="240" w:lineRule="auto"/>
              <w:jc w:val="center"/>
              <w:rPr>
                <w:rFonts w:ascii="Arial" w:eastAsia="Arial" w:hAnsi="Arial" w:cs="Arial"/>
                <w:b/>
                <w:color w:val="222222"/>
                <w:sz w:val="24"/>
                <w:szCs w:val="24"/>
              </w:rPr>
            </w:pPr>
            <w:r>
              <w:rPr>
                <w:rFonts w:ascii="Arial" w:eastAsia="Arial" w:hAnsi="Arial" w:cs="Arial"/>
                <w:b/>
                <w:color w:val="222222"/>
                <w:sz w:val="24"/>
                <w:szCs w:val="24"/>
              </w:rPr>
              <w:t>División</w:t>
            </w:r>
          </w:p>
        </w:tc>
        <w:tc>
          <w:tcPr>
            <w:tcW w:w="3118" w:type="dxa"/>
            <w:tcBorders>
              <w:top w:val="single" w:sz="6" w:space="0" w:color="DDDDDD"/>
              <w:left w:val="single" w:sz="6" w:space="0" w:color="DDDDDD"/>
              <w:bottom w:val="single" w:sz="6" w:space="0" w:color="DDDDDD"/>
              <w:right w:val="single" w:sz="6" w:space="0" w:color="DDDDDD"/>
            </w:tcBorders>
            <w:shd w:val="clear" w:color="auto" w:fill="FFFFFF"/>
            <w:tcMar>
              <w:top w:w="15" w:type="dxa"/>
              <w:left w:w="15" w:type="dxa"/>
              <w:bottom w:w="15" w:type="dxa"/>
              <w:right w:w="15" w:type="dxa"/>
            </w:tcMar>
            <w:vAlign w:val="center"/>
          </w:tcPr>
          <w:p w:rsidR="00D4660B" w:rsidRDefault="00574EAC">
            <w:pPr>
              <w:spacing w:line="240" w:lineRule="auto"/>
              <w:jc w:val="center"/>
              <w:rPr>
                <w:rFonts w:ascii="Arial" w:eastAsia="Arial" w:hAnsi="Arial" w:cs="Arial"/>
                <w:b/>
                <w:color w:val="222222"/>
                <w:sz w:val="24"/>
                <w:szCs w:val="24"/>
              </w:rPr>
            </w:pPr>
            <w:r>
              <w:rPr>
                <w:rFonts w:ascii="Arial" w:eastAsia="Arial" w:hAnsi="Arial" w:cs="Arial"/>
                <w:b/>
                <w:color w:val="222222"/>
                <w:sz w:val="24"/>
                <w:szCs w:val="24"/>
              </w:rPr>
              <w:t>Facultad</w:t>
            </w:r>
          </w:p>
        </w:tc>
        <w:tc>
          <w:tcPr>
            <w:tcW w:w="2808" w:type="dxa"/>
            <w:tcBorders>
              <w:top w:val="single" w:sz="6" w:space="0" w:color="DDDDDD"/>
              <w:left w:val="single" w:sz="6" w:space="0" w:color="DDDDDD"/>
              <w:bottom w:val="single" w:sz="6" w:space="0" w:color="DDDDDD"/>
              <w:right w:val="single" w:sz="6" w:space="0" w:color="DDDDDD"/>
            </w:tcBorders>
            <w:shd w:val="clear" w:color="auto" w:fill="FFFFFF"/>
            <w:tcMar>
              <w:top w:w="15" w:type="dxa"/>
              <w:left w:w="15" w:type="dxa"/>
              <w:bottom w:w="15" w:type="dxa"/>
              <w:right w:w="15" w:type="dxa"/>
            </w:tcMar>
            <w:vAlign w:val="center"/>
          </w:tcPr>
          <w:p w:rsidR="00D4660B" w:rsidRDefault="00574EAC">
            <w:pPr>
              <w:spacing w:line="240" w:lineRule="auto"/>
              <w:jc w:val="center"/>
              <w:rPr>
                <w:rFonts w:ascii="Arial" w:eastAsia="Arial" w:hAnsi="Arial" w:cs="Arial"/>
                <w:b/>
                <w:color w:val="222222"/>
                <w:sz w:val="24"/>
                <w:szCs w:val="24"/>
              </w:rPr>
            </w:pPr>
            <w:r>
              <w:rPr>
                <w:rFonts w:ascii="Arial" w:eastAsia="Arial" w:hAnsi="Arial" w:cs="Arial"/>
                <w:b/>
                <w:color w:val="222222"/>
                <w:sz w:val="24"/>
                <w:szCs w:val="24"/>
              </w:rPr>
              <w:t>Programa</w:t>
            </w:r>
          </w:p>
        </w:tc>
        <w:tc>
          <w:tcPr>
            <w:tcW w:w="4562" w:type="dxa"/>
            <w:tcBorders>
              <w:top w:val="single" w:sz="6" w:space="0" w:color="DDDDDD"/>
              <w:left w:val="single" w:sz="6" w:space="0" w:color="DDDDDD"/>
              <w:bottom w:val="single" w:sz="6" w:space="0" w:color="DDDDDD"/>
              <w:right w:val="single" w:sz="6" w:space="0" w:color="DDDDDD"/>
            </w:tcBorders>
            <w:shd w:val="clear" w:color="auto" w:fill="FFFFFF"/>
            <w:tcMar>
              <w:top w:w="15" w:type="dxa"/>
              <w:left w:w="15" w:type="dxa"/>
              <w:bottom w:w="15" w:type="dxa"/>
              <w:right w:w="15" w:type="dxa"/>
            </w:tcMar>
            <w:vAlign w:val="center"/>
          </w:tcPr>
          <w:p w:rsidR="00D4660B" w:rsidRDefault="00574EAC">
            <w:pPr>
              <w:spacing w:line="240" w:lineRule="auto"/>
              <w:jc w:val="center"/>
              <w:rPr>
                <w:rFonts w:ascii="Arial" w:eastAsia="Arial" w:hAnsi="Arial" w:cs="Arial"/>
                <w:b/>
                <w:color w:val="222222"/>
                <w:sz w:val="24"/>
                <w:szCs w:val="24"/>
              </w:rPr>
            </w:pPr>
            <w:r>
              <w:rPr>
                <w:rFonts w:ascii="Arial" w:eastAsia="Arial" w:hAnsi="Arial" w:cs="Arial"/>
                <w:b/>
                <w:color w:val="222222"/>
                <w:sz w:val="24"/>
                <w:szCs w:val="24"/>
              </w:rPr>
              <w:t>Grupo de investigación</w:t>
            </w:r>
          </w:p>
        </w:tc>
      </w:tr>
      <w:tr w:rsidR="00D4660B">
        <w:trPr>
          <w:trHeight w:val="520"/>
        </w:trPr>
        <w:tc>
          <w:tcPr>
            <w:tcW w:w="4246" w:type="dxa"/>
            <w:tcBorders>
              <w:top w:val="single" w:sz="6" w:space="0" w:color="DDDDDD"/>
              <w:left w:val="single" w:sz="6" w:space="0" w:color="DDDDDD"/>
              <w:bottom w:val="single" w:sz="6" w:space="0" w:color="DDDDDD"/>
              <w:right w:val="single" w:sz="6" w:space="0" w:color="DDDDDD"/>
            </w:tcBorders>
            <w:shd w:val="clear" w:color="auto" w:fill="FFFFFF"/>
            <w:tcMar>
              <w:top w:w="15" w:type="dxa"/>
              <w:left w:w="15" w:type="dxa"/>
              <w:bottom w:w="15" w:type="dxa"/>
              <w:right w:w="15" w:type="dxa"/>
            </w:tcMar>
            <w:vAlign w:val="center"/>
          </w:tcPr>
          <w:p w:rsidR="00D4660B" w:rsidRDefault="00D4660B">
            <w:pPr>
              <w:spacing w:line="240" w:lineRule="auto"/>
              <w:jc w:val="center"/>
              <w:rPr>
                <w:rFonts w:ascii="Arial" w:eastAsia="Arial" w:hAnsi="Arial" w:cs="Arial"/>
                <w:b/>
                <w:color w:val="222222"/>
                <w:sz w:val="24"/>
                <w:szCs w:val="24"/>
              </w:rPr>
            </w:pPr>
          </w:p>
        </w:tc>
        <w:tc>
          <w:tcPr>
            <w:tcW w:w="3118" w:type="dxa"/>
            <w:tcBorders>
              <w:top w:val="single" w:sz="6" w:space="0" w:color="DDDDDD"/>
              <w:left w:val="single" w:sz="6" w:space="0" w:color="DDDDDD"/>
              <w:bottom w:val="single" w:sz="6" w:space="0" w:color="DDDDDD"/>
              <w:right w:val="single" w:sz="6" w:space="0" w:color="DDDDDD"/>
            </w:tcBorders>
            <w:shd w:val="clear" w:color="auto" w:fill="FFFFFF"/>
            <w:tcMar>
              <w:top w:w="15" w:type="dxa"/>
              <w:left w:w="15" w:type="dxa"/>
              <w:bottom w:w="15" w:type="dxa"/>
              <w:right w:w="15" w:type="dxa"/>
            </w:tcMar>
            <w:vAlign w:val="center"/>
          </w:tcPr>
          <w:p w:rsidR="00D4660B" w:rsidRDefault="00D4660B">
            <w:pPr>
              <w:spacing w:line="240" w:lineRule="auto"/>
              <w:jc w:val="center"/>
              <w:rPr>
                <w:rFonts w:ascii="Arial" w:eastAsia="Arial" w:hAnsi="Arial" w:cs="Arial"/>
                <w:b/>
                <w:color w:val="222222"/>
                <w:sz w:val="24"/>
                <w:szCs w:val="24"/>
              </w:rPr>
            </w:pPr>
          </w:p>
        </w:tc>
        <w:tc>
          <w:tcPr>
            <w:tcW w:w="2808" w:type="dxa"/>
            <w:tcBorders>
              <w:top w:val="single" w:sz="6" w:space="0" w:color="DDDDDD"/>
              <w:left w:val="single" w:sz="6" w:space="0" w:color="DDDDDD"/>
              <w:bottom w:val="single" w:sz="6" w:space="0" w:color="DDDDDD"/>
              <w:right w:val="single" w:sz="6" w:space="0" w:color="DDDDDD"/>
            </w:tcBorders>
            <w:shd w:val="clear" w:color="auto" w:fill="FFFFFF"/>
            <w:tcMar>
              <w:top w:w="15" w:type="dxa"/>
              <w:left w:w="15" w:type="dxa"/>
              <w:bottom w:w="15" w:type="dxa"/>
              <w:right w:w="15" w:type="dxa"/>
            </w:tcMar>
            <w:vAlign w:val="center"/>
          </w:tcPr>
          <w:p w:rsidR="00D4660B" w:rsidRDefault="00D4660B">
            <w:pPr>
              <w:spacing w:line="240" w:lineRule="auto"/>
              <w:jc w:val="center"/>
              <w:rPr>
                <w:rFonts w:ascii="Arial" w:eastAsia="Arial" w:hAnsi="Arial" w:cs="Arial"/>
                <w:b/>
                <w:color w:val="222222"/>
                <w:sz w:val="24"/>
                <w:szCs w:val="24"/>
              </w:rPr>
            </w:pPr>
          </w:p>
        </w:tc>
        <w:tc>
          <w:tcPr>
            <w:tcW w:w="4562" w:type="dxa"/>
            <w:tcBorders>
              <w:top w:val="single" w:sz="6" w:space="0" w:color="DDDDDD"/>
              <w:left w:val="single" w:sz="6" w:space="0" w:color="DDDDDD"/>
              <w:bottom w:val="single" w:sz="6" w:space="0" w:color="DDDDDD"/>
              <w:right w:val="single" w:sz="6" w:space="0" w:color="DDDDDD"/>
            </w:tcBorders>
            <w:shd w:val="clear" w:color="auto" w:fill="FFFFFF"/>
            <w:tcMar>
              <w:top w:w="15" w:type="dxa"/>
              <w:left w:w="15" w:type="dxa"/>
              <w:bottom w:w="15" w:type="dxa"/>
              <w:right w:w="15" w:type="dxa"/>
            </w:tcMar>
            <w:vAlign w:val="center"/>
          </w:tcPr>
          <w:p w:rsidR="00D4660B" w:rsidRDefault="00D4660B">
            <w:pPr>
              <w:spacing w:line="240" w:lineRule="auto"/>
              <w:jc w:val="center"/>
              <w:rPr>
                <w:rFonts w:ascii="Arial" w:eastAsia="Arial" w:hAnsi="Arial" w:cs="Arial"/>
                <w:b/>
                <w:color w:val="222222"/>
                <w:sz w:val="24"/>
                <w:szCs w:val="24"/>
              </w:rPr>
            </w:pPr>
          </w:p>
        </w:tc>
      </w:tr>
    </w:tbl>
    <w:p w:rsidR="00D4660B" w:rsidRDefault="00D4660B">
      <w:pPr>
        <w:spacing w:after="0" w:line="240" w:lineRule="auto"/>
        <w:rPr>
          <w:rFonts w:ascii="Times New Roman" w:eastAsia="Times New Roman" w:hAnsi="Times New Roman" w:cs="Times New Roman"/>
          <w:sz w:val="24"/>
          <w:szCs w:val="24"/>
        </w:rPr>
      </w:pPr>
    </w:p>
    <w:tbl>
      <w:tblPr>
        <w:tblStyle w:val="a1"/>
        <w:tblW w:w="14983" w:type="dxa"/>
        <w:tblInd w:w="0" w:type="dxa"/>
        <w:tblLayout w:type="fixed"/>
        <w:tblLook w:val="0400" w:firstRow="0" w:lastRow="0" w:firstColumn="0" w:lastColumn="0" w:noHBand="0" w:noVBand="1"/>
      </w:tblPr>
      <w:tblGrid>
        <w:gridCol w:w="7491"/>
        <w:gridCol w:w="7492"/>
      </w:tblGrid>
      <w:tr w:rsidR="00D4660B">
        <w:tc>
          <w:tcPr>
            <w:tcW w:w="7491" w:type="dxa"/>
            <w:tcBorders>
              <w:top w:val="single" w:sz="6" w:space="0" w:color="DDDDDD"/>
              <w:left w:val="single" w:sz="6" w:space="0" w:color="DDDDDD"/>
              <w:bottom w:val="single" w:sz="6" w:space="0" w:color="DDDDDD"/>
              <w:right w:val="single" w:sz="6" w:space="0" w:color="DDDDDD"/>
            </w:tcBorders>
            <w:shd w:val="clear" w:color="auto" w:fill="F3F3F3"/>
            <w:tcMar>
              <w:top w:w="15" w:type="dxa"/>
              <w:left w:w="15" w:type="dxa"/>
              <w:bottom w:w="15" w:type="dxa"/>
              <w:right w:w="15" w:type="dxa"/>
            </w:tcMar>
            <w:vAlign w:val="center"/>
          </w:tcPr>
          <w:p w:rsidR="00D4660B" w:rsidRDefault="00574EAC">
            <w:pPr>
              <w:spacing w:line="240" w:lineRule="auto"/>
              <w:jc w:val="center"/>
              <w:rPr>
                <w:rFonts w:ascii="Arial" w:eastAsia="Arial" w:hAnsi="Arial" w:cs="Arial"/>
                <w:b/>
                <w:color w:val="222222"/>
                <w:sz w:val="24"/>
                <w:szCs w:val="24"/>
              </w:rPr>
            </w:pPr>
            <w:r>
              <w:rPr>
                <w:rFonts w:ascii="Arial" w:eastAsia="Arial" w:hAnsi="Arial" w:cs="Arial"/>
                <w:b/>
                <w:color w:val="222222"/>
                <w:sz w:val="24"/>
                <w:szCs w:val="24"/>
              </w:rPr>
              <w:t>Resumen de la propuesta</w:t>
            </w:r>
          </w:p>
        </w:tc>
        <w:tc>
          <w:tcPr>
            <w:tcW w:w="7492" w:type="dxa"/>
            <w:tcBorders>
              <w:top w:val="single" w:sz="6" w:space="0" w:color="DDDDDD"/>
              <w:left w:val="single" w:sz="6" w:space="0" w:color="DDDDDD"/>
              <w:bottom w:val="single" w:sz="6" w:space="0" w:color="DDDDDD"/>
              <w:right w:val="single" w:sz="6" w:space="0" w:color="DDDDDD"/>
            </w:tcBorders>
            <w:shd w:val="clear" w:color="auto" w:fill="F3F3F3"/>
            <w:tcMar>
              <w:top w:w="15" w:type="dxa"/>
              <w:left w:w="15" w:type="dxa"/>
              <w:bottom w:w="15" w:type="dxa"/>
              <w:right w:w="15" w:type="dxa"/>
            </w:tcMar>
            <w:vAlign w:val="center"/>
          </w:tcPr>
          <w:p w:rsidR="00D4660B" w:rsidRDefault="00574EAC">
            <w:pPr>
              <w:spacing w:line="240" w:lineRule="auto"/>
              <w:jc w:val="center"/>
              <w:rPr>
                <w:rFonts w:ascii="Arial" w:eastAsia="Arial" w:hAnsi="Arial" w:cs="Arial"/>
                <w:b/>
                <w:color w:val="222222"/>
                <w:sz w:val="24"/>
                <w:szCs w:val="24"/>
              </w:rPr>
            </w:pPr>
            <w:r>
              <w:rPr>
                <w:rFonts w:ascii="Arial" w:eastAsia="Arial" w:hAnsi="Arial" w:cs="Arial"/>
                <w:b/>
                <w:color w:val="222222"/>
                <w:sz w:val="24"/>
                <w:szCs w:val="24"/>
              </w:rPr>
              <w:t>Palabras clave</w:t>
            </w:r>
          </w:p>
        </w:tc>
      </w:tr>
      <w:tr w:rsidR="00D4660B">
        <w:tc>
          <w:tcPr>
            <w:tcW w:w="7491" w:type="dxa"/>
            <w:tcBorders>
              <w:top w:val="single" w:sz="6" w:space="0" w:color="DDDDDD"/>
              <w:left w:val="single" w:sz="6" w:space="0" w:color="DDDDDD"/>
              <w:bottom w:val="single" w:sz="6" w:space="0" w:color="DDDDDD"/>
              <w:right w:val="single" w:sz="6" w:space="0" w:color="DDDDDD"/>
            </w:tcBorders>
            <w:shd w:val="clear" w:color="auto" w:fill="FFFFFF"/>
            <w:tcMar>
              <w:top w:w="15" w:type="dxa"/>
              <w:left w:w="15" w:type="dxa"/>
              <w:bottom w:w="15" w:type="dxa"/>
              <w:right w:w="15" w:type="dxa"/>
            </w:tcMar>
            <w:vAlign w:val="center"/>
          </w:tcPr>
          <w:p w:rsidR="00D4660B" w:rsidRDefault="00D4660B">
            <w:pPr>
              <w:spacing w:after="0" w:line="240" w:lineRule="auto"/>
              <w:jc w:val="both"/>
              <w:rPr>
                <w:rFonts w:ascii="Helvetica Neue" w:eastAsia="Helvetica Neue" w:hAnsi="Helvetica Neue" w:cs="Helvetica Neue"/>
                <w:color w:val="222222"/>
                <w:sz w:val="24"/>
                <w:szCs w:val="24"/>
              </w:rPr>
            </w:pPr>
          </w:p>
          <w:p w:rsidR="00D4660B" w:rsidRDefault="00D4660B">
            <w:pPr>
              <w:spacing w:after="0" w:line="240" w:lineRule="auto"/>
              <w:jc w:val="both"/>
              <w:rPr>
                <w:rFonts w:ascii="Helvetica Neue" w:eastAsia="Helvetica Neue" w:hAnsi="Helvetica Neue" w:cs="Helvetica Neue"/>
                <w:color w:val="222222"/>
                <w:sz w:val="24"/>
                <w:szCs w:val="24"/>
              </w:rPr>
            </w:pPr>
          </w:p>
          <w:p w:rsidR="00D4660B" w:rsidRDefault="00D4660B">
            <w:pPr>
              <w:spacing w:after="0" w:line="240" w:lineRule="auto"/>
              <w:jc w:val="both"/>
              <w:rPr>
                <w:rFonts w:ascii="Helvetica Neue" w:eastAsia="Helvetica Neue" w:hAnsi="Helvetica Neue" w:cs="Helvetica Neue"/>
                <w:color w:val="222222"/>
                <w:sz w:val="24"/>
                <w:szCs w:val="24"/>
              </w:rPr>
            </w:pPr>
          </w:p>
          <w:p w:rsidR="00D4660B" w:rsidRDefault="00D4660B">
            <w:pPr>
              <w:spacing w:after="0" w:line="240" w:lineRule="auto"/>
              <w:jc w:val="both"/>
              <w:rPr>
                <w:rFonts w:ascii="Helvetica Neue" w:eastAsia="Helvetica Neue" w:hAnsi="Helvetica Neue" w:cs="Helvetica Neue"/>
                <w:color w:val="222222"/>
                <w:sz w:val="24"/>
                <w:szCs w:val="24"/>
              </w:rPr>
            </w:pPr>
          </w:p>
        </w:tc>
        <w:tc>
          <w:tcPr>
            <w:tcW w:w="7492" w:type="dxa"/>
            <w:tcBorders>
              <w:top w:val="single" w:sz="6" w:space="0" w:color="DDDDDD"/>
              <w:left w:val="single" w:sz="6" w:space="0" w:color="DDDDDD"/>
              <w:bottom w:val="single" w:sz="6" w:space="0" w:color="DDDDDD"/>
              <w:right w:val="single" w:sz="6" w:space="0" w:color="DDDDDD"/>
            </w:tcBorders>
            <w:shd w:val="clear" w:color="auto" w:fill="FFFFFF"/>
            <w:tcMar>
              <w:top w:w="15" w:type="dxa"/>
              <w:left w:w="15" w:type="dxa"/>
              <w:bottom w:w="15" w:type="dxa"/>
              <w:right w:w="15" w:type="dxa"/>
            </w:tcMar>
            <w:vAlign w:val="center"/>
          </w:tcPr>
          <w:p w:rsidR="00D4660B" w:rsidRDefault="00574EAC">
            <w:pPr>
              <w:jc w:val="both"/>
              <w:rPr>
                <w:rFonts w:ascii="Helvetica Neue" w:eastAsia="Helvetica Neue" w:hAnsi="Helvetica Neue" w:cs="Helvetica Neue"/>
              </w:rPr>
            </w:pPr>
            <w:r>
              <w:rPr>
                <w:rFonts w:ascii="Helvetica Neue" w:eastAsia="Helvetica Neue" w:hAnsi="Helvetica Neue" w:cs="Helvetica Neue"/>
              </w:rPr>
              <w:t>Fuerza, velocidad media propulsiva, variabilidad cardiaca, IL6- IL10-IL13,TNF, marcadores inflamatorios</w:t>
            </w:r>
          </w:p>
          <w:p w:rsidR="00D4660B" w:rsidRDefault="00D4660B">
            <w:pPr>
              <w:spacing w:after="0" w:line="240" w:lineRule="auto"/>
              <w:jc w:val="both"/>
              <w:rPr>
                <w:rFonts w:ascii="Helvetica Neue" w:eastAsia="Helvetica Neue" w:hAnsi="Helvetica Neue" w:cs="Helvetica Neue"/>
                <w:color w:val="222222"/>
                <w:sz w:val="24"/>
                <w:szCs w:val="24"/>
              </w:rPr>
            </w:pPr>
          </w:p>
        </w:tc>
      </w:tr>
    </w:tbl>
    <w:p w:rsidR="00D4660B" w:rsidRDefault="00D4660B">
      <w:pPr>
        <w:spacing w:after="0" w:line="240" w:lineRule="auto"/>
        <w:rPr>
          <w:rFonts w:ascii="Times New Roman" w:eastAsia="Times New Roman" w:hAnsi="Times New Roman" w:cs="Times New Roman"/>
          <w:sz w:val="24"/>
          <w:szCs w:val="24"/>
        </w:rPr>
      </w:pPr>
    </w:p>
    <w:tbl>
      <w:tblPr>
        <w:tblStyle w:val="a2"/>
        <w:tblW w:w="14983" w:type="dxa"/>
        <w:tblInd w:w="0" w:type="dxa"/>
        <w:tblLayout w:type="fixed"/>
        <w:tblLook w:val="0400" w:firstRow="0" w:lastRow="0" w:firstColumn="0" w:lastColumn="0" w:noHBand="0" w:noVBand="1"/>
      </w:tblPr>
      <w:tblGrid>
        <w:gridCol w:w="14983"/>
      </w:tblGrid>
      <w:tr w:rsidR="00D4660B">
        <w:tc>
          <w:tcPr>
            <w:tcW w:w="14983" w:type="dxa"/>
            <w:tcBorders>
              <w:top w:val="single" w:sz="6" w:space="0" w:color="DDDDDD"/>
              <w:left w:val="single" w:sz="6" w:space="0" w:color="DDDDDD"/>
              <w:bottom w:val="single" w:sz="6" w:space="0" w:color="DDDDDD"/>
              <w:right w:val="single" w:sz="6" w:space="0" w:color="DDDDDD"/>
            </w:tcBorders>
            <w:shd w:val="clear" w:color="auto" w:fill="F3F3F3"/>
            <w:tcMar>
              <w:top w:w="15" w:type="dxa"/>
              <w:left w:w="15" w:type="dxa"/>
              <w:bottom w:w="15" w:type="dxa"/>
              <w:right w:w="15" w:type="dxa"/>
            </w:tcMar>
            <w:vAlign w:val="center"/>
          </w:tcPr>
          <w:p w:rsidR="00D4660B" w:rsidRDefault="00574EAC">
            <w:pPr>
              <w:spacing w:line="240" w:lineRule="auto"/>
              <w:jc w:val="center"/>
              <w:rPr>
                <w:rFonts w:ascii="Arial" w:eastAsia="Arial" w:hAnsi="Arial" w:cs="Arial"/>
                <w:b/>
                <w:color w:val="222222"/>
                <w:sz w:val="24"/>
                <w:szCs w:val="24"/>
              </w:rPr>
            </w:pPr>
            <w:r>
              <w:rPr>
                <w:rFonts w:ascii="Arial" w:eastAsia="Arial" w:hAnsi="Arial" w:cs="Arial"/>
                <w:b/>
                <w:color w:val="222222"/>
                <w:sz w:val="24"/>
                <w:szCs w:val="24"/>
              </w:rPr>
              <w:lastRenderedPageBreak/>
              <w:t>Problema de investigación</w:t>
            </w:r>
          </w:p>
        </w:tc>
      </w:tr>
      <w:tr w:rsidR="00D4660B">
        <w:tc>
          <w:tcPr>
            <w:tcW w:w="14983" w:type="dxa"/>
            <w:tcBorders>
              <w:top w:val="single" w:sz="6" w:space="0" w:color="DDDDDD"/>
              <w:left w:val="single" w:sz="6" w:space="0" w:color="DDDDDD"/>
              <w:bottom w:val="single" w:sz="6" w:space="0" w:color="DDDDDD"/>
              <w:right w:val="single" w:sz="6" w:space="0" w:color="DDDDDD"/>
            </w:tcBorders>
            <w:shd w:val="clear" w:color="auto" w:fill="FFFFFF"/>
            <w:tcMar>
              <w:top w:w="15" w:type="dxa"/>
              <w:left w:w="15" w:type="dxa"/>
              <w:bottom w:w="15" w:type="dxa"/>
              <w:right w:w="15" w:type="dxa"/>
            </w:tcMar>
            <w:vAlign w:val="center"/>
          </w:tcPr>
          <w:p w:rsidR="00D4660B" w:rsidRDefault="00D4660B">
            <w:pPr>
              <w:spacing w:after="0" w:line="240" w:lineRule="auto"/>
              <w:jc w:val="both"/>
              <w:rPr>
                <w:rFonts w:ascii="Helvetica Neue" w:eastAsia="Helvetica Neue" w:hAnsi="Helvetica Neue" w:cs="Helvetica Neue"/>
                <w:color w:val="222222"/>
                <w:sz w:val="24"/>
                <w:szCs w:val="24"/>
              </w:rPr>
            </w:pPr>
          </w:p>
          <w:p w:rsidR="00D4660B" w:rsidRDefault="00574EAC">
            <w:pPr>
              <w:spacing w:after="0" w:line="240" w:lineRule="auto"/>
              <w:jc w:val="both"/>
              <w:rPr>
                <w:rFonts w:ascii="Helvetica Neue" w:eastAsia="Helvetica Neue" w:hAnsi="Helvetica Neue" w:cs="Helvetica Neue"/>
                <w:color w:val="222222"/>
                <w:sz w:val="24"/>
                <w:szCs w:val="24"/>
              </w:rPr>
            </w:pPr>
            <w:r>
              <w:rPr>
                <w:rFonts w:ascii="Helvetica Neue" w:eastAsia="Helvetica Neue" w:hAnsi="Helvetica Neue" w:cs="Helvetica Neue"/>
                <w:color w:val="222222"/>
                <w:sz w:val="24"/>
                <w:szCs w:val="24"/>
              </w:rPr>
              <w:t xml:space="preserve">En el contexto del deporte la fuerza es importante en todas las disciplinas deportivas y un factor determinante del rendimiento en la mayoría de ellas, lo cual ha conducido a que en la actualidad  el entrenamiento en fuerza muscular se constituya en uno de los pilares fundamentales del entrenamiento bien sea con miras al rendimiento deportivo o la condición física.  En el campo de la actividad física y salud  la función muscular ha sido identificada como un predictor independiente de hospitalización, discapacidad, factor de riesgo para múltiples enfermedades y  muerte  (1) (2). </w:t>
            </w:r>
          </w:p>
          <w:p w:rsidR="00D4660B" w:rsidRDefault="00D4660B">
            <w:pPr>
              <w:spacing w:after="0" w:line="240" w:lineRule="auto"/>
              <w:jc w:val="both"/>
              <w:rPr>
                <w:rFonts w:ascii="Helvetica Neue" w:eastAsia="Helvetica Neue" w:hAnsi="Helvetica Neue" w:cs="Helvetica Neue"/>
                <w:color w:val="222222"/>
                <w:sz w:val="24"/>
                <w:szCs w:val="24"/>
              </w:rPr>
            </w:pPr>
          </w:p>
          <w:p w:rsidR="00D4660B" w:rsidRDefault="00D4660B">
            <w:pPr>
              <w:spacing w:after="0" w:line="240" w:lineRule="auto"/>
              <w:jc w:val="both"/>
              <w:rPr>
                <w:rFonts w:ascii="Helvetica Neue" w:eastAsia="Helvetica Neue" w:hAnsi="Helvetica Neue" w:cs="Helvetica Neue"/>
                <w:color w:val="222222"/>
                <w:sz w:val="24"/>
                <w:szCs w:val="24"/>
              </w:rPr>
            </w:pPr>
          </w:p>
          <w:p w:rsidR="00D4660B" w:rsidRDefault="00574EAC">
            <w:pPr>
              <w:spacing w:after="0" w:line="240" w:lineRule="auto"/>
              <w:jc w:val="both"/>
              <w:rPr>
                <w:rFonts w:ascii="Helvetica Neue" w:eastAsia="Helvetica Neue" w:hAnsi="Helvetica Neue" w:cs="Helvetica Neue"/>
                <w:color w:val="222222"/>
                <w:sz w:val="24"/>
                <w:szCs w:val="24"/>
              </w:rPr>
            </w:pPr>
            <w:r>
              <w:rPr>
                <w:rFonts w:ascii="Helvetica Neue" w:eastAsia="Helvetica Neue" w:hAnsi="Helvetica Neue" w:cs="Helvetica Neue"/>
                <w:color w:val="222222"/>
                <w:sz w:val="24"/>
                <w:szCs w:val="24"/>
              </w:rPr>
              <w:t>Las acciones musculares dinámicas y la velocidad del movimiento son componentes esenciales de la producción de energía, necesaria para mantener funciones vitales y de grandes costos energéticos. Por lo tanto, el incremento de fuerza muscular junto con la velocidad componentes de la ecuación de la potencia muscular, implica una capacidad importante de la aptitud física general.</w:t>
            </w:r>
          </w:p>
          <w:p w:rsidR="00D4660B" w:rsidRDefault="00D4660B">
            <w:pPr>
              <w:spacing w:after="0" w:line="240" w:lineRule="auto"/>
              <w:jc w:val="both"/>
              <w:rPr>
                <w:rFonts w:ascii="Helvetica Neue" w:eastAsia="Helvetica Neue" w:hAnsi="Helvetica Neue" w:cs="Helvetica Neue"/>
                <w:color w:val="222222"/>
                <w:sz w:val="24"/>
                <w:szCs w:val="24"/>
              </w:rPr>
            </w:pPr>
          </w:p>
          <w:p w:rsidR="00D4660B" w:rsidRDefault="00574EAC">
            <w:pPr>
              <w:spacing w:after="0" w:line="240" w:lineRule="auto"/>
              <w:jc w:val="both"/>
              <w:rPr>
                <w:rFonts w:ascii="Helvetica Neue" w:eastAsia="Helvetica Neue" w:hAnsi="Helvetica Neue" w:cs="Helvetica Neue"/>
                <w:color w:val="222222"/>
                <w:sz w:val="24"/>
                <w:szCs w:val="24"/>
              </w:rPr>
            </w:pPr>
            <w:r>
              <w:rPr>
                <w:rFonts w:ascii="Helvetica Neue" w:eastAsia="Helvetica Neue" w:hAnsi="Helvetica Neue" w:cs="Helvetica Neue"/>
                <w:color w:val="222222"/>
                <w:sz w:val="24"/>
                <w:szCs w:val="24"/>
              </w:rPr>
              <w:t xml:space="preserve">El entrenamiento para mejorar las capacidades musculares es un tema de gran importancia y a la vez muy controvertido, debido a que se han utilizado una gran variedad de métodos con diferentes aproximaciones teóricas y metodológicas (tipo de ejercicio, frecuencia, intensidad y volumen) que conducen a resultados contradictorios.  González Badillo y Gorostiaga (3) indican que los métodos de entrenamiento de la fuerza se han desarrollado desde dos perspectivas  la primera a un conocimiento adquirido a través de la experiencia que han tenido los entrenadores a lo largo del tiempo con los deportistas y el segundo es derivado de los estudios científicos. </w:t>
            </w:r>
          </w:p>
          <w:p w:rsidR="00D4660B" w:rsidRDefault="00D4660B">
            <w:pPr>
              <w:spacing w:after="0" w:line="240" w:lineRule="auto"/>
              <w:jc w:val="both"/>
              <w:rPr>
                <w:rFonts w:ascii="Helvetica Neue" w:eastAsia="Helvetica Neue" w:hAnsi="Helvetica Neue" w:cs="Helvetica Neue"/>
                <w:color w:val="222222"/>
                <w:sz w:val="24"/>
                <w:szCs w:val="24"/>
              </w:rPr>
            </w:pPr>
          </w:p>
          <w:p w:rsidR="00D4660B" w:rsidRDefault="00574EAC">
            <w:pPr>
              <w:spacing w:after="0" w:line="240" w:lineRule="auto"/>
              <w:jc w:val="both"/>
              <w:rPr>
                <w:rFonts w:ascii="Helvetica Neue" w:eastAsia="Helvetica Neue" w:hAnsi="Helvetica Neue" w:cs="Helvetica Neue"/>
                <w:color w:val="222222"/>
                <w:sz w:val="24"/>
                <w:szCs w:val="24"/>
              </w:rPr>
            </w:pPr>
            <w:r>
              <w:rPr>
                <w:rFonts w:ascii="Helvetica Neue" w:eastAsia="Helvetica Neue" w:hAnsi="Helvetica Neue" w:cs="Helvetica Neue"/>
                <w:color w:val="222222"/>
                <w:sz w:val="24"/>
                <w:szCs w:val="24"/>
              </w:rPr>
              <w:t xml:space="preserve">De allí surge el entrenamiento a un porcentaje determinado  de la 1RM, método que ha a través de diversas estudios ha  aportado evidencias empíricas de sus efectos en el mejoramiento de la fuerza, sin embargo  han surgido una serie de cuestionamientos como la dificultad para cuantificar y controlar de manera objetiva la carga real, las adaptaciones neuromusculares que se generan de mejor manera mediante movimientos rápidos, las lesiones por el trabajo con altos pesos y su cuestionada la incidencia para el desarrollo de la potencia.  </w:t>
            </w:r>
          </w:p>
          <w:p w:rsidR="00D4660B" w:rsidRDefault="00D4660B">
            <w:pPr>
              <w:spacing w:after="0" w:line="240" w:lineRule="auto"/>
              <w:jc w:val="both"/>
              <w:rPr>
                <w:rFonts w:ascii="Helvetica Neue" w:eastAsia="Helvetica Neue" w:hAnsi="Helvetica Neue" w:cs="Helvetica Neue"/>
                <w:color w:val="222222"/>
                <w:sz w:val="24"/>
                <w:szCs w:val="24"/>
              </w:rPr>
            </w:pPr>
          </w:p>
          <w:p w:rsidR="00D4660B" w:rsidRDefault="00574EAC">
            <w:pPr>
              <w:spacing w:after="0" w:line="240" w:lineRule="auto"/>
              <w:jc w:val="both"/>
              <w:rPr>
                <w:rFonts w:ascii="Helvetica Neue" w:eastAsia="Helvetica Neue" w:hAnsi="Helvetica Neue" w:cs="Helvetica Neue"/>
                <w:color w:val="222222"/>
                <w:sz w:val="24"/>
                <w:szCs w:val="24"/>
              </w:rPr>
            </w:pPr>
            <w:r>
              <w:rPr>
                <w:rFonts w:ascii="Helvetica Neue" w:eastAsia="Helvetica Neue" w:hAnsi="Helvetica Neue" w:cs="Helvetica Neue"/>
                <w:color w:val="222222"/>
                <w:sz w:val="24"/>
                <w:szCs w:val="24"/>
              </w:rPr>
              <w:t>El avance  y la comprensión de  los  conocimientos de los  aspectos mecánicos, fisiológicos y neuromusculares  subyacentes a diferentes estímulos de entrenamiento de fuerza, condujo  desde hace  algunos años a una transformación  en el paradigma del entrenamiento de la fuerza en relación con la  velocidad de ejecución y la magnitud de la carga. La velocidad con que  se ejecuta un movimiento en el entrenamiento en fuerza  es de gran importancia debido a que es un factor determinante  de la intensidad. A mayor velocidad de ejecución de una misma carga más elevada será la intensidad, lo cual tendrá efectos sobre el entrenamiento</w:t>
            </w:r>
            <w:proofErr w:type="gramStart"/>
            <w:r>
              <w:rPr>
                <w:rFonts w:ascii="Helvetica Neue" w:eastAsia="Helvetica Neue" w:hAnsi="Helvetica Neue" w:cs="Helvetica Neue"/>
                <w:color w:val="222222"/>
                <w:sz w:val="24"/>
                <w:szCs w:val="24"/>
              </w:rPr>
              <w:t>.(</w:t>
            </w:r>
            <w:proofErr w:type="gramEnd"/>
            <w:r>
              <w:rPr>
                <w:rFonts w:ascii="Helvetica Neue" w:eastAsia="Helvetica Neue" w:hAnsi="Helvetica Neue" w:cs="Helvetica Neue"/>
                <w:color w:val="222222"/>
                <w:sz w:val="24"/>
                <w:szCs w:val="24"/>
              </w:rPr>
              <w:t>4). Los efectos que se producen a nivel de la estructura muscular y de la activación neuromuscular dependen del grado y tipo de estimulación que se aplique.</w:t>
            </w:r>
          </w:p>
          <w:p w:rsidR="00D4660B" w:rsidRDefault="00D4660B">
            <w:pPr>
              <w:spacing w:after="0" w:line="240" w:lineRule="auto"/>
              <w:jc w:val="both"/>
              <w:rPr>
                <w:rFonts w:ascii="Helvetica Neue" w:eastAsia="Helvetica Neue" w:hAnsi="Helvetica Neue" w:cs="Helvetica Neue"/>
                <w:color w:val="222222"/>
                <w:sz w:val="24"/>
                <w:szCs w:val="24"/>
              </w:rPr>
            </w:pPr>
          </w:p>
          <w:p w:rsidR="00D4660B" w:rsidRDefault="00574EAC">
            <w:pPr>
              <w:spacing w:after="0" w:line="240" w:lineRule="auto"/>
              <w:jc w:val="both"/>
              <w:rPr>
                <w:rFonts w:ascii="Helvetica Neue" w:eastAsia="Helvetica Neue" w:hAnsi="Helvetica Neue" w:cs="Helvetica Neue"/>
                <w:color w:val="222222"/>
                <w:sz w:val="24"/>
                <w:szCs w:val="24"/>
              </w:rPr>
            </w:pPr>
            <w:r>
              <w:rPr>
                <w:rFonts w:ascii="Helvetica Neue" w:eastAsia="Helvetica Neue" w:hAnsi="Helvetica Neue" w:cs="Helvetica Neue"/>
                <w:color w:val="222222"/>
                <w:sz w:val="24"/>
                <w:szCs w:val="24"/>
              </w:rPr>
              <w:t xml:space="preserve">,(4) (5, 6) </w:t>
            </w:r>
            <w:proofErr w:type="gramStart"/>
            <w:r>
              <w:rPr>
                <w:rFonts w:ascii="Helvetica Neue" w:eastAsia="Helvetica Neue" w:hAnsi="Helvetica Neue" w:cs="Helvetica Neue"/>
                <w:color w:val="222222"/>
                <w:sz w:val="24"/>
                <w:szCs w:val="24"/>
              </w:rPr>
              <w:t>aseguran</w:t>
            </w:r>
            <w:proofErr w:type="gramEnd"/>
            <w:r>
              <w:rPr>
                <w:rFonts w:ascii="Helvetica Neue" w:eastAsia="Helvetica Neue" w:hAnsi="Helvetica Neue" w:cs="Helvetica Neue"/>
                <w:color w:val="222222"/>
                <w:sz w:val="24"/>
                <w:szCs w:val="24"/>
              </w:rPr>
              <w:t xml:space="preserve"> que entrenar a una determinada velocidad de ejecución es más acertado y beneficioso en cuanto a ganancias de fuerza.  Sin embargo estos dos tipos de entrenamiento en fuerza no solo generan efectos a nivel neuromuscular, se producen igualmente una serie de respuestas metabólicas y fisiológicas que son necesarias de observar como es el caso de los efectos cardiovasculares y los biomarcadores  inflamatorios.</w:t>
            </w:r>
          </w:p>
          <w:p w:rsidR="00D4660B" w:rsidRDefault="00D4660B">
            <w:pPr>
              <w:spacing w:after="0" w:line="240" w:lineRule="auto"/>
              <w:jc w:val="both"/>
              <w:rPr>
                <w:rFonts w:ascii="Helvetica Neue" w:eastAsia="Helvetica Neue" w:hAnsi="Helvetica Neue" w:cs="Helvetica Neue"/>
                <w:color w:val="222222"/>
                <w:sz w:val="24"/>
                <w:szCs w:val="24"/>
              </w:rPr>
            </w:pPr>
          </w:p>
          <w:p w:rsidR="00D4660B" w:rsidRDefault="00574EAC">
            <w:pPr>
              <w:spacing w:after="0" w:line="240" w:lineRule="auto"/>
              <w:jc w:val="both"/>
              <w:rPr>
                <w:rFonts w:ascii="Helvetica Neue" w:eastAsia="Helvetica Neue" w:hAnsi="Helvetica Neue" w:cs="Helvetica Neue"/>
                <w:color w:val="222222"/>
                <w:sz w:val="24"/>
                <w:szCs w:val="24"/>
              </w:rPr>
            </w:pPr>
            <w:r>
              <w:rPr>
                <w:rFonts w:ascii="Helvetica Neue" w:eastAsia="Helvetica Neue" w:hAnsi="Helvetica Neue" w:cs="Helvetica Neue"/>
                <w:color w:val="222222"/>
                <w:sz w:val="24"/>
                <w:szCs w:val="24"/>
              </w:rPr>
              <w:lastRenderedPageBreak/>
              <w:t>La variabilidad cardiaca (VFC) es una variable cardiovascular clave que se ha relacionado con la funcionalidad del sistema nervioso autónomo y la mortalidad cardiovascular. Investigaciones recientes determinan a la VFC como un indicador fisiológico del estrés durante el ejercicio y de recuperación pos ejercicio</w:t>
            </w:r>
            <w:proofErr w:type="gramStart"/>
            <w:r>
              <w:rPr>
                <w:rFonts w:ascii="Helvetica Neue" w:eastAsia="Helvetica Neue" w:hAnsi="Helvetica Neue" w:cs="Helvetica Neue"/>
                <w:color w:val="222222"/>
                <w:sz w:val="24"/>
                <w:szCs w:val="24"/>
              </w:rPr>
              <w:t>.(</w:t>
            </w:r>
            <w:proofErr w:type="gramEnd"/>
            <w:r>
              <w:rPr>
                <w:rFonts w:ascii="Helvetica Neue" w:eastAsia="Helvetica Neue" w:hAnsi="Helvetica Neue" w:cs="Helvetica Neue"/>
                <w:color w:val="222222"/>
                <w:sz w:val="24"/>
                <w:szCs w:val="24"/>
              </w:rPr>
              <w:t>7) Aunque la VFC es un método prometedor y objetivo para rastrear las respuestas de los atletas, la mayoría de las investigaciones se han centrado en el entrenamiento aeróbico, y muy  pocos estudios han examinado  los efectos agudos y crónicos del entrenamiento de fuerza. En la revisión de la literatura se reportan pocos estudios dedicados a observar el efecto agudo que genera el entrenamiento en fuerza sobre VFC. Se identificaron dieciocho estudios basados en el en el entrenamiento con el método de %1RM y ninguno en relación con el método de VMP, o que compare el efecto agudo de estos dos métodos de entrenamientos en fuerza. Es decir se desconocen los efectos de este tipo de entrenamiento e fuerza sobre la VFC.</w:t>
            </w:r>
          </w:p>
          <w:p w:rsidR="00D4660B" w:rsidRDefault="00D4660B">
            <w:pPr>
              <w:spacing w:after="0" w:line="240" w:lineRule="auto"/>
              <w:jc w:val="both"/>
              <w:rPr>
                <w:rFonts w:ascii="Helvetica Neue" w:eastAsia="Helvetica Neue" w:hAnsi="Helvetica Neue" w:cs="Helvetica Neue"/>
                <w:color w:val="222222"/>
                <w:sz w:val="24"/>
                <w:szCs w:val="24"/>
              </w:rPr>
            </w:pPr>
          </w:p>
          <w:p w:rsidR="00D4660B" w:rsidRDefault="00574EAC">
            <w:pPr>
              <w:spacing w:after="0" w:line="240" w:lineRule="auto"/>
              <w:jc w:val="both"/>
              <w:rPr>
                <w:rFonts w:ascii="Helvetica Neue" w:eastAsia="Helvetica Neue" w:hAnsi="Helvetica Neue" w:cs="Helvetica Neue"/>
                <w:color w:val="222222"/>
                <w:sz w:val="24"/>
                <w:szCs w:val="24"/>
              </w:rPr>
            </w:pPr>
            <w:r>
              <w:rPr>
                <w:rFonts w:ascii="Helvetica Neue" w:eastAsia="Helvetica Neue" w:hAnsi="Helvetica Neue" w:cs="Helvetica Neue"/>
                <w:color w:val="222222"/>
                <w:sz w:val="24"/>
                <w:szCs w:val="24"/>
              </w:rPr>
              <w:t>Por otra parte si bien es cierto se ha demostrado que el ejercicio físico regular promueve efectos antiinflamatorios en el músculo esquelético (8) existe controversia al respecto. Se ha observado que El ejercicio intenso induce  un aumento de los niveles de una serie de citoquinas pro y antiinflamatorias, inhibidores de citoquinas naturales y quimiocinas. Por lo tanto, después de un ejercicio intenso se observa un incremento en  los niveles plasmáticos de TNF, IL -1beta, receptores de TNF (TNF-R), IL-10, IL-8 y la proteína inflamatoria de macrófagos (MIP) -1.(9)  Por ejemplo,  la concentración de  IL-6 puEde llegar a incrementarse hasta cien veces después de una carrera de larga duración. Existe gran cantidad de estudios sobre los efectos de ejercicio aeróbico de larga duración en el incremento de las concentraciones de IL-6; IL-10 IL-13 y NTF, pero muy pocos sobre el entrenamiento en fuerza. En el campo de la fuerza  se ha los efectos del  ejercicio excéntrico y concéntrico (10, 11) pero se desconocen  los efectos que puede generar sobre estos marcadores inflamatorios un  entrenamiento en fuerza al 80% y uno basado en la VMP.</w:t>
            </w:r>
          </w:p>
          <w:p w:rsidR="00D4660B" w:rsidRDefault="00D4660B">
            <w:pPr>
              <w:spacing w:after="0" w:line="240" w:lineRule="auto"/>
              <w:jc w:val="both"/>
              <w:rPr>
                <w:rFonts w:ascii="Helvetica Neue" w:eastAsia="Helvetica Neue" w:hAnsi="Helvetica Neue" w:cs="Helvetica Neue"/>
                <w:color w:val="222222"/>
                <w:sz w:val="24"/>
                <w:szCs w:val="24"/>
              </w:rPr>
            </w:pPr>
          </w:p>
          <w:p w:rsidR="00D4660B" w:rsidRDefault="00574EAC">
            <w:pPr>
              <w:spacing w:after="0" w:line="240" w:lineRule="auto"/>
              <w:jc w:val="both"/>
              <w:rPr>
                <w:rFonts w:ascii="Helvetica Neue" w:eastAsia="Helvetica Neue" w:hAnsi="Helvetica Neue" w:cs="Helvetica Neue"/>
                <w:color w:val="222222"/>
                <w:sz w:val="24"/>
                <w:szCs w:val="24"/>
              </w:rPr>
            </w:pPr>
            <w:r>
              <w:rPr>
                <w:rFonts w:ascii="Helvetica Neue" w:eastAsia="Helvetica Neue" w:hAnsi="Helvetica Neue" w:cs="Helvetica Neue"/>
                <w:color w:val="222222"/>
                <w:sz w:val="24"/>
                <w:szCs w:val="24"/>
              </w:rPr>
              <w:t xml:space="preserve"> </w:t>
            </w:r>
          </w:p>
          <w:p w:rsidR="00D4660B" w:rsidRDefault="00574EAC">
            <w:pPr>
              <w:spacing w:after="0" w:line="240" w:lineRule="auto"/>
              <w:jc w:val="both"/>
              <w:rPr>
                <w:rFonts w:ascii="Helvetica Neue" w:eastAsia="Helvetica Neue" w:hAnsi="Helvetica Neue" w:cs="Helvetica Neue"/>
                <w:color w:val="222222"/>
                <w:sz w:val="24"/>
                <w:szCs w:val="24"/>
              </w:rPr>
            </w:pPr>
            <w:r>
              <w:rPr>
                <w:rFonts w:ascii="Helvetica Neue" w:eastAsia="Helvetica Neue" w:hAnsi="Helvetica Neue" w:cs="Helvetica Neue"/>
                <w:color w:val="222222"/>
                <w:sz w:val="24"/>
                <w:szCs w:val="24"/>
              </w:rPr>
              <w:t>¿Qué efectos agudos genera una sesión de  entrenamiento de fuerza al 80% de  1RM vs  el uno  basado en la  VMP sobre la  VFC y los biomarcadores inflamatorios (IL6, IL10, IL13, y TNF)?</w:t>
            </w:r>
          </w:p>
          <w:p w:rsidR="00D4660B" w:rsidRDefault="00D4660B">
            <w:pPr>
              <w:spacing w:after="0" w:line="240" w:lineRule="auto"/>
              <w:jc w:val="both"/>
              <w:rPr>
                <w:rFonts w:ascii="Helvetica Neue" w:eastAsia="Helvetica Neue" w:hAnsi="Helvetica Neue" w:cs="Helvetica Neue"/>
                <w:color w:val="222222"/>
                <w:sz w:val="24"/>
                <w:szCs w:val="24"/>
              </w:rPr>
            </w:pPr>
          </w:p>
          <w:p w:rsidR="00D4660B" w:rsidRDefault="00D4660B">
            <w:pPr>
              <w:spacing w:after="0" w:line="240" w:lineRule="auto"/>
              <w:jc w:val="both"/>
              <w:rPr>
                <w:rFonts w:ascii="Helvetica Neue" w:eastAsia="Helvetica Neue" w:hAnsi="Helvetica Neue" w:cs="Helvetica Neue"/>
                <w:color w:val="222222"/>
                <w:sz w:val="24"/>
                <w:szCs w:val="24"/>
              </w:rPr>
            </w:pPr>
          </w:p>
          <w:p w:rsidR="00D4660B" w:rsidRDefault="00D4660B">
            <w:pPr>
              <w:spacing w:after="0" w:line="240" w:lineRule="auto"/>
              <w:jc w:val="both"/>
              <w:rPr>
                <w:rFonts w:ascii="Helvetica Neue" w:eastAsia="Helvetica Neue" w:hAnsi="Helvetica Neue" w:cs="Helvetica Neue"/>
                <w:color w:val="222222"/>
                <w:sz w:val="24"/>
                <w:szCs w:val="24"/>
              </w:rPr>
            </w:pPr>
          </w:p>
          <w:p w:rsidR="00D4660B" w:rsidRDefault="00D4660B">
            <w:pPr>
              <w:spacing w:after="0" w:line="240" w:lineRule="auto"/>
              <w:jc w:val="both"/>
              <w:rPr>
                <w:rFonts w:ascii="Helvetica Neue" w:eastAsia="Helvetica Neue" w:hAnsi="Helvetica Neue" w:cs="Helvetica Neue"/>
                <w:color w:val="222222"/>
                <w:sz w:val="24"/>
                <w:szCs w:val="24"/>
              </w:rPr>
            </w:pPr>
          </w:p>
          <w:p w:rsidR="00D4660B" w:rsidRDefault="00D4660B">
            <w:pPr>
              <w:spacing w:after="0" w:line="240" w:lineRule="auto"/>
              <w:jc w:val="both"/>
              <w:rPr>
                <w:rFonts w:ascii="Helvetica Neue" w:eastAsia="Helvetica Neue" w:hAnsi="Helvetica Neue" w:cs="Helvetica Neue"/>
                <w:color w:val="222222"/>
                <w:sz w:val="24"/>
                <w:szCs w:val="24"/>
              </w:rPr>
            </w:pPr>
          </w:p>
          <w:p w:rsidR="00D4660B" w:rsidRDefault="00D4660B">
            <w:pPr>
              <w:spacing w:after="0" w:line="240" w:lineRule="auto"/>
              <w:jc w:val="both"/>
              <w:rPr>
                <w:rFonts w:ascii="Helvetica Neue" w:eastAsia="Helvetica Neue" w:hAnsi="Helvetica Neue" w:cs="Helvetica Neue"/>
                <w:color w:val="222222"/>
                <w:sz w:val="24"/>
                <w:szCs w:val="24"/>
              </w:rPr>
            </w:pPr>
          </w:p>
        </w:tc>
      </w:tr>
    </w:tbl>
    <w:p w:rsidR="00D4660B" w:rsidRDefault="00D4660B">
      <w:pPr>
        <w:spacing w:after="0" w:line="240" w:lineRule="auto"/>
        <w:rPr>
          <w:rFonts w:ascii="Times New Roman" w:eastAsia="Times New Roman" w:hAnsi="Times New Roman" w:cs="Times New Roman"/>
          <w:sz w:val="24"/>
          <w:szCs w:val="24"/>
        </w:rPr>
      </w:pPr>
    </w:p>
    <w:tbl>
      <w:tblPr>
        <w:tblStyle w:val="a3"/>
        <w:tblW w:w="14983" w:type="dxa"/>
        <w:tblInd w:w="0" w:type="dxa"/>
        <w:tblLayout w:type="fixed"/>
        <w:tblLook w:val="0400" w:firstRow="0" w:lastRow="0" w:firstColumn="0" w:lastColumn="0" w:noHBand="0" w:noVBand="1"/>
      </w:tblPr>
      <w:tblGrid>
        <w:gridCol w:w="14983"/>
      </w:tblGrid>
      <w:tr w:rsidR="00D4660B">
        <w:tc>
          <w:tcPr>
            <w:tcW w:w="14983" w:type="dxa"/>
            <w:tcBorders>
              <w:top w:val="single" w:sz="6" w:space="0" w:color="DDDDDD"/>
              <w:left w:val="single" w:sz="6" w:space="0" w:color="DDDDDD"/>
              <w:bottom w:val="single" w:sz="6" w:space="0" w:color="DDDDDD"/>
              <w:right w:val="single" w:sz="6" w:space="0" w:color="DDDDDD"/>
            </w:tcBorders>
            <w:shd w:val="clear" w:color="auto" w:fill="F3F3F3"/>
            <w:tcMar>
              <w:top w:w="15" w:type="dxa"/>
              <w:left w:w="15" w:type="dxa"/>
              <w:bottom w:w="15" w:type="dxa"/>
              <w:right w:w="15" w:type="dxa"/>
            </w:tcMar>
            <w:vAlign w:val="center"/>
          </w:tcPr>
          <w:p w:rsidR="00D4660B" w:rsidRDefault="00574EAC">
            <w:pPr>
              <w:spacing w:line="240" w:lineRule="auto"/>
              <w:jc w:val="center"/>
              <w:rPr>
                <w:rFonts w:ascii="Arial" w:eastAsia="Arial" w:hAnsi="Arial" w:cs="Arial"/>
                <w:b/>
                <w:color w:val="222222"/>
                <w:sz w:val="24"/>
                <w:szCs w:val="24"/>
              </w:rPr>
            </w:pPr>
            <w:r>
              <w:rPr>
                <w:rFonts w:ascii="Arial" w:eastAsia="Arial" w:hAnsi="Arial" w:cs="Arial"/>
                <w:b/>
                <w:color w:val="222222"/>
                <w:sz w:val="24"/>
                <w:szCs w:val="24"/>
              </w:rPr>
              <w:t>Justificación</w:t>
            </w:r>
          </w:p>
        </w:tc>
      </w:tr>
      <w:tr w:rsidR="00D4660B">
        <w:tc>
          <w:tcPr>
            <w:tcW w:w="14983" w:type="dxa"/>
            <w:tcBorders>
              <w:top w:val="single" w:sz="6" w:space="0" w:color="DDDDDD"/>
              <w:left w:val="single" w:sz="6" w:space="0" w:color="DDDDDD"/>
              <w:bottom w:val="single" w:sz="6" w:space="0" w:color="DDDDDD"/>
              <w:right w:val="single" w:sz="6" w:space="0" w:color="DDDDDD"/>
            </w:tcBorders>
            <w:shd w:val="clear" w:color="auto" w:fill="FFFFFF"/>
            <w:tcMar>
              <w:top w:w="15" w:type="dxa"/>
              <w:left w:w="15" w:type="dxa"/>
              <w:bottom w:w="15" w:type="dxa"/>
              <w:right w:w="15" w:type="dxa"/>
            </w:tcMar>
            <w:vAlign w:val="center"/>
          </w:tcPr>
          <w:p w:rsidR="00D4660B" w:rsidRDefault="00D4660B">
            <w:pPr>
              <w:spacing w:after="0" w:line="240" w:lineRule="auto"/>
              <w:jc w:val="both"/>
              <w:rPr>
                <w:rFonts w:ascii="Helvetica Neue" w:eastAsia="Helvetica Neue" w:hAnsi="Helvetica Neue" w:cs="Helvetica Neue"/>
                <w:color w:val="222222"/>
                <w:sz w:val="24"/>
                <w:szCs w:val="24"/>
              </w:rPr>
            </w:pPr>
          </w:p>
          <w:p w:rsidR="00D4660B" w:rsidRDefault="00574EAC">
            <w:pPr>
              <w:jc w:val="both"/>
              <w:rPr>
                <w:rFonts w:ascii="Arial" w:eastAsia="Arial" w:hAnsi="Arial" w:cs="Arial"/>
              </w:rPr>
            </w:pPr>
            <w:r>
              <w:rPr>
                <w:rFonts w:ascii="Arial" w:eastAsia="Arial" w:hAnsi="Arial" w:cs="Arial"/>
                <w:sz w:val="24"/>
                <w:szCs w:val="24"/>
              </w:rPr>
              <w:t xml:space="preserve">Este proyecto aporta a la consolidación teórica y metodológica del grupo de investigación, en el tema del desarrollo de la fuerza, en los contextos de la salud y deporte. Problemática  que el grupo  ha venido trabajando desde hace más de diez años. El presente estudio no solo  se articula a investigaciones previas realizadas por el grupo, es el resultado de la identificación de nuevos problemas de investigación que surgieron de las investigaciones anteriores: </w:t>
            </w:r>
            <w:r>
              <w:rPr>
                <w:rFonts w:ascii="Arial" w:eastAsia="Arial" w:hAnsi="Arial" w:cs="Arial"/>
                <w:b/>
                <w:i/>
                <w:sz w:val="24"/>
                <w:szCs w:val="24"/>
              </w:rPr>
              <w:t>“Efectos de la velocidad de ejecución en el entrenamiento de fuerza sobre la masa muscular, la densidad ósea, la activación neuromuscular e indicadores de potencia y fuerza maxima”</w:t>
            </w:r>
            <w:r>
              <w:rPr>
                <w:rFonts w:ascii="Arial" w:eastAsia="Arial" w:hAnsi="Arial" w:cs="Arial"/>
                <w:b/>
                <w:sz w:val="24"/>
                <w:szCs w:val="24"/>
              </w:rPr>
              <w:t>,</w:t>
            </w:r>
            <w:r>
              <w:rPr>
                <w:rFonts w:ascii="Arial" w:eastAsia="Arial" w:hAnsi="Arial" w:cs="Arial"/>
                <w:sz w:val="24"/>
                <w:szCs w:val="24"/>
              </w:rPr>
              <w:t xml:space="preserve"> proyecto que se encuentra en </w:t>
            </w:r>
            <w:r>
              <w:rPr>
                <w:rFonts w:ascii="Arial" w:eastAsia="Arial" w:hAnsi="Arial" w:cs="Arial"/>
                <w:sz w:val="24"/>
                <w:szCs w:val="24"/>
              </w:rPr>
              <w:lastRenderedPageBreak/>
              <w:t xml:space="preserve">la fase de elaboración de dos artículos, y que fue realizado en cooperación con la Universidad de Ciencias Aplicadas y Ambientales UDCA y la Universidad Santo Tomas; </w:t>
            </w:r>
            <w:r>
              <w:rPr>
                <w:rFonts w:ascii="Arial" w:eastAsia="Arial" w:hAnsi="Arial" w:cs="Arial"/>
                <w:b/>
                <w:i/>
                <w:sz w:val="24"/>
                <w:szCs w:val="24"/>
              </w:rPr>
              <w:t>“Efectos de un programa de entrenamiento de fuerza basado en % de 1RM y uno de velocidad de ejecución, sobre la potencia máxima, velocidad, salto y calidad muscular en mujeres futbolistas”</w:t>
            </w:r>
            <w:r>
              <w:rPr>
                <w:rFonts w:ascii="Arial" w:eastAsia="Arial" w:hAnsi="Arial" w:cs="Arial"/>
                <w:i/>
                <w:sz w:val="24"/>
                <w:szCs w:val="24"/>
              </w:rPr>
              <w:t xml:space="preserve"> </w:t>
            </w:r>
            <w:r>
              <w:rPr>
                <w:rFonts w:ascii="Arial" w:eastAsia="Arial" w:hAnsi="Arial" w:cs="Arial"/>
                <w:sz w:val="24"/>
                <w:szCs w:val="24"/>
              </w:rPr>
              <w:t xml:space="preserve">del cual hay un artículo ya publicado en revista Q3 y otro que se encuentra en evaluación en una revista Q3, y dos ponencias internacionales  proyecto que fue realizado en colaboración con la Universidad de Santo Tomas; </w:t>
            </w:r>
            <w:r>
              <w:rPr>
                <w:rFonts w:ascii="Arial" w:eastAsia="Arial" w:hAnsi="Arial" w:cs="Arial"/>
                <w:b/>
                <w:i/>
                <w:sz w:val="24"/>
                <w:szCs w:val="24"/>
              </w:rPr>
              <w:t>“Efectos de  entrenamientos de fuerza vs  potencia, sobre la capacidad funcional y la calidad muscular de adultos mayores</w:t>
            </w:r>
            <w:r>
              <w:rPr>
                <w:rFonts w:ascii="Helvetica Neue" w:eastAsia="Helvetica Neue" w:hAnsi="Helvetica Neue" w:cs="Helvetica Neue"/>
              </w:rPr>
              <w:t>”, del cual hay dos artículos en Q3 en proceso de evaluación, y fue presentado en dos congresos internacionales y uno nacional.”</w:t>
            </w:r>
            <w:r>
              <w:rPr>
                <w:rFonts w:ascii="Arial" w:eastAsia="Arial" w:hAnsi="Arial" w:cs="Arial"/>
                <w:b/>
                <w:i/>
                <w:sz w:val="24"/>
                <w:szCs w:val="24"/>
              </w:rPr>
              <w:t>Asociación entre marcadores metabólicos, composición corporal, y diferentes manifestaciones de la fuerza en adultos jóvenes”,</w:t>
            </w:r>
            <w:r>
              <w:rPr>
                <w:rFonts w:ascii="Arial" w:eastAsia="Arial" w:hAnsi="Arial" w:cs="Arial"/>
                <w:sz w:val="24"/>
                <w:szCs w:val="24"/>
              </w:rPr>
              <w:t xml:space="preserve"> del cual existen dos artículos publicados en revistas colombianas categorizadas en B, y dos ponencias internacionales.</w:t>
            </w:r>
            <w:r>
              <w:rPr>
                <w:rFonts w:ascii="Arial" w:eastAsia="Arial" w:hAnsi="Arial" w:cs="Arial"/>
              </w:rPr>
              <w:t xml:space="preserve"> </w:t>
            </w:r>
          </w:p>
          <w:p w:rsidR="00CC012A" w:rsidRPr="000C62E0" w:rsidRDefault="000C62E0">
            <w:pPr>
              <w:jc w:val="both"/>
              <w:rPr>
                <w:rFonts w:ascii="Arial" w:eastAsia="Helvetica Neue" w:hAnsi="Arial" w:cs="Arial"/>
                <w:color w:val="222222"/>
                <w:sz w:val="24"/>
                <w:szCs w:val="24"/>
              </w:rPr>
            </w:pPr>
            <w:r w:rsidRPr="000C62E0">
              <w:rPr>
                <w:rFonts w:ascii="Arial" w:eastAsia="Helvetica Neue" w:hAnsi="Arial" w:cs="Arial"/>
                <w:color w:val="222222"/>
                <w:sz w:val="24"/>
                <w:szCs w:val="24"/>
              </w:rPr>
              <w:t>Para la presente convocatoria el proyecto aporta desde la conformación de redes interinstitucionales pues se realiza en convenio con la Universidad Pedagógica Nacional (Laboratorio de Fisiología del Ejercicio) y la Universidad Nacional (Facultad de Fisioterapia, laboratorio de Equipos Comunes de Medicina). En este sentido, se abrirán espacios para el análisis de muestras biológicas, lo cual complementa la labor de los laboratorios de pruebas funcionales de la Universidad Santo Tomás y de la UPN. Finalmente, la conformación de dichas redes favorece la categorización del grupo de investigación frente a métricas colciencias.</w:t>
            </w:r>
          </w:p>
          <w:p w:rsidR="00D4660B" w:rsidRDefault="00D4660B">
            <w:pPr>
              <w:spacing w:after="0" w:line="240" w:lineRule="auto"/>
              <w:jc w:val="both"/>
              <w:rPr>
                <w:rFonts w:ascii="Helvetica Neue" w:eastAsia="Helvetica Neue" w:hAnsi="Helvetica Neue" w:cs="Helvetica Neue"/>
                <w:color w:val="222222"/>
                <w:sz w:val="24"/>
                <w:szCs w:val="24"/>
              </w:rPr>
            </w:pPr>
          </w:p>
          <w:p w:rsidR="00D4660B" w:rsidRDefault="00D4660B">
            <w:pPr>
              <w:spacing w:after="0" w:line="240" w:lineRule="auto"/>
              <w:jc w:val="both"/>
              <w:rPr>
                <w:rFonts w:ascii="Helvetica Neue" w:eastAsia="Helvetica Neue" w:hAnsi="Helvetica Neue" w:cs="Helvetica Neue"/>
                <w:color w:val="222222"/>
                <w:sz w:val="24"/>
                <w:szCs w:val="24"/>
              </w:rPr>
            </w:pPr>
            <w:bookmarkStart w:id="1" w:name="_GoBack"/>
            <w:bookmarkEnd w:id="1"/>
          </w:p>
          <w:p w:rsidR="00D4660B" w:rsidRDefault="00D4660B">
            <w:pPr>
              <w:spacing w:after="0" w:line="240" w:lineRule="auto"/>
              <w:jc w:val="both"/>
              <w:rPr>
                <w:rFonts w:ascii="Helvetica Neue" w:eastAsia="Helvetica Neue" w:hAnsi="Helvetica Neue" w:cs="Helvetica Neue"/>
                <w:color w:val="222222"/>
                <w:sz w:val="24"/>
                <w:szCs w:val="24"/>
              </w:rPr>
            </w:pPr>
          </w:p>
          <w:p w:rsidR="00D4660B" w:rsidRDefault="00D4660B">
            <w:pPr>
              <w:spacing w:after="0" w:line="240" w:lineRule="auto"/>
              <w:jc w:val="both"/>
              <w:rPr>
                <w:rFonts w:ascii="Helvetica Neue" w:eastAsia="Helvetica Neue" w:hAnsi="Helvetica Neue" w:cs="Helvetica Neue"/>
                <w:color w:val="222222"/>
                <w:sz w:val="24"/>
                <w:szCs w:val="24"/>
              </w:rPr>
            </w:pPr>
          </w:p>
        </w:tc>
      </w:tr>
    </w:tbl>
    <w:p w:rsidR="00D4660B" w:rsidRDefault="00D4660B">
      <w:pPr>
        <w:spacing w:after="0" w:line="240" w:lineRule="auto"/>
        <w:rPr>
          <w:rFonts w:ascii="Times New Roman" w:eastAsia="Times New Roman" w:hAnsi="Times New Roman" w:cs="Times New Roman"/>
          <w:sz w:val="24"/>
          <w:szCs w:val="24"/>
        </w:rPr>
      </w:pPr>
    </w:p>
    <w:tbl>
      <w:tblPr>
        <w:tblStyle w:val="a4"/>
        <w:tblW w:w="14983" w:type="dxa"/>
        <w:tblInd w:w="0" w:type="dxa"/>
        <w:tblLayout w:type="fixed"/>
        <w:tblLook w:val="0400" w:firstRow="0" w:lastRow="0" w:firstColumn="0" w:lastColumn="0" w:noHBand="0" w:noVBand="1"/>
      </w:tblPr>
      <w:tblGrid>
        <w:gridCol w:w="14983"/>
      </w:tblGrid>
      <w:tr w:rsidR="00D4660B">
        <w:tc>
          <w:tcPr>
            <w:tcW w:w="14983" w:type="dxa"/>
            <w:tcBorders>
              <w:top w:val="single" w:sz="6" w:space="0" w:color="DDDDDD"/>
              <w:left w:val="single" w:sz="6" w:space="0" w:color="DDDDDD"/>
              <w:bottom w:val="single" w:sz="6" w:space="0" w:color="DDDDDD"/>
              <w:right w:val="single" w:sz="6" w:space="0" w:color="DDDDDD"/>
            </w:tcBorders>
            <w:shd w:val="clear" w:color="auto" w:fill="F3F3F3"/>
            <w:tcMar>
              <w:top w:w="15" w:type="dxa"/>
              <w:left w:w="15" w:type="dxa"/>
              <w:bottom w:w="15" w:type="dxa"/>
              <w:right w:w="15" w:type="dxa"/>
            </w:tcMar>
            <w:vAlign w:val="center"/>
          </w:tcPr>
          <w:p w:rsidR="00D4660B" w:rsidRDefault="00574EAC">
            <w:pPr>
              <w:spacing w:line="240" w:lineRule="auto"/>
              <w:jc w:val="center"/>
              <w:rPr>
                <w:rFonts w:ascii="Arial" w:eastAsia="Arial" w:hAnsi="Arial" w:cs="Arial"/>
                <w:b/>
                <w:color w:val="222222"/>
                <w:sz w:val="24"/>
                <w:szCs w:val="24"/>
              </w:rPr>
            </w:pPr>
            <w:r>
              <w:rPr>
                <w:rFonts w:ascii="Arial" w:eastAsia="Arial" w:hAnsi="Arial" w:cs="Arial"/>
                <w:b/>
                <w:color w:val="222222"/>
                <w:sz w:val="24"/>
                <w:szCs w:val="24"/>
              </w:rPr>
              <w:t>Objetivo general</w:t>
            </w:r>
          </w:p>
        </w:tc>
      </w:tr>
      <w:tr w:rsidR="00D4660B">
        <w:tc>
          <w:tcPr>
            <w:tcW w:w="14983" w:type="dxa"/>
            <w:tcBorders>
              <w:top w:val="single" w:sz="6" w:space="0" w:color="DDDDDD"/>
              <w:left w:val="single" w:sz="6" w:space="0" w:color="DDDDDD"/>
              <w:bottom w:val="single" w:sz="6" w:space="0" w:color="DDDDDD"/>
              <w:right w:val="single" w:sz="6" w:space="0" w:color="DDDDDD"/>
            </w:tcBorders>
            <w:shd w:val="clear" w:color="auto" w:fill="FFFFFF"/>
            <w:tcMar>
              <w:top w:w="15" w:type="dxa"/>
              <w:left w:w="15" w:type="dxa"/>
              <w:bottom w:w="15" w:type="dxa"/>
              <w:right w:w="15" w:type="dxa"/>
            </w:tcMar>
            <w:vAlign w:val="center"/>
          </w:tcPr>
          <w:p w:rsidR="00D4660B" w:rsidRDefault="00D4660B">
            <w:pPr>
              <w:spacing w:after="0" w:line="240" w:lineRule="auto"/>
              <w:jc w:val="both"/>
              <w:rPr>
                <w:rFonts w:ascii="Helvetica Neue" w:eastAsia="Helvetica Neue" w:hAnsi="Helvetica Neue" w:cs="Helvetica Neue"/>
                <w:color w:val="222222"/>
                <w:sz w:val="24"/>
                <w:szCs w:val="24"/>
              </w:rPr>
            </w:pPr>
          </w:p>
          <w:p w:rsidR="00D4660B" w:rsidRDefault="00574EAC">
            <w:pPr>
              <w:jc w:val="both"/>
              <w:rPr>
                <w:rFonts w:ascii="Arial" w:eastAsia="Arial" w:hAnsi="Arial" w:cs="Arial"/>
                <w:sz w:val="24"/>
                <w:szCs w:val="24"/>
              </w:rPr>
            </w:pPr>
            <w:r>
              <w:rPr>
                <w:rFonts w:ascii="Arial" w:eastAsia="Arial" w:hAnsi="Arial" w:cs="Arial"/>
                <w:sz w:val="24"/>
                <w:szCs w:val="24"/>
              </w:rPr>
              <w:t>Determinar los  efectos  agudos causados en  una sesión de entrenamiento de fuerza basado en el método de  %1RM  vs los provocados en una sesión de entrenamiento mediante el método de  VMP sobre: la VFC, biomarcadores inflamatorios en una población de adultos jóvenes.</w:t>
            </w:r>
          </w:p>
          <w:p w:rsidR="00D4660B" w:rsidRDefault="00D4660B">
            <w:pPr>
              <w:spacing w:after="0" w:line="240" w:lineRule="auto"/>
              <w:jc w:val="both"/>
              <w:rPr>
                <w:rFonts w:ascii="Helvetica Neue" w:eastAsia="Helvetica Neue" w:hAnsi="Helvetica Neue" w:cs="Helvetica Neue"/>
                <w:color w:val="222222"/>
                <w:sz w:val="24"/>
                <w:szCs w:val="24"/>
              </w:rPr>
            </w:pPr>
          </w:p>
          <w:p w:rsidR="00D4660B" w:rsidRDefault="00D4660B">
            <w:pPr>
              <w:spacing w:after="0" w:line="240" w:lineRule="auto"/>
              <w:jc w:val="both"/>
              <w:rPr>
                <w:rFonts w:ascii="Helvetica Neue" w:eastAsia="Helvetica Neue" w:hAnsi="Helvetica Neue" w:cs="Helvetica Neue"/>
                <w:color w:val="222222"/>
                <w:sz w:val="24"/>
                <w:szCs w:val="24"/>
              </w:rPr>
            </w:pPr>
          </w:p>
        </w:tc>
      </w:tr>
    </w:tbl>
    <w:p w:rsidR="00D4660B" w:rsidRDefault="00D4660B">
      <w:pPr>
        <w:spacing w:after="0" w:line="240" w:lineRule="auto"/>
        <w:rPr>
          <w:rFonts w:ascii="Times New Roman" w:eastAsia="Times New Roman" w:hAnsi="Times New Roman" w:cs="Times New Roman"/>
          <w:sz w:val="24"/>
          <w:szCs w:val="24"/>
        </w:rPr>
      </w:pPr>
    </w:p>
    <w:tbl>
      <w:tblPr>
        <w:tblStyle w:val="a5"/>
        <w:tblW w:w="14983" w:type="dxa"/>
        <w:tblInd w:w="0" w:type="dxa"/>
        <w:tblLayout w:type="fixed"/>
        <w:tblLook w:val="0400" w:firstRow="0" w:lastRow="0" w:firstColumn="0" w:lastColumn="0" w:noHBand="0" w:noVBand="1"/>
      </w:tblPr>
      <w:tblGrid>
        <w:gridCol w:w="14983"/>
      </w:tblGrid>
      <w:tr w:rsidR="00D4660B">
        <w:tc>
          <w:tcPr>
            <w:tcW w:w="14983" w:type="dxa"/>
            <w:tcBorders>
              <w:top w:val="single" w:sz="6" w:space="0" w:color="DDDDDD"/>
              <w:left w:val="single" w:sz="6" w:space="0" w:color="DDDDDD"/>
              <w:bottom w:val="single" w:sz="6" w:space="0" w:color="DDDDDD"/>
              <w:right w:val="single" w:sz="6" w:space="0" w:color="DDDDDD"/>
            </w:tcBorders>
            <w:shd w:val="clear" w:color="auto" w:fill="F3F3F3"/>
            <w:tcMar>
              <w:top w:w="15" w:type="dxa"/>
              <w:left w:w="15" w:type="dxa"/>
              <w:bottom w:w="15" w:type="dxa"/>
              <w:right w:w="15" w:type="dxa"/>
            </w:tcMar>
            <w:vAlign w:val="center"/>
          </w:tcPr>
          <w:p w:rsidR="00D4660B" w:rsidRDefault="00574EAC">
            <w:pPr>
              <w:spacing w:line="240" w:lineRule="auto"/>
              <w:jc w:val="center"/>
              <w:rPr>
                <w:rFonts w:ascii="Arial" w:eastAsia="Arial" w:hAnsi="Arial" w:cs="Arial"/>
                <w:b/>
                <w:color w:val="222222"/>
                <w:sz w:val="24"/>
                <w:szCs w:val="24"/>
              </w:rPr>
            </w:pPr>
            <w:r>
              <w:rPr>
                <w:rFonts w:ascii="Arial" w:eastAsia="Arial" w:hAnsi="Arial" w:cs="Arial"/>
                <w:b/>
                <w:color w:val="222222"/>
                <w:sz w:val="24"/>
                <w:szCs w:val="24"/>
              </w:rPr>
              <w:t>Objetivos específicos</w:t>
            </w:r>
          </w:p>
        </w:tc>
      </w:tr>
      <w:tr w:rsidR="00D4660B">
        <w:tc>
          <w:tcPr>
            <w:tcW w:w="14983" w:type="dxa"/>
            <w:tcBorders>
              <w:top w:val="single" w:sz="6" w:space="0" w:color="DDDDDD"/>
              <w:left w:val="single" w:sz="6" w:space="0" w:color="DDDDDD"/>
              <w:bottom w:val="single" w:sz="6" w:space="0" w:color="DDDDDD"/>
              <w:right w:val="single" w:sz="6" w:space="0" w:color="DDDDDD"/>
            </w:tcBorders>
            <w:shd w:val="clear" w:color="auto" w:fill="FFFFFF"/>
            <w:tcMar>
              <w:top w:w="15" w:type="dxa"/>
              <w:left w:w="15" w:type="dxa"/>
              <w:bottom w:w="15" w:type="dxa"/>
              <w:right w:w="15" w:type="dxa"/>
            </w:tcMar>
            <w:vAlign w:val="center"/>
          </w:tcPr>
          <w:p w:rsidR="00D4660B" w:rsidRDefault="00574EAC">
            <w:pPr>
              <w:jc w:val="both"/>
              <w:rPr>
                <w:rFonts w:ascii="Arial" w:eastAsia="Arial" w:hAnsi="Arial" w:cs="Arial"/>
                <w:sz w:val="24"/>
                <w:szCs w:val="24"/>
              </w:rPr>
            </w:pPr>
            <w:r>
              <w:rPr>
                <w:rFonts w:ascii="Arial" w:eastAsia="Arial" w:hAnsi="Arial" w:cs="Arial"/>
                <w:sz w:val="24"/>
                <w:szCs w:val="24"/>
              </w:rPr>
              <w:t>En una población de jóvenes universitarios identificar:</w:t>
            </w:r>
          </w:p>
          <w:p w:rsidR="00D4660B" w:rsidRDefault="00574EAC">
            <w:pPr>
              <w:numPr>
                <w:ilvl w:val="0"/>
                <w:numId w:val="1"/>
              </w:numPr>
              <w:pBdr>
                <w:top w:val="nil"/>
                <w:left w:val="nil"/>
                <w:bottom w:val="nil"/>
                <w:right w:val="nil"/>
                <w:between w:val="nil"/>
              </w:pBdr>
              <w:spacing w:after="0" w:line="240" w:lineRule="auto"/>
              <w:jc w:val="both"/>
              <w:rPr>
                <w:rFonts w:ascii="Arial" w:eastAsia="Arial" w:hAnsi="Arial" w:cs="Arial"/>
                <w:color w:val="000000"/>
                <w:sz w:val="24"/>
                <w:szCs w:val="24"/>
              </w:rPr>
            </w:pPr>
            <w:r>
              <w:rPr>
                <w:rFonts w:ascii="Arial" w:eastAsia="Arial" w:hAnsi="Arial" w:cs="Arial"/>
                <w:color w:val="000000"/>
                <w:sz w:val="24"/>
                <w:szCs w:val="24"/>
              </w:rPr>
              <w:t>Los efectos agudos sobre la VFC, IL-6; IL10 IL-13 y NTF generados por  un entrenamiento basado 80%RM</w:t>
            </w:r>
          </w:p>
          <w:p w:rsidR="00D4660B" w:rsidRDefault="00574EAC">
            <w:pPr>
              <w:numPr>
                <w:ilvl w:val="0"/>
                <w:numId w:val="1"/>
              </w:numPr>
              <w:pBdr>
                <w:top w:val="nil"/>
                <w:left w:val="nil"/>
                <w:bottom w:val="nil"/>
                <w:right w:val="nil"/>
                <w:between w:val="nil"/>
              </w:pBdr>
              <w:spacing w:after="0" w:line="240" w:lineRule="auto"/>
              <w:jc w:val="both"/>
              <w:rPr>
                <w:rFonts w:ascii="Arial" w:eastAsia="Arial" w:hAnsi="Arial" w:cs="Arial"/>
                <w:color w:val="000000"/>
                <w:sz w:val="24"/>
                <w:szCs w:val="24"/>
              </w:rPr>
            </w:pPr>
            <w:r>
              <w:rPr>
                <w:rFonts w:ascii="Arial" w:eastAsia="Arial" w:hAnsi="Arial" w:cs="Arial"/>
                <w:color w:val="000000"/>
                <w:sz w:val="24"/>
                <w:szCs w:val="24"/>
              </w:rPr>
              <w:t>Los efectos agudos sobre la VFC, IL-6; IL10 IL-13 y NTF generados por  un entrenamiento basado en la VMP.</w:t>
            </w:r>
          </w:p>
          <w:p w:rsidR="00D4660B" w:rsidRDefault="00D4660B">
            <w:pPr>
              <w:spacing w:after="0" w:line="240" w:lineRule="auto"/>
              <w:jc w:val="both"/>
              <w:rPr>
                <w:rFonts w:ascii="Helvetica Neue" w:eastAsia="Helvetica Neue" w:hAnsi="Helvetica Neue" w:cs="Helvetica Neue"/>
                <w:color w:val="222222"/>
                <w:sz w:val="24"/>
                <w:szCs w:val="24"/>
              </w:rPr>
            </w:pPr>
          </w:p>
          <w:p w:rsidR="00D4660B" w:rsidRDefault="00D4660B">
            <w:pPr>
              <w:spacing w:after="0" w:line="240" w:lineRule="auto"/>
              <w:jc w:val="both"/>
              <w:rPr>
                <w:rFonts w:ascii="Helvetica Neue" w:eastAsia="Helvetica Neue" w:hAnsi="Helvetica Neue" w:cs="Helvetica Neue"/>
                <w:color w:val="222222"/>
                <w:sz w:val="24"/>
                <w:szCs w:val="24"/>
              </w:rPr>
            </w:pPr>
          </w:p>
          <w:p w:rsidR="00D4660B" w:rsidRDefault="00D4660B">
            <w:pPr>
              <w:spacing w:after="0" w:line="240" w:lineRule="auto"/>
              <w:jc w:val="both"/>
              <w:rPr>
                <w:rFonts w:ascii="Helvetica Neue" w:eastAsia="Helvetica Neue" w:hAnsi="Helvetica Neue" w:cs="Helvetica Neue"/>
                <w:color w:val="222222"/>
                <w:sz w:val="24"/>
                <w:szCs w:val="24"/>
              </w:rPr>
            </w:pPr>
          </w:p>
          <w:p w:rsidR="00D4660B" w:rsidRDefault="00D4660B">
            <w:pPr>
              <w:spacing w:after="0" w:line="240" w:lineRule="auto"/>
              <w:jc w:val="both"/>
              <w:rPr>
                <w:rFonts w:ascii="Helvetica Neue" w:eastAsia="Helvetica Neue" w:hAnsi="Helvetica Neue" w:cs="Helvetica Neue"/>
                <w:color w:val="222222"/>
                <w:sz w:val="24"/>
                <w:szCs w:val="24"/>
              </w:rPr>
            </w:pPr>
          </w:p>
          <w:p w:rsidR="00D4660B" w:rsidRDefault="00D4660B">
            <w:pPr>
              <w:spacing w:after="0" w:line="240" w:lineRule="auto"/>
              <w:jc w:val="both"/>
              <w:rPr>
                <w:rFonts w:ascii="Helvetica Neue" w:eastAsia="Helvetica Neue" w:hAnsi="Helvetica Neue" w:cs="Helvetica Neue"/>
                <w:color w:val="222222"/>
                <w:sz w:val="24"/>
                <w:szCs w:val="24"/>
              </w:rPr>
            </w:pPr>
          </w:p>
          <w:p w:rsidR="00D4660B" w:rsidRDefault="00D4660B">
            <w:pPr>
              <w:spacing w:after="0" w:line="240" w:lineRule="auto"/>
              <w:jc w:val="both"/>
              <w:rPr>
                <w:rFonts w:ascii="Helvetica Neue" w:eastAsia="Helvetica Neue" w:hAnsi="Helvetica Neue" w:cs="Helvetica Neue"/>
                <w:color w:val="222222"/>
                <w:sz w:val="24"/>
                <w:szCs w:val="24"/>
              </w:rPr>
            </w:pPr>
          </w:p>
        </w:tc>
      </w:tr>
    </w:tbl>
    <w:p w:rsidR="00D4660B" w:rsidRDefault="00D4660B">
      <w:pPr>
        <w:spacing w:after="0" w:line="240" w:lineRule="auto"/>
        <w:rPr>
          <w:rFonts w:ascii="Times New Roman" w:eastAsia="Times New Roman" w:hAnsi="Times New Roman" w:cs="Times New Roman"/>
          <w:sz w:val="24"/>
          <w:szCs w:val="24"/>
        </w:rPr>
      </w:pPr>
    </w:p>
    <w:tbl>
      <w:tblPr>
        <w:tblStyle w:val="a6"/>
        <w:tblW w:w="14983" w:type="dxa"/>
        <w:tblInd w:w="0" w:type="dxa"/>
        <w:tblLayout w:type="fixed"/>
        <w:tblLook w:val="0400" w:firstRow="0" w:lastRow="0" w:firstColumn="0" w:lastColumn="0" w:noHBand="0" w:noVBand="1"/>
      </w:tblPr>
      <w:tblGrid>
        <w:gridCol w:w="14983"/>
      </w:tblGrid>
      <w:tr w:rsidR="00D4660B">
        <w:tc>
          <w:tcPr>
            <w:tcW w:w="14983" w:type="dxa"/>
            <w:tcBorders>
              <w:top w:val="single" w:sz="6" w:space="0" w:color="DDDDDD"/>
              <w:left w:val="single" w:sz="6" w:space="0" w:color="DDDDDD"/>
              <w:bottom w:val="single" w:sz="6" w:space="0" w:color="DDDDDD"/>
              <w:right w:val="single" w:sz="6" w:space="0" w:color="DDDDDD"/>
            </w:tcBorders>
            <w:shd w:val="clear" w:color="auto" w:fill="F3F3F3"/>
            <w:tcMar>
              <w:top w:w="15" w:type="dxa"/>
              <w:left w:w="15" w:type="dxa"/>
              <w:bottom w:w="15" w:type="dxa"/>
              <w:right w:w="15" w:type="dxa"/>
            </w:tcMar>
            <w:vAlign w:val="center"/>
          </w:tcPr>
          <w:p w:rsidR="00D4660B" w:rsidRDefault="00574EAC">
            <w:pPr>
              <w:spacing w:line="240" w:lineRule="auto"/>
              <w:jc w:val="center"/>
              <w:rPr>
                <w:rFonts w:ascii="Arial" w:eastAsia="Arial" w:hAnsi="Arial" w:cs="Arial"/>
                <w:b/>
                <w:color w:val="222222"/>
                <w:sz w:val="24"/>
                <w:szCs w:val="24"/>
              </w:rPr>
            </w:pPr>
            <w:r>
              <w:rPr>
                <w:rFonts w:ascii="Arial" w:eastAsia="Arial" w:hAnsi="Arial" w:cs="Arial"/>
                <w:b/>
                <w:color w:val="222222"/>
                <w:sz w:val="24"/>
                <w:szCs w:val="24"/>
              </w:rPr>
              <w:t>Estado del arte y marco conceptual</w:t>
            </w:r>
          </w:p>
        </w:tc>
      </w:tr>
      <w:tr w:rsidR="00D4660B">
        <w:tc>
          <w:tcPr>
            <w:tcW w:w="14983" w:type="dxa"/>
            <w:tcBorders>
              <w:top w:val="single" w:sz="6" w:space="0" w:color="DDDDDD"/>
              <w:left w:val="single" w:sz="6" w:space="0" w:color="DDDDDD"/>
              <w:bottom w:val="single" w:sz="6" w:space="0" w:color="DDDDDD"/>
              <w:right w:val="single" w:sz="6" w:space="0" w:color="DDDDDD"/>
            </w:tcBorders>
            <w:shd w:val="clear" w:color="auto" w:fill="FFFFFF"/>
            <w:tcMar>
              <w:top w:w="15" w:type="dxa"/>
              <w:left w:w="15" w:type="dxa"/>
              <w:bottom w:w="15" w:type="dxa"/>
              <w:right w:w="15" w:type="dxa"/>
            </w:tcMar>
            <w:vAlign w:val="center"/>
          </w:tcPr>
          <w:p w:rsidR="00D4660B" w:rsidRDefault="00D4660B">
            <w:pPr>
              <w:spacing w:after="0" w:line="240" w:lineRule="auto"/>
              <w:jc w:val="both"/>
              <w:rPr>
                <w:rFonts w:ascii="Helvetica Neue" w:eastAsia="Helvetica Neue" w:hAnsi="Helvetica Neue" w:cs="Helvetica Neue"/>
                <w:color w:val="222222"/>
                <w:sz w:val="24"/>
                <w:szCs w:val="24"/>
              </w:rPr>
            </w:pPr>
          </w:p>
          <w:p w:rsidR="00D4660B" w:rsidRDefault="00574EAC">
            <w:pPr>
              <w:spacing w:after="0" w:line="240" w:lineRule="auto"/>
              <w:jc w:val="both"/>
              <w:rPr>
                <w:rFonts w:ascii="Helvetica Neue" w:eastAsia="Helvetica Neue" w:hAnsi="Helvetica Neue" w:cs="Helvetica Neue"/>
                <w:color w:val="222222"/>
                <w:sz w:val="24"/>
                <w:szCs w:val="24"/>
              </w:rPr>
            </w:pPr>
            <w:r>
              <w:rPr>
                <w:rFonts w:ascii="Helvetica Neue" w:eastAsia="Helvetica Neue" w:hAnsi="Helvetica Neue" w:cs="Helvetica Neue"/>
                <w:color w:val="222222"/>
                <w:sz w:val="24"/>
                <w:szCs w:val="24"/>
              </w:rPr>
              <w:t>En la últimas dos décadas el entrenamiento en fuerza a sufrido una gran transformación cuando al concepto tradicional de intensidad determinado por un porcentaje de la 1RM, se le contrapuso la  velocidad de ejecución como componente para determinar  la intensidad del entrenamiento de fuerza. (5) .(12-14) (15) plantean que cuando se mueve una carga a la mayor velocidad, ésta producirá una mayor potencia y un mayor índice de trabajo, razón por la cual se afirman la intensidad del ejercicio varía con relación a la velocidad de ejecución, es decir, a mayor velocidad mayor será la intensidad y el efecto neuromuscular del entrenamiento. Por ende, cuando se realizan movimientos a menor velocidad, generan una disminución de la fuerza rápida (16). Estos estudios concluyen  que la velocidad de ejecución es determinante para desarrollar y aumentar la potencia y la fuerza máxima muscular por el nivel de adaptaciones neuromusculares y estructurales que se logran en la fibra muscular, lo cual  mejora sustancialmente  la capacidad para movilizar cargas durante el entrenamiento. (17).</w:t>
            </w:r>
          </w:p>
          <w:p w:rsidR="00D4660B" w:rsidRDefault="00574EAC">
            <w:pPr>
              <w:spacing w:after="0" w:line="240" w:lineRule="auto"/>
              <w:jc w:val="both"/>
              <w:rPr>
                <w:rFonts w:ascii="Helvetica Neue" w:eastAsia="Helvetica Neue" w:hAnsi="Helvetica Neue" w:cs="Helvetica Neue"/>
                <w:color w:val="222222"/>
                <w:sz w:val="24"/>
                <w:szCs w:val="24"/>
              </w:rPr>
            </w:pPr>
            <w:r>
              <w:rPr>
                <w:rFonts w:ascii="Helvetica Neue" w:eastAsia="Helvetica Neue" w:hAnsi="Helvetica Neue" w:cs="Helvetica Neue"/>
                <w:color w:val="222222"/>
                <w:sz w:val="24"/>
                <w:szCs w:val="24"/>
              </w:rPr>
              <w:t xml:space="preserve">La velocidad de ejecución cambia con respecto a las cargas, en donde se evidencia que se reducirá la velocidad pico en función del aumento de la carga externa. Y el aumento de la magnitud de la carga externa será el aumento del tiempo de ejecución total de cada repetición. Se  sugiere que el entrenamiento en potencia, genera una mayor activación neuronal que el entrenamiento con cargas altas. De acuerdo a lo reportado en estudios donde emplearon la  medición de la actividad electromiografía integrada (EMG) parte del rendimiento mejorado de la potencia muscular podría provenir de adaptaciones neuromusculares, tales como,  mayor inhibición de los músculos antagonistas, mejor contracción sinérgica del músculo, aumento en la activación de los músculos sinergistas, inhibición de los mecanismos de protección neuronal y / o una mayor excitabilidad de las </w:t>
            </w:r>
            <w:proofErr w:type="gramStart"/>
            <w:r>
              <w:rPr>
                <w:rFonts w:ascii="Helvetica Neue" w:eastAsia="Helvetica Neue" w:hAnsi="Helvetica Neue" w:cs="Helvetica Neue"/>
                <w:color w:val="222222"/>
                <w:sz w:val="24"/>
                <w:szCs w:val="24"/>
              </w:rPr>
              <w:t>motoneuronas(</w:t>
            </w:r>
            <w:proofErr w:type="gramEnd"/>
            <w:r>
              <w:rPr>
                <w:rFonts w:ascii="Helvetica Neue" w:eastAsia="Helvetica Neue" w:hAnsi="Helvetica Neue" w:cs="Helvetica Neue"/>
                <w:color w:val="222222"/>
                <w:sz w:val="24"/>
                <w:szCs w:val="24"/>
              </w:rPr>
              <w:t>18) . Otro posible mecanismo de adaptación neuronal debida al entrenamiento de fuerza realizado a alta velocidad, es la frecuencia de desconexión de la unidad motora y mayor sincronización y activación de las unidades motoras. (19)</w:t>
            </w:r>
          </w:p>
          <w:p w:rsidR="00D4660B" w:rsidRDefault="00D4660B">
            <w:pPr>
              <w:spacing w:after="0" w:line="240" w:lineRule="auto"/>
              <w:jc w:val="both"/>
              <w:rPr>
                <w:rFonts w:ascii="Helvetica Neue" w:eastAsia="Helvetica Neue" w:hAnsi="Helvetica Neue" w:cs="Helvetica Neue"/>
                <w:color w:val="222222"/>
                <w:sz w:val="24"/>
                <w:szCs w:val="24"/>
              </w:rPr>
            </w:pPr>
          </w:p>
          <w:p w:rsidR="00D4660B" w:rsidRDefault="00574EAC">
            <w:pPr>
              <w:spacing w:after="0" w:line="240" w:lineRule="auto"/>
              <w:jc w:val="both"/>
              <w:rPr>
                <w:rFonts w:ascii="Helvetica Neue" w:eastAsia="Helvetica Neue" w:hAnsi="Helvetica Neue" w:cs="Helvetica Neue"/>
                <w:color w:val="222222"/>
                <w:sz w:val="24"/>
                <w:szCs w:val="24"/>
              </w:rPr>
            </w:pPr>
            <w:r>
              <w:rPr>
                <w:rFonts w:ascii="Helvetica Neue" w:eastAsia="Helvetica Neue" w:hAnsi="Helvetica Neue" w:cs="Helvetica Neue"/>
                <w:color w:val="222222"/>
                <w:sz w:val="24"/>
                <w:szCs w:val="24"/>
              </w:rPr>
              <w:t>En el entrenamiento con cargas superiores al 80% del 1RM ocurre un fenómeno denominado “sticking region” o “sticking period</w:t>
            </w:r>
            <w:proofErr w:type="gramStart"/>
            <w:r>
              <w:rPr>
                <w:rFonts w:ascii="Helvetica Neue" w:eastAsia="Helvetica Neue" w:hAnsi="Helvetica Neue" w:cs="Helvetica Neue"/>
                <w:color w:val="222222"/>
                <w:sz w:val="24"/>
                <w:szCs w:val="24"/>
              </w:rPr>
              <w:t>”(</w:t>
            </w:r>
            <w:proofErr w:type="gramEnd"/>
            <w:r>
              <w:rPr>
                <w:rFonts w:ascii="Helvetica Neue" w:eastAsia="Helvetica Neue" w:hAnsi="Helvetica Neue" w:cs="Helvetica Neue"/>
                <w:color w:val="222222"/>
                <w:sz w:val="24"/>
                <w:szCs w:val="24"/>
              </w:rPr>
              <w:t>20), en donde se especifica como la primera pérdida de velocidad de la barra durante la fase ascendente. Además relacionan esta región a una falta de eficiencia mecánica o fallo muscular originada a que no aplicó la aceleración suficiente (20)</w:t>
            </w:r>
          </w:p>
          <w:p w:rsidR="00D4660B" w:rsidRDefault="00D4660B">
            <w:pPr>
              <w:spacing w:after="0" w:line="240" w:lineRule="auto"/>
              <w:jc w:val="both"/>
              <w:rPr>
                <w:rFonts w:ascii="Helvetica Neue" w:eastAsia="Helvetica Neue" w:hAnsi="Helvetica Neue" w:cs="Helvetica Neue"/>
                <w:color w:val="222222"/>
                <w:sz w:val="24"/>
                <w:szCs w:val="24"/>
              </w:rPr>
            </w:pPr>
          </w:p>
          <w:p w:rsidR="00D4660B" w:rsidRDefault="00574EAC">
            <w:pPr>
              <w:spacing w:after="0" w:line="240" w:lineRule="auto"/>
              <w:jc w:val="both"/>
              <w:rPr>
                <w:rFonts w:ascii="Helvetica Neue" w:eastAsia="Helvetica Neue" w:hAnsi="Helvetica Neue" w:cs="Helvetica Neue"/>
                <w:color w:val="222222"/>
                <w:sz w:val="24"/>
                <w:szCs w:val="24"/>
              </w:rPr>
            </w:pPr>
            <w:r>
              <w:rPr>
                <w:rFonts w:ascii="Helvetica Neue" w:eastAsia="Helvetica Neue" w:hAnsi="Helvetica Neue" w:cs="Helvetica Neue"/>
                <w:color w:val="222222"/>
                <w:sz w:val="24"/>
                <w:szCs w:val="24"/>
              </w:rPr>
              <w:t xml:space="preserve">El entrenamiento de fuerza genera efectos agudos y crónicos, a nivel cardiovascular y uno de los más destacados  y que ha generado gran interés  es la variabilidad de la frecuencia cardiaca  (VFC),  por su importancia en la determinación del balance autonómico del sistema </w:t>
            </w:r>
            <w:proofErr w:type="gramStart"/>
            <w:r>
              <w:rPr>
                <w:rFonts w:ascii="Helvetica Neue" w:eastAsia="Helvetica Neue" w:hAnsi="Helvetica Neue" w:cs="Helvetica Neue"/>
                <w:color w:val="222222"/>
                <w:sz w:val="24"/>
                <w:szCs w:val="24"/>
              </w:rPr>
              <w:t>nervioso(</w:t>
            </w:r>
            <w:proofErr w:type="gramEnd"/>
            <w:r>
              <w:rPr>
                <w:rFonts w:ascii="Helvetica Neue" w:eastAsia="Helvetica Neue" w:hAnsi="Helvetica Neue" w:cs="Helvetica Neue"/>
                <w:color w:val="222222"/>
                <w:sz w:val="24"/>
                <w:szCs w:val="24"/>
              </w:rPr>
              <w:t xml:space="preserve">21-23). La VFC está influenciada por cambios en el medio interno y externo como por ejemplo la temperatura, el consumo de cafeína, alcohol y  la actividad física.(24) </w:t>
            </w:r>
          </w:p>
          <w:p w:rsidR="00D4660B" w:rsidRDefault="00D4660B">
            <w:pPr>
              <w:spacing w:after="0" w:line="240" w:lineRule="auto"/>
              <w:jc w:val="both"/>
              <w:rPr>
                <w:rFonts w:ascii="Helvetica Neue" w:eastAsia="Helvetica Neue" w:hAnsi="Helvetica Neue" w:cs="Helvetica Neue"/>
                <w:color w:val="222222"/>
                <w:sz w:val="24"/>
                <w:szCs w:val="24"/>
              </w:rPr>
            </w:pPr>
          </w:p>
          <w:p w:rsidR="00D4660B" w:rsidRDefault="00574EAC">
            <w:pPr>
              <w:spacing w:after="0" w:line="240" w:lineRule="auto"/>
              <w:jc w:val="both"/>
              <w:rPr>
                <w:rFonts w:ascii="Helvetica Neue" w:eastAsia="Helvetica Neue" w:hAnsi="Helvetica Neue" w:cs="Helvetica Neue"/>
                <w:color w:val="222222"/>
                <w:sz w:val="24"/>
                <w:szCs w:val="24"/>
              </w:rPr>
            </w:pPr>
            <w:r>
              <w:rPr>
                <w:rFonts w:ascii="Helvetica Neue" w:eastAsia="Helvetica Neue" w:hAnsi="Helvetica Neue" w:cs="Helvetica Neue"/>
                <w:color w:val="222222"/>
                <w:sz w:val="24"/>
                <w:szCs w:val="24"/>
              </w:rPr>
              <w:t xml:space="preserve">Las variaciones en la frecuencia cardíaca pueden evaluarse por varios métodos Quizás las más sencillas de realizar son las medidas del dominio del tiempo. Con estos métodos, se determina la frecuencia cardíaca en cualquier momento o los intervalos entre complejos normales sucesivos. En un registro </w:t>
            </w:r>
            <w:r>
              <w:rPr>
                <w:rFonts w:ascii="Helvetica Neue" w:eastAsia="Helvetica Neue" w:hAnsi="Helvetica Neue" w:cs="Helvetica Neue"/>
                <w:color w:val="222222"/>
                <w:sz w:val="24"/>
                <w:szCs w:val="24"/>
              </w:rPr>
              <w:lastRenderedPageBreak/>
              <w:t>electrocardiográfico (ECG) continuo, se detecta cada complejo QRS y los llamados intervalos de normal a normal (NN) (es decir, todos los intervalos entre complejos QRS adyacentes resultantes de despolarizaciones del nódulo sinusal), o la frecuencia cardíaca instantánea. Las variables simples en el dominio del tiempo que pueden calcularse incluyen el intervalo NN medio, la frecuencia cardíaca media, la diferencia entre el intervalo NN más largo y el más corto, la diferencia entre la frecuencia cardíaca diurna y diurna, etc</w:t>
            </w:r>
            <w:proofErr w:type="gramStart"/>
            <w:r>
              <w:rPr>
                <w:rFonts w:ascii="Helvetica Neue" w:eastAsia="Helvetica Neue" w:hAnsi="Helvetica Neue" w:cs="Helvetica Neue"/>
                <w:color w:val="222222"/>
                <w:sz w:val="24"/>
                <w:szCs w:val="24"/>
              </w:rPr>
              <w:t>.(</w:t>
            </w:r>
            <w:proofErr w:type="gramEnd"/>
            <w:r>
              <w:rPr>
                <w:rFonts w:ascii="Helvetica Neue" w:eastAsia="Helvetica Neue" w:hAnsi="Helvetica Neue" w:cs="Helvetica Neue"/>
                <w:color w:val="222222"/>
                <w:sz w:val="24"/>
                <w:szCs w:val="24"/>
              </w:rPr>
              <w:t>25) .La VFC determinada por las variaciones del tiempo de latido a latido en la frecuencia cardíaca, es el resultado del control dinámico del sistema cardiovascular gobernado por las actividades nerviosas simpáticas y parasimpáticas.(26).</w:t>
            </w:r>
          </w:p>
          <w:p w:rsidR="00D4660B" w:rsidRDefault="00D4660B">
            <w:pPr>
              <w:spacing w:after="0" w:line="240" w:lineRule="auto"/>
              <w:jc w:val="both"/>
              <w:rPr>
                <w:rFonts w:ascii="Helvetica Neue" w:eastAsia="Helvetica Neue" w:hAnsi="Helvetica Neue" w:cs="Helvetica Neue"/>
                <w:color w:val="222222"/>
                <w:sz w:val="24"/>
                <w:szCs w:val="24"/>
              </w:rPr>
            </w:pPr>
          </w:p>
          <w:p w:rsidR="00D4660B" w:rsidRDefault="00574EAC">
            <w:pPr>
              <w:spacing w:after="0" w:line="240" w:lineRule="auto"/>
              <w:jc w:val="both"/>
              <w:rPr>
                <w:rFonts w:ascii="Helvetica Neue" w:eastAsia="Helvetica Neue" w:hAnsi="Helvetica Neue" w:cs="Helvetica Neue"/>
                <w:color w:val="222222"/>
                <w:sz w:val="24"/>
                <w:szCs w:val="24"/>
              </w:rPr>
            </w:pPr>
            <w:r>
              <w:rPr>
                <w:rFonts w:ascii="Helvetica Neue" w:eastAsia="Helvetica Neue" w:hAnsi="Helvetica Neue" w:cs="Helvetica Neue"/>
                <w:color w:val="222222"/>
                <w:sz w:val="24"/>
                <w:szCs w:val="24"/>
              </w:rPr>
              <w:t>Esta medida no invasiva ha atraído un gran interés debido a su correlación significativa del estado de salud y la morbilidad cardiovascular (27), el estado de bienestar y el desequilibrio esfuerzo-recuperación (28) y la mortalidad por todas las causas (29) (15).</w:t>
            </w:r>
          </w:p>
          <w:p w:rsidR="00D4660B" w:rsidRDefault="00D4660B">
            <w:pPr>
              <w:spacing w:after="0" w:line="240" w:lineRule="auto"/>
              <w:jc w:val="both"/>
              <w:rPr>
                <w:rFonts w:ascii="Helvetica Neue" w:eastAsia="Helvetica Neue" w:hAnsi="Helvetica Neue" w:cs="Helvetica Neue"/>
                <w:color w:val="222222"/>
                <w:sz w:val="24"/>
                <w:szCs w:val="24"/>
              </w:rPr>
            </w:pPr>
          </w:p>
          <w:p w:rsidR="00D4660B" w:rsidRDefault="00574EAC">
            <w:pPr>
              <w:spacing w:after="0" w:line="240" w:lineRule="auto"/>
              <w:jc w:val="both"/>
              <w:rPr>
                <w:rFonts w:ascii="Helvetica Neue" w:eastAsia="Helvetica Neue" w:hAnsi="Helvetica Neue" w:cs="Helvetica Neue"/>
                <w:color w:val="222222"/>
                <w:sz w:val="24"/>
                <w:szCs w:val="24"/>
              </w:rPr>
            </w:pPr>
            <w:r>
              <w:rPr>
                <w:rFonts w:ascii="Helvetica Neue" w:eastAsia="Helvetica Neue" w:hAnsi="Helvetica Neue" w:cs="Helvetica Neue"/>
                <w:color w:val="222222"/>
                <w:sz w:val="24"/>
                <w:szCs w:val="24"/>
              </w:rPr>
              <w:t xml:space="preserve">El análisis de la VFC se ha utilizado ampliamente en las ciencias del deporte para evaluar el control autónomo de la frecuencia cardíaca (FC) en reposo (30, 31) (32) y durante el ejercicio moderado (33) (34), pero ha sido poco estudiada  durante el ejercicio intenso (es decir, con la intensidad del ejercicio por encima del umbral ventilatorio). </w:t>
            </w:r>
          </w:p>
          <w:p w:rsidR="00D4660B" w:rsidRDefault="00D4660B">
            <w:pPr>
              <w:spacing w:after="0" w:line="240" w:lineRule="auto"/>
              <w:jc w:val="both"/>
              <w:rPr>
                <w:rFonts w:ascii="Helvetica Neue" w:eastAsia="Helvetica Neue" w:hAnsi="Helvetica Neue" w:cs="Helvetica Neue"/>
                <w:color w:val="222222"/>
                <w:sz w:val="24"/>
                <w:szCs w:val="24"/>
              </w:rPr>
            </w:pPr>
          </w:p>
          <w:p w:rsidR="00D4660B" w:rsidRDefault="00574EAC">
            <w:pPr>
              <w:spacing w:after="0" w:line="240" w:lineRule="auto"/>
              <w:jc w:val="both"/>
              <w:rPr>
                <w:rFonts w:ascii="Helvetica Neue" w:eastAsia="Helvetica Neue" w:hAnsi="Helvetica Neue" w:cs="Helvetica Neue"/>
                <w:color w:val="222222"/>
                <w:sz w:val="24"/>
                <w:szCs w:val="24"/>
              </w:rPr>
            </w:pPr>
            <w:r>
              <w:rPr>
                <w:rFonts w:ascii="Helvetica Neue" w:eastAsia="Helvetica Neue" w:hAnsi="Helvetica Neue" w:cs="Helvetica Neue"/>
                <w:color w:val="222222"/>
                <w:sz w:val="24"/>
                <w:szCs w:val="24"/>
              </w:rPr>
              <w:t xml:space="preserve">En sujetos sanos, el análisis espectral de grabaciones de VFC a corto plazo (5-20 min) proporciona dos picos de frecuencia principales: un pico de alta frecuencia (AF) correspondiente con la frecuencia de respiración (FR), entre 0,2 Hz en reposo y  1 Hz durante el ejercicio intenso Este fenómeno se llama "arritmia sinusal respiratoria" (ASR). El pico de HF resultante principalmente de los cambios en el búfer barorreflejo inducidos por el efecto mecánico de la </w:t>
            </w:r>
            <w:proofErr w:type="gramStart"/>
            <w:r>
              <w:rPr>
                <w:rFonts w:ascii="Helvetica Neue" w:eastAsia="Helvetica Neue" w:hAnsi="Helvetica Neue" w:cs="Helvetica Neue"/>
                <w:color w:val="222222"/>
                <w:sz w:val="24"/>
                <w:szCs w:val="24"/>
              </w:rPr>
              <w:t>respiración(</w:t>
            </w:r>
            <w:proofErr w:type="gramEnd"/>
            <w:r>
              <w:rPr>
                <w:rFonts w:ascii="Helvetica Neue" w:eastAsia="Helvetica Neue" w:hAnsi="Helvetica Neue" w:cs="Helvetica Neue"/>
                <w:color w:val="222222"/>
                <w:sz w:val="24"/>
                <w:szCs w:val="24"/>
              </w:rPr>
              <w:t>35) y mediado por la actividad del sistema nervioso parasimpático cardíaco (SNP)(36) (37). El pico  baja frecuencia (BF) (cerca de 0.1 Hz) que es inducido tanto por el sistema nervioso simpático (SNS) como por el control cardiovascular  (25) Durante el ejercicio incremental se presenta  un aumento en el tono simpático y la retirada de la actividad parasimpática.(38)</w:t>
            </w:r>
          </w:p>
          <w:p w:rsidR="00D4660B" w:rsidRDefault="00D4660B">
            <w:pPr>
              <w:spacing w:after="0" w:line="240" w:lineRule="auto"/>
              <w:jc w:val="both"/>
              <w:rPr>
                <w:rFonts w:ascii="Helvetica Neue" w:eastAsia="Helvetica Neue" w:hAnsi="Helvetica Neue" w:cs="Helvetica Neue"/>
                <w:color w:val="222222"/>
                <w:sz w:val="24"/>
                <w:szCs w:val="24"/>
              </w:rPr>
            </w:pPr>
          </w:p>
          <w:p w:rsidR="00D4660B" w:rsidRDefault="00574EAC">
            <w:pPr>
              <w:spacing w:after="0" w:line="240" w:lineRule="auto"/>
              <w:jc w:val="both"/>
              <w:rPr>
                <w:rFonts w:ascii="Helvetica Neue" w:eastAsia="Helvetica Neue" w:hAnsi="Helvetica Neue" w:cs="Helvetica Neue"/>
                <w:color w:val="222222"/>
                <w:sz w:val="24"/>
                <w:szCs w:val="24"/>
              </w:rPr>
            </w:pPr>
            <w:r>
              <w:rPr>
                <w:rFonts w:ascii="Helvetica Neue" w:eastAsia="Helvetica Neue" w:hAnsi="Helvetica Neue" w:cs="Helvetica Neue"/>
                <w:color w:val="222222"/>
                <w:sz w:val="24"/>
                <w:szCs w:val="24"/>
              </w:rPr>
              <w:t>Los avances tecnológicos en la electromiografía y el uso de monitores de ritmo cardiaco permitió estudiar  el comportamiento de la VFC durante la actividad física para determinar objetivamente los cambios generados por la actividad física, observar  el desequilibrio autonómico en el sistema nervioso en atletas sobreentrenados(39), determinar el estado de los deportistas tras los entrenamientos realizados y de esta forma ajustar las cargas de entrenamiento, diagnosticar y prevenir el cansancio, caracterizar aspectos emocionales como ansiedad y estrés precompetitivo (40).</w:t>
            </w:r>
          </w:p>
          <w:p w:rsidR="00D4660B" w:rsidRDefault="00D4660B">
            <w:pPr>
              <w:spacing w:after="0" w:line="240" w:lineRule="auto"/>
              <w:jc w:val="both"/>
              <w:rPr>
                <w:rFonts w:ascii="Helvetica Neue" w:eastAsia="Helvetica Neue" w:hAnsi="Helvetica Neue" w:cs="Helvetica Neue"/>
                <w:color w:val="222222"/>
                <w:sz w:val="24"/>
                <w:szCs w:val="24"/>
              </w:rPr>
            </w:pPr>
          </w:p>
          <w:p w:rsidR="00D4660B" w:rsidRDefault="00574EAC">
            <w:pPr>
              <w:spacing w:after="0" w:line="240" w:lineRule="auto"/>
              <w:jc w:val="both"/>
              <w:rPr>
                <w:rFonts w:ascii="Helvetica Neue" w:eastAsia="Helvetica Neue" w:hAnsi="Helvetica Neue" w:cs="Helvetica Neue"/>
                <w:color w:val="222222"/>
                <w:sz w:val="24"/>
                <w:szCs w:val="24"/>
              </w:rPr>
            </w:pPr>
            <w:r>
              <w:rPr>
                <w:rFonts w:ascii="Helvetica Neue" w:eastAsia="Helvetica Neue" w:hAnsi="Helvetica Neue" w:cs="Helvetica Neue"/>
                <w:color w:val="222222"/>
                <w:sz w:val="24"/>
                <w:szCs w:val="24"/>
              </w:rPr>
              <w:t>Algunos autores han sugerido que la VFC puede medir la acumulación de fatiga inducida por el entrenamiento que puede ocurrir durante los períodos de alta tensión de entrenamiento sin una recuperación adecuada. El  meta análisis realizado por (41) concluye que  los aumentos en los índices vagales de VFC en reposo y post-ejercicio, en la frecuencia cardiaca de reposo (FCR) post-ejercicio y  la aceleración de FC son evidentes cuando se produce una adaptación positiva al entrenamiento, lo que permite aumentos en el rendimiento. Sin embargo, los aumentos en la VFC y la FCR después del ejercicio también se producen en respuesta a la sobrecarga del entrenamiento, lo que demuestra que pueden ser necesarias medidas adicionales de tolerancia al entrenamiento para determinar si los cambios inducidos por el entrenamiento en estos parámetros están relacionados con adaptaciones positivas o negativas. Que la VFC en reposo no se ve afectada en gran medida por las sobrecargas, aunque esto puede ser el resultado de problemas metodológicos que justifican una mayor investigación. Finalmente que la aceleración de la FC parece disminuir en respuesta al entrenamiento excesivo, por lo que puede ser un indicador potencial de fatiga inducida por el entrenamiento.</w:t>
            </w:r>
          </w:p>
          <w:p w:rsidR="00D4660B" w:rsidRDefault="00D4660B">
            <w:pPr>
              <w:spacing w:after="0" w:line="240" w:lineRule="auto"/>
              <w:jc w:val="both"/>
              <w:rPr>
                <w:rFonts w:ascii="Helvetica Neue" w:eastAsia="Helvetica Neue" w:hAnsi="Helvetica Neue" w:cs="Helvetica Neue"/>
                <w:color w:val="222222"/>
                <w:sz w:val="24"/>
                <w:szCs w:val="24"/>
              </w:rPr>
            </w:pPr>
          </w:p>
          <w:p w:rsidR="00D4660B" w:rsidRDefault="00574EAC">
            <w:pPr>
              <w:spacing w:after="0" w:line="240" w:lineRule="auto"/>
              <w:jc w:val="both"/>
              <w:rPr>
                <w:rFonts w:ascii="Helvetica Neue" w:eastAsia="Helvetica Neue" w:hAnsi="Helvetica Neue" w:cs="Helvetica Neue"/>
                <w:color w:val="222222"/>
                <w:sz w:val="24"/>
                <w:szCs w:val="24"/>
              </w:rPr>
            </w:pPr>
            <w:r>
              <w:rPr>
                <w:rFonts w:ascii="Helvetica Neue" w:eastAsia="Helvetica Neue" w:hAnsi="Helvetica Neue" w:cs="Helvetica Neue"/>
                <w:color w:val="222222"/>
                <w:sz w:val="24"/>
                <w:szCs w:val="24"/>
              </w:rPr>
              <w:lastRenderedPageBreak/>
              <w:t>Las investigaciones enfocadas en los efectos provocados en VFC tras el  entrenamiento de fuerza están centradas especialmente en el método del porcentaje de una repetición máxima como se puede observar en el estudio de (42) en donde se realizó un entrenamiento basado en la realización de 10 repeticiones máximas y se observa una diferencia significativa en el cambio del intervalo R-R después de la prueba(43)  en otros estudios se centran en conocer las diferencias entre varios  porcentajes de 1RM al igual que con  diferente número  de series y la variación en el orden de diferentes ejercicios (43-46)</w:t>
            </w:r>
          </w:p>
          <w:p w:rsidR="00D4660B" w:rsidRDefault="00D4660B">
            <w:pPr>
              <w:spacing w:after="0" w:line="240" w:lineRule="auto"/>
              <w:jc w:val="both"/>
              <w:rPr>
                <w:rFonts w:ascii="Helvetica Neue" w:eastAsia="Helvetica Neue" w:hAnsi="Helvetica Neue" w:cs="Helvetica Neue"/>
                <w:color w:val="222222"/>
                <w:sz w:val="24"/>
                <w:szCs w:val="24"/>
              </w:rPr>
            </w:pPr>
          </w:p>
          <w:p w:rsidR="00D4660B" w:rsidRDefault="00574EAC">
            <w:pPr>
              <w:spacing w:after="0" w:line="240" w:lineRule="auto"/>
              <w:jc w:val="both"/>
              <w:rPr>
                <w:rFonts w:ascii="Helvetica Neue" w:eastAsia="Helvetica Neue" w:hAnsi="Helvetica Neue" w:cs="Helvetica Neue"/>
                <w:color w:val="222222"/>
                <w:sz w:val="24"/>
                <w:szCs w:val="24"/>
              </w:rPr>
            </w:pPr>
            <w:r>
              <w:rPr>
                <w:rFonts w:ascii="Helvetica Neue" w:eastAsia="Helvetica Neue" w:hAnsi="Helvetica Neue" w:cs="Helvetica Neue"/>
                <w:color w:val="222222"/>
                <w:sz w:val="24"/>
                <w:szCs w:val="24"/>
              </w:rPr>
              <w:t xml:space="preserve">(44) realizaron una intervención utilizando cargas superiores al 70% y al 50%  de  una 1RM e identificaron que las cargas altas pueden producir una alteración transitoria en la modulación autonómica cardíaca, que puede representar un aumento en el riesgo cardiovascular, lo que no ocurre cuando se utilizan cargas  del 50% de 1-RM. De esta forma, la prescripción del ejercicio de fuerza con el 50% de 1-RM puede ser una importante estrategia para minimizar el riesgo en aquellos individuos que presentan mayor riesgo cardiovascular. (47, 48) en poblaciones con adultos jóvenes normotensos y adultos mayores no identificaron cambios significativos en la VFC luego de un  entrenamiento de fuerza  a largo plazo. </w:t>
            </w:r>
          </w:p>
          <w:p w:rsidR="00D4660B" w:rsidRDefault="00D4660B">
            <w:pPr>
              <w:spacing w:after="0" w:line="240" w:lineRule="auto"/>
              <w:jc w:val="both"/>
              <w:rPr>
                <w:rFonts w:ascii="Helvetica Neue" w:eastAsia="Helvetica Neue" w:hAnsi="Helvetica Neue" w:cs="Helvetica Neue"/>
                <w:color w:val="222222"/>
                <w:sz w:val="24"/>
                <w:szCs w:val="24"/>
              </w:rPr>
            </w:pPr>
          </w:p>
          <w:p w:rsidR="00D4660B" w:rsidRDefault="00574EAC">
            <w:pPr>
              <w:spacing w:after="0" w:line="240" w:lineRule="auto"/>
              <w:jc w:val="both"/>
              <w:rPr>
                <w:rFonts w:ascii="Helvetica Neue" w:eastAsia="Helvetica Neue" w:hAnsi="Helvetica Neue" w:cs="Helvetica Neue"/>
                <w:color w:val="222222"/>
                <w:sz w:val="24"/>
                <w:szCs w:val="24"/>
              </w:rPr>
            </w:pPr>
            <w:r>
              <w:rPr>
                <w:rFonts w:ascii="Helvetica Neue" w:eastAsia="Helvetica Neue" w:hAnsi="Helvetica Neue" w:cs="Helvetica Neue"/>
                <w:color w:val="222222"/>
                <w:sz w:val="24"/>
                <w:szCs w:val="24"/>
              </w:rPr>
              <w:t>La función principal de las citoquinas es regular la función inmune. Sin embargo, sus efectos también tienen una gran influencia en la proliferación, diferenciación, migración, supervivencia y apoptosis celular, lo que implica un papel importante en el control homeostático de diversos tejidos, órganos y sistemas. (49) Las citoquinas son una familia diversa de moléculas de señalización intracelular que regulan la inflamación y respuestas inmunes (50), son producidas por una variedad de células y generalmente actúan de manera autocrina o paracrina en concentraciones muy bajas en los tejidos. La inflamación localizada suele ser una respuesta de protección fisiológica a la lesión tisular inicial (51). Sin embargo, una respuesta elevada puede provocar la liberación de citoquinas en la circulación, que se convierte en patógena, autodestructiva y, a veces, fatal para el huésped (50, 51). Sin embargo, la producción de citoquinas está modulada por una serie de estímulos fisiológicos como el ejercicio intenso, las hormonas del estrés, el déficit energético y el estrés oxidativo.(52)</w:t>
            </w:r>
          </w:p>
          <w:p w:rsidR="00D4660B" w:rsidRDefault="00D4660B">
            <w:pPr>
              <w:spacing w:after="0" w:line="240" w:lineRule="auto"/>
              <w:jc w:val="both"/>
              <w:rPr>
                <w:rFonts w:ascii="Helvetica Neue" w:eastAsia="Helvetica Neue" w:hAnsi="Helvetica Neue" w:cs="Helvetica Neue"/>
                <w:color w:val="222222"/>
                <w:sz w:val="24"/>
                <w:szCs w:val="24"/>
              </w:rPr>
            </w:pPr>
          </w:p>
          <w:p w:rsidR="00D4660B" w:rsidRDefault="00574EAC">
            <w:pPr>
              <w:spacing w:after="0" w:line="240" w:lineRule="auto"/>
              <w:jc w:val="both"/>
              <w:rPr>
                <w:rFonts w:ascii="Helvetica Neue" w:eastAsia="Helvetica Neue" w:hAnsi="Helvetica Neue" w:cs="Helvetica Neue"/>
                <w:color w:val="222222"/>
                <w:sz w:val="24"/>
                <w:szCs w:val="24"/>
              </w:rPr>
            </w:pPr>
            <w:r>
              <w:rPr>
                <w:rFonts w:ascii="Helvetica Neue" w:eastAsia="Helvetica Neue" w:hAnsi="Helvetica Neue" w:cs="Helvetica Neue"/>
                <w:color w:val="222222"/>
                <w:sz w:val="24"/>
                <w:szCs w:val="24"/>
              </w:rPr>
              <w:t>Las citoquinas se clasifican en pro inflamatoria o antiinflamatoria de acuerdo a su comportamiento. Como mecanismo regulador para restablecer la homeostasis se liberan en la circulación citoquinas antiinflamatorias que amortiguan la cascada de citoquinas proinflamatorias (53) Las principales citoquinas antiinflamatorias son: interleuquina (IL) IL-4, IL-10, IL11 e IL-13, que inhiben la producción de citoquinas proinflamatorias (54). También juegan este rol la IL-6, el antagonista del receptor IL-1 (IL-1ra), la proteína quimioatrayente de monocitos (MCP-1) que puede actuar indirectamente como una citoquina antiinflamatoria al inhibir la producción de IL-12(55) La IL-12 una citoquina proinflamatoria que cumple una función inmunomoduladora, que activa la inmunidad celular, (56) sin embargo, la subunidad p40 libre de IL-12 puede actuar indirectamente como una citoquina antiinflamatoria por inhibición de las acciones de IL-12  (Heinzel et al. 1997).Pero aún no son claros los efectos del ejercicio sobre biomarcadores sistémicos inflamatorios. (8). Y las proinflamatorias TNF-α, IL-1ß, IL-2,  IL-6, IL-8, IL-12, IFN-γ.</w:t>
            </w:r>
          </w:p>
          <w:p w:rsidR="00D4660B" w:rsidRDefault="00D4660B">
            <w:pPr>
              <w:spacing w:after="0" w:line="240" w:lineRule="auto"/>
              <w:jc w:val="both"/>
              <w:rPr>
                <w:rFonts w:ascii="Helvetica Neue" w:eastAsia="Helvetica Neue" w:hAnsi="Helvetica Neue" w:cs="Helvetica Neue"/>
                <w:color w:val="222222"/>
                <w:sz w:val="24"/>
                <w:szCs w:val="24"/>
              </w:rPr>
            </w:pPr>
          </w:p>
          <w:p w:rsidR="00D4660B" w:rsidRDefault="00574EAC">
            <w:pPr>
              <w:spacing w:after="0" w:line="240" w:lineRule="auto"/>
              <w:jc w:val="both"/>
              <w:rPr>
                <w:rFonts w:ascii="Helvetica Neue" w:eastAsia="Helvetica Neue" w:hAnsi="Helvetica Neue" w:cs="Helvetica Neue"/>
                <w:color w:val="222222"/>
                <w:sz w:val="24"/>
                <w:szCs w:val="24"/>
              </w:rPr>
            </w:pPr>
            <w:r>
              <w:rPr>
                <w:rFonts w:ascii="Helvetica Neue" w:eastAsia="Helvetica Neue" w:hAnsi="Helvetica Neue" w:cs="Helvetica Neue"/>
                <w:color w:val="222222"/>
                <w:sz w:val="24"/>
                <w:szCs w:val="24"/>
              </w:rPr>
              <w:t>La IL-6 tiene múltiples funciones, como estimular el sistema inmunológico, mantener la homeostasis metabólica y actuar con propiedades pro y antiinflamatorias (57 36) (58 34) La IL-6 induce la salida de glucosa hepática y la lipólisis lo que indica que la IL-6 puede representar un vínculo importante entre la contracción de los músculos esqueléticos y los cambios metabólicos relacionados con el ejercicio.(9)</w:t>
            </w:r>
          </w:p>
          <w:p w:rsidR="00D4660B" w:rsidRDefault="00D4660B">
            <w:pPr>
              <w:spacing w:after="0" w:line="240" w:lineRule="auto"/>
              <w:jc w:val="both"/>
              <w:rPr>
                <w:rFonts w:ascii="Helvetica Neue" w:eastAsia="Helvetica Neue" w:hAnsi="Helvetica Neue" w:cs="Helvetica Neue"/>
                <w:color w:val="222222"/>
                <w:sz w:val="24"/>
                <w:szCs w:val="24"/>
              </w:rPr>
            </w:pPr>
          </w:p>
          <w:p w:rsidR="00D4660B" w:rsidRDefault="00574EAC">
            <w:pPr>
              <w:spacing w:after="0" w:line="240" w:lineRule="auto"/>
              <w:jc w:val="both"/>
              <w:rPr>
                <w:rFonts w:ascii="Helvetica Neue" w:eastAsia="Helvetica Neue" w:hAnsi="Helvetica Neue" w:cs="Helvetica Neue"/>
                <w:color w:val="222222"/>
                <w:sz w:val="24"/>
                <w:szCs w:val="24"/>
              </w:rPr>
            </w:pPr>
            <w:r>
              <w:rPr>
                <w:rFonts w:ascii="Helvetica Neue" w:eastAsia="Helvetica Neue" w:hAnsi="Helvetica Neue" w:cs="Helvetica Neue"/>
                <w:color w:val="222222"/>
                <w:sz w:val="24"/>
                <w:szCs w:val="24"/>
              </w:rPr>
              <w:t xml:space="preserve">El músculo esquelético ha sido identificado recientemente como un órgano endocrino que produce y libera citoquinas y otros péptidos, que son producidos, expresados y liberados por las fibras musculares en respuesta a la contracción muscular, los cuales ejercen efectos paracrinos, autocrinos o endocrinos, (53) y pueden influir en el metabolismo de otros tejidos y órganos. </w:t>
            </w:r>
          </w:p>
          <w:p w:rsidR="00D4660B" w:rsidRDefault="00D4660B">
            <w:pPr>
              <w:spacing w:after="0" w:line="240" w:lineRule="auto"/>
              <w:jc w:val="both"/>
              <w:rPr>
                <w:rFonts w:ascii="Helvetica Neue" w:eastAsia="Helvetica Neue" w:hAnsi="Helvetica Neue" w:cs="Helvetica Neue"/>
                <w:color w:val="222222"/>
                <w:sz w:val="24"/>
                <w:szCs w:val="24"/>
              </w:rPr>
            </w:pPr>
          </w:p>
          <w:p w:rsidR="00D4660B" w:rsidRDefault="00574EAC">
            <w:pPr>
              <w:spacing w:after="0" w:line="240" w:lineRule="auto"/>
              <w:jc w:val="both"/>
              <w:rPr>
                <w:rFonts w:ascii="Helvetica Neue" w:eastAsia="Helvetica Neue" w:hAnsi="Helvetica Neue" w:cs="Helvetica Neue"/>
                <w:color w:val="222222"/>
                <w:sz w:val="24"/>
                <w:szCs w:val="24"/>
              </w:rPr>
            </w:pPr>
            <w:r>
              <w:rPr>
                <w:rFonts w:ascii="Helvetica Neue" w:eastAsia="Helvetica Neue" w:hAnsi="Helvetica Neue" w:cs="Helvetica Neue"/>
                <w:color w:val="222222"/>
                <w:sz w:val="24"/>
                <w:szCs w:val="24"/>
              </w:rPr>
              <w:t>El ejercicio intenso induce el aumento en los niveles en una serie de citoquinas pro y antiinflamatorias, inhibidores de citoquinas naturales y quimiocinas. Por lo tanto, después de un ejercicio intenso se observa niveles plasmáticos elevados de factor de necrosis tumoral (TNF) -alfa, IL-1 beta, antagonista del receptor de IL-1 (IL-1ra), receptores de TNF (TNF-R), IL-6,IL-10, IL-8 y la proteína inflamatoria de macrófagos (MIP) -1 (56) Aunque muchas de estas citoquinas también se expresan en el músculo esquelético , no todas se liberan a la circulación durante el ejercicio(49)</w:t>
            </w:r>
          </w:p>
          <w:p w:rsidR="00D4660B" w:rsidRDefault="00D4660B">
            <w:pPr>
              <w:spacing w:after="0" w:line="240" w:lineRule="auto"/>
              <w:jc w:val="both"/>
              <w:rPr>
                <w:rFonts w:ascii="Helvetica Neue" w:eastAsia="Helvetica Neue" w:hAnsi="Helvetica Neue" w:cs="Helvetica Neue"/>
                <w:color w:val="222222"/>
                <w:sz w:val="24"/>
                <w:szCs w:val="24"/>
              </w:rPr>
            </w:pPr>
          </w:p>
          <w:p w:rsidR="00D4660B" w:rsidRDefault="00574EAC">
            <w:pPr>
              <w:spacing w:after="0" w:line="240" w:lineRule="auto"/>
              <w:jc w:val="both"/>
              <w:rPr>
                <w:rFonts w:ascii="Helvetica Neue" w:eastAsia="Helvetica Neue" w:hAnsi="Helvetica Neue" w:cs="Helvetica Neue"/>
                <w:color w:val="222222"/>
                <w:sz w:val="24"/>
                <w:szCs w:val="24"/>
              </w:rPr>
            </w:pPr>
            <w:r>
              <w:rPr>
                <w:rFonts w:ascii="Helvetica Neue" w:eastAsia="Helvetica Neue" w:hAnsi="Helvetica Neue" w:cs="Helvetica Neue"/>
                <w:color w:val="222222"/>
                <w:sz w:val="24"/>
                <w:szCs w:val="24"/>
              </w:rPr>
              <w:t>La IL-6 se produce localmente en respuesta al ejercicio al contraer los músculos esqueléticos, la liberación neta del músculo hacia el plasma puede explicar el aumento de la concentración arterial. (59) De todas las citoquinas que se producen en respuesta al ejercicio, la IL-6 es la que presenta los mayores incrementos</w:t>
            </w:r>
            <w:proofErr w:type="gramStart"/>
            <w:r>
              <w:rPr>
                <w:rFonts w:ascii="Helvetica Neue" w:eastAsia="Helvetica Neue" w:hAnsi="Helvetica Neue" w:cs="Helvetica Neue"/>
                <w:color w:val="222222"/>
                <w:sz w:val="24"/>
                <w:szCs w:val="24"/>
              </w:rPr>
              <w:t>.(</w:t>
            </w:r>
            <w:proofErr w:type="gramEnd"/>
            <w:r>
              <w:rPr>
                <w:rFonts w:ascii="Helvetica Neue" w:eastAsia="Helvetica Neue" w:hAnsi="Helvetica Neue" w:cs="Helvetica Neue"/>
                <w:color w:val="222222"/>
                <w:sz w:val="24"/>
                <w:szCs w:val="24"/>
              </w:rPr>
              <w:t>9). La magnitud de la respuesta de IL-6 inducida por el ejercicio depende de la intensidad y especialmente de la duración del ejercicio, mientras que el tipo de ejercicio tiene poco efecto (60) Una reciente revisión realizada por (49) sobre los cambios en las concentraciones circulantes de citoquinas después del ejercicio, indican que dichas modificaciones  generalmente dependen de la combinación de la duración, intensidad y tipo de ejercicio. En consecuencia, una disminución de la concentración plasmática de IL-6 en reposo, así como en respuesta al ejercicio, parece caracterizar la adaptación al entrenamiento (61)</w:t>
            </w:r>
          </w:p>
          <w:p w:rsidR="00D4660B" w:rsidRDefault="00D4660B">
            <w:pPr>
              <w:spacing w:after="0" w:line="240" w:lineRule="auto"/>
              <w:jc w:val="both"/>
              <w:rPr>
                <w:rFonts w:ascii="Helvetica Neue" w:eastAsia="Helvetica Neue" w:hAnsi="Helvetica Neue" w:cs="Helvetica Neue"/>
                <w:color w:val="222222"/>
                <w:sz w:val="24"/>
                <w:szCs w:val="24"/>
              </w:rPr>
            </w:pPr>
          </w:p>
          <w:p w:rsidR="00D4660B" w:rsidRDefault="00574EAC">
            <w:pPr>
              <w:spacing w:after="0" w:line="240" w:lineRule="auto"/>
              <w:jc w:val="both"/>
              <w:rPr>
                <w:rFonts w:ascii="Helvetica Neue" w:eastAsia="Helvetica Neue" w:hAnsi="Helvetica Neue" w:cs="Helvetica Neue"/>
                <w:color w:val="222222"/>
                <w:sz w:val="24"/>
                <w:szCs w:val="24"/>
              </w:rPr>
            </w:pPr>
            <w:r>
              <w:rPr>
                <w:rFonts w:ascii="Helvetica Neue" w:eastAsia="Helvetica Neue" w:hAnsi="Helvetica Neue" w:cs="Helvetica Neue"/>
                <w:color w:val="222222"/>
                <w:sz w:val="24"/>
                <w:szCs w:val="24"/>
              </w:rPr>
              <w:t>El ejercicio físico realizado de forma regular puede generar efectos antiinflamatorios en el músculo esquelético y en el tejido adiposo Una gran cantidad de estudios han reportado concentraciones plasmáticas elevadas de citoquinas antiinflamatorias como IL-1ra, IL-4, IL-10, IL-12p40 y MCP-1 después de varias formas de ejercicio, incluido el de corta duración  (62, 63), de fuerza   (64) (65), carrera cuesta abajo (66, 67), ciclismo excéntrico intenso (68) y carrera de ciclismo de resistencia;(63, 69-71) Por otra parte (72-75) Indican que  la respuesta de estas citoquinas no es tan significativa durante y después del ejercicio intenso de corta duración (49, 72), o el ejercicio de contracción excéntrica (76) (77, 78),(79). Estas respuestas no dependen del daño muscular inducido por el ejercicio, pero están relacionadas con la intensidad del ejercicio (carga / estrés fisiológico)</w:t>
            </w:r>
            <w:proofErr w:type="gramStart"/>
            <w:r>
              <w:rPr>
                <w:rFonts w:ascii="Helvetica Neue" w:eastAsia="Helvetica Neue" w:hAnsi="Helvetica Neue" w:cs="Helvetica Neue"/>
                <w:color w:val="222222"/>
                <w:sz w:val="24"/>
                <w:szCs w:val="24"/>
              </w:rPr>
              <w:t>)(</w:t>
            </w:r>
            <w:proofErr w:type="gramEnd"/>
            <w:r>
              <w:rPr>
                <w:rFonts w:ascii="Helvetica Neue" w:eastAsia="Helvetica Neue" w:hAnsi="Helvetica Neue" w:cs="Helvetica Neue"/>
                <w:color w:val="222222"/>
                <w:sz w:val="24"/>
                <w:szCs w:val="24"/>
              </w:rPr>
              <w:t xml:space="preserve">53, 72, 80). </w:t>
            </w:r>
          </w:p>
          <w:p w:rsidR="00D4660B" w:rsidRDefault="00D4660B">
            <w:pPr>
              <w:spacing w:after="0" w:line="240" w:lineRule="auto"/>
              <w:jc w:val="both"/>
              <w:rPr>
                <w:rFonts w:ascii="Helvetica Neue" w:eastAsia="Helvetica Neue" w:hAnsi="Helvetica Neue" w:cs="Helvetica Neue"/>
                <w:color w:val="222222"/>
                <w:sz w:val="24"/>
                <w:szCs w:val="24"/>
              </w:rPr>
            </w:pPr>
          </w:p>
          <w:p w:rsidR="00D4660B" w:rsidRDefault="00574EAC">
            <w:pPr>
              <w:spacing w:after="0" w:line="240" w:lineRule="auto"/>
              <w:jc w:val="both"/>
              <w:rPr>
                <w:rFonts w:ascii="Helvetica Neue" w:eastAsia="Helvetica Neue" w:hAnsi="Helvetica Neue" w:cs="Helvetica Neue"/>
                <w:color w:val="222222"/>
                <w:sz w:val="24"/>
                <w:szCs w:val="24"/>
              </w:rPr>
            </w:pPr>
            <w:r>
              <w:rPr>
                <w:rFonts w:ascii="Helvetica Neue" w:eastAsia="Helvetica Neue" w:hAnsi="Helvetica Neue" w:cs="Helvetica Neue"/>
                <w:color w:val="222222"/>
                <w:sz w:val="24"/>
                <w:szCs w:val="24"/>
              </w:rPr>
              <w:t>Las concentraciones  de IL-6 en el plasma aumentan  con el ejercicio. Sin embargo parece ser que es el ejercicio de resistencia es el que produce mayor incremento en la concentración plasmática (53, 81). La IL-6 circulante puede aumentar hasta 120 veces, la IL-1ra (hasta 90), IL-10 (hasta 80), IL-8 (</w:t>
            </w:r>
            <w:proofErr w:type="gramStart"/>
            <w:r>
              <w:rPr>
                <w:rFonts w:ascii="Helvetica Neue" w:eastAsia="Helvetica Neue" w:hAnsi="Helvetica Neue" w:cs="Helvetica Neue"/>
                <w:color w:val="222222"/>
                <w:sz w:val="24"/>
                <w:szCs w:val="24"/>
              </w:rPr>
              <w:t>15 )</w:t>
            </w:r>
            <w:proofErr w:type="gramEnd"/>
            <w:r>
              <w:rPr>
                <w:rFonts w:ascii="Helvetica Neue" w:eastAsia="Helvetica Neue" w:hAnsi="Helvetica Neue" w:cs="Helvetica Neue"/>
                <w:color w:val="222222"/>
                <w:sz w:val="24"/>
                <w:szCs w:val="24"/>
              </w:rPr>
              <w:t xml:space="preserve"> y la  proteína quimioatrayente de monocitos (MCP-1) (hasta 3)(52, 82, 83). En reposo, el contenido de ARNm de IL-6 es muy bajo, sin embargo en respuesta al ejercicio, se puede detectar un aumento del contenido de ARNm de IL-6 en el músculo esquelético después de 30 minutos de ejercicio, y al final del ejercicio puede haber un aumento de hasta 100.</w:t>
            </w:r>
          </w:p>
          <w:p w:rsidR="00D4660B" w:rsidRDefault="00D4660B">
            <w:pPr>
              <w:spacing w:after="0" w:line="240" w:lineRule="auto"/>
              <w:jc w:val="both"/>
              <w:rPr>
                <w:rFonts w:ascii="Helvetica Neue" w:eastAsia="Helvetica Neue" w:hAnsi="Helvetica Neue" w:cs="Helvetica Neue"/>
                <w:color w:val="222222"/>
                <w:sz w:val="24"/>
                <w:szCs w:val="24"/>
              </w:rPr>
            </w:pPr>
          </w:p>
          <w:p w:rsidR="00D4660B" w:rsidRDefault="00D4660B">
            <w:pPr>
              <w:spacing w:after="0" w:line="240" w:lineRule="auto"/>
              <w:jc w:val="both"/>
              <w:rPr>
                <w:rFonts w:ascii="Helvetica Neue" w:eastAsia="Helvetica Neue" w:hAnsi="Helvetica Neue" w:cs="Helvetica Neue"/>
                <w:color w:val="222222"/>
                <w:sz w:val="24"/>
                <w:szCs w:val="24"/>
              </w:rPr>
            </w:pPr>
          </w:p>
          <w:p w:rsidR="00D4660B" w:rsidRDefault="00574EAC">
            <w:pPr>
              <w:spacing w:after="0" w:line="240" w:lineRule="auto"/>
              <w:jc w:val="both"/>
              <w:rPr>
                <w:rFonts w:ascii="Helvetica Neue" w:eastAsia="Helvetica Neue" w:hAnsi="Helvetica Neue" w:cs="Helvetica Neue"/>
                <w:color w:val="222222"/>
                <w:sz w:val="24"/>
                <w:szCs w:val="24"/>
              </w:rPr>
            </w:pPr>
            <w:r>
              <w:rPr>
                <w:rFonts w:ascii="Helvetica Neue" w:eastAsia="Helvetica Neue" w:hAnsi="Helvetica Neue" w:cs="Helvetica Neue"/>
                <w:color w:val="222222"/>
                <w:sz w:val="24"/>
                <w:szCs w:val="24"/>
              </w:rPr>
              <w:t>En cuanto  a la modalidad (excéntrico o concéntrico) en que se ejerce la contracción muscular igualmente se han identificado diferencias en las respuestas de las citoquinas. Protocolos con ejercicios  excéntricos,  (84</w:t>
            </w:r>
            <w:proofErr w:type="gramStart"/>
            <w:r>
              <w:rPr>
                <w:rFonts w:ascii="Helvetica Neue" w:eastAsia="Helvetica Neue" w:hAnsi="Helvetica Neue" w:cs="Helvetica Neue"/>
                <w:color w:val="222222"/>
                <w:sz w:val="24"/>
                <w:szCs w:val="24"/>
              </w:rPr>
              <w:t>);</w:t>
            </w:r>
            <w:proofErr w:type="gramEnd"/>
            <w:r>
              <w:rPr>
                <w:rFonts w:ascii="Helvetica Neue" w:eastAsia="Helvetica Neue" w:hAnsi="Helvetica Neue" w:cs="Helvetica Neue"/>
                <w:color w:val="222222"/>
                <w:sz w:val="24"/>
                <w:szCs w:val="24"/>
              </w:rPr>
              <w:t>(10, 85), o combinados  (concéntrico y excéntrico) (86) (69)o  concéntrico puro (87) (11) indican que en general, es el ejercicio excéntrico donde se presentan las concentraciones más elevadas de IL-6 en plasma. Esta diferencia se ha atribuido al daño muscular inducido por el ejercicio excéntrico (88). Sin embargo, estudios recientes no han apoyado este hallazgo y es probable que la IL-6 se produzca como consecuencia directa de las contracciones musculares concéntricas y excéntricas y esté involucrada en los mecanismos de reparación posteriores en relación con el daño muscular.(59)</w:t>
            </w:r>
          </w:p>
          <w:p w:rsidR="00D4660B" w:rsidRDefault="00D4660B">
            <w:pPr>
              <w:spacing w:after="0" w:line="240" w:lineRule="auto"/>
              <w:jc w:val="both"/>
              <w:rPr>
                <w:rFonts w:ascii="Helvetica Neue" w:eastAsia="Helvetica Neue" w:hAnsi="Helvetica Neue" w:cs="Helvetica Neue"/>
                <w:color w:val="222222"/>
                <w:sz w:val="24"/>
                <w:szCs w:val="24"/>
              </w:rPr>
            </w:pPr>
          </w:p>
          <w:p w:rsidR="00D4660B" w:rsidRDefault="00D4660B">
            <w:pPr>
              <w:spacing w:after="0" w:line="240" w:lineRule="auto"/>
              <w:jc w:val="both"/>
              <w:rPr>
                <w:rFonts w:ascii="Helvetica Neue" w:eastAsia="Helvetica Neue" w:hAnsi="Helvetica Neue" w:cs="Helvetica Neue"/>
                <w:color w:val="222222"/>
                <w:sz w:val="24"/>
                <w:szCs w:val="24"/>
              </w:rPr>
            </w:pPr>
          </w:p>
          <w:p w:rsidR="00D4660B" w:rsidRDefault="00574EAC">
            <w:pPr>
              <w:spacing w:after="0" w:line="240" w:lineRule="auto"/>
              <w:jc w:val="both"/>
              <w:rPr>
                <w:rFonts w:ascii="Helvetica Neue" w:eastAsia="Helvetica Neue" w:hAnsi="Helvetica Neue" w:cs="Helvetica Neue"/>
                <w:color w:val="222222"/>
                <w:sz w:val="24"/>
                <w:szCs w:val="24"/>
              </w:rPr>
            </w:pPr>
            <w:r>
              <w:rPr>
                <w:rFonts w:ascii="Helvetica Neue" w:eastAsia="Helvetica Neue" w:hAnsi="Helvetica Neue" w:cs="Helvetica Neue"/>
                <w:color w:val="222222"/>
                <w:sz w:val="24"/>
                <w:szCs w:val="24"/>
              </w:rPr>
              <w:lastRenderedPageBreak/>
              <w:t>Existe una variabilidad individual sustancial en la magnitud de los cambios en estas citoquinas en plasma después del ejercicio.</w:t>
            </w:r>
          </w:p>
          <w:p w:rsidR="00D4660B" w:rsidRDefault="00D4660B">
            <w:pPr>
              <w:spacing w:after="0" w:line="240" w:lineRule="auto"/>
              <w:jc w:val="both"/>
              <w:rPr>
                <w:rFonts w:ascii="Helvetica Neue" w:eastAsia="Helvetica Neue" w:hAnsi="Helvetica Neue" w:cs="Helvetica Neue"/>
                <w:color w:val="222222"/>
                <w:sz w:val="24"/>
                <w:szCs w:val="24"/>
              </w:rPr>
            </w:pPr>
          </w:p>
          <w:p w:rsidR="00D4660B" w:rsidRDefault="00D4660B">
            <w:pPr>
              <w:spacing w:after="0" w:line="240" w:lineRule="auto"/>
              <w:jc w:val="both"/>
              <w:rPr>
                <w:rFonts w:ascii="Helvetica Neue" w:eastAsia="Helvetica Neue" w:hAnsi="Helvetica Neue" w:cs="Helvetica Neue"/>
                <w:color w:val="222222"/>
                <w:sz w:val="24"/>
                <w:szCs w:val="24"/>
              </w:rPr>
            </w:pPr>
          </w:p>
          <w:p w:rsidR="00D4660B" w:rsidRDefault="00D4660B">
            <w:pPr>
              <w:spacing w:after="0" w:line="240" w:lineRule="auto"/>
              <w:jc w:val="both"/>
              <w:rPr>
                <w:rFonts w:ascii="Helvetica Neue" w:eastAsia="Helvetica Neue" w:hAnsi="Helvetica Neue" w:cs="Helvetica Neue"/>
                <w:color w:val="222222"/>
                <w:sz w:val="24"/>
                <w:szCs w:val="24"/>
              </w:rPr>
            </w:pPr>
          </w:p>
          <w:p w:rsidR="00D4660B" w:rsidRDefault="00D4660B">
            <w:pPr>
              <w:spacing w:after="0" w:line="240" w:lineRule="auto"/>
              <w:jc w:val="both"/>
              <w:rPr>
                <w:rFonts w:ascii="Helvetica Neue" w:eastAsia="Helvetica Neue" w:hAnsi="Helvetica Neue" w:cs="Helvetica Neue"/>
                <w:color w:val="222222"/>
                <w:sz w:val="24"/>
                <w:szCs w:val="24"/>
              </w:rPr>
            </w:pPr>
          </w:p>
          <w:p w:rsidR="00D4660B" w:rsidRDefault="00D4660B">
            <w:pPr>
              <w:spacing w:after="0" w:line="240" w:lineRule="auto"/>
              <w:jc w:val="both"/>
              <w:rPr>
                <w:rFonts w:ascii="Helvetica Neue" w:eastAsia="Helvetica Neue" w:hAnsi="Helvetica Neue" w:cs="Helvetica Neue"/>
                <w:color w:val="222222"/>
                <w:sz w:val="24"/>
                <w:szCs w:val="24"/>
              </w:rPr>
            </w:pPr>
          </w:p>
          <w:p w:rsidR="00D4660B" w:rsidRDefault="00D4660B">
            <w:pPr>
              <w:spacing w:after="0" w:line="240" w:lineRule="auto"/>
              <w:jc w:val="both"/>
              <w:rPr>
                <w:rFonts w:ascii="Helvetica Neue" w:eastAsia="Helvetica Neue" w:hAnsi="Helvetica Neue" w:cs="Helvetica Neue"/>
                <w:color w:val="222222"/>
                <w:sz w:val="24"/>
                <w:szCs w:val="24"/>
              </w:rPr>
            </w:pPr>
          </w:p>
          <w:p w:rsidR="00D4660B" w:rsidRDefault="00D4660B">
            <w:pPr>
              <w:spacing w:after="0" w:line="240" w:lineRule="auto"/>
              <w:jc w:val="both"/>
              <w:rPr>
                <w:rFonts w:ascii="Helvetica Neue" w:eastAsia="Helvetica Neue" w:hAnsi="Helvetica Neue" w:cs="Helvetica Neue"/>
                <w:color w:val="222222"/>
                <w:sz w:val="24"/>
                <w:szCs w:val="24"/>
              </w:rPr>
            </w:pPr>
          </w:p>
        </w:tc>
      </w:tr>
    </w:tbl>
    <w:p w:rsidR="00D4660B" w:rsidRDefault="00D4660B">
      <w:pPr>
        <w:spacing w:after="0" w:line="240" w:lineRule="auto"/>
        <w:rPr>
          <w:rFonts w:ascii="Times New Roman" w:eastAsia="Times New Roman" w:hAnsi="Times New Roman" w:cs="Times New Roman"/>
          <w:sz w:val="24"/>
          <w:szCs w:val="24"/>
        </w:rPr>
      </w:pPr>
    </w:p>
    <w:tbl>
      <w:tblPr>
        <w:tblStyle w:val="a7"/>
        <w:tblW w:w="14983" w:type="dxa"/>
        <w:tblInd w:w="0" w:type="dxa"/>
        <w:tblLayout w:type="fixed"/>
        <w:tblLook w:val="0400" w:firstRow="0" w:lastRow="0" w:firstColumn="0" w:lastColumn="0" w:noHBand="0" w:noVBand="1"/>
      </w:tblPr>
      <w:tblGrid>
        <w:gridCol w:w="14983"/>
      </w:tblGrid>
      <w:tr w:rsidR="00D4660B">
        <w:tc>
          <w:tcPr>
            <w:tcW w:w="14983" w:type="dxa"/>
            <w:tcBorders>
              <w:top w:val="single" w:sz="6" w:space="0" w:color="DDDDDD"/>
              <w:left w:val="single" w:sz="6" w:space="0" w:color="DDDDDD"/>
              <w:bottom w:val="single" w:sz="6" w:space="0" w:color="DDDDDD"/>
              <w:right w:val="single" w:sz="6" w:space="0" w:color="DDDDDD"/>
            </w:tcBorders>
            <w:shd w:val="clear" w:color="auto" w:fill="F3F3F3"/>
            <w:tcMar>
              <w:top w:w="15" w:type="dxa"/>
              <w:left w:w="15" w:type="dxa"/>
              <w:bottom w:w="15" w:type="dxa"/>
              <w:right w:w="15" w:type="dxa"/>
            </w:tcMar>
            <w:vAlign w:val="center"/>
          </w:tcPr>
          <w:p w:rsidR="00D4660B" w:rsidRDefault="00574EAC">
            <w:pPr>
              <w:spacing w:line="240" w:lineRule="auto"/>
              <w:jc w:val="center"/>
              <w:rPr>
                <w:rFonts w:ascii="Arial" w:eastAsia="Arial" w:hAnsi="Arial" w:cs="Arial"/>
                <w:b/>
                <w:color w:val="222222"/>
                <w:sz w:val="24"/>
                <w:szCs w:val="24"/>
              </w:rPr>
            </w:pPr>
            <w:r>
              <w:rPr>
                <w:rFonts w:ascii="Arial" w:eastAsia="Arial" w:hAnsi="Arial" w:cs="Arial"/>
                <w:b/>
                <w:color w:val="222222"/>
                <w:sz w:val="24"/>
                <w:szCs w:val="24"/>
              </w:rPr>
              <w:t>Metodología</w:t>
            </w:r>
          </w:p>
        </w:tc>
      </w:tr>
      <w:tr w:rsidR="00D4660B">
        <w:tc>
          <w:tcPr>
            <w:tcW w:w="14983" w:type="dxa"/>
            <w:tcBorders>
              <w:top w:val="single" w:sz="6" w:space="0" w:color="DDDDDD"/>
              <w:left w:val="single" w:sz="6" w:space="0" w:color="DDDDDD"/>
              <w:bottom w:val="single" w:sz="6" w:space="0" w:color="DDDDDD"/>
              <w:right w:val="single" w:sz="6" w:space="0" w:color="DDDDDD"/>
            </w:tcBorders>
            <w:shd w:val="clear" w:color="auto" w:fill="FFFFFF"/>
            <w:tcMar>
              <w:top w:w="15" w:type="dxa"/>
              <w:left w:w="15" w:type="dxa"/>
              <w:bottom w:w="15" w:type="dxa"/>
              <w:right w:w="15" w:type="dxa"/>
            </w:tcMar>
            <w:vAlign w:val="center"/>
          </w:tcPr>
          <w:p w:rsidR="00D4660B" w:rsidRDefault="00D4660B">
            <w:pPr>
              <w:spacing w:after="0" w:line="240" w:lineRule="auto"/>
              <w:jc w:val="both"/>
              <w:rPr>
                <w:rFonts w:ascii="Helvetica Neue" w:eastAsia="Helvetica Neue" w:hAnsi="Helvetica Neue" w:cs="Helvetica Neue"/>
                <w:color w:val="222222"/>
                <w:sz w:val="24"/>
                <w:szCs w:val="24"/>
              </w:rPr>
            </w:pPr>
          </w:p>
          <w:p w:rsidR="00D4660B" w:rsidRDefault="00D4660B">
            <w:pPr>
              <w:spacing w:after="0" w:line="240" w:lineRule="auto"/>
              <w:jc w:val="both"/>
              <w:rPr>
                <w:rFonts w:ascii="Helvetica Neue" w:eastAsia="Helvetica Neue" w:hAnsi="Helvetica Neue" w:cs="Helvetica Neue"/>
                <w:color w:val="222222"/>
                <w:sz w:val="24"/>
                <w:szCs w:val="24"/>
              </w:rPr>
            </w:pPr>
          </w:p>
          <w:p w:rsidR="00D4660B" w:rsidRDefault="00574EAC">
            <w:pPr>
              <w:spacing w:after="0" w:line="240" w:lineRule="auto"/>
              <w:jc w:val="both"/>
              <w:rPr>
                <w:rFonts w:ascii="Helvetica Neue" w:eastAsia="Helvetica Neue" w:hAnsi="Helvetica Neue" w:cs="Helvetica Neue"/>
                <w:color w:val="222222"/>
                <w:sz w:val="24"/>
                <w:szCs w:val="24"/>
              </w:rPr>
            </w:pPr>
            <w:r>
              <w:rPr>
                <w:rFonts w:ascii="Helvetica Neue" w:eastAsia="Helvetica Neue" w:hAnsi="Helvetica Neue" w:cs="Helvetica Neue"/>
                <w:color w:val="222222"/>
                <w:sz w:val="24"/>
                <w:szCs w:val="24"/>
              </w:rPr>
              <w:t xml:space="preserve">Población </w:t>
            </w:r>
          </w:p>
          <w:p w:rsidR="00D4660B" w:rsidRDefault="00D4660B">
            <w:pPr>
              <w:spacing w:after="0" w:line="240" w:lineRule="auto"/>
              <w:jc w:val="both"/>
              <w:rPr>
                <w:rFonts w:ascii="Helvetica Neue" w:eastAsia="Helvetica Neue" w:hAnsi="Helvetica Neue" w:cs="Helvetica Neue"/>
                <w:color w:val="222222"/>
                <w:sz w:val="24"/>
                <w:szCs w:val="24"/>
              </w:rPr>
            </w:pPr>
          </w:p>
          <w:p w:rsidR="00D4660B" w:rsidRDefault="00574EAC">
            <w:pPr>
              <w:spacing w:after="0" w:line="240" w:lineRule="auto"/>
              <w:jc w:val="both"/>
              <w:rPr>
                <w:rFonts w:ascii="Helvetica Neue" w:eastAsia="Helvetica Neue" w:hAnsi="Helvetica Neue" w:cs="Helvetica Neue"/>
                <w:color w:val="222222"/>
                <w:sz w:val="24"/>
                <w:szCs w:val="24"/>
              </w:rPr>
            </w:pPr>
            <w:r>
              <w:rPr>
                <w:rFonts w:ascii="Helvetica Neue" w:eastAsia="Helvetica Neue" w:hAnsi="Helvetica Neue" w:cs="Helvetica Neue"/>
                <w:color w:val="222222"/>
                <w:sz w:val="24"/>
                <w:szCs w:val="24"/>
              </w:rPr>
              <w:t>La población estará compuesta por 40 participantes adultos jóvenes entre 18-23 años  (20 hombres y 20 mujeres) que deseen participar voluntariamente en el estudio y  que  cumplan  con los criterios de inclusión como no presentar  limitaciones físicas, problemas de salud o lesiones músculo esqueléticas que pudieran afectar las pruebas, que no sean fumadores, ni estén consumiendo medicamentos o suplementos nutricionales, que realicen actividad física regular reglada, y que no hayan realizado entrenamiento de fuerza.   El estudio fue diseñado siguiendo las normas deontológicas reconocidas por la Declaración de Helsinki (89) y la resolución 008430 de 1993 del Ministerio de Salud de Colombia (90). Los participantes serán  informadas de los detalles y objetivos del estudio, de la confidencialidad de la información y de su uso exclusivo para fines científicos y deberán  firmar el consentimiento informado. El proyecto será presentado ante el comité de ética de la investigación  de la universidad  para obtener su aprobación.</w:t>
            </w:r>
          </w:p>
          <w:p w:rsidR="00D4660B" w:rsidRDefault="00D4660B">
            <w:pPr>
              <w:spacing w:after="0" w:line="240" w:lineRule="auto"/>
              <w:jc w:val="both"/>
              <w:rPr>
                <w:rFonts w:ascii="Helvetica Neue" w:eastAsia="Helvetica Neue" w:hAnsi="Helvetica Neue" w:cs="Helvetica Neue"/>
                <w:color w:val="222222"/>
                <w:sz w:val="24"/>
                <w:szCs w:val="24"/>
              </w:rPr>
            </w:pPr>
          </w:p>
          <w:p w:rsidR="00D4660B" w:rsidRDefault="00D4660B">
            <w:pPr>
              <w:spacing w:after="0" w:line="240" w:lineRule="auto"/>
              <w:jc w:val="both"/>
              <w:rPr>
                <w:rFonts w:ascii="Helvetica Neue" w:eastAsia="Helvetica Neue" w:hAnsi="Helvetica Neue" w:cs="Helvetica Neue"/>
                <w:color w:val="222222"/>
                <w:sz w:val="24"/>
                <w:szCs w:val="24"/>
              </w:rPr>
            </w:pPr>
          </w:p>
          <w:p w:rsidR="00D4660B" w:rsidRDefault="00D4660B">
            <w:pPr>
              <w:spacing w:after="0" w:line="240" w:lineRule="auto"/>
              <w:jc w:val="both"/>
              <w:rPr>
                <w:rFonts w:ascii="Helvetica Neue" w:eastAsia="Helvetica Neue" w:hAnsi="Helvetica Neue" w:cs="Helvetica Neue"/>
                <w:color w:val="222222"/>
                <w:sz w:val="24"/>
                <w:szCs w:val="24"/>
              </w:rPr>
            </w:pPr>
          </w:p>
          <w:p w:rsidR="00D4660B" w:rsidRDefault="00574EAC">
            <w:pPr>
              <w:spacing w:after="0" w:line="240" w:lineRule="auto"/>
              <w:jc w:val="both"/>
              <w:rPr>
                <w:rFonts w:ascii="Helvetica Neue" w:eastAsia="Helvetica Neue" w:hAnsi="Helvetica Neue" w:cs="Helvetica Neue"/>
                <w:color w:val="222222"/>
                <w:sz w:val="24"/>
                <w:szCs w:val="24"/>
              </w:rPr>
            </w:pPr>
            <w:r>
              <w:rPr>
                <w:rFonts w:ascii="Helvetica Neue" w:eastAsia="Helvetica Neue" w:hAnsi="Helvetica Neue" w:cs="Helvetica Neue"/>
                <w:color w:val="222222"/>
                <w:sz w:val="24"/>
                <w:szCs w:val="24"/>
              </w:rPr>
              <w:t>La evaluación de las variables del estudio se realizará en tres sesiones separadas por 72 horas de recuperación, durante este tiempo ningún evaluado puede realizar algún tipo de entrenamiento.  La organización y secuencia de las pruebas se llevará a cabo como se presenta en la tabla 1. Las pruebas se realizaron siempre a la misma hora por los efectos que tienen los ritmos circadianos en el rendimiento neuromuscular y en la VFC (91, 92). Se realizará una sesión introductoria para la evaluación de la composición corporal, y la familiarización con las pruebas enfatizando en la técnica de ejecución.</w:t>
            </w:r>
          </w:p>
          <w:p w:rsidR="00D4660B" w:rsidRDefault="00574EAC">
            <w:pPr>
              <w:spacing w:after="0" w:line="240" w:lineRule="auto"/>
              <w:jc w:val="both"/>
              <w:rPr>
                <w:rFonts w:ascii="Helvetica Neue" w:eastAsia="Helvetica Neue" w:hAnsi="Helvetica Neue" w:cs="Helvetica Neue"/>
                <w:color w:val="222222"/>
                <w:sz w:val="24"/>
                <w:szCs w:val="24"/>
              </w:rPr>
            </w:pPr>
            <w:r>
              <w:rPr>
                <w:rFonts w:ascii="Helvetica Neue" w:eastAsia="Helvetica Neue" w:hAnsi="Helvetica Neue" w:cs="Helvetica Neue"/>
                <w:color w:val="222222"/>
                <w:sz w:val="24"/>
                <w:szCs w:val="24"/>
              </w:rPr>
              <w:t xml:space="preserve">  </w:t>
            </w:r>
          </w:p>
          <w:p w:rsidR="00D4660B" w:rsidRDefault="00574EAC">
            <w:pPr>
              <w:spacing w:after="0" w:line="240" w:lineRule="auto"/>
              <w:jc w:val="both"/>
              <w:rPr>
                <w:rFonts w:ascii="Helvetica Neue" w:eastAsia="Helvetica Neue" w:hAnsi="Helvetica Neue" w:cs="Helvetica Neue"/>
                <w:color w:val="222222"/>
                <w:sz w:val="24"/>
                <w:szCs w:val="24"/>
              </w:rPr>
            </w:pPr>
            <w:r>
              <w:rPr>
                <w:rFonts w:ascii="Helvetica Neue" w:eastAsia="Helvetica Neue" w:hAnsi="Helvetica Neue" w:cs="Helvetica Neue"/>
                <w:color w:val="222222"/>
                <w:sz w:val="24"/>
                <w:szCs w:val="24"/>
              </w:rPr>
              <w:t>Antes de la valoración de cada prueba se llevará a cabo un calentamiento general con una duración total de 10 minutos distribuidos de la siguiente manera,  5 minutos de trote en banda a una velocidad a 8 km/h y 5 minutos de estiramientos activos y movilidad articular. Seguidamente un calentamiento específico de trabajo en la máquina Smith con el solo peso de la barra.</w:t>
            </w:r>
          </w:p>
          <w:p w:rsidR="00D4660B" w:rsidRDefault="00D4660B">
            <w:pPr>
              <w:spacing w:after="0" w:line="240" w:lineRule="auto"/>
              <w:jc w:val="both"/>
              <w:rPr>
                <w:rFonts w:ascii="Helvetica Neue" w:eastAsia="Helvetica Neue" w:hAnsi="Helvetica Neue" w:cs="Helvetica Neue"/>
                <w:color w:val="222222"/>
                <w:sz w:val="24"/>
                <w:szCs w:val="24"/>
              </w:rPr>
            </w:pPr>
          </w:p>
          <w:p w:rsidR="00D4660B" w:rsidRDefault="00D4660B">
            <w:pPr>
              <w:spacing w:after="0" w:line="240" w:lineRule="auto"/>
              <w:jc w:val="both"/>
              <w:rPr>
                <w:rFonts w:ascii="Helvetica Neue" w:eastAsia="Helvetica Neue" w:hAnsi="Helvetica Neue" w:cs="Helvetica Neue"/>
                <w:color w:val="222222"/>
                <w:sz w:val="24"/>
                <w:szCs w:val="24"/>
              </w:rPr>
            </w:pPr>
          </w:p>
          <w:p w:rsidR="00D4660B" w:rsidRDefault="00574EAC">
            <w:pPr>
              <w:spacing w:after="0" w:line="240" w:lineRule="auto"/>
              <w:jc w:val="both"/>
              <w:rPr>
                <w:rFonts w:ascii="Helvetica Neue" w:eastAsia="Helvetica Neue" w:hAnsi="Helvetica Neue" w:cs="Helvetica Neue"/>
                <w:color w:val="222222"/>
                <w:sz w:val="24"/>
                <w:szCs w:val="24"/>
              </w:rPr>
            </w:pPr>
            <w:r>
              <w:rPr>
                <w:rFonts w:ascii="Helvetica Neue" w:eastAsia="Helvetica Neue" w:hAnsi="Helvetica Neue" w:cs="Helvetica Neue"/>
                <w:color w:val="222222"/>
                <w:sz w:val="24"/>
                <w:szCs w:val="24"/>
              </w:rPr>
              <w:t xml:space="preserve">Tabla 1  Organización de las pruebas </w:t>
            </w:r>
          </w:p>
          <w:p w:rsidR="00D4660B" w:rsidRDefault="00574EAC">
            <w:pPr>
              <w:spacing w:after="0" w:line="240" w:lineRule="auto"/>
              <w:jc w:val="both"/>
              <w:rPr>
                <w:rFonts w:ascii="Helvetica Neue" w:eastAsia="Helvetica Neue" w:hAnsi="Helvetica Neue" w:cs="Helvetica Neue"/>
                <w:color w:val="222222"/>
                <w:sz w:val="24"/>
                <w:szCs w:val="24"/>
              </w:rPr>
            </w:pPr>
            <w:r>
              <w:rPr>
                <w:rFonts w:ascii="Helvetica Neue" w:eastAsia="Helvetica Neue" w:hAnsi="Helvetica Neue" w:cs="Helvetica Neue"/>
                <w:color w:val="222222"/>
                <w:sz w:val="24"/>
                <w:szCs w:val="24"/>
              </w:rPr>
              <w:lastRenderedPageBreak/>
              <w:t>PRUEBAS DÍA 1</w:t>
            </w:r>
            <w:r>
              <w:rPr>
                <w:rFonts w:ascii="Helvetica Neue" w:eastAsia="Helvetica Neue" w:hAnsi="Helvetica Neue" w:cs="Helvetica Neue"/>
                <w:color w:val="222222"/>
                <w:sz w:val="24"/>
                <w:szCs w:val="24"/>
              </w:rPr>
              <w:tab/>
            </w:r>
            <w:r>
              <w:rPr>
                <w:rFonts w:ascii="Helvetica Neue" w:eastAsia="Helvetica Neue" w:hAnsi="Helvetica Neue" w:cs="Helvetica Neue"/>
                <w:color w:val="222222"/>
                <w:sz w:val="24"/>
                <w:szCs w:val="24"/>
              </w:rPr>
              <w:tab/>
            </w:r>
          </w:p>
          <w:p w:rsidR="00D4660B" w:rsidRDefault="00574EAC">
            <w:pPr>
              <w:spacing w:after="0" w:line="240" w:lineRule="auto"/>
              <w:jc w:val="both"/>
              <w:rPr>
                <w:rFonts w:ascii="Helvetica Neue" w:eastAsia="Helvetica Neue" w:hAnsi="Helvetica Neue" w:cs="Helvetica Neue"/>
                <w:color w:val="222222"/>
                <w:sz w:val="24"/>
                <w:szCs w:val="24"/>
              </w:rPr>
            </w:pPr>
            <w:r>
              <w:rPr>
                <w:rFonts w:ascii="Helvetica Neue" w:eastAsia="Helvetica Neue" w:hAnsi="Helvetica Neue" w:cs="Helvetica Neue"/>
                <w:color w:val="222222"/>
                <w:sz w:val="24"/>
                <w:szCs w:val="24"/>
              </w:rPr>
              <w:t xml:space="preserve">1.Identificación de la fuerza máxima  en press de pecho  </w:t>
            </w:r>
          </w:p>
          <w:p w:rsidR="00D4660B" w:rsidRDefault="00574EAC">
            <w:pPr>
              <w:spacing w:after="0" w:line="240" w:lineRule="auto"/>
              <w:jc w:val="both"/>
              <w:rPr>
                <w:rFonts w:ascii="Helvetica Neue" w:eastAsia="Helvetica Neue" w:hAnsi="Helvetica Neue" w:cs="Helvetica Neue"/>
                <w:color w:val="222222"/>
                <w:sz w:val="24"/>
                <w:szCs w:val="24"/>
              </w:rPr>
            </w:pPr>
            <w:r>
              <w:rPr>
                <w:rFonts w:ascii="Helvetica Neue" w:eastAsia="Helvetica Neue" w:hAnsi="Helvetica Neue" w:cs="Helvetica Neue"/>
                <w:color w:val="222222"/>
                <w:sz w:val="24"/>
                <w:szCs w:val="24"/>
              </w:rPr>
              <w:t>PRUEBAS DÍA 2</w:t>
            </w:r>
          </w:p>
          <w:p w:rsidR="00D4660B" w:rsidRDefault="00574EAC">
            <w:pPr>
              <w:spacing w:after="0" w:line="240" w:lineRule="auto"/>
              <w:jc w:val="both"/>
              <w:rPr>
                <w:rFonts w:ascii="Helvetica Neue" w:eastAsia="Helvetica Neue" w:hAnsi="Helvetica Neue" w:cs="Helvetica Neue"/>
                <w:color w:val="222222"/>
                <w:sz w:val="24"/>
                <w:szCs w:val="24"/>
              </w:rPr>
            </w:pPr>
            <w:r>
              <w:rPr>
                <w:rFonts w:ascii="Helvetica Neue" w:eastAsia="Helvetica Neue" w:hAnsi="Helvetica Neue" w:cs="Helvetica Neue"/>
                <w:color w:val="222222"/>
                <w:sz w:val="24"/>
                <w:szCs w:val="24"/>
              </w:rPr>
              <w:t xml:space="preserve"> Identificación de la fuerza máxima  en sentadilla profunda  </w:t>
            </w:r>
          </w:p>
          <w:p w:rsidR="00D4660B" w:rsidRDefault="00574EAC">
            <w:pPr>
              <w:spacing w:after="0" w:line="240" w:lineRule="auto"/>
              <w:jc w:val="both"/>
              <w:rPr>
                <w:rFonts w:ascii="Helvetica Neue" w:eastAsia="Helvetica Neue" w:hAnsi="Helvetica Neue" w:cs="Helvetica Neue"/>
                <w:color w:val="222222"/>
                <w:sz w:val="24"/>
                <w:szCs w:val="24"/>
              </w:rPr>
            </w:pPr>
            <w:r>
              <w:rPr>
                <w:rFonts w:ascii="Helvetica Neue" w:eastAsia="Helvetica Neue" w:hAnsi="Helvetica Neue" w:cs="Helvetica Neue"/>
                <w:color w:val="222222"/>
                <w:sz w:val="24"/>
                <w:szCs w:val="24"/>
              </w:rPr>
              <w:t>Pruebas día 3</w:t>
            </w:r>
          </w:p>
          <w:p w:rsidR="00D4660B" w:rsidRDefault="00574EAC">
            <w:pPr>
              <w:spacing w:after="0" w:line="240" w:lineRule="auto"/>
              <w:jc w:val="both"/>
              <w:rPr>
                <w:rFonts w:ascii="Helvetica Neue" w:eastAsia="Helvetica Neue" w:hAnsi="Helvetica Neue" w:cs="Helvetica Neue"/>
                <w:color w:val="222222"/>
                <w:sz w:val="24"/>
                <w:szCs w:val="24"/>
              </w:rPr>
            </w:pPr>
            <w:r>
              <w:rPr>
                <w:rFonts w:ascii="Helvetica Neue" w:eastAsia="Helvetica Neue" w:hAnsi="Helvetica Neue" w:cs="Helvetica Neue"/>
                <w:color w:val="222222"/>
                <w:sz w:val="24"/>
                <w:szCs w:val="24"/>
              </w:rPr>
              <w:t xml:space="preserve">Identificación de la fuerza máxima  en press inclinado </w:t>
            </w:r>
          </w:p>
          <w:p w:rsidR="00D4660B" w:rsidRDefault="00574EAC">
            <w:pPr>
              <w:spacing w:after="0" w:line="240" w:lineRule="auto"/>
              <w:jc w:val="both"/>
              <w:rPr>
                <w:rFonts w:ascii="Helvetica Neue" w:eastAsia="Helvetica Neue" w:hAnsi="Helvetica Neue" w:cs="Helvetica Neue"/>
                <w:color w:val="222222"/>
                <w:sz w:val="24"/>
                <w:szCs w:val="24"/>
              </w:rPr>
            </w:pPr>
            <w:r>
              <w:rPr>
                <w:rFonts w:ascii="Helvetica Neue" w:eastAsia="Helvetica Neue" w:hAnsi="Helvetica Neue" w:cs="Helvetica Neue"/>
                <w:color w:val="222222"/>
                <w:sz w:val="24"/>
                <w:szCs w:val="24"/>
              </w:rPr>
              <w:t xml:space="preserve"> </w:t>
            </w:r>
          </w:p>
          <w:p w:rsidR="00D4660B" w:rsidRDefault="00D4660B">
            <w:pPr>
              <w:spacing w:after="0" w:line="240" w:lineRule="auto"/>
              <w:jc w:val="both"/>
              <w:rPr>
                <w:rFonts w:ascii="Helvetica Neue" w:eastAsia="Helvetica Neue" w:hAnsi="Helvetica Neue" w:cs="Helvetica Neue"/>
                <w:color w:val="222222"/>
                <w:sz w:val="24"/>
                <w:szCs w:val="24"/>
              </w:rPr>
            </w:pPr>
          </w:p>
          <w:p w:rsidR="00D4660B" w:rsidRDefault="00574EAC">
            <w:pPr>
              <w:spacing w:after="0" w:line="240" w:lineRule="auto"/>
              <w:jc w:val="both"/>
              <w:rPr>
                <w:rFonts w:ascii="Helvetica Neue" w:eastAsia="Helvetica Neue" w:hAnsi="Helvetica Neue" w:cs="Helvetica Neue"/>
                <w:color w:val="222222"/>
                <w:sz w:val="24"/>
                <w:szCs w:val="24"/>
              </w:rPr>
            </w:pPr>
            <w:r>
              <w:rPr>
                <w:rFonts w:ascii="Helvetica Neue" w:eastAsia="Helvetica Neue" w:hAnsi="Helvetica Neue" w:cs="Helvetica Neue"/>
                <w:color w:val="222222"/>
                <w:sz w:val="24"/>
                <w:szCs w:val="24"/>
              </w:rPr>
              <w:t xml:space="preserve">La estatura  se medirá con una precisión de 0,5 cm durante una inhalación máxima utilizando un estadiómetro (Seca 202, Seca Ltd., Hamburg, Germany). El peso corporal con una báscula electrónica  (Healht Metter 599 KL IL. </w:t>
            </w:r>
            <w:proofErr w:type="gramStart"/>
            <w:r>
              <w:rPr>
                <w:rFonts w:ascii="Helvetica Neue" w:eastAsia="Helvetica Neue" w:hAnsi="Helvetica Neue" w:cs="Helvetica Neue"/>
                <w:color w:val="222222"/>
                <w:sz w:val="24"/>
                <w:szCs w:val="24"/>
              </w:rPr>
              <w:t>USA )</w:t>
            </w:r>
            <w:proofErr w:type="gramEnd"/>
            <w:r>
              <w:rPr>
                <w:rFonts w:ascii="Helvetica Neue" w:eastAsia="Helvetica Neue" w:hAnsi="Helvetica Neue" w:cs="Helvetica Neue"/>
                <w:color w:val="222222"/>
                <w:sz w:val="24"/>
                <w:szCs w:val="24"/>
              </w:rPr>
              <w:t xml:space="preserve"> con 0.50 grs. de precisión.</w:t>
            </w:r>
          </w:p>
          <w:p w:rsidR="00D4660B" w:rsidRDefault="00574EAC">
            <w:pPr>
              <w:spacing w:after="0" w:line="240" w:lineRule="auto"/>
              <w:jc w:val="both"/>
              <w:rPr>
                <w:rFonts w:ascii="Helvetica Neue" w:eastAsia="Helvetica Neue" w:hAnsi="Helvetica Neue" w:cs="Helvetica Neue"/>
                <w:color w:val="222222"/>
                <w:sz w:val="24"/>
                <w:szCs w:val="24"/>
              </w:rPr>
            </w:pPr>
            <w:r>
              <w:rPr>
                <w:rFonts w:ascii="Helvetica Neue" w:eastAsia="Helvetica Neue" w:hAnsi="Helvetica Neue" w:cs="Helvetica Neue"/>
                <w:color w:val="222222"/>
                <w:sz w:val="24"/>
                <w:szCs w:val="24"/>
              </w:rPr>
              <w:t xml:space="preserve">Fuerza máxima. </w:t>
            </w:r>
          </w:p>
          <w:p w:rsidR="00D4660B" w:rsidRDefault="00574EAC">
            <w:pPr>
              <w:spacing w:after="0" w:line="240" w:lineRule="auto"/>
              <w:jc w:val="both"/>
              <w:rPr>
                <w:rFonts w:ascii="Helvetica Neue" w:eastAsia="Helvetica Neue" w:hAnsi="Helvetica Neue" w:cs="Helvetica Neue"/>
                <w:color w:val="222222"/>
                <w:sz w:val="24"/>
                <w:szCs w:val="24"/>
              </w:rPr>
            </w:pPr>
            <w:r>
              <w:rPr>
                <w:rFonts w:ascii="Helvetica Neue" w:eastAsia="Helvetica Neue" w:hAnsi="Helvetica Neue" w:cs="Helvetica Neue"/>
                <w:color w:val="222222"/>
                <w:sz w:val="24"/>
                <w:szCs w:val="24"/>
              </w:rPr>
              <w:t>La fuerza máxima de tren superior e inferior se valorará mediante el método de 1RM en una máquina Smith, que permite el desplazamiento vertical de la barra a lo largo de una trayectoria fija, con una fuerza de fricción muy baja entre la barra y los carriles de soporte. La máquina Smith no dispone de ningún tipo de mecanismo de contrapeso, actuando idéntico a pesos libres (es decir, carga isoinercial)</w:t>
            </w:r>
            <w:proofErr w:type="gramStart"/>
            <w:r>
              <w:rPr>
                <w:rFonts w:ascii="Helvetica Neue" w:eastAsia="Helvetica Neue" w:hAnsi="Helvetica Neue" w:cs="Helvetica Neue"/>
                <w:color w:val="222222"/>
                <w:sz w:val="24"/>
                <w:szCs w:val="24"/>
              </w:rPr>
              <w:t>.(</w:t>
            </w:r>
            <w:proofErr w:type="gramEnd"/>
            <w:r>
              <w:rPr>
                <w:rFonts w:ascii="Helvetica Neue" w:eastAsia="Helvetica Neue" w:hAnsi="Helvetica Neue" w:cs="Helvetica Neue"/>
                <w:color w:val="222222"/>
                <w:sz w:val="24"/>
                <w:szCs w:val="24"/>
              </w:rPr>
              <w:t xml:space="preserve">93) Se realizará un calentamiento específico utilizando únicamente el peso de la barra, efectuando 3 series de 8 repeticiones y después de 3 minutos de recuperación se procede a estimar la fuerza máxima. </w:t>
            </w:r>
          </w:p>
          <w:p w:rsidR="00D4660B" w:rsidRDefault="00D4660B">
            <w:pPr>
              <w:spacing w:after="0" w:line="240" w:lineRule="auto"/>
              <w:jc w:val="both"/>
              <w:rPr>
                <w:rFonts w:ascii="Helvetica Neue" w:eastAsia="Helvetica Neue" w:hAnsi="Helvetica Neue" w:cs="Helvetica Neue"/>
                <w:color w:val="222222"/>
                <w:sz w:val="24"/>
                <w:szCs w:val="24"/>
              </w:rPr>
            </w:pPr>
          </w:p>
          <w:p w:rsidR="00D4660B" w:rsidRDefault="00574EAC">
            <w:pPr>
              <w:spacing w:after="0" w:line="240" w:lineRule="auto"/>
              <w:jc w:val="both"/>
              <w:rPr>
                <w:rFonts w:ascii="Helvetica Neue" w:eastAsia="Helvetica Neue" w:hAnsi="Helvetica Neue" w:cs="Helvetica Neue"/>
                <w:color w:val="222222"/>
                <w:sz w:val="24"/>
                <w:szCs w:val="24"/>
              </w:rPr>
            </w:pPr>
            <w:r>
              <w:rPr>
                <w:rFonts w:ascii="Helvetica Neue" w:eastAsia="Helvetica Neue" w:hAnsi="Helvetica Neue" w:cs="Helvetica Neue"/>
                <w:color w:val="222222"/>
                <w:sz w:val="24"/>
                <w:szCs w:val="24"/>
              </w:rPr>
              <w:t>Durante la ejecución de las prueba los participantes  observarán los resultados de la velocidad en cada repetición y serán motivadas por los evaluadores para que realicen su mejor esfuerzo.</w:t>
            </w:r>
          </w:p>
          <w:p w:rsidR="00D4660B" w:rsidRDefault="00D4660B">
            <w:pPr>
              <w:spacing w:after="0" w:line="240" w:lineRule="auto"/>
              <w:jc w:val="both"/>
              <w:rPr>
                <w:rFonts w:ascii="Helvetica Neue" w:eastAsia="Helvetica Neue" w:hAnsi="Helvetica Neue" w:cs="Helvetica Neue"/>
                <w:color w:val="222222"/>
                <w:sz w:val="24"/>
                <w:szCs w:val="24"/>
              </w:rPr>
            </w:pPr>
          </w:p>
          <w:p w:rsidR="00D4660B" w:rsidRDefault="00574EAC">
            <w:pPr>
              <w:spacing w:after="0" w:line="240" w:lineRule="auto"/>
              <w:jc w:val="both"/>
              <w:rPr>
                <w:rFonts w:ascii="Helvetica Neue" w:eastAsia="Helvetica Neue" w:hAnsi="Helvetica Neue" w:cs="Helvetica Neue"/>
                <w:color w:val="222222"/>
                <w:sz w:val="24"/>
                <w:szCs w:val="24"/>
              </w:rPr>
            </w:pPr>
            <w:r>
              <w:rPr>
                <w:rFonts w:ascii="Helvetica Neue" w:eastAsia="Helvetica Neue" w:hAnsi="Helvetica Neue" w:cs="Helvetica Neue"/>
                <w:color w:val="222222"/>
                <w:sz w:val="24"/>
                <w:szCs w:val="24"/>
              </w:rPr>
              <w:t xml:space="preserve">Los miembros superiores se evaluaran mediante el test de press de banca plano y el inclinado utilizando el protocolo propuesto por Sanchez-Medina, Perez, &amp; González-Badillo (2010) (14)  Acostados en un banco plano  en   posición supina  y  con los pies apoyados en el banco,  las manos colocadas en la barra ligeramente más abierta que el ancho de los  hombros (5-7cm). Se medirá  la amplitud del agarre de manera que puedan ser reproducidos por cada sujeto en cada serie. Los participantes fueron instruidos para que desciendan la barra de forma lenta y controlada  hasta llegar a 1 centímetro de la parte superior de la apófisis xifoide y esperar en estado de alerta, hasta que escuche  la orden del evaluador de realizar la extensión de los brazos a máxima velocidad sin elevar el tronco y los hombros del banco. La pausa debe tener una duración  de aproximadamente 1,5s   (5) esto con el fin de evitar el efecto de rebote y permitir mediciones más reproducibles y consistentes. Durante toda la prueba los participantes  observarán los resultados de la velocidad en cada repetición y serán  motivados por los evaluadores para que realizaran su mejor esfuerzo. </w:t>
            </w:r>
          </w:p>
          <w:p w:rsidR="00D4660B" w:rsidRDefault="00D4660B">
            <w:pPr>
              <w:spacing w:after="0" w:line="240" w:lineRule="auto"/>
              <w:jc w:val="both"/>
              <w:rPr>
                <w:rFonts w:ascii="Helvetica Neue" w:eastAsia="Helvetica Neue" w:hAnsi="Helvetica Neue" w:cs="Helvetica Neue"/>
                <w:color w:val="222222"/>
                <w:sz w:val="24"/>
                <w:szCs w:val="24"/>
              </w:rPr>
            </w:pPr>
          </w:p>
          <w:p w:rsidR="00D4660B" w:rsidRDefault="00574EAC">
            <w:pPr>
              <w:spacing w:after="0" w:line="240" w:lineRule="auto"/>
              <w:jc w:val="both"/>
              <w:rPr>
                <w:rFonts w:ascii="Helvetica Neue" w:eastAsia="Helvetica Neue" w:hAnsi="Helvetica Neue" w:cs="Helvetica Neue"/>
                <w:color w:val="222222"/>
                <w:sz w:val="24"/>
                <w:szCs w:val="24"/>
              </w:rPr>
            </w:pPr>
            <w:r>
              <w:rPr>
                <w:rFonts w:ascii="Helvetica Neue" w:eastAsia="Helvetica Neue" w:hAnsi="Helvetica Neue" w:cs="Helvetica Neue"/>
                <w:color w:val="222222"/>
                <w:sz w:val="24"/>
                <w:szCs w:val="24"/>
              </w:rPr>
              <w:t xml:space="preserve">El test iniciará con una carga de 10kg y se ejecutarán cuatro repeticiones, seguidamente se realizarán  incrementos progresivos del 5kg  con los que se llevarán a cabo  tres  repeticiones con cada peso,  hasta que la velocidad media propulsiva  (VMP) alcanzada sea inferior a 0,50 m•s-1. (94) A partir de ese momento, los  incrementos  serán  de 1 a 2  </w:t>
            </w:r>
            <w:proofErr w:type="gramStart"/>
            <w:r>
              <w:rPr>
                <w:rFonts w:ascii="Helvetica Neue" w:eastAsia="Helvetica Neue" w:hAnsi="Helvetica Neue" w:cs="Helvetica Neue"/>
                <w:color w:val="222222"/>
                <w:sz w:val="24"/>
                <w:szCs w:val="24"/>
              </w:rPr>
              <w:t>kg ,</w:t>
            </w:r>
            <w:proofErr w:type="gramEnd"/>
            <w:r>
              <w:rPr>
                <w:rFonts w:ascii="Helvetica Neue" w:eastAsia="Helvetica Neue" w:hAnsi="Helvetica Neue" w:cs="Helvetica Neue"/>
                <w:color w:val="222222"/>
                <w:sz w:val="24"/>
                <w:szCs w:val="24"/>
              </w:rPr>
              <w:t xml:space="preserve"> ejecutando dos repeticiones con cada peso  hasta  cuando las participantes sean incapaces de realizar la extensión a 180° y la VMP sea inferior o igual a 0.20ms. La última carga que cada sujeto pueda levantar correctamente hasta la extensión completa, se considerará como su 1RM.  Este mismo protocolo se utilizará en el press inclinado cambia únicamente la posición. Los descansos entre series serán de tres minutos para cargas inferiores al 80% de la RM estimada y de 5 minutos para cargas superiores al 80% de la RM estimada.(5); Fernandez &amp; Hoyos 2017; </w:t>
            </w:r>
          </w:p>
          <w:p w:rsidR="00D4660B" w:rsidRDefault="00D4660B">
            <w:pPr>
              <w:spacing w:after="0" w:line="240" w:lineRule="auto"/>
              <w:jc w:val="both"/>
              <w:rPr>
                <w:rFonts w:ascii="Helvetica Neue" w:eastAsia="Helvetica Neue" w:hAnsi="Helvetica Neue" w:cs="Helvetica Neue"/>
                <w:color w:val="222222"/>
                <w:sz w:val="24"/>
                <w:szCs w:val="24"/>
              </w:rPr>
            </w:pPr>
          </w:p>
          <w:p w:rsidR="00D4660B" w:rsidRDefault="00D4660B">
            <w:pPr>
              <w:spacing w:after="0" w:line="240" w:lineRule="auto"/>
              <w:jc w:val="both"/>
              <w:rPr>
                <w:rFonts w:ascii="Helvetica Neue" w:eastAsia="Helvetica Neue" w:hAnsi="Helvetica Neue" w:cs="Helvetica Neue"/>
                <w:color w:val="222222"/>
                <w:sz w:val="24"/>
                <w:szCs w:val="24"/>
              </w:rPr>
            </w:pPr>
          </w:p>
          <w:p w:rsidR="00D4660B" w:rsidRDefault="00CC012A">
            <w:pPr>
              <w:spacing w:after="0" w:line="240" w:lineRule="auto"/>
              <w:jc w:val="both"/>
              <w:rPr>
                <w:rFonts w:ascii="Helvetica Neue" w:eastAsia="Helvetica Neue" w:hAnsi="Helvetica Neue" w:cs="Helvetica Neue"/>
                <w:color w:val="222222"/>
                <w:sz w:val="24"/>
                <w:szCs w:val="24"/>
              </w:rPr>
            </w:pPr>
            <w:sdt>
              <w:sdtPr>
                <w:tag w:val="goog_rdk_1"/>
                <w:id w:val="492145068"/>
              </w:sdtPr>
              <w:sdtContent>
                <w:r w:rsidR="00574EAC">
                  <w:rPr>
                    <w:rFonts w:ascii="Arial Unicode MS" w:eastAsia="Arial Unicode MS" w:hAnsi="Arial Unicode MS" w:cs="Arial Unicode MS"/>
                    <w:color w:val="222222"/>
                    <w:sz w:val="24"/>
                    <w:szCs w:val="24"/>
                  </w:rPr>
                  <w:t>La fuerza máxima de miembros inferiores se evaluará mediante sentadilla profunda utilizando el mismo protocolo que el descrito anteriormente pero se iniciará con una carga de 20kg, con incrementos de 10kg. , hasta que la velocidad media propulsiva (VMP) alcanzada sea inferior a 0,60 m•s-1  A partir de ese momento, los  incrementos  serán de 3-5kg. Los sujetos iniciarán desde una posición vertical con las rodillas y las caderas totalmente extendidas, y los pies separados al ancho de los hombros y la barra  debe descansar sobre los trapecios a nivel del acromion. Esta posición se verificará  cuidadosamente de manera que pueda  ser reproducida en cada serie. Por razones de estandarización y seguridad, los participantes deberán descender  de forma controlada con una  velocidad media de la barra de (~ 0.50– 0.70m • s − 1) hasta obtener  una flexion en  las rodillas que conduzca  a un ángulo tibiofemoral de 35–45 ° en el plano sagital, el cual será  medido con  un goniómetro (Nexgen Ergonomics, Point Claire, Quebec, Canadá) para lograr  una sentadilla profunda(95), al llegar a dicha posición deberan realizar una pausa de 1.5 s. y ante la orden del evaludor ejecutar una extensión a maxima velocidad. Para el registro, control de la velocidad de desplazamiento de la barra, se utilizará un transductor lineal de velocidad (T-FORCE DynamicMeasurement System2, Ergotech Consulting S.L., Murcia, España) que proporcionó retroalimentación auditiva y visual en tiempo real con una velocidad de muestreo de 1000Hz, que determina automáticamente las fases excéntricas y concéntricas de cada repetición, así como la fase propulsora de la fase concéntrica durante la cual la aceleración de la barra es mayor que la aceleración debida a la gravedad.(94)</w:t>
                </w:r>
              </w:sdtContent>
            </w:sdt>
          </w:p>
          <w:p w:rsidR="00D4660B" w:rsidRDefault="00D4660B">
            <w:pPr>
              <w:spacing w:after="0" w:line="240" w:lineRule="auto"/>
              <w:jc w:val="both"/>
              <w:rPr>
                <w:rFonts w:ascii="Helvetica Neue" w:eastAsia="Helvetica Neue" w:hAnsi="Helvetica Neue" w:cs="Helvetica Neue"/>
                <w:color w:val="222222"/>
                <w:sz w:val="24"/>
                <w:szCs w:val="24"/>
              </w:rPr>
            </w:pPr>
          </w:p>
          <w:p w:rsidR="00D4660B" w:rsidRDefault="00D4660B">
            <w:pPr>
              <w:spacing w:after="0" w:line="240" w:lineRule="auto"/>
              <w:jc w:val="both"/>
              <w:rPr>
                <w:rFonts w:ascii="Helvetica Neue" w:eastAsia="Helvetica Neue" w:hAnsi="Helvetica Neue" w:cs="Helvetica Neue"/>
                <w:color w:val="222222"/>
                <w:sz w:val="24"/>
                <w:szCs w:val="24"/>
              </w:rPr>
            </w:pPr>
          </w:p>
          <w:p w:rsidR="00D4660B" w:rsidRDefault="00574EAC">
            <w:pPr>
              <w:spacing w:after="0" w:line="240" w:lineRule="auto"/>
              <w:jc w:val="both"/>
              <w:rPr>
                <w:rFonts w:ascii="Helvetica Neue" w:eastAsia="Helvetica Neue" w:hAnsi="Helvetica Neue" w:cs="Helvetica Neue"/>
                <w:color w:val="222222"/>
                <w:sz w:val="24"/>
                <w:szCs w:val="24"/>
              </w:rPr>
            </w:pPr>
            <w:r>
              <w:rPr>
                <w:rFonts w:ascii="Helvetica Neue" w:eastAsia="Helvetica Neue" w:hAnsi="Helvetica Neue" w:cs="Helvetica Neue"/>
                <w:color w:val="222222"/>
                <w:sz w:val="24"/>
                <w:szCs w:val="24"/>
              </w:rPr>
              <w:t>La VMP que se utilizará en las sesiones de entrenamiento se obtendrá a partir de los resultados alcanzados en la prueba de 1 RM, en los tres tipos de ejercicio, los participantes   ejecutarán dos repeticiones en cada movimiento con  cargas equivalentes al 40-50-60-70-80 % de la 1RM.  Utilizando para su ejecución  los protocolos mencionados anteriormente (94) Los descansos entre series serán de tres minutos.  Para el cálculo de la VMP y la potencia pico, se utilizó un transductor lineal de velocidad (T-FORCE DynamicMeasurement System2, ErgotechConsulting S.L., Murcia, España)</w:t>
            </w:r>
          </w:p>
          <w:p w:rsidR="00D4660B" w:rsidRDefault="00D4660B">
            <w:pPr>
              <w:spacing w:after="0" w:line="240" w:lineRule="auto"/>
              <w:jc w:val="both"/>
              <w:rPr>
                <w:rFonts w:ascii="Helvetica Neue" w:eastAsia="Helvetica Neue" w:hAnsi="Helvetica Neue" w:cs="Helvetica Neue"/>
                <w:color w:val="222222"/>
                <w:sz w:val="24"/>
                <w:szCs w:val="24"/>
              </w:rPr>
            </w:pPr>
          </w:p>
          <w:p w:rsidR="00D4660B" w:rsidRDefault="00D4660B">
            <w:pPr>
              <w:spacing w:after="0" w:line="240" w:lineRule="auto"/>
              <w:jc w:val="both"/>
              <w:rPr>
                <w:rFonts w:ascii="Helvetica Neue" w:eastAsia="Helvetica Neue" w:hAnsi="Helvetica Neue" w:cs="Helvetica Neue"/>
                <w:color w:val="222222"/>
                <w:sz w:val="24"/>
                <w:szCs w:val="24"/>
              </w:rPr>
            </w:pPr>
          </w:p>
          <w:p w:rsidR="00D4660B" w:rsidRDefault="00574EAC">
            <w:pPr>
              <w:spacing w:after="0" w:line="240" w:lineRule="auto"/>
              <w:jc w:val="both"/>
              <w:rPr>
                <w:rFonts w:ascii="Helvetica Neue" w:eastAsia="Helvetica Neue" w:hAnsi="Helvetica Neue" w:cs="Helvetica Neue"/>
                <w:color w:val="222222"/>
                <w:sz w:val="24"/>
                <w:szCs w:val="24"/>
              </w:rPr>
            </w:pPr>
            <w:r>
              <w:rPr>
                <w:rFonts w:ascii="Helvetica Neue" w:eastAsia="Helvetica Neue" w:hAnsi="Helvetica Neue" w:cs="Helvetica Neue"/>
                <w:color w:val="222222"/>
                <w:sz w:val="24"/>
                <w:szCs w:val="24"/>
              </w:rPr>
              <w:t xml:space="preserve">Intervención </w:t>
            </w:r>
          </w:p>
          <w:p w:rsidR="00D4660B" w:rsidRDefault="00CC012A">
            <w:pPr>
              <w:spacing w:after="0" w:line="240" w:lineRule="auto"/>
              <w:jc w:val="both"/>
              <w:rPr>
                <w:rFonts w:ascii="Helvetica Neue" w:eastAsia="Helvetica Neue" w:hAnsi="Helvetica Neue" w:cs="Helvetica Neue"/>
                <w:color w:val="222222"/>
                <w:sz w:val="24"/>
                <w:szCs w:val="24"/>
              </w:rPr>
            </w:pPr>
            <w:sdt>
              <w:sdtPr>
                <w:tag w:val="goog_rdk_2"/>
                <w:id w:val="-125080813"/>
              </w:sdtPr>
              <w:sdtContent>
                <w:r w:rsidR="00574EAC">
                  <w:rPr>
                    <w:rFonts w:ascii="Arial Unicode MS" w:eastAsia="Arial Unicode MS" w:hAnsi="Arial Unicode MS" w:cs="Arial Unicode MS"/>
                    <w:color w:val="222222"/>
                    <w:sz w:val="24"/>
                    <w:szCs w:val="24"/>
                  </w:rPr>
                  <w:t xml:space="preserve">Se llevará a cabo una semana de adaptación y mejora de la técnica de ejecución de los tipos de ejercicios a realizar. Finalizado este proceso los sujetos realizarán una sesión de entrenamiento en press de banca, press inclinado y sentadilla profunda, con una carga que pueda ser movilizada a una velocidad máxima de 0.40ms−1 (La cual fue obtenida previamente en cada sujeto y en cada movimiento) y ejecutarán 4 series de 10-12  repeticiones en cada movimiento, dejando tres minutos de recuperación entre cada serie y seis entre cada tipo de ejercicio. </w:t>
                </w:r>
                <w:r w:rsidR="00574EAC">
                  <w:rPr>
                    <w:rFonts w:ascii="Arial Unicode MS" w:eastAsia="Arial Unicode MS" w:hAnsi="Arial Unicode MS" w:cs="Arial Unicode MS"/>
                    <w:color w:val="222222"/>
                    <w:sz w:val="24"/>
                    <w:szCs w:val="24"/>
                  </w:rPr>
                  <w:lastRenderedPageBreak/>
                  <w:t xml:space="preserve">72 después realizarán una sesión de entrenamiento con los mismos tipos de ejercicios y protocolos de ejecución, con una carga que pueda ser movilizada a una velocidad máxima de 0.80ms−1 (La cual fue obtenida previamente en cada sujeto y en cada movimiento) y  ejecutarán 4 series y repeticiones hasta que se presente una pérdida del 10% de la VMP.  Se dejarán  tres minutos de recuperación  entre cada serie y seis entre cada tipo de ejercicio.  </w:t>
                </w:r>
              </w:sdtContent>
            </w:sdt>
          </w:p>
          <w:p w:rsidR="00D4660B" w:rsidRDefault="00D4660B">
            <w:pPr>
              <w:spacing w:after="0" w:line="240" w:lineRule="auto"/>
              <w:jc w:val="both"/>
              <w:rPr>
                <w:rFonts w:ascii="Helvetica Neue" w:eastAsia="Helvetica Neue" w:hAnsi="Helvetica Neue" w:cs="Helvetica Neue"/>
                <w:color w:val="222222"/>
                <w:sz w:val="24"/>
                <w:szCs w:val="24"/>
              </w:rPr>
            </w:pPr>
          </w:p>
          <w:p w:rsidR="00D4660B" w:rsidRDefault="00574EAC">
            <w:pPr>
              <w:spacing w:after="0" w:line="240" w:lineRule="auto"/>
              <w:jc w:val="both"/>
              <w:rPr>
                <w:rFonts w:ascii="Helvetica Neue" w:eastAsia="Helvetica Neue" w:hAnsi="Helvetica Neue" w:cs="Helvetica Neue"/>
                <w:color w:val="222222"/>
                <w:sz w:val="24"/>
                <w:szCs w:val="24"/>
              </w:rPr>
            </w:pPr>
            <w:r>
              <w:rPr>
                <w:rFonts w:ascii="Helvetica Neue" w:eastAsia="Helvetica Neue" w:hAnsi="Helvetica Neue" w:cs="Helvetica Neue"/>
                <w:color w:val="222222"/>
                <w:sz w:val="24"/>
                <w:szCs w:val="24"/>
              </w:rPr>
              <w:t xml:space="preserve">Antes de cada sesión realizarán un calentamiento general y otro específico como se describió anteriormente. La ejecución de los movimientos se realizará atendiendo los mismos protocolos  que se describieron anteriormente para la evaluación. </w:t>
            </w:r>
          </w:p>
          <w:p w:rsidR="00D4660B" w:rsidRDefault="00D4660B">
            <w:pPr>
              <w:spacing w:after="0" w:line="240" w:lineRule="auto"/>
              <w:jc w:val="both"/>
              <w:rPr>
                <w:rFonts w:ascii="Helvetica Neue" w:eastAsia="Helvetica Neue" w:hAnsi="Helvetica Neue" w:cs="Helvetica Neue"/>
                <w:color w:val="222222"/>
                <w:sz w:val="24"/>
                <w:szCs w:val="24"/>
              </w:rPr>
            </w:pPr>
          </w:p>
          <w:p w:rsidR="00D4660B" w:rsidRDefault="00574EAC">
            <w:pPr>
              <w:spacing w:after="0" w:line="240" w:lineRule="auto"/>
              <w:jc w:val="both"/>
              <w:rPr>
                <w:rFonts w:ascii="Helvetica Neue" w:eastAsia="Helvetica Neue" w:hAnsi="Helvetica Neue" w:cs="Helvetica Neue"/>
                <w:color w:val="222222"/>
                <w:sz w:val="24"/>
                <w:szCs w:val="24"/>
              </w:rPr>
            </w:pPr>
            <w:r>
              <w:rPr>
                <w:rFonts w:ascii="Helvetica Neue" w:eastAsia="Helvetica Neue" w:hAnsi="Helvetica Neue" w:cs="Helvetica Neue"/>
                <w:color w:val="222222"/>
                <w:sz w:val="24"/>
                <w:szCs w:val="24"/>
              </w:rPr>
              <w:t>Para el monitoreo y registro de la VFC se implementará el siguiente protocolo.</w:t>
            </w:r>
          </w:p>
          <w:p w:rsidR="00D4660B" w:rsidRDefault="00D4660B">
            <w:pPr>
              <w:spacing w:after="0" w:line="240" w:lineRule="auto"/>
              <w:jc w:val="both"/>
              <w:rPr>
                <w:rFonts w:ascii="Helvetica Neue" w:eastAsia="Helvetica Neue" w:hAnsi="Helvetica Neue" w:cs="Helvetica Neue"/>
                <w:color w:val="222222"/>
                <w:sz w:val="24"/>
                <w:szCs w:val="24"/>
              </w:rPr>
            </w:pPr>
          </w:p>
          <w:p w:rsidR="00D4660B" w:rsidRDefault="00574EAC">
            <w:pPr>
              <w:spacing w:after="0" w:line="240" w:lineRule="auto"/>
              <w:jc w:val="both"/>
              <w:rPr>
                <w:rFonts w:ascii="Helvetica Neue" w:eastAsia="Helvetica Neue" w:hAnsi="Helvetica Neue" w:cs="Helvetica Neue"/>
                <w:color w:val="222222"/>
                <w:sz w:val="24"/>
                <w:szCs w:val="24"/>
              </w:rPr>
            </w:pPr>
            <w:r>
              <w:rPr>
                <w:rFonts w:ascii="Helvetica Neue" w:eastAsia="Helvetica Neue" w:hAnsi="Helvetica Neue" w:cs="Helvetica Neue"/>
                <w:color w:val="222222"/>
                <w:sz w:val="24"/>
                <w:szCs w:val="24"/>
              </w:rPr>
              <w:t xml:space="preserve">Los participantes siempre realizarán las sesiones de entrenamiento a la misma hora. Se le indicará a los sujetos que ingieran alimentos dos horas antes de la sesión, que no realicen, ejercicios moderados o intensos e ingirieran alcohol por al menos 48 horas de antelación, y de cafeína en las últimas 12 horas, que durmiesen en horarios reglados. Adicionalmente, las sesiones experimentales serán implementadas en días donde los participantes presenten  rutinas semejantes. </w:t>
            </w:r>
          </w:p>
          <w:p w:rsidR="00D4660B" w:rsidRDefault="00D4660B">
            <w:pPr>
              <w:spacing w:after="0" w:line="240" w:lineRule="auto"/>
              <w:jc w:val="both"/>
              <w:rPr>
                <w:rFonts w:ascii="Helvetica Neue" w:eastAsia="Helvetica Neue" w:hAnsi="Helvetica Neue" w:cs="Helvetica Neue"/>
                <w:color w:val="222222"/>
                <w:sz w:val="24"/>
                <w:szCs w:val="24"/>
              </w:rPr>
            </w:pPr>
          </w:p>
          <w:p w:rsidR="00D4660B" w:rsidRDefault="00CC012A">
            <w:pPr>
              <w:spacing w:after="0" w:line="240" w:lineRule="auto"/>
              <w:jc w:val="both"/>
              <w:rPr>
                <w:rFonts w:ascii="Helvetica Neue" w:eastAsia="Helvetica Neue" w:hAnsi="Helvetica Neue" w:cs="Helvetica Neue"/>
                <w:color w:val="222222"/>
                <w:sz w:val="24"/>
                <w:szCs w:val="24"/>
              </w:rPr>
            </w:pPr>
            <w:sdt>
              <w:sdtPr>
                <w:tag w:val="goog_rdk_3"/>
                <w:id w:val="300971723"/>
              </w:sdtPr>
              <w:sdtContent>
                <w:r w:rsidR="00574EAC">
                  <w:rPr>
                    <w:rFonts w:ascii="Arial Unicode MS" w:eastAsia="Arial Unicode MS" w:hAnsi="Arial Unicode MS" w:cs="Arial Unicode MS"/>
                    <w:color w:val="222222"/>
                    <w:sz w:val="24"/>
                    <w:szCs w:val="24"/>
                  </w:rPr>
                  <w:t>En cada sesión experimental, al ingresar al laboratorio los participantes permanecerán sentados en reposo  por 10 minutos a una  temperatura de 20-25 ◦C. Acto seguido, se mide la frecuencia cardíaca por un lapso de  10 minutos continuos, por medio de un electrocardiógrafo (Cardiax ) (período pre intervención). Tras las mediciones de reposo, se realizará las sesiones de entrenamiento que serán igualmente registradas y grabadas  (período intervención). Al finalizar, los participantes retornan a la posición de reposo sentados por 60 minutos (período pos intervención). La frecuencia cardíaca se obtendrá en intervalos de 10 minutos.</w:t>
                </w:r>
              </w:sdtContent>
            </w:sdt>
          </w:p>
          <w:p w:rsidR="00D4660B" w:rsidRDefault="00D4660B">
            <w:pPr>
              <w:spacing w:after="0" w:line="240" w:lineRule="auto"/>
              <w:jc w:val="both"/>
              <w:rPr>
                <w:rFonts w:ascii="Helvetica Neue" w:eastAsia="Helvetica Neue" w:hAnsi="Helvetica Neue" w:cs="Helvetica Neue"/>
                <w:color w:val="222222"/>
                <w:sz w:val="24"/>
                <w:szCs w:val="24"/>
              </w:rPr>
            </w:pPr>
          </w:p>
          <w:p w:rsidR="00D4660B" w:rsidRDefault="00574EAC">
            <w:pPr>
              <w:spacing w:after="0" w:line="240" w:lineRule="auto"/>
              <w:jc w:val="both"/>
              <w:rPr>
                <w:rFonts w:ascii="Helvetica Neue" w:eastAsia="Helvetica Neue" w:hAnsi="Helvetica Neue" w:cs="Helvetica Neue"/>
                <w:color w:val="222222"/>
                <w:sz w:val="24"/>
                <w:szCs w:val="24"/>
              </w:rPr>
            </w:pPr>
            <w:r>
              <w:rPr>
                <w:rFonts w:ascii="Helvetica Neue" w:eastAsia="Helvetica Neue" w:hAnsi="Helvetica Neue" w:cs="Helvetica Neue"/>
                <w:color w:val="222222"/>
                <w:sz w:val="24"/>
                <w:szCs w:val="24"/>
              </w:rPr>
              <w:t xml:space="preserve">Análisis de la variabilidad de la frecuencia cardíaca </w:t>
            </w:r>
          </w:p>
          <w:p w:rsidR="00D4660B" w:rsidRDefault="00574EAC">
            <w:pPr>
              <w:spacing w:after="0" w:line="240" w:lineRule="auto"/>
              <w:jc w:val="both"/>
              <w:rPr>
                <w:rFonts w:ascii="Helvetica Neue" w:eastAsia="Helvetica Neue" w:hAnsi="Helvetica Neue" w:cs="Helvetica Neue"/>
                <w:color w:val="222222"/>
                <w:sz w:val="24"/>
                <w:szCs w:val="24"/>
              </w:rPr>
            </w:pPr>
            <w:r>
              <w:rPr>
                <w:rFonts w:ascii="Helvetica Neue" w:eastAsia="Helvetica Neue" w:hAnsi="Helvetica Neue" w:cs="Helvetica Neue"/>
                <w:color w:val="222222"/>
                <w:sz w:val="24"/>
                <w:szCs w:val="24"/>
              </w:rPr>
              <w:t>La modulación autonómica del sistema cardiovascular se obtendrá  por medio de la técnica de análisis espectral de la variabilidad de la frecuencia cardíaca. Se utilizarán los intervalos R-R obtenidos con el cardiax.  De esta manera, períodos estacionarios del tacograma con al menos 500 latidos, se descompondrán en  bandas de baja (BF) y alta (AF) frecuencias por el método autorregresivo, para lo cual se utilizara el software Kubios VFC (Finlandia), de conformidad a las recomendaciones del Task Force de Análisis Espectral. Se consideraran como fisiológicamente significativas las frecuencias entre 0,04 y 0,4 Hz, teniendo en cuenta que  el componente de BF es representado por las oscilaciones entre 0,04 y 0,15 Hz y el de AF por las oscilaciones entre 0,15 y 0,4 Hz.</w:t>
            </w:r>
          </w:p>
          <w:p w:rsidR="00D4660B" w:rsidRDefault="00D4660B">
            <w:pPr>
              <w:spacing w:after="0" w:line="240" w:lineRule="auto"/>
              <w:jc w:val="both"/>
              <w:rPr>
                <w:rFonts w:ascii="Helvetica Neue" w:eastAsia="Helvetica Neue" w:hAnsi="Helvetica Neue" w:cs="Helvetica Neue"/>
                <w:color w:val="222222"/>
                <w:sz w:val="24"/>
                <w:szCs w:val="24"/>
              </w:rPr>
            </w:pPr>
          </w:p>
          <w:p w:rsidR="00D4660B" w:rsidRDefault="00D4660B">
            <w:pPr>
              <w:spacing w:after="0" w:line="240" w:lineRule="auto"/>
              <w:jc w:val="both"/>
              <w:rPr>
                <w:rFonts w:ascii="Helvetica Neue" w:eastAsia="Helvetica Neue" w:hAnsi="Helvetica Neue" w:cs="Helvetica Neue"/>
                <w:color w:val="222222"/>
                <w:sz w:val="24"/>
                <w:szCs w:val="24"/>
              </w:rPr>
            </w:pPr>
          </w:p>
          <w:p w:rsidR="00D4660B" w:rsidRDefault="00574EAC">
            <w:pPr>
              <w:spacing w:after="0" w:line="240" w:lineRule="auto"/>
              <w:jc w:val="both"/>
              <w:rPr>
                <w:rFonts w:ascii="Helvetica Neue" w:eastAsia="Helvetica Neue" w:hAnsi="Helvetica Neue" w:cs="Helvetica Neue"/>
                <w:color w:val="222222"/>
                <w:sz w:val="24"/>
                <w:szCs w:val="24"/>
              </w:rPr>
            </w:pPr>
            <w:r>
              <w:rPr>
                <w:rFonts w:ascii="Helvetica Neue" w:eastAsia="Helvetica Neue" w:hAnsi="Helvetica Neue" w:cs="Helvetica Neue"/>
                <w:color w:val="222222"/>
                <w:sz w:val="24"/>
                <w:szCs w:val="24"/>
              </w:rPr>
              <w:t xml:space="preserve">Marcadores inflamatorios </w:t>
            </w:r>
          </w:p>
          <w:p w:rsidR="00D4660B" w:rsidRDefault="00D4660B">
            <w:pPr>
              <w:spacing w:after="0" w:line="240" w:lineRule="auto"/>
              <w:jc w:val="both"/>
              <w:rPr>
                <w:rFonts w:ascii="Helvetica Neue" w:eastAsia="Helvetica Neue" w:hAnsi="Helvetica Neue" w:cs="Helvetica Neue"/>
                <w:color w:val="222222"/>
                <w:sz w:val="24"/>
                <w:szCs w:val="24"/>
              </w:rPr>
            </w:pPr>
          </w:p>
          <w:p w:rsidR="00D4660B" w:rsidRDefault="00574EAC">
            <w:pPr>
              <w:spacing w:after="0" w:line="240" w:lineRule="auto"/>
              <w:jc w:val="both"/>
              <w:rPr>
                <w:rFonts w:ascii="Helvetica Neue" w:eastAsia="Helvetica Neue" w:hAnsi="Helvetica Neue" w:cs="Helvetica Neue"/>
                <w:color w:val="222222"/>
                <w:sz w:val="24"/>
                <w:szCs w:val="24"/>
              </w:rPr>
            </w:pPr>
            <w:r>
              <w:rPr>
                <w:rFonts w:ascii="Helvetica Neue" w:eastAsia="Helvetica Neue" w:hAnsi="Helvetica Neue" w:cs="Helvetica Neue"/>
                <w:color w:val="222222"/>
                <w:sz w:val="24"/>
                <w:szCs w:val="24"/>
              </w:rPr>
              <w:lastRenderedPageBreak/>
              <w:t>Se tomarán  muestras de sangre de 5 ml de la vena antecubital en tubos Vacutainer. Estas muestras se centrifugaran a 2500 rev min71 a 48ºC durante 20 min. Las muestras se almacenaran en alícuotas en tubos Eppendorff a 7808C hasta su análisis. El factor de necrosis tumoralα (TNFα), y las  interleuquinas 6</w:t>
            </w:r>
            <w:proofErr w:type="gramStart"/>
            <w:r>
              <w:rPr>
                <w:rFonts w:ascii="Helvetica Neue" w:eastAsia="Helvetica Neue" w:hAnsi="Helvetica Neue" w:cs="Helvetica Neue"/>
                <w:color w:val="222222"/>
                <w:sz w:val="24"/>
                <w:szCs w:val="24"/>
              </w:rPr>
              <w:t>,10,13</w:t>
            </w:r>
            <w:proofErr w:type="gramEnd"/>
            <w:r>
              <w:rPr>
                <w:rFonts w:ascii="Helvetica Neue" w:eastAsia="Helvetica Neue" w:hAnsi="Helvetica Neue" w:cs="Helvetica Neue"/>
                <w:color w:val="222222"/>
                <w:sz w:val="24"/>
                <w:szCs w:val="24"/>
              </w:rPr>
              <w:t xml:space="preserve">  se determinarán mediante el método ELISA. Todas las muestras se determinaran por duplicado para garantizar la precisión de los resultados. Las citoquinas y los biomarcadores se evaluarán: antes, al finalizar y 1h después de  cada sesión de entrenamiento.  (96-98) (60) (52)</w:t>
            </w:r>
          </w:p>
          <w:p w:rsidR="00D4660B" w:rsidRDefault="00D4660B">
            <w:pPr>
              <w:spacing w:after="0" w:line="240" w:lineRule="auto"/>
              <w:jc w:val="both"/>
              <w:rPr>
                <w:rFonts w:ascii="Helvetica Neue" w:eastAsia="Helvetica Neue" w:hAnsi="Helvetica Neue" w:cs="Helvetica Neue"/>
                <w:color w:val="222222"/>
                <w:sz w:val="24"/>
                <w:szCs w:val="24"/>
              </w:rPr>
            </w:pPr>
          </w:p>
          <w:p w:rsidR="00D4660B" w:rsidRDefault="00D4660B">
            <w:pPr>
              <w:spacing w:after="0" w:line="240" w:lineRule="auto"/>
              <w:jc w:val="both"/>
              <w:rPr>
                <w:rFonts w:ascii="Helvetica Neue" w:eastAsia="Helvetica Neue" w:hAnsi="Helvetica Neue" w:cs="Helvetica Neue"/>
                <w:color w:val="222222"/>
                <w:sz w:val="24"/>
                <w:szCs w:val="24"/>
              </w:rPr>
            </w:pPr>
          </w:p>
          <w:p w:rsidR="00D4660B" w:rsidRDefault="00D4660B">
            <w:pPr>
              <w:spacing w:after="0" w:line="240" w:lineRule="auto"/>
              <w:jc w:val="both"/>
              <w:rPr>
                <w:rFonts w:ascii="Helvetica Neue" w:eastAsia="Helvetica Neue" w:hAnsi="Helvetica Neue" w:cs="Helvetica Neue"/>
                <w:color w:val="222222"/>
                <w:sz w:val="24"/>
                <w:szCs w:val="24"/>
              </w:rPr>
            </w:pPr>
          </w:p>
          <w:p w:rsidR="00D4660B" w:rsidRDefault="00D4660B">
            <w:pPr>
              <w:spacing w:after="0" w:line="240" w:lineRule="auto"/>
              <w:jc w:val="both"/>
              <w:rPr>
                <w:rFonts w:ascii="Helvetica Neue" w:eastAsia="Helvetica Neue" w:hAnsi="Helvetica Neue" w:cs="Helvetica Neue"/>
                <w:color w:val="222222"/>
                <w:sz w:val="24"/>
                <w:szCs w:val="24"/>
              </w:rPr>
            </w:pPr>
          </w:p>
          <w:p w:rsidR="00D4660B" w:rsidRDefault="00D4660B">
            <w:pPr>
              <w:spacing w:after="0" w:line="240" w:lineRule="auto"/>
              <w:jc w:val="both"/>
              <w:rPr>
                <w:rFonts w:ascii="Helvetica Neue" w:eastAsia="Helvetica Neue" w:hAnsi="Helvetica Neue" w:cs="Helvetica Neue"/>
                <w:color w:val="222222"/>
                <w:sz w:val="24"/>
                <w:szCs w:val="24"/>
              </w:rPr>
            </w:pPr>
          </w:p>
          <w:p w:rsidR="00D4660B" w:rsidRDefault="00D4660B">
            <w:pPr>
              <w:spacing w:after="0" w:line="240" w:lineRule="auto"/>
              <w:jc w:val="both"/>
              <w:rPr>
                <w:rFonts w:ascii="Helvetica Neue" w:eastAsia="Helvetica Neue" w:hAnsi="Helvetica Neue" w:cs="Helvetica Neue"/>
                <w:color w:val="222222"/>
                <w:sz w:val="24"/>
                <w:szCs w:val="24"/>
              </w:rPr>
            </w:pPr>
          </w:p>
          <w:p w:rsidR="00D4660B" w:rsidRDefault="00D4660B">
            <w:pPr>
              <w:spacing w:after="0" w:line="240" w:lineRule="auto"/>
              <w:jc w:val="both"/>
              <w:rPr>
                <w:rFonts w:ascii="Helvetica Neue" w:eastAsia="Helvetica Neue" w:hAnsi="Helvetica Neue" w:cs="Helvetica Neue"/>
                <w:color w:val="222222"/>
                <w:sz w:val="24"/>
                <w:szCs w:val="24"/>
              </w:rPr>
            </w:pPr>
          </w:p>
        </w:tc>
      </w:tr>
      <w:tr w:rsidR="00D4660B">
        <w:tc>
          <w:tcPr>
            <w:tcW w:w="14983" w:type="dxa"/>
            <w:tcBorders>
              <w:top w:val="single" w:sz="6" w:space="0" w:color="DDDDDD"/>
              <w:left w:val="single" w:sz="6" w:space="0" w:color="DDDDDD"/>
              <w:bottom w:val="single" w:sz="6" w:space="0" w:color="DDDDDD"/>
              <w:right w:val="single" w:sz="6" w:space="0" w:color="DDDDDD"/>
            </w:tcBorders>
            <w:shd w:val="clear" w:color="auto" w:fill="F2F2F2"/>
            <w:tcMar>
              <w:top w:w="15" w:type="dxa"/>
              <w:left w:w="15" w:type="dxa"/>
              <w:bottom w:w="15" w:type="dxa"/>
              <w:right w:w="15" w:type="dxa"/>
            </w:tcMar>
            <w:vAlign w:val="center"/>
          </w:tcPr>
          <w:p w:rsidR="00D4660B" w:rsidRDefault="00574EAC">
            <w:pPr>
              <w:spacing w:line="240" w:lineRule="auto"/>
              <w:jc w:val="center"/>
              <w:rPr>
                <w:rFonts w:ascii="Arial" w:eastAsia="Arial" w:hAnsi="Arial" w:cs="Arial"/>
                <w:b/>
                <w:color w:val="222222"/>
                <w:sz w:val="24"/>
                <w:szCs w:val="24"/>
              </w:rPr>
            </w:pPr>
            <w:r>
              <w:rPr>
                <w:rFonts w:ascii="Arial" w:eastAsia="Arial" w:hAnsi="Arial" w:cs="Arial"/>
                <w:b/>
                <w:color w:val="222222"/>
                <w:sz w:val="24"/>
                <w:szCs w:val="24"/>
              </w:rPr>
              <w:lastRenderedPageBreak/>
              <w:t>Resultados esperados</w:t>
            </w:r>
          </w:p>
        </w:tc>
      </w:tr>
      <w:tr w:rsidR="00D4660B">
        <w:tc>
          <w:tcPr>
            <w:tcW w:w="14983" w:type="dxa"/>
            <w:tcBorders>
              <w:top w:val="single" w:sz="6" w:space="0" w:color="DDDDDD"/>
              <w:left w:val="single" w:sz="6" w:space="0" w:color="DDDDDD"/>
              <w:bottom w:val="single" w:sz="6" w:space="0" w:color="DDDDDD"/>
              <w:right w:val="single" w:sz="6" w:space="0" w:color="DDDDDD"/>
            </w:tcBorders>
            <w:shd w:val="clear" w:color="auto" w:fill="FFFFFF"/>
            <w:tcMar>
              <w:top w:w="15" w:type="dxa"/>
              <w:left w:w="15" w:type="dxa"/>
              <w:bottom w:w="15" w:type="dxa"/>
              <w:right w:w="15" w:type="dxa"/>
            </w:tcMar>
            <w:vAlign w:val="center"/>
          </w:tcPr>
          <w:p w:rsidR="00D4660B" w:rsidRDefault="00D4660B">
            <w:pPr>
              <w:spacing w:after="0" w:line="240" w:lineRule="auto"/>
              <w:jc w:val="both"/>
              <w:rPr>
                <w:rFonts w:ascii="Helvetica Neue" w:eastAsia="Helvetica Neue" w:hAnsi="Helvetica Neue" w:cs="Helvetica Neue"/>
                <w:color w:val="222222"/>
                <w:sz w:val="24"/>
                <w:szCs w:val="24"/>
              </w:rPr>
            </w:pPr>
          </w:p>
          <w:p w:rsidR="00D4660B" w:rsidRDefault="00D4660B">
            <w:pPr>
              <w:spacing w:after="0" w:line="240" w:lineRule="auto"/>
              <w:jc w:val="both"/>
              <w:rPr>
                <w:rFonts w:ascii="Helvetica Neue" w:eastAsia="Helvetica Neue" w:hAnsi="Helvetica Neue" w:cs="Helvetica Neue"/>
                <w:color w:val="222222"/>
                <w:sz w:val="24"/>
                <w:szCs w:val="24"/>
              </w:rPr>
            </w:pPr>
          </w:p>
          <w:p w:rsidR="00D4660B" w:rsidRDefault="00574EAC">
            <w:pPr>
              <w:spacing w:after="0" w:line="240" w:lineRule="auto"/>
              <w:jc w:val="both"/>
              <w:rPr>
                <w:rFonts w:ascii="Helvetica Neue" w:eastAsia="Helvetica Neue" w:hAnsi="Helvetica Neue" w:cs="Helvetica Neue"/>
                <w:color w:val="222222"/>
                <w:sz w:val="24"/>
                <w:szCs w:val="24"/>
              </w:rPr>
            </w:pPr>
            <w:r>
              <w:rPr>
                <w:rFonts w:ascii="Helvetica Neue" w:eastAsia="Helvetica Neue" w:hAnsi="Helvetica Neue" w:cs="Helvetica Neue"/>
                <w:color w:val="222222"/>
                <w:sz w:val="24"/>
                <w:szCs w:val="24"/>
              </w:rPr>
              <w:t>Se espera obtener un perfil diferenciado que determine como es el comportamiento de los diferentes factores pro y antiinflamatorios que repercuten sobre el sistema nervioso autónomo desde diferentes protocolos de ejercicio. De esta manera, se pueden determinar los programas de entrenamiento más eficientes teniendo en cuenta la respuesta de carga interna frente a los estímulos estresores provocados por el entrenamiento.</w:t>
            </w:r>
          </w:p>
          <w:p w:rsidR="00D4660B" w:rsidRDefault="00574EAC">
            <w:pPr>
              <w:spacing w:after="0" w:line="240" w:lineRule="auto"/>
              <w:jc w:val="both"/>
              <w:rPr>
                <w:rFonts w:ascii="Helvetica Neue" w:eastAsia="Helvetica Neue" w:hAnsi="Helvetica Neue" w:cs="Helvetica Neue"/>
                <w:color w:val="222222"/>
                <w:sz w:val="24"/>
                <w:szCs w:val="24"/>
              </w:rPr>
            </w:pPr>
            <w:r>
              <w:rPr>
                <w:rFonts w:ascii="Helvetica Neue" w:eastAsia="Helvetica Neue" w:hAnsi="Helvetica Neue" w:cs="Helvetica Neue"/>
                <w:color w:val="222222"/>
                <w:sz w:val="24"/>
                <w:szCs w:val="24"/>
              </w:rPr>
              <w:t xml:space="preserve"> </w:t>
            </w:r>
          </w:p>
          <w:p w:rsidR="00D4660B" w:rsidRDefault="00D4660B">
            <w:pPr>
              <w:spacing w:after="0" w:line="240" w:lineRule="auto"/>
              <w:jc w:val="both"/>
              <w:rPr>
                <w:rFonts w:ascii="Helvetica Neue" w:eastAsia="Helvetica Neue" w:hAnsi="Helvetica Neue" w:cs="Helvetica Neue"/>
                <w:color w:val="222222"/>
                <w:sz w:val="24"/>
                <w:szCs w:val="24"/>
              </w:rPr>
            </w:pPr>
          </w:p>
          <w:p w:rsidR="00D4660B" w:rsidRDefault="00D4660B">
            <w:pPr>
              <w:spacing w:after="0" w:line="240" w:lineRule="auto"/>
              <w:jc w:val="both"/>
              <w:rPr>
                <w:rFonts w:ascii="Helvetica Neue" w:eastAsia="Helvetica Neue" w:hAnsi="Helvetica Neue" w:cs="Helvetica Neue"/>
                <w:color w:val="222222"/>
                <w:sz w:val="24"/>
                <w:szCs w:val="24"/>
              </w:rPr>
            </w:pPr>
          </w:p>
          <w:p w:rsidR="00D4660B" w:rsidRDefault="00D4660B">
            <w:pPr>
              <w:spacing w:after="0" w:line="240" w:lineRule="auto"/>
              <w:jc w:val="both"/>
              <w:rPr>
                <w:rFonts w:ascii="Helvetica Neue" w:eastAsia="Helvetica Neue" w:hAnsi="Helvetica Neue" w:cs="Helvetica Neue"/>
                <w:color w:val="222222"/>
                <w:sz w:val="24"/>
                <w:szCs w:val="24"/>
              </w:rPr>
            </w:pPr>
          </w:p>
          <w:p w:rsidR="00D4660B" w:rsidRDefault="00D4660B">
            <w:pPr>
              <w:spacing w:after="0" w:line="240" w:lineRule="auto"/>
              <w:jc w:val="both"/>
              <w:rPr>
                <w:rFonts w:ascii="Helvetica Neue" w:eastAsia="Helvetica Neue" w:hAnsi="Helvetica Neue" w:cs="Helvetica Neue"/>
                <w:color w:val="222222"/>
                <w:sz w:val="24"/>
                <w:szCs w:val="24"/>
              </w:rPr>
            </w:pPr>
          </w:p>
          <w:p w:rsidR="00D4660B" w:rsidRDefault="00D4660B">
            <w:pPr>
              <w:spacing w:after="0" w:line="240" w:lineRule="auto"/>
              <w:jc w:val="both"/>
              <w:rPr>
                <w:rFonts w:ascii="Helvetica Neue" w:eastAsia="Helvetica Neue" w:hAnsi="Helvetica Neue" w:cs="Helvetica Neue"/>
                <w:color w:val="222222"/>
                <w:sz w:val="24"/>
                <w:szCs w:val="24"/>
              </w:rPr>
            </w:pPr>
          </w:p>
          <w:p w:rsidR="00D4660B" w:rsidRDefault="00D4660B">
            <w:pPr>
              <w:spacing w:after="0" w:line="240" w:lineRule="auto"/>
              <w:jc w:val="both"/>
              <w:rPr>
                <w:rFonts w:ascii="Helvetica Neue" w:eastAsia="Helvetica Neue" w:hAnsi="Helvetica Neue" w:cs="Helvetica Neue"/>
                <w:color w:val="222222"/>
                <w:sz w:val="24"/>
                <w:szCs w:val="24"/>
              </w:rPr>
            </w:pPr>
          </w:p>
          <w:p w:rsidR="00D4660B" w:rsidRDefault="00D4660B">
            <w:pPr>
              <w:spacing w:after="0" w:line="240" w:lineRule="auto"/>
              <w:jc w:val="both"/>
              <w:rPr>
                <w:rFonts w:ascii="Helvetica Neue" w:eastAsia="Helvetica Neue" w:hAnsi="Helvetica Neue" w:cs="Helvetica Neue"/>
                <w:color w:val="222222"/>
                <w:sz w:val="24"/>
                <w:szCs w:val="24"/>
              </w:rPr>
            </w:pPr>
          </w:p>
          <w:p w:rsidR="00D4660B" w:rsidRDefault="00D4660B">
            <w:pPr>
              <w:spacing w:after="0" w:line="240" w:lineRule="auto"/>
              <w:jc w:val="both"/>
              <w:rPr>
                <w:rFonts w:ascii="Helvetica Neue" w:eastAsia="Helvetica Neue" w:hAnsi="Helvetica Neue" w:cs="Helvetica Neue"/>
                <w:color w:val="222222"/>
                <w:sz w:val="24"/>
                <w:szCs w:val="24"/>
              </w:rPr>
            </w:pPr>
          </w:p>
        </w:tc>
      </w:tr>
    </w:tbl>
    <w:p w:rsidR="00D4660B" w:rsidRDefault="00D4660B">
      <w:pPr>
        <w:spacing w:after="0" w:line="240" w:lineRule="auto"/>
        <w:rPr>
          <w:rFonts w:ascii="Times New Roman" w:eastAsia="Times New Roman" w:hAnsi="Times New Roman" w:cs="Times New Roman"/>
          <w:sz w:val="24"/>
          <w:szCs w:val="24"/>
        </w:rPr>
      </w:pPr>
    </w:p>
    <w:p w:rsidR="00D4660B" w:rsidRDefault="00D4660B">
      <w:pPr>
        <w:spacing w:after="0" w:line="240" w:lineRule="auto"/>
        <w:rPr>
          <w:rFonts w:ascii="Times New Roman" w:eastAsia="Times New Roman" w:hAnsi="Times New Roman" w:cs="Times New Roman"/>
          <w:sz w:val="24"/>
          <w:szCs w:val="24"/>
        </w:rPr>
      </w:pPr>
    </w:p>
    <w:p w:rsidR="00D4660B" w:rsidRDefault="00D4660B">
      <w:pPr>
        <w:spacing w:after="0" w:line="240" w:lineRule="auto"/>
        <w:rPr>
          <w:rFonts w:ascii="Times New Roman" w:eastAsia="Times New Roman" w:hAnsi="Times New Roman" w:cs="Times New Roman"/>
          <w:b/>
          <w:color w:val="000000"/>
          <w:sz w:val="24"/>
          <w:szCs w:val="24"/>
        </w:rPr>
      </w:pPr>
    </w:p>
    <w:p w:rsidR="00D4660B" w:rsidRDefault="00D4660B">
      <w:pPr>
        <w:spacing w:after="0" w:line="240" w:lineRule="auto"/>
        <w:rPr>
          <w:rFonts w:ascii="Times New Roman" w:eastAsia="Times New Roman" w:hAnsi="Times New Roman" w:cs="Times New Roman"/>
          <w:b/>
          <w:color w:val="000000"/>
          <w:sz w:val="24"/>
          <w:szCs w:val="24"/>
        </w:rPr>
      </w:pPr>
    </w:p>
    <w:p w:rsidR="00D4660B" w:rsidRDefault="00D4660B">
      <w:pPr>
        <w:spacing w:after="0" w:line="240" w:lineRule="auto"/>
        <w:rPr>
          <w:rFonts w:ascii="Times New Roman" w:eastAsia="Times New Roman" w:hAnsi="Times New Roman" w:cs="Times New Roman"/>
          <w:b/>
          <w:color w:val="000000"/>
          <w:sz w:val="24"/>
          <w:szCs w:val="24"/>
        </w:rPr>
      </w:pPr>
    </w:p>
    <w:p w:rsidR="00D4660B" w:rsidRDefault="00D4660B">
      <w:pPr>
        <w:spacing w:after="0" w:line="240" w:lineRule="auto"/>
        <w:rPr>
          <w:rFonts w:ascii="Times New Roman" w:eastAsia="Times New Roman" w:hAnsi="Times New Roman" w:cs="Times New Roman"/>
          <w:b/>
          <w:color w:val="000000"/>
          <w:sz w:val="24"/>
          <w:szCs w:val="24"/>
        </w:rPr>
      </w:pPr>
    </w:p>
    <w:p w:rsidR="00D4660B" w:rsidRDefault="00D4660B">
      <w:pPr>
        <w:spacing w:after="0" w:line="240" w:lineRule="auto"/>
        <w:rPr>
          <w:rFonts w:ascii="Times New Roman" w:eastAsia="Times New Roman" w:hAnsi="Times New Roman" w:cs="Times New Roman"/>
          <w:b/>
          <w:color w:val="000000"/>
          <w:sz w:val="24"/>
          <w:szCs w:val="24"/>
        </w:rPr>
      </w:pPr>
    </w:p>
    <w:p w:rsidR="00D4660B" w:rsidRDefault="00D4660B">
      <w:pPr>
        <w:spacing w:after="0" w:line="240" w:lineRule="auto"/>
        <w:rPr>
          <w:rFonts w:ascii="Times New Roman" w:eastAsia="Times New Roman" w:hAnsi="Times New Roman" w:cs="Times New Roman"/>
          <w:b/>
          <w:color w:val="000000"/>
          <w:sz w:val="24"/>
          <w:szCs w:val="24"/>
        </w:rPr>
      </w:pPr>
    </w:p>
    <w:p w:rsidR="00D4660B" w:rsidRDefault="00D4660B">
      <w:pPr>
        <w:spacing w:after="0" w:line="240" w:lineRule="auto"/>
        <w:rPr>
          <w:rFonts w:ascii="Times New Roman" w:eastAsia="Times New Roman" w:hAnsi="Times New Roman" w:cs="Times New Roman"/>
          <w:b/>
          <w:color w:val="000000"/>
          <w:sz w:val="24"/>
          <w:szCs w:val="24"/>
        </w:rPr>
      </w:pPr>
    </w:p>
    <w:p w:rsidR="00D4660B" w:rsidRDefault="00D4660B">
      <w:pPr>
        <w:spacing w:after="0" w:line="240" w:lineRule="auto"/>
        <w:rPr>
          <w:rFonts w:ascii="Times New Roman" w:eastAsia="Times New Roman" w:hAnsi="Times New Roman" w:cs="Times New Roman"/>
          <w:b/>
          <w:color w:val="000000"/>
          <w:sz w:val="24"/>
          <w:szCs w:val="24"/>
        </w:rPr>
      </w:pPr>
    </w:p>
    <w:p w:rsidR="00D4660B" w:rsidRDefault="00D4660B">
      <w:pPr>
        <w:spacing w:after="0" w:line="240" w:lineRule="auto"/>
        <w:rPr>
          <w:rFonts w:ascii="Times New Roman" w:eastAsia="Times New Roman" w:hAnsi="Times New Roman" w:cs="Times New Roman"/>
          <w:b/>
          <w:color w:val="000000"/>
          <w:sz w:val="24"/>
          <w:szCs w:val="24"/>
        </w:rPr>
      </w:pPr>
    </w:p>
    <w:p w:rsidR="00D4660B" w:rsidRDefault="00D4660B">
      <w:pPr>
        <w:spacing w:after="0" w:line="240" w:lineRule="auto"/>
        <w:rPr>
          <w:rFonts w:ascii="Times New Roman" w:eastAsia="Times New Roman" w:hAnsi="Times New Roman" w:cs="Times New Roman"/>
          <w:b/>
          <w:color w:val="000000"/>
          <w:sz w:val="24"/>
          <w:szCs w:val="24"/>
        </w:rPr>
      </w:pPr>
    </w:p>
    <w:p w:rsidR="00D4660B" w:rsidRDefault="00D4660B">
      <w:pPr>
        <w:spacing w:after="0" w:line="240" w:lineRule="auto"/>
        <w:rPr>
          <w:rFonts w:ascii="Times New Roman" w:eastAsia="Times New Roman" w:hAnsi="Times New Roman" w:cs="Times New Roman"/>
          <w:b/>
          <w:color w:val="000000"/>
          <w:sz w:val="24"/>
          <w:szCs w:val="24"/>
        </w:rPr>
      </w:pPr>
    </w:p>
    <w:p w:rsidR="00D4660B" w:rsidRDefault="00D4660B">
      <w:pPr>
        <w:spacing w:after="0" w:line="240" w:lineRule="auto"/>
        <w:rPr>
          <w:rFonts w:ascii="Times New Roman" w:eastAsia="Times New Roman" w:hAnsi="Times New Roman" w:cs="Times New Roman"/>
          <w:b/>
          <w:color w:val="000000"/>
          <w:sz w:val="24"/>
          <w:szCs w:val="24"/>
        </w:rPr>
      </w:pPr>
    </w:p>
    <w:p w:rsidR="00D4660B" w:rsidRDefault="00D4660B">
      <w:pPr>
        <w:spacing w:after="0" w:line="240" w:lineRule="auto"/>
        <w:rPr>
          <w:rFonts w:ascii="Times New Roman" w:eastAsia="Times New Roman" w:hAnsi="Times New Roman" w:cs="Times New Roman"/>
          <w:b/>
          <w:color w:val="000000"/>
          <w:sz w:val="24"/>
          <w:szCs w:val="24"/>
        </w:rPr>
      </w:pPr>
    </w:p>
    <w:p w:rsidR="00D4660B" w:rsidRDefault="00D4660B">
      <w:pPr>
        <w:spacing w:after="0" w:line="240" w:lineRule="auto"/>
        <w:rPr>
          <w:rFonts w:ascii="Times New Roman" w:eastAsia="Times New Roman" w:hAnsi="Times New Roman" w:cs="Times New Roman"/>
          <w:b/>
          <w:color w:val="000000"/>
          <w:sz w:val="24"/>
          <w:szCs w:val="24"/>
        </w:rPr>
      </w:pPr>
    </w:p>
    <w:p w:rsidR="00D4660B" w:rsidRDefault="00D4660B">
      <w:pPr>
        <w:spacing w:after="0" w:line="240" w:lineRule="auto"/>
        <w:rPr>
          <w:rFonts w:ascii="Times New Roman" w:eastAsia="Times New Roman" w:hAnsi="Times New Roman" w:cs="Times New Roman"/>
          <w:b/>
          <w:color w:val="000000"/>
          <w:sz w:val="24"/>
          <w:szCs w:val="24"/>
        </w:rPr>
      </w:pPr>
    </w:p>
    <w:p w:rsidR="00D4660B" w:rsidRDefault="00D4660B">
      <w:pPr>
        <w:spacing w:after="0" w:line="240" w:lineRule="auto"/>
        <w:rPr>
          <w:rFonts w:ascii="Times New Roman" w:eastAsia="Times New Roman" w:hAnsi="Times New Roman" w:cs="Times New Roman"/>
          <w:b/>
          <w:color w:val="000000"/>
          <w:sz w:val="24"/>
          <w:szCs w:val="24"/>
        </w:rPr>
      </w:pPr>
    </w:p>
    <w:p w:rsidR="00D4660B" w:rsidRDefault="00D4660B">
      <w:pPr>
        <w:spacing w:after="0" w:line="240" w:lineRule="auto"/>
        <w:rPr>
          <w:rFonts w:ascii="Times New Roman" w:eastAsia="Times New Roman" w:hAnsi="Times New Roman" w:cs="Times New Roman"/>
          <w:b/>
          <w:color w:val="000000"/>
          <w:sz w:val="24"/>
          <w:szCs w:val="24"/>
        </w:rPr>
      </w:pPr>
    </w:p>
    <w:p w:rsidR="00D4660B" w:rsidRDefault="00574EAC">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b/>
          <w:color w:val="000000"/>
          <w:sz w:val="24"/>
          <w:szCs w:val="24"/>
        </w:rPr>
        <w:t>Cronograma 2020</w:t>
      </w:r>
    </w:p>
    <w:p w:rsidR="00D4660B" w:rsidRDefault="00D4660B">
      <w:pPr>
        <w:spacing w:after="240" w:line="240" w:lineRule="auto"/>
        <w:rPr>
          <w:rFonts w:ascii="Times New Roman" w:eastAsia="Times New Roman" w:hAnsi="Times New Roman" w:cs="Times New Roman"/>
          <w:sz w:val="24"/>
          <w:szCs w:val="24"/>
        </w:rPr>
      </w:pPr>
    </w:p>
    <w:tbl>
      <w:tblPr>
        <w:tblStyle w:val="a8"/>
        <w:tblW w:w="9469" w:type="dxa"/>
        <w:tblInd w:w="0" w:type="dxa"/>
        <w:tblLayout w:type="fixed"/>
        <w:tblLook w:val="0400" w:firstRow="0" w:lastRow="0" w:firstColumn="0" w:lastColumn="0" w:noHBand="0" w:noVBand="1"/>
      </w:tblPr>
      <w:tblGrid>
        <w:gridCol w:w="4326"/>
        <w:gridCol w:w="520"/>
        <w:gridCol w:w="565"/>
        <w:gridCol w:w="432"/>
        <w:gridCol w:w="556"/>
        <w:gridCol w:w="521"/>
        <w:gridCol w:w="503"/>
        <w:gridCol w:w="440"/>
        <w:gridCol w:w="521"/>
        <w:gridCol w:w="538"/>
        <w:gridCol w:w="547"/>
      </w:tblGrid>
      <w:tr w:rsidR="00D4660B">
        <w:trPr>
          <w:trHeight w:val="860"/>
        </w:trPr>
        <w:tc>
          <w:tcPr>
            <w:tcW w:w="4326" w:type="dxa"/>
            <w:tcBorders>
              <w:top w:val="single" w:sz="8" w:space="0" w:color="000000"/>
              <w:left w:val="single" w:sz="8" w:space="0" w:color="000000"/>
              <w:bottom w:val="single" w:sz="8" w:space="0" w:color="000000"/>
              <w:right w:val="single" w:sz="8" w:space="0" w:color="000000"/>
            </w:tcBorders>
            <w:shd w:val="clear" w:color="auto" w:fill="BFBFBF"/>
            <w:tcMar>
              <w:top w:w="100" w:type="dxa"/>
              <w:left w:w="100" w:type="dxa"/>
              <w:bottom w:w="100" w:type="dxa"/>
              <w:right w:w="100" w:type="dxa"/>
            </w:tcMar>
          </w:tcPr>
          <w:p w:rsidR="00D4660B" w:rsidRDefault="00574EAC">
            <w:pPr>
              <w:spacing w:after="0" w:line="240" w:lineRule="auto"/>
              <w:jc w:val="center"/>
              <w:rPr>
                <w:rFonts w:ascii="Times New Roman" w:eastAsia="Times New Roman" w:hAnsi="Times New Roman" w:cs="Times New Roman"/>
                <w:sz w:val="24"/>
                <w:szCs w:val="24"/>
              </w:rPr>
            </w:pPr>
            <w:r>
              <w:rPr>
                <w:rFonts w:ascii="Arial" w:eastAsia="Arial" w:hAnsi="Arial" w:cs="Arial"/>
                <w:b/>
                <w:color w:val="000000"/>
                <w:sz w:val="16"/>
                <w:szCs w:val="16"/>
              </w:rPr>
              <w:t>FASE</w:t>
            </w:r>
          </w:p>
        </w:tc>
        <w:tc>
          <w:tcPr>
            <w:tcW w:w="520" w:type="dxa"/>
            <w:tcBorders>
              <w:top w:val="single" w:sz="8" w:space="0" w:color="000000"/>
              <w:left w:val="single" w:sz="8" w:space="0" w:color="000000"/>
              <w:bottom w:val="single" w:sz="8" w:space="0" w:color="000000"/>
              <w:right w:val="single" w:sz="8" w:space="0" w:color="000000"/>
            </w:tcBorders>
            <w:shd w:val="clear" w:color="auto" w:fill="BFBFBF"/>
            <w:tcMar>
              <w:top w:w="100" w:type="dxa"/>
              <w:left w:w="100" w:type="dxa"/>
              <w:bottom w:w="100" w:type="dxa"/>
              <w:right w:w="100" w:type="dxa"/>
            </w:tcMar>
          </w:tcPr>
          <w:p w:rsidR="00D4660B" w:rsidRDefault="00574EAC">
            <w:pPr>
              <w:spacing w:after="0" w:line="240" w:lineRule="auto"/>
              <w:jc w:val="center"/>
              <w:rPr>
                <w:rFonts w:ascii="Times New Roman" w:eastAsia="Times New Roman" w:hAnsi="Times New Roman" w:cs="Times New Roman"/>
                <w:sz w:val="24"/>
                <w:szCs w:val="24"/>
              </w:rPr>
            </w:pPr>
            <w:r>
              <w:rPr>
                <w:rFonts w:ascii="Arial" w:eastAsia="Arial" w:hAnsi="Arial" w:cs="Arial"/>
                <w:b/>
                <w:color w:val="000000"/>
                <w:sz w:val="16"/>
                <w:szCs w:val="16"/>
              </w:rPr>
              <w:t>FEB</w:t>
            </w:r>
          </w:p>
        </w:tc>
        <w:tc>
          <w:tcPr>
            <w:tcW w:w="565" w:type="dxa"/>
            <w:tcBorders>
              <w:top w:val="single" w:sz="8" w:space="0" w:color="000000"/>
              <w:left w:val="single" w:sz="8" w:space="0" w:color="000000"/>
              <w:bottom w:val="single" w:sz="8" w:space="0" w:color="000000"/>
              <w:right w:val="single" w:sz="8" w:space="0" w:color="000000"/>
            </w:tcBorders>
            <w:shd w:val="clear" w:color="auto" w:fill="BFBFBF"/>
            <w:tcMar>
              <w:top w:w="100" w:type="dxa"/>
              <w:left w:w="100" w:type="dxa"/>
              <w:bottom w:w="100" w:type="dxa"/>
              <w:right w:w="100" w:type="dxa"/>
            </w:tcMar>
          </w:tcPr>
          <w:p w:rsidR="00D4660B" w:rsidRDefault="00574EAC">
            <w:pPr>
              <w:spacing w:after="0" w:line="240" w:lineRule="auto"/>
              <w:jc w:val="center"/>
              <w:rPr>
                <w:rFonts w:ascii="Times New Roman" w:eastAsia="Times New Roman" w:hAnsi="Times New Roman" w:cs="Times New Roman"/>
                <w:sz w:val="24"/>
                <w:szCs w:val="24"/>
              </w:rPr>
            </w:pPr>
            <w:r>
              <w:rPr>
                <w:rFonts w:ascii="Arial" w:eastAsia="Arial" w:hAnsi="Arial" w:cs="Arial"/>
                <w:b/>
                <w:color w:val="000000"/>
                <w:sz w:val="16"/>
                <w:szCs w:val="16"/>
              </w:rPr>
              <w:t>MAR</w:t>
            </w:r>
          </w:p>
        </w:tc>
        <w:tc>
          <w:tcPr>
            <w:tcW w:w="432" w:type="dxa"/>
            <w:tcBorders>
              <w:top w:val="single" w:sz="8" w:space="0" w:color="000000"/>
              <w:left w:val="single" w:sz="8" w:space="0" w:color="000000"/>
              <w:bottom w:val="single" w:sz="8" w:space="0" w:color="000000"/>
              <w:right w:val="single" w:sz="8" w:space="0" w:color="000000"/>
            </w:tcBorders>
            <w:shd w:val="clear" w:color="auto" w:fill="BFBFBF"/>
            <w:tcMar>
              <w:top w:w="100" w:type="dxa"/>
              <w:left w:w="100" w:type="dxa"/>
              <w:bottom w:w="100" w:type="dxa"/>
              <w:right w:w="100" w:type="dxa"/>
            </w:tcMar>
          </w:tcPr>
          <w:p w:rsidR="00D4660B" w:rsidRDefault="00574EAC">
            <w:pPr>
              <w:spacing w:after="0" w:line="240" w:lineRule="auto"/>
              <w:jc w:val="center"/>
              <w:rPr>
                <w:rFonts w:ascii="Times New Roman" w:eastAsia="Times New Roman" w:hAnsi="Times New Roman" w:cs="Times New Roman"/>
                <w:sz w:val="24"/>
                <w:szCs w:val="24"/>
              </w:rPr>
            </w:pPr>
            <w:r>
              <w:rPr>
                <w:rFonts w:ascii="Arial" w:eastAsia="Arial" w:hAnsi="Arial" w:cs="Arial"/>
                <w:b/>
                <w:color w:val="000000"/>
                <w:sz w:val="16"/>
                <w:szCs w:val="16"/>
              </w:rPr>
              <w:t>AB</w:t>
            </w:r>
          </w:p>
        </w:tc>
        <w:tc>
          <w:tcPr>
            <w:tcW w:w="556" w:type="dxa"/>
            <w:tcBorders>
              <w:top w:val="single" w:sz="8" w:space="0" w:color="000000"/>
              <w:left w:val="single" w:sz="8" w:space="0" w:color="000000"/>
              <w:bottom w:val="single" w:sz="8" w:space="0" w:color="000000"/>
              <w:right w:val="single" w:sz="8" w:space="0" w:color="000000"/>
            </w:tcBorders>
            <w:shd w:val="clear" w:color="auto" w:fill="BFBFBF"/>
            <w:tcMar>
              <w:top w:w="100" w:type="dxa"/>
              <w:left w:w="100" w:type="dxa"/>
              <w:bottom w:w="100" w:type="dxa"/>
              <w:right w:w="100" w:type="dxa"/>
            </w:tcMar>
          </w:tcPr>
          <w:p w:rsidR="00D4660B" w:rsidRDefault="00574EAC">
            <w:pPr>
              <w:spacing w:after="0" w:line="240" w:lineRule="auto"/>
              <w:jc w:val="center"/>
              <w:rPr>
                <w:rFonts w:ascii="Times New Roman" w:eastAsia="Times New Roman" w:hAnsi="Times New Roman" w:cs="Times New Roman"/>
                <w:sz w:val="24"/>
                <w:szCs w:val="24"/>
              </w:rPr>
            </w:pPr>
            <w:r>
              <w:rPr>
                <w:rFonts w:ascii="Arial" w:eastAsia="Arial" w:hAnsi="Arial" w:cs="Arial"/>
                <w:b/>
                <w:color w:val="000000"/>
                <w:sz w:val="16"/>
                <w:szCs w:val="16"/>
              </w:rPr>
              <w:t>MAY</w:t>
            </w:r>
          </w:p>
        </w:tc>
        <w:tc>
          <w:tcPr>
            <w:tcW w:w="521" w:type="dxa"/>
            <w:tcBorders>
              <w:top w:val="single" w:sz="8" w:space="0" w:color="000000"/>
              <w:left w:val="single" w:sz="8" w:space="0" w:color="000000"/>
              <w:bottom w:val="single" w:sz="8" w:space="0" w:color="000000"/>
              <w:right w:val="single" w:sz="8" w:space="0" w:color="000000"/>
            </w:tcBorders>
            <w:shd w:val="clear" w:color="auto" w:fill="BFBFBF"/>
            <w:tcMar>
              <w:top w:w="100" w:type="dxa"/>
              <w:left w:w="100" w:type="dxa"/>
              <w:bottom w:w="100" w:type="dxa"/>
              <w:right w:w="100" w:type="dxa"/>
            </w:tcMar>
          </w:tcPr>
          <w:p w:rsidR="00D4660B" w:rsidRDefault="00574EAC">
            <w:pPr>
              <w:spacing w:after="0" w:line="240" w:lineRule="auto"/>
              <w:jc w:val="center"/>
              <w:rPr>
                <w:rFonts w:ascii="Times New Roman" w:eastAsia="Times New Roman" w:hAnsi="Times New Roman" w:cs="Times New Roman"/>
                <w:sz w:val="24"/>
                <w:szCs w:val="24"/>
              </w:rPr>
            </w:pPr>
            <w:r>
              <w:rPr>
                <w:rFonts w:ascii="Arial" w:eastAsia="Arial" w:hAnsi="Arial" w:cs="Arial"/>
                <w:b/>
                <w:color w:val="000000"/>
                <w:sz w:val="16"/>
                <w:szCs w:val="16"/>
              </w:rPr>
              <w:t>JUN</w:t>
            </w:r>
          </w:p>
        </w:tc>
        <w:tc>
          <w:tcPr>
            <w:tcW w:w="503" w:type="dxa"/>
            <w:tcBorders>
              <w:top w:val="single" w:sz="8" w:space="0" w:color="000000"/>
              <w:left w:val="single" w:sz="8" w:space="0" w:color="000000"/>
              <w:bottom w:val="single" w:sz="8" w:space="0" w:color="000000"/>
              <w:right w:val="single" w:sz="8" w:space="0" w:color="000000"/>
            </w:tcBorders>
            <w:shd w:val="clear" w:color="auto" w:fill="BFBFBF"/>
            <w:tcMar>
              <w:top w:w="100" w:type="dxa"/>
              <w:left w:w="100" w:type="dxa"/>
              <w:bottom w:w="100" w:type="dxa"/>
              <w:right w:w="100" w:type="dxa"/>
            </w:tcMar>
          </w:tcPr>
          <w:p w:rsidR="00D4660B" w:rsidRDefault="00574EAC">
            <w:pPr>
              <w:spacing w:after="0" w:line="240" w:lineRule="auto"/>
              <w:jc w:val="center"/>
              <w:rPr>
                <w:rFonts w:ascii="Times New Roman" w:eastAsia="Times New Roman" w:hAnsi="Times New Roman" w:cs="Times New Roman"/>
                <w:sz w:val="24"/>
                <w:szCs w:val="24"/>
              </w:rPr>
            </w:pPr>
            <w:r>
              <w:rPr>
                <w:rFonts w:ascii="Arial" w:eastAsia="Arial" w:hAnsi="Arial" w:cs="Arial"/>
                <w:b/>
                <w:color w:val="000000"/>
                <w:sz w:val="16"/>
                <w:szCs w:val="16"/>
              </w:rPr>
              <w:t>JUL</w:t>
            </w:r>
          </w:p>
        </w:tc>
        <w:tc>
          <w:tcPr>
            <w:tcW w:w="440" w:type="dxa"/>
            <w:tcBorders>
              <w:top w:val="single" w:sz="8" w:space="0" w:color="000000"/>
              <w:left w:val="single" w:sz="8" w:space="0" w:color="000000"/>
              <w:bottom w:val="single" w:sz="8" w:space="0" w:color="000000"/>
              <w:right w:val="single" w:sz="8" w:space="0" w:color="000000"/>
            </w:tcBorders>
            <w:shd w:val="clear" w:color="auto" w:fill="BFBFBF"/>
            <w:tcMar>
              <w:top w:w="100" w:type="dxa"/>
              <w:left w:w="100" w:type="dxa"/>
              <w:bottom w:w="100" w:type="dxa"/>
              <w:right w:w="100" w:type="dxa"/>
            </w:tcMar>
          </w:tcPr>
          <w:p w:rsidR="00D4660B" w:rsidRDefault="00574EAC">
            <w:pPr>
              <w:spacing w:after="0" w:line="240" w:lineRule="auto"/>
              <w:jc w:val="center"/>
              <w:rPr>
                <w:rFonts w:ascii="Times New Roman" w:eastAsia="Times New Roman" w:hAnsi="Times New Roman" w:cs="Times New Roman"/>
                <w:sz w:val="24"/>
                <w:szCs w:val="24"/>
              </w:rPr>
            </w:pPr>
            <w:r>
              <w:rPr>
                <w:rFonts w:ascii="Arial" w:eastAsia="Arial" w:hAnsi="Arial" w:cs="Arial"/>
                <w:b/>
                <w:color w:val="000000"/>
                <w:sz w:val="16"/>
                <w:szCs w:val="16"/>
              </w:rPr>
              <w:t>AG</w:t>
            </w:r>
          </w:p>
        </w:tc>
        <w:tc>
          <w:tcPr>
            <w:tcW w:w="521" w:type="dxa"/>
            <w:tcBorders>
              <w:top w:val="single" w:sz="8" w:space="0" w:color="000000"/>
              <w:left w:val="single" w:sz="8" w:space="0" w:color="000000"/>
              <w:bottom w:val="single" w:sz="8" w:space="0" w:color="000000"/>
              <w:right w:val="single" w:sz="8" w:space="0" w:color="000000"/>
            </w:tcBorders>
            <w:shd w:val="clear" w:color="auto" w:fill="BFBFBF"/>
            <w:tcMar>
              <w:top w:w="100" w:type="dxa"/>
              <w:left w:w="100" w:type="dxa"/>
              <w:bottom w:w="100" w:type="dxa"/>
              <w:right w:w="100" w:type="dxa"/>
            </w:tcMar>
          </w:tcPr>
          <w:p w:rsidR="00D4660B" w:rsidRDefault="00574EAC">
            <w:pPr>
              <w:spacing w:after="0" w:line="240" w:lineRule="auto"/>
              <w:jc w:val="center"/>
              <w:rPr>
                <w:rFonts w:ascii="Times New Roman" w:eastAsia="Times New Roman" w:hAnsi="Times New Roman" w:cs="Times New Roman"/>
                <w:sz w:val="24"/>
                <w:szCs w:val="24"/>
              </w:rPr>
            </w:pPr>
            <w:r>
              <w:rPr>
                <w:rFonts w:ascii="Arial" w:eastAsia="Arial" w:hAnsi="Arial" w:cs="Arial"/>
                <w:b/>
                <w:color w:val="000000"/>
                <w:sz w:val="16"/>
                <w:szCs w:val="16"/>
              </w:rPr>
              <w:t>SEP</w:t>
            </w:r>
          </w:p>
        </w:tc>
        <w:tc>
          <w:tcPr>
            <w:tcW w:w="538" w:type="dxa"/>
            <w:tcBorders>
              <w:top w:val="single" w:sz="8" w:space="0" w:color="000000"/>
              <w:left w:val="single" w:sz="8" w:space="0" w:color="000000"/>
              <w:bottom w:val="single" w:sz="8" w:space="0" w:color="000000"/>
              <w:right w:val="single" w:sz="8" w:space="0" w:color="000000"/>
            </w:tcBorders>
            <w:shd w:val="clear" w:color="auto" w:fill="BFBFBF"/>
            <w:tcMar>
              <w:top w:w="100" w:type="dxa"/>
              <w:left w:w="100" w:type="dxa"/>
              <w:bottom w:w="100" w:type="dxa"/>
              <w:right w:w="100" w:type="dxa"/>
            </w:tcMar>
          </w:tcPr>
          <w:p w:rsidR="00D4660B" w:rsidRDefault="00574EAC">
            <w:pPr>
              <w:spacing w:after="0" w:line="240" w:lineRule="auto"/>
              <w:jc w:val="center"/>
              <w:rPr>
                <w:rFonts w:ascii="Times New Roman" w:eastAsia="Times New Roman" w:hAnsi="Times New Roman" w:cs="Times New Roman"/>
                <w:sz w:val="24"/>
                <w:szCs w:val="24"/>
              </w:rPr>
            </w:pPr>
            <w:r>
              <w:rPr>
                <w:rFonts w:ascii="Arial" w:eastAsia="Arial" w:hAnsi="Arial" w:cs="Arial"/>
                <w:b/>
                <w:color w:val="000000"/>
                <w:sz w:val="16"/>
                <w:szCs w:val="16"/>
              </w:rPr>
              <w:t>OCT</w:t>
            </w:r>
          </w:p>
        </w:tc>
        <w:tc>
          <w:tcPr>
            <w:tcW w:w="547" w:type="dxa"/>
            <w:tcBorders>
              <w:top w:val="single" w:sz="8" w:space="0" w:color="000000"/>
              <w:left w:val="single" w:sz="8" w:space="0" w:color="000000"/>
              <w:bottom w:val="single" w:sz="8" w:space="0" w:color="000000"/>
              <w:right w:val="single" w:sz="8" w:space="0" w:color="000000"/>
            </w:tcBorders>
            <w:shd w:val="clear" w:color="auto" w:fill="BFBFBF"/>
            <w:tcMar>
              <w:top w:w="100" w:type="dxa"/>
              <w:left w:w="100" w:type="dxa"/>
              <w:bottom w:w="100" w:type="dxa"/>
              <w:right w:w="100" w:type="dxa"/>
            </w:tcMar>
          </w:tcPr>
          <w:p w:rsidR="00D4660B" w:rsidRDefault="00574EAC">
            <w:pPr>
              <w:spacing w:after="0" w:line="240" w:lineRule="auto"/>
              <w:jc w:val="center"/>
              <w:rPr>
                <w:rFonts w:ascii="Times New Roman" w:eastAsia="Times New Roman" w:hAnsi="Times New Roman" w:cs="Times New Roman"/>
                <w:sz w:val="24"/>
                <w:szCs w:val="24"/>
              </w:rPr>
            </w:pPr>
            <w:r>
              <w:rPr>
                <w:rFonts w:ascii="Arial" w:eastAsia="Arial" w:hAnsi="Arial" w:cs="Arial"/>
                <w:b/>
                <w:color w:val="000000"/>
                <w:sz w:val="16"/>
                <w:szCs w:val="16"/>
              </w:rPr>
              <w:t>NOV</w:t>
            </w:r>
          </w:p>
        </w:tc>
      </w:tr>
      <w:tr w:rsidR="00D4660B">
        <w:trPr>
          <w:trHeight w:val="400"/>
        </w:trPr>
        <w:tc>
          <w:tcPr>
            <w:tcW w:w="4326"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D4660B" w:rsidRDefault="00574EAC">
            <w:pPr>
              <w:spacing w:after="0" w:line="240" w:lineRule="auto"/>
              <w:jc w:val="both"/>
              <w:rPr>
                <w:rFonts w:ascii="Times New Roman" w:eastAsia="Times New Roman" w:hAnsi="Times New Roman" w:cs="Times New Roman"/>
                <w:sz w:val="24"/>
                <w:szCs w:val="24"/>
              </w:rPr>
            </w:pPr>
            <w:r>
              <w:rPr>
                <w:rFonts w:ascii="Arial" w:eastAsia="Arial" w:hAnsi="Arial" w:cs="Arial"/>
                <w:b/>
                <w:color w:val="000000"/>
                <w:sz w:val="16"/>
                <w:szCs w:val="16"/>
              </w:rPr>
              <w:t>Capacitación</w:t>
            </w:r>
          </w:p>
        </w:tc>
        <w:tc>
          <w:tcPr>
            <w:tcW w:w="52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D4660B" w:rsidRDefault="00574EAC">
            <w:pPr>
              <w:spacing w:after="0" w:line="240" w:lineRule="auto"/>
              <w:jc w:val="center"/>
              <w:rPr>
                <w:rFonts w:ascii="Times New Roman" w:eastAsia="Times New Roman" w:hAnsi="Times New Roman" w:cs="Times New Roman"/>
                <w:sz w:val="24"/>
                <w:szCs w:val="24"/>
              </w:rPr>
            </w:pPr>
            <w:r>
              <w:rPr>
                <w:rFonts w:ascii="Arial" w:eastAsia="Arial" w:hAnsi="Arial" w:cs="Arial"/>
                <w:b/>
                <w:color w:val="000000"/>
                <w:sz w:val="16"/>
                <w:szCs w:val="16"/>
              </w:rPr>
              <w:t>X </w:t>
            </w:r>
          </w:p>
        </w:tc>
        <w:tc>
          <w:tcPr>
            <w:tcW w:w="56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D4660B" w:rsidRDefault="00D4660B">
            <w:pPr>
              <w:spacing w:after="0" w:line="240" w:lineRule="auto"/>
              <w:rPr>
                <w:rFonts w:ascii="Times New Roman" w:eastAsia="Times New Roman" w:hAnsi="Times New Roman" w:cs="Times New Roman"/>
                <w:sz w:val="24"/>
                <w:szCs w:val="24"/>
              </w:rPr>
            </w:pPr>
          </w:p>
        </w:tc>
        <w:tc>
          <w:tcPr>
            <w:tcW w:w="432"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D4660B" w:rsidRDefault="00574EAC">
            <w:pPr>
              <w:spacing w:after="0" w:line="240" w:lineRule="auto"/>
              <w:jc w:val="center"/>
              <w:rPr>
                <w:rFonts w:ascii="Times New Roman" w:eastAsia="Times New Roman" w:hAnsi="Times New Roman" w:cs="Times New Roman"/>
                <w:sz w:val="24"/>
                <w:szCs w:val="24"/>
              </w:rPr>
            </w:pPr>
            <w:r>
              <w:rPr>
                <w:rFonts w:ascii="Arial" w:eastAsia="Arial" w:hAnsi="Arial" w:cs="Arial"/>
                <w:b/>
                <w:color w:val="000000"/>
                <w:sz w:val="16"/>
                <w:szCs w:val="16"/>
              </w:rPr>
              <w:t> </w:t>
            </w:r>
          </w:p>
        </w:tc>
        <w:tc>
          <w:tcPr>
            <w:tcW w:w="556"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D4660B" w:rsidRDefault="00574EAC">
            <w:pPr>
              <w:spacing w:after="0" w:line="240" w:lineRule="auto"/>
              <w:jc w:val="center"/>
              <w:rPr>
                <w:rFonts w:ascii="Times New Roman" w:eastAsia="Times New Roman" w:hAnsi="Times New Roman" w:cs="Times New Roman"/>
                <w:sz w:val="24"/>
                <w:szCs w:val="24"/>
              </w:rPr>
            </w:pPr>
            <w:r>
              <w:rPr>
                <w:rFonts w:ascii="Arial" w:eastAsia="Arial" w:hAnsi="Arial" w:cs="Arial"/>
                <w:b/>
                <w:color w:val="000000"/>
                <w:sz w:val="16"/>
                <w:szCs w:val="16"/>
              </w:rPr>
              <w:t> </w:t>
            </w:r>
          </w:p>
        </w:tc>
        <w:tc>
          <w:tcPr>
            <w:tcW w:w="52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D4660B" w:rsidRDefault="00574EAC">
            <w:pPr>
              <w:spacing w:after="0" w:line="240" w:lineRule="auto"/>
              <w:jc w:val="center"/>
              <w:rPr>
                <w:rFonts w:ascii="Times New Roman" w:eastAsia="Times New Roman" w:hAnsi="Times New Roman" w:cs="Times New Roman"/>
                <w:sz w:val="24"/>
                <w:szCs w:val="24"/>
              </w:rPr>
            </w:pPr>
            <w:r>
              <w:rPr>
                <w:rFonts w:ascii="Arial" w:eastAsia="Arial" w:hAnsi="Arial" w:cs="Arial"/>
                <w:b/>
                <w:color w:val="000000"/>
                <w:sz w:val="16"/>
                <w:szCs w:val="16"/>
              </w:rPr>
              <w:t> </w:t>
            </w:r>
          </w:p>
        </w:tc>
        <w:tc>
          <w:tcPr>
            <w:tcW w:w="503"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D4660B" w:rsidRDefault="00574EAC">
            <w:pPr>
              <w:spacing w:after="0" w:line="240" w:lineRule="auto"/>
              <w:jc w:val="center"/>
              <w:rPr>
                <w:rFonts w:ascii="Times New Roman" w:eastAsia="Times New Roman" w:hAnsi="Times New Roman" w:cs="Times New Roman"/>
                <w:sz w:val="24"/>
                <w:szCs w:val="24"/>
              </w:rPr>
            </w:pPr>
            <w:r>
              <w:rPr>
                <w:rFonts w:ascii="Arial" w:eastAsia="Arial" w:hAnsi="Arial" w:cs="Arial"/>
                <w:b/>
                <w:color w:val="000000"/>
                <w:sz w:val="16"/>
                <w:szCs w:val="16"/>
              </w:rPr>
              <w:t> </w:t>
            </w:r>
          </w:p>
        </w:tc>
        <w:tc>
          <w:tcPr>
            <w:tcW w:w="44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D4660B" w:rsidRDefault="00574EAC">
            <w:pPr>
              <w:spacing w:after="0" w:line="240" w:lineRule="auto"/>
              <w:jc w:val="center"/>
              <w:rPr>
                <w:rFonts w:ascii="Times New Roman" w:eastAsia="Times New Roman" w:hAnsi="Times New Roman" w:cs="Times New Roman"/>
                <w:sz w:val="24"/>
                <w:szCs w:val="24"/>
              </w:rPr>
            </w:pPr>
            <w:r>
              <w:rPr>
                <w:rFonts w:ascii="Arial" w:eastAsia="Arial" w:hAnsi="Arial" w:cs="Arial"/>
                <w:b/>
                <w:color w:val="000000"/>
                <w:sz w:val="16"/>
                <w:szCs w:val="16"/>
              </w:rPr>
              <w:t> </w:t>
            </w:r>
          </w:p>
        </w:tc>
        <w:tc>
          <w:tcPr>
            <w:tcW w:w="52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D4660B" w:rsidRDefault="00574EAC">
            <w:pPr>
              <w:spacing w:after="0" w:line="240" w:lineRule="auto"/>
              <w:jc w:val="center"/>
              <w:rPr>
                <w:rFonts w:ascii="Times New Roman" w:eastAsia="Times New Roman" w:hAnsi="Times New Roman" w:cs="Times New Roman"/>
                <w:sz w:val="24"/>
                <w:szCs w:val="24"/>
              </w:rPr>
            </w:pPr>
            <w:r>
              <w:rPr>
                <w:rFonts w:ascii="Arial" w:eastAsia="Arial" w:hAnsi="Arial" w:cs="Arial"/>
                <w:b/>
                <w:color w:val="000000"/>
                <w:sz w:val="16"/>
                <w:szCs w:val="16"/>
              </w:rPr>
              <w:t> </w:t>
            </w:r>
          </w:p>
        </w:tc>
        <w:tc>
          <w:tcPr>
            <w:tcW w:w="53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D4660B" w:rsidRDefault="00574EAC">
            <w:pPr>
              <w:spacing w:after="0" w:line="240" w:lineRule="auto"/>
              <w:jc w:val="center"/>
              <w:rPr>
                <w:rFonts w:ascii="Times New Roman" w:eastAsia="Times New Roman" w:hAnsi="Times New Roman" w:cs="Times New Roman"/>
                <w:sz w:val="24"/>
                <w:szCs w:val="24"/>
              </w:rPr>
            </w:pPr>
            <w:r>
              <w:rPr>
                <w:rFonts w:ascii="Arial" w:eastAsia="Arial" w:hAnsi="Arial" w:cs="Arial"/>
                <w:b/>
                <w:color w:val="000000"/>
                <w:sz w:val="16"/>
                <w:szCs w:val="16"/>
              </w:rPr>
              <w:t> </w:t>
            </w:r>
          </w:p>
        </w:tc>
        <w:tc>
          <w:tcPr>
            <w:tcW w:w="547"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D4660B" w:rsidRDefault="00574EAC">
            <w:pPr>
              <w:spacing w:after="0" w:line="240" w:lineRule="auto"/>
              <w:jc w:val="center"/>
              <w:rPr>
                <w:rFonts w:ascii="Times New Roman" w:eastAsia="Times New Roman" w:hAnsi="Times New Roman" w:cs="Times New Roman"/>
                <w:sz w:val="24"/>
                <w:szCs w:val="24"/>
              </w:rPr>
            </w:pPr>
            <w:r>
              <w:rPr>
                <w:rFonts w:ascii="Arial" w:eastAsia="Arial" w:hAnsi="Arial" w:cs="Arial"/>
                <w:b/>
                <w:color w:val="000000"/>
                <w:sz w:val="16"/>
                <w:szCs w:val="16"/>
              </w:rPr>
              <w:t> </w:t>
            </w:r>
          </w:p>
        </w:tc>
      </w:tr>
      <w:tr w:rsidR="00D4660B">
        <w:trPr>
          <w:trHeight w:val="600"/>
        </w:trPr>
        <w:tc>
          <w:tcPr>
            <w:tcW w:w="4326"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D4660B" w:rsidRDefault="00574EAC">
            <w:pPr>
              <w:spacing w:after="0" w:line="240" w:lineRule="auto"/>
              <w:jc w:val="both"/>
              <w:rPr>
                <w:rFonts w:ascii="Times New Roman" w:eastAsia="Times New Roman" w:hAnsi="Times New Roman" w:cs="Times New Roman"/>
                <w:sz w:val="24"/>
                <w:szCs w:val="24"/>
              </w:rPr>
            </w:pPr>
            <w:r>
              <w:rPr>
                <w:rFonts w:ascii="Arial" w:eastAsia="Arial" w:hAnsi="Arial" w:cs="Arial"/>
                <w:b/>
                <w:color w:val="000000"/>
                <w:sz w:val="16"/>
                <w:szCs w:val="16"/>
              </w:rPr>
              <w:t>Selección de la población</w:t>
            </w:r>
          </w:p>
        </w:tc>
        <w:tc>
          <w:tcPr>
            <w:tcW w:w="52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D4660B" w:rsidRDefault="00574EAC">
            <w:pPr>
              <w:spacing w:after="0" w:line="240" w:lineRule="auto"/>
              <w:jc w:val="center"/>
              <w:rPr>
                <w:rFonts w:ascii="Times New Roman" w:eastAsia="Times New Roman" w:hAnsi="Times New Roman" w:cs="Times New Roman"/>
                <w:sz w:val="24"/>
                <w:szCs w:val="24"/>
              </w:rPr>
            </w:pPr>
            <w:r>
              <w:rPr>
                <w:rFonts w:ascii="Arial" w:eastAsia="Arial" w:hAnsi="Arial" w:cs="Arial"/>
                <w:b/>
                <w:color w:val="000000"/>
                <w:sz w:val="16"/>
                <w:szCs w:val="16"/>
              </w:rPr>
              <w:t> </w:t>
            </w:r>
          </w:p>
        </w:tc>
        <w:tc>
          <w:tcPr>
            <w:tcW w:w="56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D4660B" w:rsidRDefault="00574EAC">
            <w:pPr>
              <w:spacing w:after="0" w:line="240" w:lineRule="auto"/>
              <w:jc w:val="center"/>
              <w:rPr>
                <w:rFonts w:ascii="Times New Roman" w:eastAsia="Times New Roman" w:hAnsi="Times New Roman" w:cs="Times New Roman"/>
                <w:sz w:val="24"/>
                <w:szCs w:val="24"/>
              </w:rPr>
            </w:pPr>
            <w:r>
              <w:rPr>
                <w:rFonts w:ascii="Arial" w:eastAsia="Arial" w:hAnsi="Arial" w:cs="Arial"/>
                <w:b/>
                <w:color w:val="000000"/>
                <w:sz w:val="16"/>
                <w:szCs w:val="16"/>
              </w:rPr>
              <w:t xml:space="preserve"> X</w:t>
            </w:r>
          </w:p>
        </w:tc>
        <w:tc>
          <w:tcPr>
            <w:tcW w:w="432"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D4660B" w:rsidRDefault="00D4660B">
            <w:pPr>
              <w:spacing w:after="0" w:line="240" w:lineRule="auto"/>
              <w:rPr>
                <w:rFonts w:ascii="Times New Roman" w:eastAsia="Times New Roman" w:hAnsi="Times New Roman" w:cs="Times New Roman"/>
                <w:sz w:val="24"/>
                <w:szCs w:val="24"/>
              </w:rPr>
            </w:pPr>
          </w:p>
        </w:tc>
        <w:tc>
          <w:tcPr>
            <w:tcW w:w="556"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D4660B" w:rsidRDefault="00574EAC">
            <w:pPr>
              <w:spacing w:after="0" w:line="240" w:lineRule="auto"/>
              <w:jc w:val="center"/>
              <w:rPr>
                <w:rFonts w:ascii="Times New Roman" w:eastAsia="Times New Roman" w:hAnsi="Times New Roman" w:cs="Times New Roman"/>
                <w:sz w:val="24"/>
                <w:szCs w:val="24"/>
              </w:rPr>
            </w:pPr>
            <w:r>
              <w:rPr>
                <w:rFonts w:ascii="Arial" w:eastAsia="Arial" w:hAnsi="Arial" w:cs="Arial"/>
                <w:b/>
                <w:color w:val="000000"/>
                <w:sz w:val="16"/>
                <w:szCs w:val="16"/>
              </w:rPr>
              <w:t> </w:t>
            </w:r>
          </w:p>
        </w:tc>
        <w:tc>
          <w:tcPr>
            <w:tcW w:w="52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D4660B" w:rsidRDefault="00574EAC">
            <w:pPr>
              <w:spacing w:after="0" w:line="240" w:lineRule="auto"/>
              <w:jc w:val="center"/>
              <w:rPr>
                <w:rFonts w:ascii="Times New Roman" w:eastAsia="Times New Roman" w:hAnsi="Times New Roman" w:cs="Times New Roman"/>
                <w:sz w:val="24"/>
                <w:szCs w:val="24"/>
              </w:rPr>
            </w:pPr>
            <w:r>
              <w:rPr>
                <w:rFonts w:ascii="Arial" w:eastAsia="Arial" w:hAnsi="Arial" w:cs="Arial"/>
                <w:b/>
                <w:color w:val="000000"/>
                <w:sz w:val="16"/>
                <w:szCs w:val="16"/>
              </w:rPr>
              <w:t> </w:t>
            </w:r>
          </w:p>
        </w:tc>
        <w:tc>
          <w:tcPr>
            <w:tcW w:w="503"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D4660B" w:rsidRDefault="00574EAC">
            <w:pPr>
              <w:spacing w:after="0" w:line="240" w:lineRule="auto"/>
              <w:jc w:val="center"/>
              <w:rPr>
                <w:rFonts w:ascii="Times New Roman" w:eastAsia="Times New Roman" w:hAnsi="Times New Roman" w:cs="Times New Roman"/>
                <w:sz w:val="24"/>
                <w:szCs w:val="24"/>
              </w:rPr>
            </w:pPr>
            <w:r>
              <w:rPr>
                <w:rFonts w:ascii="Arial" w:eastAsia="Arial" w:hAnsi="Arial" w:cs="Arial"/>
                <w:b/>
                <w:color w:val="000000"/>
                <w:sz w:val="16"/>
                <w:szCs w:val="16"/>
              </w:rPr>
              <w:t> </w:t>
            </w:r>
          </w:p>
        </w:tc>
        <w:tc>
          <w:tcPr>
            <w:tcW w:w="44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D4660B" w:rsidRDefault="00574EAC">
            <w:pPr>
              <w:spacing w:after="0" w:line="240" w:lineRule="auto"/>
              <w:jc w:val="center"/>
              <w:rPr>
                <w:rFonts w:ascii="Times New Roman" w:eastAsia="Times New Roman" w:hAnsi="Times New Roman" w:cs="Times New Roman"/>
                <w:sz w:val="24"/>
                <w:szCs w:val="24"/>
              </w:rPr>
            </w:pPr>
            <w:r>
              <w:rPr>
                <w:rFonts w:ascii="Arial" w:eastAsia="Arial" w:hAnsi="Arial" w:cs="Arial"/>
                <w:b/>
                <w:color w:val="000000"/>
                <w:sz w:val="16"/>
                <w:szCs w:val="16"/>
              </w:rPr>
              <w:t> </w:t>
            </w:r>
          </w:p>
        </w:tc>
        <w:tc>
          <w:tcPr>
            <w:tcW w:w="52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D4660B" w:rsidRDefault="00574EAC">
            <w:pPr>
              <w:spacing w:after="0" w:line="240" w:lineRule="auto"/>
              <w:jc w:val="center"/>
              <w:rPr>
                <w:rFonts w:ascii="Times New Roman" w:eastAsia="Times New Roman" w:hAnsi="Times New Roman" w:cs="Times New Roman"/>
                <w:sz w:val="24"/>
                <w:szCs w:val="24"/>
              </w:rPr>
            </w:pPr>
            <w:r>
              <w:rPr>
                <w:rFonts w:ascii="Arial" w:eastAsia="Arial" w:hAnsi="Arial" w:cs="Arial"/>
                <w:b/>
                <w:color w:val="000000"/>
                <w:sz w:val="16"/>
                <w:szCs w:val="16"/>
              </w:rPr>
              <w:t> </w:t>
            </w:r>
          </w:p>
        </w:tc>
        <w:tc>
          <w:tcPr>
            <w:tcW w:w="53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D4660B" w:rsidRDefault="00574EAC">
            <w:pPr>
              <w:spacing w:after="0" w:line="240" w:lineRule="auto"/>
              <w:jc w:val="center"/>
              <w:rPr>
                <w:rFonts w:ascii="Times New Roman" w:eastAsia="Times New Roman" w:hAnsi="Times New Roman" w:cs="Times New Roman"/>
                <w:sz w:val="24"/>
                <w:szCs w:val="24"/>
              </w:rPr>
            </w:pPr>
            <w:r>
              <w:rPr>
                <w:rFonts w:ascii="Arial" w:eastAsia="Arial" w:hAnsi="Arial" w:cs="Arial"/>
                <w:b/>
                <w:color w:val="000000"/>
                <w:sz w:val="16"/>
                <w:szCs w:val="16"/>
              </w:rPr>
              <w:t> </w:t>
            </w:r>
          </w:p>
        </w:tc>
        <w:tc>
          <w:tcPr>
            <w:tcW w:w="547"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D4660B" w:rsidRDefault="00574EAC">
            <w:pPr>
              <w:spacing w:after="0" w:line="240" w:lineRule="auto"/>
              <w:jc w:val="center"/>
              <w:rPr>
                <w:rFonts w:ascii="Times New Roman" w:eastAsia="Times New Roman" w:hAnsi="Times New Roman" w:cs="Times New Roman"/>
                <w:sz w:val="24"/>
                <w:szCs w:val="24"/>
              </w:rPr>
            </w:pPr>
            <w:r>
              <w:rPr>
                <w:rFonts w:ascii="Arial" w:eastAsia="Arial" w:hAnsi="Arial" w:cs="Arial"/>
                <w:b/>
                <w:color w:val="000000"/>
                <w:sz w:val="16"/>
                <w:szCs w:val="16"/>
              </w:rPr>
              <w:t> </w:t>
            </w:r>
          </w:p>
        </w:tc>
      </w:tr>
      <w:tr w:rsidR="00D4660B">
        <w:trPr>
          <w:trHeight w:val="780"/>
        </w:trPr>
        <w:tc>
          <w:tcPr>
            <w:tcW w:w="4326"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D4660B" w:rsidRDefault="00574EAC">
            <w:pPr>
              <w:spacing w:after="0" w:line="240" w:lineRule="auto"/>
              <w:jc w:val="both"/>
              <w:rPr>
                <w:rFonts w:ascii="Times New Roman" w:eastAsia="Times New Roman" w:hAnsi="Times New Roman" w:cs="Times New Roman"/>
                <w:sz w:val="24"/>
                <w:szCs w:val="24"/>
              </w:rPr>
            </w:pPr>
            <w:r>
              <w:rPr>
                <w:rFonts w:ascii="Arial" w:eastAsia="Arial" w:hAnsi="Arial" w:cs="Arial"/>
                <w:b/>
                <w:color w:val="000000"/>
                <w:sz w:val="16"/>
                <w:szCs w:val="16"/>
              </w:rPr>
              <w:t>Aplicación de Criterios de Inclusión</w:t>
            </w:r>
          </w:p>
        </w:tc>
        <w:tc>
          <w:tcPr>
            <w:tcW w:w="52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D4660B" w:rsidRDefault="00574EAC">
            <w:pPr>
              <w:spacing w:after="0" w:line="240" w:lineRule="auto"/>
              <w:jc w:val="center"/>
              <w:rPr>
                <w:rFonts w:ascii="Times New Roman" w:eastAsia="Times New Roman" w:hAnsi="Times New Roman" w:cs="Times New Roman"/>
                <w:sz w:val="24"/>
                <w:szCs w:val="24"/>
              </w:rPr>
            </w:pPr>
            <w:r>
              <w:rPr>
                <w:rFonts w:ascii="Arial" w:eastAsia="Arial" w:hAnsi="Arial" w:cs="Arial"/>
                <w:b/>
                <w:color w:val="000000"/>
                <w:sz w:val="16"/>
                <w:szCs w:val="16"/>
              </w:rPr>
              <w:t> </w:t>
            </w:r>
          </w:p>
        </w:tc>
        <w:tc>
          <w:tcPr>
            <w:tcW w:w="56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D4660B" w:rsidRDefault="00574EAC">
            <w:pPr>
              <w:spacing w:after="0" w:line="240" w:lineRule="auto"/>
              <w:jc w:val="center"/>
              <w:rPr>
                <w:rFonts w:ascii="Times New Roman" w:eastAsia="Times New Roman" w:hAnsi="Times New Roman" w:cs="Times New Roman"/>
                <w:sz w:val="24"/>
                <w:szCs w:val="24"/>
              </w:rPr>
            </w:pPr>
            <w:r>
              <w:rPr>
                <w:rFonts w:ascii="Arial" w:eastAsia="Arial" w:hAnsi="Arial" w:cs="Arial"/>
                <w:b/>
                <w:color w:val="000000"/>
                <w:sz w:val="16"/>
                <w:szCs w:val="16"/>
              </w:rPr>
              <w:t> </w:t>
            </w:r>
          </w:p>
        </w:tc>
        <w:tc>
          <w:tcPr>
            <w:tcW w:w="432"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D4660B" w:rsidRDefault="00574EAC">
            <w:pPr>
              <w:spacing w:after="0" w:line="240" w:lineRule="auto"/>
              <w:jc w:val="center"/>
              <w:rPr>
                <w:rFonts w:ascii="Times New Roman" w:eastAsia="Times New Roman" w:hAnsi="Times New Roman" w:cs="Times New Roman"/>
                <w:sz w:val="24"/>
                <w:szCs w:val="24"/>
              </w:rPr>
            </w:pPr>
            <w:r>
              <w:rPr>
                <w:rFonts w:ascii="Arial" w:eastAsia="Arial" w:hAnsi="Arial" w:cs="Arial"/>
                <w:b/>
                <w:color w:val="000000"/>
                <w:sz w:val="16"/>
                <w:szCs w:val="16"/>
              </w:rPr>
              <w:t xml:space="preserve"> X</w:t>
            </w:r>
          </w:p>
        </w:tc>
        <w:tc>
          <w:tcPr>
            <w:tcW w:w="556"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D4660B" w:rsidRDefault="00D4660B">
            <w:pPr>
              <w:spacing w:after="0" w:line="240" w:lineRule="auto"/>
              <w:rPr>
                <w:rFonts w:ascii="Times New Roman" w:eastAsia="Times New Roman" w:hAnsi="Times New Roman" w:cs="Times New Roman"/>
                <w:sz w:val="24"/>
                <w:szCs w:val="24"/>
              </w:rPr>
            </w:pPr>
          </w:p>
        </w:tc>
        <w:tc>
          <w:tcPr>
            <w:tcW w:w="52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D4660B" w:rsidRDefault="00D4660B">
            <w:pPr>
              <w:spacing w:after="0" w:line="240" w:lineRule="auto"/>
              <w:rPr>
                <w:rFonts w:ascii="Times New Roman" w:eastAsia="Times New Roman" w:hAnsi="Times New Roman" w:cs="Times New Roman"/>
                <w:sz w:val="24"/>
                <w:szCs w:val="24"/>
              </w:rPr>
            </w:pPr>
          </w:p>
        </w:tc>
        <w:tc>
          <w:tcPr>
            <w:tcW w:w="503"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D4660B" w:rsidRDefault="00574EAC">
            <w:pPr>
              <w:spacing w:after="0" w:line="240" w:lineRule="auto"/>
              <w:jc w:val="center"/>
              <w:rPr>
                <w:rFonts w:ascii="Times New Roman" w:eastAsia="Times New Roman" w:hAnsi="Times New Roman" w:cs="Times New Roman"/>
                <w:sz w:val="24"/>
                <w:szCs w:val="24"/>
              </w:rPr>
            </w:pPr>
            <w:r>
              <w:rPr>
                <w:rFonts w:ascii="Arial" w:eastAsia="Arial" w:hAnsi="Arial" w:cs="Arial"/>
                <w:b/>
                <w:color w:val="000000"/>
                <w:sz w:val="16"/>
                <w:szCs w:val="16"/>
              </w:rPr>
              <w:t> </w:t>
            </w:r>
          </w:p>
        </w:tc>
        <w:tc>
          <w:tcPr>
            <w:tcW w:w="44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D4660B" w:rsidRDefault="00574EAC">
            <w:pPr>
              <w:spacing w:after="0" w:line="240" w:lineRule="auto"/>
              <w:jc w:val="center"/>
              <w:rPr>
                <w:rFonts w:ascii="Times New Roman" w:eastAsia="Times New Roman" w:hAnsi="Times New Roman" w:cs="Times New Roman"/>
                <w:sz w:val="24"/>
                <w:szCs w:val="24"/>
              </w:rPr>
            </w:pPr>
            <w:r>
              <w:rPr>
                <w:rFonts w:ascii="Arial" w:eastAsia="Arial" w:hAnsi="Arial" w:cs="Arial"/>
                <w:b/>
                <w:color w:val="000000"/>
                <w:sz w:val="16"/>
                <w:szCs w:val="16"/>
              </w:rPr>
              <w:t> </w:t>
            </w:r>
          </w:p>
        </w:tc>
        <w:tc>
          <w:tcPr>
            <w:tcW w:w="52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D4660B" w:rsidRDefault="00574EAC">
            <w:pPr>
              <w:spacing w:after="0" w:line="240" w:lineRule="auto"/>
              <w:jc w:val="center"/>
              <w:rPr>
                <w:rFonts w:ascii="Times New Roman" w:eastAsia="Times New Roman" w:hAnsi="Times New Roman" w:cs="Times New Roman"/>
                <w:sz w:val="24"/>
                <w:szCs w:val="24"/>
              </w:rPr>
            </w:pPr>
            <w:r>
              <w:rPr>
                <w:rFonts w:ascii="Arial" w:eastAsia="Arial" w:hAnsi="Arial" w:cs="Arial"/>
                <w:b/>
                <w:color w:val="000000"/>
                <w:sz w:val="16"/>
                <w:szCs w:val="16"/>
              </w:rPr>
              <w:t> </w:t>
            </w:r>
          </w:p>
        </w:tc>
        <w:tc>
          <w:tcPr>
            <w:tcW w:w="53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D4660B" w:rsidRDefault="00574EAC">
            <w:pPr>
              <w:spacing w:after="0" w:line="240" w:lineRule="auto"/>
              <w:jc w:val="center"/>
              <w:rPr>
                <w:rFonts w:ascii="Times New Roman" w:eastAsia="Times New Roman" w:hAnsi="Times New Roman" w:cs="Times New Roman"/>
                <w:sz w:val="24"/>
                <w:szCs w:val="24"/>
              </w:rPr>
            </w:pPr>
            <w:r>
              <w:rPr>
                <w:rFonts w:ascii="Arial" w:eastAsia="Arial" w:hAnsi="Arial" w:cs="Arial"/>
                <w:b/>
                <w:color w:val="000000"/>
                <w:sz w:val="16"/>
                <w:szCs w:val="16"/>
              </w:rPr>
              <w:t> </w:t>
            </w:r>
          </w:p>
        </w:tc>
        <w:tc>
          <w:tcPr>
            <w:tcW w:w="547"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D4660B" w:rsidRDefault="00574EAC">
            <w:pPr>
              <w:spacing w:after="0" w:line="240" w:lineRule="auto"/>
              <w:jc w:val="center"/>
              <w:rPr>
                <w:rFonts w:ascii="Times New Roman" w:eastAsia="Times New Roman" w:hAnsi="Times New Roman" w:cs="Times New Roman"/>
                <w:sz w:val="24"/>
                <w:szCs w:val="24"/>
              </w:rPr>
            </w:pPr>
            <w:r>
              <w:rPr>
                <w:rFonts w:ascii="Arial" w:eastAsia="Arial" w:hAnsi="Arial" w:cs="Arial"/>
                <w:b/>
                <w:color w:val="000000"/>
                <w:sz w:val="16"/>
                <w:szCs w:val="16"/>
              </w:rPr>
              <w:t> </w:t>
            </w:r>
          </w:p>
        </w:tc>
      </w:tr>
      <w:tr w:rsidR="00D4660B">
        <w:trPr>
          <w:trHeight w:val="600"/>
        </w:trPr>
        <w:tc>
          <w:tcPr>
            <w:tcW w:w="4326"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D4660B" w:rsidRDefault="00574EAC">
            <w:pPr>
              <w:spacing w:after="0" w:line="240" w:lineRule="auto"/>
              <w:jc w:val="both"/>
              <w:rPr>
                <w:rFonts w:ascii="Times New Roman" w:eastAsia="Times New Roman" w:hAnsi="Times New Roman" w:cs="Times New Roman"/>
                <w:sz w:val="24"/>
                <w:szCs w:val="24"/>
              </w:rPr>
            </w:pPr>
            <w:r>
              <w:rPr>
                <w:rFonts w:ascii="Arial" w:eastAsia="Arial" w:hAnsi="Arial" w:cs="Arial"/>
                <w:b/>
                <w:color w:val="000000"/>
                <w:sz w:val="16"/>
                <w:szCs w:val="16"/>
              </w:rPr>
              <w:t>Pilotaje de Protocolos</w:t>
            </w:r>
          </w:p>
        </w:tc>
        <w:tc>
          <w:tcPr>
            <w:tcW w:w="52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D4660B" w:rsidRDefault="00574EAC">
            <w:pPr>
              <w:spacing w:after="0" w:line="240" w:lineRule="auto"/>
              <w:jc w:val="center"/>
              <w:rPr>
                <w:rFonts w:ascii="Times New Roman" w:eastAsia="Times New Roman" w:hAnsi="Times New Roman" w:cs="Times New Roman"/>
                <w:sz w:val="24"/>
                <w:szCs w:val="24"/>
              </w:rPr>
            </w:pPr>
            <w:r>
              <w:rPr>
                <w:rFonts w:ascii="Arial" w:eastAsia="Arial" w:hAnsi="Arial" w:cs="Arial"/>
                <w:b/>
                <w:color w:val="000000"/>
                <w:sz w:val="16"/>
                <w:szCs w:val="16"/>
              </w:rPr>
              <w:t> </w:t>
            </w:r>
          </w:p>
        </w:tc>
        <w:tc>
          <w:tcPr>
            <w:tcW w:w="56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D4660B" w:rsidRDefault="00574EAC">
            <w:pPr>
              <w:spacing w:after="0" w:line="240" w:lineRule="auto"/>
              <w:jc w:val="center"/>
              <w:rPr>
                <w:rFonts w:ascii="Times New Roman" w:eastAsia="Times New Roman" w:hAnsi="Times New Roman" w:cs="Times New Roman"/>
                <w:sz w:val="24"/>
                <w:szCs w:val="24"/>
              </w:rPr>
            </w:pPr>
            <w:r>
              <w:rPr>
                <w:rFonts w:ascii="Arial" w:eastAsia="Arial" w:hAnsi="Arial" w:cs="Arial"/>
                <w:b/>
                <w:color w:val="000000"/>
                <w:sz w:val="16"/>
                <w:szCs w:val="16"/>
              </w:rPr>
              <w:t> </w:t>
            </w:r>
          </w:p>
        </w:tc>
        <w:tc>
          <w:tcPr>
            <w:tcW w:w="432"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D4660B" w:rsidRDefault="00574EAC">
            <w:pPr>
              <w:spacing w:after="0" w:line="240" w:lineRule="auto"/>
              <w:jc w:val="center"/>
              <w:rPr>
                <w:rFonts w:ascii="Times New Roman" w:eastAsia="Times New Roman" w:hAnsi="Times New Roman" w:cs="Times New Roman"/>
                <w:sz w:val="24"/>
                <w:szCs w:val="24"/>
              </w:rPr>
            </w:pPr>
            <w:r>
              <w:rPr>
                <w:rFonts w:ascii="Arial" w:eastAsia="Arial" w:hAnsi="Arial" w:cs="Arial"/>
                <w:b/>
                <w:color w:val="000000"/>
                <w:sz w:val="16"/>
                <w:szCs w:val="16"/>
              </w:rPr>
              <w:t xml:space="preserve"> X</w:t>
            </w:r>
          </w:p>
        </w:tc>
        <w:tc>
          <w:tcPr>
            <w:tcW w:w="556"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D4660B" w:rsidRDefault="00574EAC">
            <w:pPr>
              <w:spacing w:after="0" w:line="240" w:lineRule="auto"/>
              <w:jc w:val="center"/>
              <w:rPr>
                <w:rFonts w:ascii="Times New Roman" w:eastAsia="Times New Roman" w:hAnsi="Times New Roman" w:cs="Times New Roman"/>
                <w:sz w:val="24"/>
                <w:szCs w:val="24"/>
              </w:rPr>
            </w:pPr>
            <w:r>
              <w:rPr>
                <w:rFonts w:ascii="Arial" w:eastAsia="Arial" w:hAnsi="Arial" w:cs="Arial"/>
                <w:b/>
                <w:color w:val="000000"/>
                <w:sz w:val="16"/>
                <w:szCs w:val="16"/>
              </w:rPr>
              <w:t> </w:t>
            </w:r>
          </w:p>
        </w:tc>
        <w:tc>
          <w:tcPr>
            <w:tcW w:w="52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D4660B" w:rsidRDefault="00574EAC">
            <w:pPr>
              <w:spacing w:after="0" w:line="240" w:lineRule="auto"/>
              <w:jc w:val="center"/>
              <w:rPr>
                <w:rFonts w:ascii="Times New Roman" w:eastAsia="Times New Roman" w:hAnsi="Times New Roman" w:cs="Times New Roman"/>
                <w:sz w:val="24"/>
                <w:szCs w:val="24"/>
              </w:rPr>
            </w:pPr>
            <w:r>
              <w:rPr>
                <w:rFonts w:ascii="Arial" w:eastAsia="Arial" w:hAnsi="Arial" w:cs="Arial"/>
                <w:b/>
                <w:color w:val="000000"/>
                <w:sz w:val="16"/>
                <w:szCs w:val="16"/>
              </w:rPr>
              <w:t> </w:t>
            </w:r>
          </w:p>
        </w:tc>
        <w:tc>
          <w:tcPr>
            <w:tcW w:w="503"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D4660B" w:rsidRDefault="00D4660B">
            <w:pPr>
              <w:spacing w:after="0" w:line="240" w:lineRule="auto"/>
              <w:rPr>
                <w:rFonts w:ascii="Times New Roman" w:eastAsia="Times New Roman" w:hAnsi="Times New Roman" w:cs="Times New Roman"/>
                <w:sz w:val="24"/>
                <w:szCs w:val="24"/>
              </w:rPr>
            </w:pPr>
          </w:p>
        </w:tc>
        <w:tc>
          <w:tcPr>
            <w:tcW w:w="44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D4660B" w:rsidRDefault="00574EAC">
            <w:pPr>
              <w:spacing w:after="0" w:line="240" w:lineRule="auto"/>
              <w:jc w:val="center"/>
              <w:rPr>
                <w:rFonts w:ascii="Times New Roman" w:eastAsia="Times New Roman" w:hAnsi="Times New Roman" w:cs="Times New Roman"/>
                <w:sz w:val="24"/>
                <w:szCs w:val="24"/>
              </w:rPr>
            </w:pPr>
            <w:r>
              <w:rPr>
                <w:rFonts w:ascii="Arial" w:eastAsia="Arial" w:hAnsi="Arial" w:cs="Arial"/>
                <w:b/>
                <w:color w:val="000000"/>
                <w:sz w:val="16"/>
                <w:szCs w:val="16"/>
              </w:rPr>
              <w:t> </w:t>
            </w:r>
          </w:p>
        </w:tc>
        <w:tc>
          <w:tcPr>
            <w:tcW w:w="52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D4660B" w:rsidRDefault="00574EAC">
            <w:pPr>
              <w:spacing w:after="0" w:line="240" w:lineRule="auto"/>
              <w:jc w:val="center"/>
              <w:rPr>
                <w:rFonts w:ascii="Times New Roman" w:eastAsia="Times New Roman" w:hAnsi="Times New Roman" w:cs="Times New Roman"/>
                <w:sz w:val="24"/>
                <w:szCs w:val="24"/>
              </w:rPr>
            </w:pPr>
            <w:r>
              <w:rPr>
                <w:rFonts w:ascii="Arial" w:eastAsia="Arial" w:hAnsi="Arial" w:cs="Arial"/>
                <w:b/>
                <w:color w:val="000000"/>
                <w:sz w:val="16"/>
                <w:szCs w:val="16"/>
              </w:rPr>
              <w:t> </w:t>
            </w:r>
          </w:p>
        </w:tc>
        <w:tc>
          <w:tcPr>
            <w:tcW w:w="53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D4660B" w:rsidRDefault="00574EAC">
            <w:pPr>
              <w:spacing w:after="0" w:line="240" w:lineRule="auto"/>
              <w:jc w:val="center"/>
              <w:rPr>
                <w:rFonts w:ascii="Times New Roman" w:eastAsia="Times New Roman" w:hAnsi="Times New Roman" w:cs="Times New Roman"/>
                <w:sz w:val="24"/>
                <w:szCs w:val="24"/>
              </w:rPr>
            </w:pPr>
            <w:r>
              <w:rPr>
                <w:rFonts w:ascii="Arial" w:eastAsia="Arial" w:hAnsi="Arial" w:cs="Arial"/>
                <w:b/>
                <w:color w:val="000000"/>
                <w:sz w:val="16"/>
                <w:szCs w:val="16"/>
              </w:rPr>
              <w:t> </w:t>
            </w:r>
          </w:p>
        </w:tc>
        <w:tc>
          <w:tcPr>
            <w:tcW w:w="547"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D4660B" w:rsidRDefault="00574EAC">
            <w:pPr>
              <w:spacing w:after="0" w:line="240" w:lineRule="auto"/>
              <w:jc w:val="center"/>
              <w:rPr>
                <w:rFonts w:ascii="Times New Roman" w:eastAsia="Times New Roman" w:hAnsi="Times New Roman" w:cs="Times New Roman"/>
                <w:sz w:val="24"/>
                <w:szCs w:val="24"/>
              </w:rPr>
            </w:pPr>
            <w:r>
              <w:rPr>
                <w:rFonts w:ascii="Arial" w:eastAsia="Arial" w:hAnsi="Arial" w:cs="Arial"/>
                <w:b/>
                <w:color w:val="000000"/>
                <w:sz w:val="16"/>
                <w:szCs w:val="16"/>
              </w:rPr>
              <w:t> </w:t>
            </w:r>
          </w:p>
        </w:tc>
      </w:tr>
      <w:tr w:rsidR="00D4660B">
        <w:trPr>
          <w:trHeight w:val="1160"/>
        </w:trPr>
        <w:tc>
          <w:tcPr>
            <w:tcW w:w="4326"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D4660B" w:rsidRDefault="00574EAC">
            <w:pPr>
              <w:spacing w:after="0" w:line="240" w:lineRule="auto"/>
              <w:jc w:val="both"/>
              <w:rPr>
                <w:rFonts w:ascii="Times New Roman" w:eastAsia="Times New Roman" w:hAnsi="Times New Roman" w:cs="Times New Roman"/>
                <w:sz w:val="24"/>
                <w:szCs w:val="24"/>
              </w:rPr>
            </w:pPr>
            <w:r>
              <w:rPr>
                <w:rFonts w:ascii="Arial" w:eastAsia="Arial" w:hAnsi="Arial" w:cs="Arial"/>
                <w:b/>
                <w:color w:val="000000"/>
                <w:sz w:val="16"/>
                <w:szCs w:val="16"/>
              </w:rPr>
              <w:t>Firma de actas de inicio y legalización de documentos</w:t>
            </w:r>
          </w:p>
        </w:tc>
        <w:tc>
          <w:tcPr>
            <w:tcW w:w="52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D4660B" w:rsidRDefault="00574EAC">
            <w:pPr>
              <w:spacing w:after="0" w:line="240" w:lineRule="auto"/>
              <w:jc w:val="center"/>
              <w:rPr>
                <w:rFonts w:ascii="Times New Roman" w:eastAsia="Times New Roman" w:hAnsi="Times New Roman" w:cs="Times New Roman"/>
                <w:sz w:val="24"/>
                <w:szCs w:val="24"/>
              </w:rPr>
            </w:pPr>
            <w:r>
              <w:rPr>
                <w:rFonts w:ascii="Arial" w:eastAsia="Arial" w:hAnsi="Arial" w:cs="Arial"/>
                <w:b/>
                <w:color w:val="000000"/>
                <w:sz w:val="16"/>
                <w:szCs w:val="16"/>
              </w:rPr>
              <w:t> </w:t>
            </w:r>
          </w:p>
        </w:tc>
        <w:tc>
          <w:tcPr>
            <w:tcW w:w="56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D4660B" w:rsidRDefault="00574EAC">
            <w:pPr>
              <w:spacing w:after="0" w:line="240" w:lineRule="auto"/>
              <w:jc w:val="center"/>
              <w:rPr>
                <w:rFonts w:ascii="Times New Roman" w:eastAsia="Times New Roman" w:hAnsi="Times New Roman" w:cs="Times New Roman"/>
                <w:sz w:val="24"/>
                <w:szCs w:val="24"/>
              </w:rPr>
            </w:pPr>
            <w:r>
              <w:rPr>
                <w:rFonts w:ascii="Arial" w:eastAsia="Arial" w:hAnsi="Arial" w:cs="Arial"/>
                <w:b/>
                <w:color w:val="000000"/>
                <w:sz w:val="16"/>
                <w:szCs w:val="16"/>
              </w:rPr>
              <w:t> </w:t>
            </w:r>
          </w:p>
        </w:tc>
        <w:tc>
          <w:tcPr>
            <w:tcW w:w="432"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D4660B" w:rsidRDefault="00574EAC">
            <w:pPr>
              <w:spacing w:after="0" w:line="240" w:lineRule="auto"/>
              <w:jc w:val="center"/>
              <w:rPr>
                <w:rFonts w:ascii="Times New Roman" w:eastAsia="Times New Roman" w:hAnsi="Times New Roman" w:cs="Times New Roman"/>
                <w:sz w:val="24"/>
                <w:szCs w:val="24"/>
              </w:rPr>
            </w:pPr>
            <w:r>
              <w:rPr>
                <w:rFonts w:ascii="Arial" w:eastAsia="Arial" w:hAnsi="Arial" w:cs="Arial"/>
                <w:b/>
                <w:color w:val="000000"/>
                <w:sz w:val="16"/>
                <w:szCs w:val="16"/>
              </w:rPr>
              <w:t> </w:t>
            </w:r>
          </w:p>
        </w:tc>
        <w:tc>
          <w:tcPr>
            <w:tcW w:w="556"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D4660B" w:rsidRDefault="00574EAC">
            <w:pPr>
              <w:spacing w:after="0" w:line="240" w:lineRule="auto"/>
              <w:jc w:val="center"/>
              <w:rPr>
                <w:rFonts w:ascii="Times New Roman" w:eastAsia="Times New Roman" w:hAnsi="Times New Roman" w:cs="Times New Roman"/>
                <w:sz w:val="24"/>
                <w:szCs w:val="24"/>
              </w:rPr>
            </w:pPr>
            <w:r>
              <w:rPr>
                <w:rFonts w:ascii="Arial" w:eastAsia="Arial" w:hAnsi="Arial" w:cs="Arial"/>
                <w:b/>
                <w:color w:val="000000"/>
                <w:sz w:val="16"/>
                <w:szCs w:val="16"/>
              </w:rPr>
              <w:t xml:space="preserve"> X</w:t>
            </w:r>
          </w:p>
        </w:tc>
        <w:tc>
          <w:tcPr>
            <w:tcW w:w="52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D4660B" w:rsidRDefault="00574EAC">
            <w:pPr>
              <w:spacing w:after="0" w:line="240" w:lineRule="auto"/>
              <w:jc w:val="center"/>
              <w:rPr>
                <w:rFonts w:ascii="Times New Roman" w:eastAsia="Times New Roman" w:hAnsi="Times New Roman" w:cs="Times New Roman"/>
                <w:sz w:val="24"/>
                <w:szCs w:val="24"/>
              </w:rPr>
            </w:pPr>
            <w:r>
              <w:rPr>
                <w:rFonts w:ascii="Arial" w:eastAsia="Arial" w:hAnsi="Arial" w:cs="Arial"/>
                <w:b/>
                <w:color w:val="000000"/>
                <w:sz w:val="16"/>
                <w:szCs w:val="16"/>
              </w:rPr>
              <w:t> </w:t>
            </w:r>
          </w:p>
        </w:tc>
        <w:tc>
          <w:tcPr>
            <w:tcW w:w="503"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D4660B" w:rsidRDefault="00D4660B">
            <w:pPr>
              <w:spacing w:after="0" w:line="240" w:lineRule="auto"/>
              <w:rPr>
                <w:rFonts w:ascii="Times New Roman" w:eastAsia="Times New Roman" w:hAnsi="Times New Roman" w:cs="Times New Roman"/>
                <w:sz w:val="24"/>
                <w:szCs w:val="24"/>
              </w:rPr>
            </w:pPr>
          </w:p>
        </w:tc>
        <w:tc>
          <w:tcPr>
            <w:tcW w:w="44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D4660B" w:rsidRDefault="00574EAC">
            <w:pPr>
              <w:spacing w:after="0" w:line="240" w:lineRule="auto"/>
              <w:jc w:val="center"/>
              <w:rPr>
                <w:rFonts w:ascii="Times New Roman" w:eastAsia="Times New Roman" w:hAnsi="Times New Roman" w:cs="Times New Roman"/>
                <w:sz w:val="24"/>
                <w:szCs w:val="24"/>
              </w:rPr>
            </w:pPr>
            <w:r>
              <w:rPr>
                <w:rFonts w:ascii="Arial" w:eastAsia="Arial" w:hAnsi="Arial" w:cs="Arial"/>
                <w:b/>
                <w:color w:val="000000"/>
                <w:sz w:val="16"/>
                <w:szCs w:val="16"/>
              </w:rPr>
              <w:t> </w:t>
            </w:r>
          </w:p>
        </w:tc>
        <w:tc>
          <w:tcPr>
            <w:tcW w:w="52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D4660B" w:rsidRDefault="00574EAC">
            <w:pPr>
              <w:spacing w:after="0" w:line="240" w:lineRule="auto"/>
              <w:jc w:val="center"/>
              <w:rPr>
                <w:rFonts w:ascii="Times New Roman" w:eastAsia="Times New Roman" w:hAnsi="Times New Roman" w:cs="Times New Roman"/>
                <w:sz w:val="24"/>
                <w:szCs w:val="24"/>
              </w:rPr>
            </w:pPr>
            <w:r>
              <w:rPr>
                <w:rFonts w:ascii="Arial" w:eastAsia="Arial" w:hAnsi="Arial" w:cs="Arial"/>
                <w:b/>
                <w:color w:val="000000"/>
                <w:sz w:val="16"/>
                <w:szCs w:val="16"/>
              </w:rPr>
              <w:t> </w:t>
            </w:r>
          </w:p>
        </w:tc>
        <w:tc>
          <w:tcPr>
            <w:tcW w:w="53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D4660B" w:rsidRDefault="00574EAC">
            <w:pPr>
              <w:spacing w:after="0" w:line="240" w:lineRule="auto"/>
              <w:jc w:val="center"/>
              <w:rPr>
                <w:rFonts w:ascii="Times New Roman" w:eastAsia="Times New Roman" w:hAnsi="Times New Roman" w:cs="Times New Roman"/>
                <w:sz w:val="24"/>
                <w:szCs w:val="24"/>
              </w:rPr>
            </w:pPr>
            <w:r>
              <w:rPr>
                <w:rFonts w:ascii="Arial" w:eastAsia="Arial" w:hAnsi="Arial" w:cs="Arial"/>
                <w:b/>
                <w:color w:val="000000"/>
                <w:sz w:val="16"/>
                <w:szCs w:val="16"/>
              </w:rPr>
              <w:t> </w:t>
            </w:r>
          </w:p>
        </w:tc>
        <w:tc>
          <w:tcPr>
            <w:tcW w:w="547"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D4660B" w:rsidRDefault="00574EAC">
            <w:pPr>
              <w:spacing w:after="0" w:line="240" w:lineRule="auto"/>
              <w:jc w:val="center"/>
              <w:rPr>
                <w:rFonts w:ascii="Times New Roman" w:eastAsia="Times New Roman" w:hAnsi="Times New Roman" w:cs="Times New Roman"/>
                <w:sz w:val="24"/>
                <w:szCs w:val="24"/>
              </w:rPr>
            </w:pPr>
            <w:r>
              <w:rPr>
                <w:rFonts w:ascii="Arial" w:eastAsia="Arial" w:hAnsi="Arial" w:cs="Arial"/>
                <w:b/>
                <w:color w:val="000000"/>
                <w:sz w:val="16"/>
                <w:szCs w:val="16"/>
              </w:rPr>
              <w:t> </w:t>
            </w:r>
          </w:p>
        </w:tc>
      </w:tr>
      <w:tr w:rsidR="00D4660B">
        <w:trPr>
          <w:trHeight w:val="980"/>
        </w:trPr>
        <w:tc>
          <w:tcPr>
            <w:tcW w:w="4326"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D4660B" w:rsidRDefault="00574EAC">
            <w:pPr>
              <w:spacing w:after="0" w:line="240" w:lineRule="auto"/>
              <w:jc w:val="both"/>
              <w:rPr>
                <w:rFonts w:ascii="Times New Roman" w:eastAsia="Times New Roman" w:hAnsi="Times New Roman" w:cs="Times New Roman"/>
                <w:sz w:val="24"/>
                <w:szCs w:val="24"/>
              </w:rPr>
            </w:pPr>
            <w:r>
              <w:rPr>
                <w:rFonts w:ascii="Arial" w:eastAsia="Arial" w:hAnsi="Arial" w:cs="Arial"/>
                <w:b/>
                <w:color w:val="000000"/>
                <w:sz w:val="16"/>
                <w:szCs w:val="16"/>
              </w:rPr>
              <w:lastRenderedPageBreak/>
              <w:t xml:space="preserve">Fase experimental </w:t>
            </w:r>
          </w:p>
        </w:tc>
        <w:tc>
          <w:tcPr>
            <w:tcW w:w="52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D4660B" w:rsidRDefault="00574EAC">
            <w:pPr>
              <w:spacing w:after="0" w:line="240" w:lineRule="auto"/>
              <w:jc w:val="center"/>
              <w:rPr>
                <w:rFonts w:ascii="Times New Roman" w:eastAsia="Times New Roman" w:hAnsi="Times New Roman" w:cs="Times New Roman"/>
                <w:sz w:val="24"/>
                <w:szCs w:val="24"/>
              </w:rPr>
            </w:pPr>
            <w:r>
              <w:rPr>
                <w:rFonts w:ascii="Arial" w:eastAsia="Arial" w:hAnsi="Arial" w:cs="Arial"/>
                <w:b/>
                <w:color w:val="000000"/>
                <w:sz w:val="16"/>
                <w:szCs w:val="16"/>
              </w:rPr>
              <w:t> </w:t>
            </w:r>
          </w:p>
        </w:tc>
        <w:tc>
          <w:tcPr>
            <w:tcW w:w="56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D4660B" w:rsidRDefault="00574EAC">
            <w:pPr>
              <w:spacing w:after="0" w:line="240" w:lineRule="auto"/>
              <w:jc w:val="center"/>
              <w:rPr>
                <w:rFonts w:ascii="Times New Roman" w:eastAsia="Times New Roman" w:hAnsi="Times New Roman" w:cs="Times New Roman"/>
                <w:sz w:val="24"/>
                <w:szCs w:val="24"/>
              </w:rPr>
            </w:pPr>
            <w:r>
              <w:rPr>
                <w:rFonts w:ascii="Arial" w:eastAsia="Arial" w:hAnsi="Arial" w:cs="Arial"/>
                <w:b/>
                <w:color w:val="000000"/>
                <w:sz w:val="16"/>
                <w:szCs w:val="16"/>
              </w:rPr>
              <w:t> </w:t>
            </w:r>
          </w:p>
        </w:tc>
        <w:tc>
          <w:tcPr>
            <w:tcW w:w="432"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D4660B" w:rsidRDefault="00574EAC">
            <w:pPr>
              <w:spacing w:after="0" w:line="240" w:lineRule="auto"/>
              <w:jc w:val="center"/>
              <w:rPr>
                <w:rFonts w:ascii="Times New Roman" w:eastAsia="Times New Roman" w:hAnsi="Times New Roman" w:cs="Times New Roman"/>
                <w:sz w:val="24"/>
                <w:szCs w:val="24"/>
              </w:rPr>
            </w:pPr>
            <w:r>
              <w:rPr>
                <w:rFonts w:ascii="Arial" w:eastAsia="Arial" w:hAnsi="Arial" w:cs="Arial"/>
                <w:b/>
                <w:color w:val="000000"/>
                <w:sz w:val="16"/>
                <w:szCs w:val="16"/>
              </w:rPr>
              <w:t> </w:t>
            </w:r>
          </w:p>
        </w:tc>
        <w:tc>
          <w:tcPr>
            <w:tcW w:w="556"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D4660B" w:rsidRDefault="00574EAC">
            <w:pPr>
              <w:spacing w:after="0" w:line="240" w:lineRule="auto"/>
              <w:jc w:val="center"/>
              <w:rPr>
                <w:rFonts w:ascii="Times New Roman" w:eastAsia="Times New Roman" w:hAnsi="Times New Roman" w:cs="Times New Roman"/>
                <w:sz w:val="24"/>
                <w:szCs w:val="24"/>
              </w:rPr>
            </w:pPr>
            <w:r>
              <w:rPr>
                <w:rFonts w:ascii="Arial" w:eastAsia="Arial" w:hAnsi="Arial" w:cs="Arial"/>
                <w:b/>
                <w:color w:val="000000"/>
                <w:sz w:val="16"/>
                <w:szCs w:val="16"/>
              </w:rPr>
              <w:t xml:space="preserve"> X</w:t>
            </w:r>
          </w:p>
        </w:tc>
        <w:tc>
          <w:tcPr>
            <w:tcW w:w="52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D4660B" w:rsidRDefault="00574EAC">
            <w:pPr>
              <w:spacing w:after="0" w:line="240" w:lineRule="auto"/>
              <w:jc w:val="center"/>
              <w:rPr>
                <w:rFonts w:ascii="Times New Roman" w:eastAsia="Times New Roman" w:hAnsi="Times New Roman" w:cs="Times New Roman"/>
                <w:sz w:val="24"/>
                <w:szCs w:val="24"/>
              </w:rPr>
            </w:pPr>
            <w:r>
              <w:rPr>
                <w:rFonts w:ascii="Arial" w:eastAsia="Arial" w:hAnsi="Arial" w:cs="Arial"/>
                <w:b/>
                <w:color w:val="000000"/>
                <w:sz w:val="16"/>
                <w:szCs w:val="16"/>
              </w:rPr>
              <w:t xml:space="preserve"> X</w:t>
            </w:r>
          </w:p>
        </w:tc>
        <w:tc>
          <w:tcPr>
            <w:tcW w:w="503"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D4660B" w:rsidRDefault="00574EAC">
            <w:pPr>
              <w:spacing w:after="0" w:line="240" w:lineRule="auto"/>
              <w:jc w:val="center"/>
              <w:rPr>
                <w:rFonts w:ascii="Times New Roman" w:eastAsia="Times New Roman" w:hAnsi="Times New Roman" w:cs="Times New Roman"/>
                <w:sz w:val="24"/>
                <w:szCs w:val="24"/>
              </w:rPr>
            </w:pPr>
            <w:r>
              <w:rPr>
                <w:rFonts w:ascii="Arial" w:eastAsia="Arial" w:hAnsi="Arial" w:cs="Arial"/>
                <w:b/>
                <w:color w:val="000000"/>
                <w:sz w:val="16"/>
                <w:szCs w:val="16"/>
              </w:rPr>
              <w:t> </w:t>
            </w:r>
          </w:p>
        </w:tc>
        <w:tc>
          <w:tcPr>
            <w:tcW w:w="44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D4660B" w:rsidRDefault="00D4660B">
            <w:pPr>
              <w:spacing w:after="0" w:line="240" w:lineRule="auto"/>
              <w:rPr>
                <w:rFonts w:ascii="Times New Roman" w:eastAsia="Times New Roman" w:hAnsi="Times New Roman" w:cs="Times New Roman"/>
                <w:sz w:val="24"/>
                <w:szCs w:val="24"/>
              </w:rPr>
            </w:pPr>
          </w:p>
        </w:tc>
        <w:tc>
          <w:tcPr>
            <w:tcW w:w="52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D4660B" w:rsidRDefault="00D4660B">
            <w:pPr>
              <w:spacing w:after="0" w:line="240" w:lineRule="auto"/>
              <w:rPr>
                <w:rFonts w:ascii="Times New Roman" w:eastAsia="Times New Roman" w:hAnsi="Times New Roman" w:cs="Times New Roman"/>
                <w:sz w:val="24"/>
                <w:szCs w:val="24"/>
              </w:rPr>
            </w:pPr>
          </w:p>
        </w:tc>
        <w:tc>
          <w:tcPr>
            <w:tcW w:w="53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D4660B" w:rsidRDefault="00574EAC">
            <w:pPr>
              <w:spacing w:after="0" w:line="240" w:lineRule="auto"/>
              <w:jc w:val="center"/>
              <w:rPr>
                <w:rFonts w:ascii="Times New Roman" w:eastAsia="Times New Roman" w:hAnsi="Times New Roman" w:cs="Times New Roman"/>
                <w:sz w:val="24"/>
                <w:szCs w:val="24"/>
              </w:rPr>
            </w:pPr>
            <w:r>
              <w:rPr>
                <w:rFonts w:ascii="Arial" w:eastAsia="Arial" w:hAnsi="Arial" w:cs="Arial"/>
                <w:b/>
                <w:color w:val="000000"/>
                <w:sz w:val="16"/>
                <w:szCs w:val="16"/>
              </w:rPr>
              <w:t> </w:t>
            </w:r>
          </w:p>
        </w:tc>
        <w:tc>
          <w:tcPr>
            <w:tcW w:w="547"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D4660B" w:rsidRDefault="00574EAC">
            <w:pPr>
              <w:spacing w:after="0" w:line="240" w:lineRule="auto"/>
              <w:jc w:val="center"/>
              <w:rPr>
                <w:rFonts w:ascii="Times New Roman" w:eastAsia="Times New Roman" w:hAnsi="Times New Roman" w:cs="Times New Roman"/>
                <w:sz w:val="24"/>
                <w:szCs w:val="24"/>
              </w:rPr>
            </w:pPr>
            <w:r>
              <w:rPr>
                <w:rFonts w:ascii="Arial" w:eastAsia="Arial" w:hAnsi="Arial" w:cs="Arial"/>
                <w:b/>
                <w:color w:val="000000"/>
                <w:sz w:val="16"/>
                <w:szCs w:val="16"/>
              </w:rPr>
              <w:t> </w:t>
            </w:r>
          </w:p>
        </w:tc>
      </w:tr>
      <w:tr w:rsidR="00D4660B">
        <w:trPr>
          <w:trHeight w:val="980"/>
        </w:trPr>
        <w:tc>
          <w:tcPr>
            <w:tcW w:w="4326"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D4660B" w:rsidRDefault="00574EAC">
            <w:pPr>
              <w:spacing w:after="0" w:line="240" w:lineRule="auto"/>
              <w:jc w:val="both"/>
              <w:rPr>
                <w:rFonts w:ascii="Times New Roman" w:eastAsia="Times New Roman" w:hAnsi="Times New Roman" w:cs="Times New Roman"/>
                <w:sz w:val="24"/>
                <w:szCs w:val="24"/>
              </w:rPr>
            </w:pPr>
            <w:r>
              <w:rPr>
                <w:rFonts w:ascii="Arial" w:eastAsia="Arial" w:hAnsi="Arial" w:cs="Arial"/>
                <w:b/>
                <w:color w:val="000000"/>
                <w:sz w:val="16"/>
                <w:szCs w:val="16"/>
              </w:rPr>
              <w:t>Análisis de muestras de Laboratorio ELISA</w:t>
            </w:r>
          </w:p>
        </w:tc>
        <w:tc>
          <w:tcPr>
            <w:tcW w:w="52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D4660B" w:rsidRDefault="00574EAC">
            <w:pPr>
              <w:spacing w:after="0" w:line="240" w:lineRule="auto"/>
              <w:jc w:val="center"/>
              <w:rPr>
                <w:rFonts w:ascii="Times New Roman" w:eastAsia="Times New Roman" w:hAnsi="Times New Roman" w:cs="Times New Roman"/>
                <w:sz w:val="24"/>
                <w:szCs w:val="24"/>
              </w:rPr>
            </w:pPr>
            <w:r>
              <w:rPr>
                <w:rFonts w:ascii="Arial" w:eastAsia="Arial" w:hAnsi="Arial" w:cs="Arial"/>
                <w:b/>
                <w:color w:val="000000"/>
                <w:sz w:val="16"/>
                <w:szCs w:val="16"/>
              </w:rPr>
              <w:t> </w:t>
            </w:r>
          </w:p>
        </w:tc>
        <w:tc>
          <w:tcPr>
            <w:tcW w:w="56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D4660B" w:rsidRDefault="00574EAC">
            <w:pPr>
              <w:spacing w:after="0" w:line="240" w:lineRule="auto"/>
              <w:jc w:val="center"/>
              <w:rPr>
                <w:rFonts w:ascii="Times New Roman" w:eastAsia="Times New Roman" w:hAnsi="Times New Roman" w:cs="Times New Roman"/>
                <w:sz w:val="24"/>
                <w:szCs w:val="24"/>
              </w:rPr>
            </w:pPr>
            <w:r>
              <w:rPr>
                <w:rFonts w:ascii="Arial" w:eastAsia="Arial" w:hAnsi="Arial" w:cs="Arial"/>
                <w:b/>
                <w:color w:val="000000"/>
                <w:sz w:val="16"/>
                <w:szCs w:val="16"/>
              </w:rPr>
              <w:t> </w:t>
            </w:r>
          </w:p>
        </w:tc>
        <w:tc>
          <w:tcPr>
            <w:tcW w:w="432"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D4660B" w:rsidRDefault="00574EAC">
            <w:pPr>
              <w:spacing w:after="0" w:line="240" w:lineRule="auto"/>
              <w:jc w:val="center"/>
              <w:rPr>
                <w:rFonts w:ascii="Times New Roman" w:eastAsia="Times New Roman" w:hAnsi="Times New Roman" w:cs="Times New Roman"/>
                <w:sz w:val="24"/>
                <w:szCs w:val="24"/>
              </w:rPr>
            </w:pPr>
            <w:r>
              <w:rPr>
                <w:rFonts w:ascii="Arial" w:eastAsia="Arial" w:hAnsi="Arial" w:cs="Arial"/>
                <w:b/>
                <w:color w:val="000000"/>
                <w:sz w:val="16"/>
                <w:szCs w:val="16"/>
              </w:rPr>
              <w:t> </w:t>
            </w:r>
          </w:p>
        </w:tc>
        <w:tc>
          <w:tcPr>
            <w:tcW w:w="556"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D4660B" w:rsidRDefault="00574EAC">
            <w:pPr>
              <w:spacing w:after="0" w:line="240" w:lineRule="auto"/>
              <w:jc w:val="center"/>
              <w:rPr>
                <w:rFonts w:ascii="Times New Roman" w:eastAsia="Times New Roman" w:hAnsi="Times New Roman" w:cs="Times New Roman"/>
                <w:sz w:val="24"/>
                <w:szCs w:val="24"/>
              </w:rPr>
            </w:pPr>
            <w:r>
              <w:rPr>
                <w:rFonts w:ascii="Arial" w:eastAsia="Arial" w:hAnsi="Arial" w:cs="Arial"/>
                <w:b/>
                <w:color w:val="000000"/>
                <w:sz w:val="16"/>
                <w:szCs w:val="16"/>
              </w:rPr>
              <w:t> </w:t>
            </w:r>
          </w:p>
        </w:tc>
        <w:tc>
          <w:tcPr>
            <w:tcW w:w="52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D4660B" w:rsidRDefault="00574EAC">
            <w:pPr>
              <w:spacing w:after="0" w:line="240" w:lineRule="auto"/>
              <w:jc w:val="center"/>
              <w:rPr>
                <w:rFonts w:ascii="Times New Roman" w:eastAsia="Times New Roman" w:hAnsi="Times New Roman" w:cs="Times New Roman"/>
                <w:sz w:val="24"/>
                <w:szCs w:val="24"/>
              </w:rPr>
            </w:pPr>
            <w:r>
              <w:rPr>
                <w:rFonts w:ascii="Arial" w:eastAsia="Arial" w:hAnsi="Arial" w:cs="Arial"/>
                <w:b/>
                <w:color w:val="000000"/>
                <w:sz w:val="16"/>
                <w:szCs w:val="16"/>
              </w:rPr>
              <w:t> </w:t>
            </w:r>
          </w:p>
        </w:tc>
        <w:tc>
          <w:tcPr>
            <w:tcW w:w="503"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D4660B" w:rsidRDefault="00574EAC">
            <w:pPr>
              <w:spacing w:after="0" w:line="240" w:lineRule="auto"/>
              <w:jc w:val="center"/>
              <w:rPr>
                <w:rFonts w:ascii="Times New Roman" w:eastAsia="Times New Roman" w:hAnsi="Times New Roman" w:cs="Times New Roman"/>
                <w:sz w:val="24"/>
                <w:szCs w:val="24"/>
              </w:rPr>
            </w:pPr>
            <w:r>
              <w:rPr>
                <w:rFonts w:ascii="Arial" w:eastAsia="Arial" w:hAnsi="Arial" w:cs="Arial"/>
                <w:b/>
                <w:color w:val="000000"/>
                <w:sz w:val="16"/>
                <w:szCs w:val="16"/>
              </w:rPr>
              <w:t>X </w:t>
            </w:r>
          </w:p>
        </w:tc>
        <w:tc>
          <w:tcPr>
            <w:tcW w:w="44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D4660B" w:rsidRDefault="00574EAC">
            <w:pPr>
              <w:spacing w:after="0" w:line="240" w:lineRule="auto"/>
              <w:jc w:val="center"/>
              <w:rPr>
                <w:rFonts w:ascii="Times New Roman" w:eastAsia="Times New Roman" w:hAnsi="Times New Roman" w:cs="Times New Roman"/>
                <w:sz w:val="24"/>
                <w:szCs w:val="24"/>
              </w:rPr>
            </w:pPr>
            <w:r>
              <w:rPr>
                <w:rFonts w:ascii="Arial" w:eastAsia="Arial" w:hAnsi="Arial" w:cs="Arial"/>
                <w:b/>
                <w:color w:val="000000"/>
                <w:sz w:val="16"/>
                <w:szCs w:val="16"/>
              </w:rPr>
              <w:t>X </w:t>
            </w:r>
          </w:p>
        </w:tc>
        <w:tc>
          <w:tcPr>
            <w:tcW w:w="52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D4660B" w:rsidRDefault="00D4660B">
            <w:pPr>
              <w:spacing w:after="0" w:line="240" w:lineRule="auto"/>
              <w:rPr>
                <w:rFonts w:ascii="Times New Roman" w:eastAsia="Times New Roman" w:hAnsi="Times New Roman" w:cs="Times New Roman"/>
                <w:sz w:val="24"/>
                <w:szCs w:val="24"/>
              </w:rPr>
            </w:pPr>
          </w:p>
        </w:tc>
        <w:tc>
          <w:tcPr>
            <w:tcW w:w="53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D4660B" w:rsidRDefault="00D4660B">
            <w:pPr>
              <w:spacing w:after="0" w:line="240" w:lineRule="auto"/>
              <w:rPr>
                <w:rFonts w:ascii="Times New Roman" w:eastAsia="Times New Roman" w:hAnsi="Times New Roman" w:cs="Times New Roman"/>
                <w:sz w:val="24"/>
                <w:szCs w:val="24"/>
              </w:rPr>
            </w:pPr>
          </w:p>
        </w:tc>
        <w:tc>
          <w:tcPr>
            <w:tcW w:w="547"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D4660B" w:rsidRDefault="00574EAC">
            <w:pPr>
              <w:spacing w:after="0" w:line="240" w:lineRule="auto"/>
              <w:jc w:val="center"/>
              <w:rPr>
                <w:rFonts w:ascii="Times New Roman" w:eastAsia="Times New Roman" w:hAnsi="Times New Roman" w:cs="Times New Roman"/>
                <w:sz w:val="24"/>
                <w:szCs w:val="24"/>
              </w:rPr>
            </w:pPr>
            <w:r>
              <w:rPr>
                <w:rFonts w:ascii="Arial" w:eastAsia="Arial" w:hAnsi="Arial" w:cs="Arial"/>
                <w:b/>
                <w:color w:val="000000"/>
                <w:sz w:val="16"/>
                <w:szCs w:val="16"/>
              </w:rPr>
              <w:t> </w:t>
            </w:r>
          </w:p>
        </w:tc>
      </w:tr>
      <w:tr w:rsidR="00D4660B">
        <w:trPr>
          <w:trHeight w:val="600"/>
        </w:trPr>
        <w:tc>
          <w:tcPr>
            <w:tcW w:w="4326"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D4660B" w:rsidRDefault="00574EAC">
            <w:pPr>
              <w:spacing w:after="0" w:line="240" w:lineRule="auto"/>
              <w:jc w:val="both"/>
              <w:rPr>
                <w:rFonts w:ascii="Times New Roman" w:eastAsia="Times New Roman" w:hAnsi="Times New Roman" w:cs="Times New Roman"/>
                <w:sz w:val="24"/>
                <w:szCs w:val="24"/>
              </w:rPr>
            </w:pPr>
            <w:r>
              <w:rPr>
                <w:rFonts w:ascii="Arial" w:eastAsia="Arial" w:hAnsi="Arial" w:cs="Arial"/>
                <w:b/>
                <w:color w:val="000000"/>
                <w:sz w:val="16"/>
                <w:szCs w:val="16"/>
              </w:rPr>
              <w:t>Análisis bases de datos</w:t>
            </w:r>
          </w:p>
        </w:tc>
        <w:tc>
          <w:tcPr>
            <w:tcW w:w="52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D4660B" w:rsidRDefault="00574EAC">
            <w:pPr>
              <w:spacing w:after="0" w:line="240" w:lineRule="auto"/>
              <w:jc w:val="center"/>
              <w:rPr>
                <w:rFonts w:ascii="Times New Roman" w:eastAsia="Times New Roman" w:hAnsi="Times New Roman" w:cs="Times New Roman"/>
                <w:sz w:val="24"/>
                <w:szCs w:val="24"/>
              </w:rPr>
            </w:pPr>
            <w:r>
              <w:rPr>
                <w:rFonts w:ascii="Arial" w:eastAsia="Arial" w:hAnsi="Arial" w:cs="Arial"/>
                <w:b/>
                <w:color w:val="000000"/>
                <w:sz w:val="16"/>
                <w:szCs w:val="16"/>
              </w:rPr>
              <w:t> </w:t>
            </w:r>
          </w:p>
        </w:tc>
        <w:tc>
          <w:tcPr>
            <w:tcW w:w="56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D4660B" w:rsidRDefault="00574EAC">
            <w:pPr>
              <w:spacing w:after="0" w:line="240" w:lineRule="auto"/>
              <w:jc w:val="center"/>
              <w:rPr>
                <w:rFonts w:ascii="Times New Roman" w:eastAsia="Times New Roman" w:hAnsi="Times New Roman" w:cs="Times New Roman"/>
                <w:sz w:val="24"/>
                <w:szCs w:val="24"/>
              </w:rPr>
            </w:pPr>
            <w:r>
              <w:rPr>
                <w:rFonts w:ascii="Arial" w:eastAsia="Arial" w:hAnsi="Arial" w:cs="Arial"/>
                <w:b/>
                <w:color w:val="000000"/>
                <w:sz w:val="16"/>
                <w:szCs w:val="16"/>
              </w:rPr>
              <w:t> </w:t>
            </w:r>
          </w:p>
        </w:tc>
        <w:tc>
          <w:tcPr>
            <w:tcW w:w="432"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D4660B" w:rsidRDefault="00574EAC">
            <w:pPr>
              <w:spacing w:after="0" w:line="240" w:lineRule="auto"/>
              <w:jc w:val="center"/>
              <w:rPr>
                <w:rFonts w:ascii="Times New Roman" w:eastAsia="Times New Roman" w:hAnsi="Times New Roman" w:cs="Times New Roman"/>
                <w:sz w:val="24"/>
                <w:szCs w:val="24"/>
              </w:rPr>
            </w:pPr>
            <w:r>
              <w:rPr>
                <w:rFonts w:ascii="Arial" w:eastAsia="Arial" w:hAnsi="Arial" w:cs="Arial"/>
                <w:b/>
                <w:color w:val="000000"/>
                <w:sz w:val="16"/>
                <w:szCs w:val="16"/>
              </w:rPr>
              <w:t> </w:t>
            </w:r>
          </w:p>
        </w:tc>
        <w:tc>
          <w:tcPr>
            <w:tcW w:w="556"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D4660B" w:rsidRDefault="00574EAC">
            <w:pPr>
              <w:spacing w:after="0" w:line="240" w:lineRule="auto"/>
              <w:jc w:val="center"/>
              <w:rPr>
                <w:rFonts w:ascii="Times New Roman" w:eastAsia="Times New Roman" w:hAnsi="Times New Roman" w:cs="Times New Roman"/>
                <w:sz w:val="24"/>
                <w:szCs w:val="24"/>
              </w:rPr>
            </w:pPr>
            <w:r>
              <w:rPr>
                <w:rFonts w:ascii="Arial" w:eastAsia="Arial" w:hAnsi="Arial" w:cs="Arial"/>
                <w:b/>
                <w:color w:val="000000"/>
                <w:sz w:val="16"/>
                <w:szCs w:val="16"/>
              </w:rPr>
              <w:t> </w:t>
            </w:r>
          </w:p>
        </w:tc>
        <w:tc>
          <w:tcPr>
            <w:tcW w:w="52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D4660B" w:rsidRDefault="00574EAC">
            <w:pPr>
              <w:spacing w:after="0" w:line="240" w:lineRule="auto"/>
              <w:jc w:val="center"/>
              <w:rPr>
                <w:rFonts w:ascii="Times New Roman" w:eastAsia="Times New Roman" w:hAnsi="Times New Roman" w:cs="Times New Roman"/>
                <w:sz w:val="24"/>
                <w:szCs w:val="24"/>
              </w:rPr>
            </w:pPr>
            <w:r>
              <w:rPr>
                <w:rFonts w:ascii="Arial" w:eastAsia="Arial" w:hAnsi="Arial" w:cs="Arial"/>
                <w:b/>
                <w:color w:val="000000"/>
                <w:sz w:val="16"/>
                <w:szCs w:val="16"/>
              </w:rPr>
              <w:t> </w:t>
            </w:r>
          </w:p>
        </w:tc>
        <w:tc>
          <w:tcPr>
            <w:tcW w:w="503"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D4660B" w:rsidRDefault="00574EAC">
            <w:pPr>
              <w:spacing w:after="0" w:line="240" w:lineRule="auto"/>
              <w:jc w:val="center"/>
              <w:rPr>
                <w:rFonts w:ascii="Times New Roman" w:eastAsia="Times New Roman" w:hAnsi="Times New Roman" w:cs="Times New Roman"/>
                <w:sz w:val="24"/>
                <w:szCs w:val="24"/>
              </w:rPr>
            </w:pPr>
            <w:r>
              <w:rPr>
                <w:rFonts w:ascii="Arial" w:eastAsia="Arial" w:hAnsi="Arial" w:cs="Arial"/>
                <w:b/>
                <w:color w:val="000000"/>
                <w:sz w:val="16"/>
                <w:szCs w:val="16"/>
              </w:rPr>
              <w:t> </w:t>
            </w:r>
          </w:p>
        </w:tc>
        <w:tc>
          <w:tcPr>
            <w:tcW w:w="44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D4660B" w:rsidRDefault="00574EAC">
            <w:pPr>
              <w:spacing w:after="0" w:line="240" w:lineRule="auto"/>
              <w:jc w:val="center"/>
              <w:rPr>
                <w:rFonts w:ascii="Times New Roman" w:eastAsia="Times New Roman" w:hAnsi="Times New Roman" w:cs="Times New Roman"/>
                <w:sz w:val="24"/>
                <w:szCs w:val="24"/>
              </w:rPr>
            </w:pPr>
            <w:r>
              <w:rPr>
                <w:rFonts w:ascii="Arial" w:eastAsia="Arial" w:hAnsi="Arial" w:cs="Arial"/>
                <w:b/>
                <w:color w:val="000000"/>
                <w:sz w:val="16"/>
                <w:szCs w:val="16"/>
              </w:rPr>
              <w:t> </w:t>
            </w:r>
          </w:p>
        </w:tc>
        <w:tc>
          <w:tcPr>
            <w:tcW w:w="52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D4660B" w:rsidRDefault="00574EAC">
            <w:pPr>
              <w:spacing w:after="0" w:line="240" w:lineRule="auto"/>
              <w:jc w:val="center"/>
              <w:rPr>
                <w:rFonts w:ascii="Times New Roman" w:eastAsia="Times New Roman" w:hAnsi="Times New Roman" w:cs="Times New Roman"/>
                <w:sz w:val="24"/>
                <w:szCs w:val="24"/>
              </w:rPr>
            </w:pPr>
            <w:r>
              <w:rPr>
                <w:rFonts w:ascii="Arial" w:eastAsia="Arial" w:hAnsi="Arial" w:cs="Arial"/>
                <w:b/>
                <w:color w:val="000000"/>
                <w:sz w:val="16"/>
                <w:szCs w:val="16"/>
              </w:rPr>
              <w:t xml:space="preserve"> X</w:t>
            </w:r>
          </w:p>
        </w:tc>
        <w:tc>
          <w:tcPr>
            <w:tcW w:w="53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D4660B" w:rsidRDefault="00D4660B">
            <w:pPr>
              <w:spacing w:after="0" w:line="240" w:lineRule="auto"/>
              <w:rPr>
                <w:rFonts w:ascii="Times New Roman" w:eastAsia="Times New Roman" w:hAnsi="Times New Roman" w:cs="Times New Roman"/>
                <w:sz w:val="24"/>
                <w:szCs w:val="24"/>
              </w:rPr>
            </w:pPr>
          </w:p>
        </w:tc>
        <w:tc>
          <w:tcPr>
            <w:tcW w:w="547"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D4660B" w:rsidRDefault="00574EAC">
            <w:pPr>
              <w:spacing w:after="0" w:line="240" w:lineRule="auto"/>
              <w:jc w:val="center"/>
              <w:rPr>
                <w:rFonts w:ascii="Times New Roman" w:eastAsia="Times New Roman" w:hAnsi="Times New Roman" w:cs="Times New Roman"/>
                <w:sz w:val="24"/>
                <w:szCs w:val="24"/>
              </w:rPr>
            </w:pPr>
            <w:r>
              <w:rPr>
                <w:rFonts w:ascii="Arial" w:eastAsia="Arial" w:hAnsi="Arial" w:cs="Arial"/>
                <w:b/>
                <w:color w:val="000000"/>
                <w:sz w:val="16"/>
                <w:szCs w:val="16"/>
              </w:rPr>
              <w:t> </w:t>
            </w:r>
          </w:p>
        </w:tc>
      </w:tr>
      <w:tr w:rsidR="00D4660B">
        <w:trPr>
          <w:trHeight w:val="600"/>
        </w:trPr>
        <w:tc>
          <w:tcPr>
            <w:tcW w:w="4326"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D4660B" w:rsidRDefault="00574EAC">
            <w:pPr>
              <w:spacing w:after="0" w:line="240" w:lineRule="auto"/>
              <w:jc w:val="both"/>
              <w:rPr>
                <w:rFonts w:ascii="Times New Roman" w:eastAsia="Times New Roman" w:hAnsi="Times New Roman" w:cs="Times New Roman"/>
                <w:sz w:val="24"/>
                <w:szCs w:val="24"/>
              </w:rPr>
            </w:pPr>
            <w:r>
              <w:rPr>
                <w:rFonts w:ascii="Arial" w:eastAsia="Arial" w:hAnsi="Arial" w:cs="Arial"/>
                <w:b/>
                <w:color w:val="000000"/>
                <w:sz w:val="16"/>
                <w:szCs w:val="16"/>
              </w:rPr>
              <w:t>Socialización de Resultados</w:t>
            </w:r>
          </w:p>
        </w:tc>
        <w:tc>
          <w:tcPr>
            <w:tcW w:w="52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D4660B" w:rsidRDefault="00574EAC">
            <w:pPr>
              <w:spacing w:after="0" w:line="240" w:lineRule="auto"/>
              <w:jc w:val="center"/>
              <w:rPr>
                <w:rFonts w:ascii="Times New Roman" w:eastAsia="Times New Roman" w:hAnsi="Times New Roman" w:cs="Times New Roman"/>
                <w:sz w:val="24"/>
                <w:szCs w:val="24"/>
              </w:rPr>
            </w:pPr>
            <w:r>
              <w:rPr>
                <w:rFonts w:ascii="Arial" w:eastAsia="Arial" w:hAnsi="Arial" w:cs="Arial"/>
                <w:b/>
                <w:color w:val="000000"/>
                <w:sz w:val="16"/>
                <w:szCs w:val="16"/>
              </w:rPr>
              <w:t> </w:t>
            </w:r>
          </w:p>
        </w:tc>
        <w:tc>
          <w:tcPr>
            <w:tcW w:w="56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D4660B" w:rsidRDefault="00574EAC">
            <w:pPr>
              <w:spacing w:after="0" w:line="240" w:lineRule="auto"/>
              <w:jc w:val="center"/>
              <w:rPr>
                <w:rFonts w:ascii="Times New Roman" w:eastAsia="Times New Roman" w:hAnsi="Times New Roman" w:cs="Times New Roman"/>
                <w:sz w:val="24"/>
                <w:szCs w:val="24"/>
              </w:rPr>
            </w:pPr>
            <w:r>
              <w:rPr>
                <w:rFonts w:ascii="Arial" w:eastAsia="Arial" w:hAnsi="Arial" w:cs="Arial"/>
                <w:b/>
                <w:color w:val="000000"/>
                <w:sz w:val="16"/>
                <w:szCs w:val="16"/>
              </w:rPr>
              <w:t> </w:t>
            </w:r>
          </w:p>
        </w:tc>
        <w:tc>
          <w:tcPr>
            <w:tcW w:w="432"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D4660B" w:rsidRDefault="00574EAC">
            <w:pPr>
              <w:spacing w:after="0" w:line="240" w:lineRule="auto"/>
              <w:jc w:val="center"/>
              <w:rPr>
                <w:rFonts w:ascii="Times New Roman" w:eastAsia="Times New Roman" w:hAnsi="Times New Roman" w:cs="Times New Roman"/>
                <w:sz w:val="24"/>
                <w:szCs w:val="24"/>
              </w:rPr>
            </w:pPr>
            <w:r>
              <w:rPr>
                <w:rFonts w:ascii="Arial" w:eastAsia="Arial" w:hAnsi="Arial" w:cs="Arial"/>
                <w:b/>
                <w:color w:val="000000"/>
                <w:sz w:val="16"/>
                <w:szCs w:val="16"/>
              </w:rPr>
              <w:t> </w:t>
            </w:r>
          </w:p>
        </w:tc>
        <w:tc>
          <w:tcPr>
            <w:tcW w:w="556"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D4660B" w:rsidRDefault="00574EAC">
            <w:pPr>
              <w:spacing w:after="0" w:line="240" w:lineRule="auto"/>
              <w:jc w:val="center"/>
              <w:rPr>
                <w:rFonts w:ascii="Times New Roman" w:eastAsia="Times New Roman" w:hAnsi="Times New Roman" w:cs="Times New Roman"/>
                <w:sz w:val="24"/>
                <w:szCs w:val="24"/>
              </w:rPr>
            </w:pPr>
            <w:r>
              <w:rPr>
                <w:rFonts w:ascii="Arial" w:eastAsia="Arial" w:hAnsi="Arial" w:cs="Arial"/>
                <w:b/>
                <w:color w:val="000000"/>
                <w:sz w:val="16"/>
                <w:szCs w:val="16"/>
              </w:rPr>
              <w:t> </w:t>
            </w:r>
          </w:p>
        </w:tc>
        <w:tc>
          <w:tcPr>
            <w:tcW w:w="52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D4660B" w:rsidRDefault="00574EAC">
            <w:pPr>
              <w:spacing w:after="0" w:line="240" w:lineRule="auto"/>
              <w:jc w:val="center"/>
              <w:rPr>
                <w:rFonts w:ascii="Times New Roman" w:eastAsia="Times New Roman" w:hAnsi="Times New Roman" w:cs="Times New Roman"/>
                <w:sz w:val="24"/>
                <w:szCs w:val="24"/>
              </w:rPr>
            </w:pPr>
            <w:r>
              <w:rPr>
                <w:rFonts w:ascii="Arial" w:eastAsia="Arial" w:hAnsi="Arial" w:cs="Arial"/>
                <w:b/>
                <w:color w:val="000000"/>
                <w:sz w:val="16"/>
                <w:szCs w:val="16"/>
              </w:rPr>
              <w:t> </w:t>
            </w:r>
          </w:p>
        </w:tc>
        <w:tc>
          <w:tcPr>
            <w:tcW w:w="503"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D4660B" w:rsidRDefault="00574EAC">
            <w:pPr>
              <w:spacing w:after="0" w:line="240" w:lineRule="auto"/>
              <w:jc w:val="center"/>
              <w:rPr>
                <w:rFonts w:ascii="Times New Roman" w:eastAsia="Times New Roman" w:hAnsi="Times New Roman" w:cs="Times New Roman"/>
                <w:sz w:val="24"/>
                <w:szCs w:val="24"/>
              </w:rPr>
            </w:pPr>
            <w:r>
              <w:rPr>
                <w:rFonts w:ascii="Arial" w:eastAsia="Arial" w:hAnsi="Arial" w:cs="Arial"/>
                <w:b/>
                <w:color w:val="000000"/>
                <w:sz w:val="16"/>
                <w:szCs w:val="16"/>
              </w:rPr>
              <w:t> </w:t>
            </w:r>
          </w:p>
        </w:tc>
        <w:tc>
          <w:tcPr>
            <w:tcW w:w="44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D4660B" w:rsidRDefault="00574EAC">
            <w:pPr>
              <w:spacing w:after="0" w:line="240" w:lineRule="auto"/>
              <w:jc w:val="center"/>
              <w:rPr>
                <w:rFonts w:ascii="Times New Roman" w:eastAsia="Times New Roman" w:hAnsi="Times New Roman" w:cs="Times New Roman"/>
                <w:sz w:val="24"/>
                <w:szCs w:val="24"/>
              </w:rPr>
            </w:pPr>
            <w:r>
              <w:rPr>
                <w:rFonts w:ascii="Arial" w:eastAsia="Arial" w:hAnsi="Arial" w:cs="Arial"/>
                <w:b/>
                <w:color w:val="000000"/>
                <w:sz w:val="16"/>
                <w:szCs w:val="16"/>
              </w:rPr>
              <w:t> </w:t>
            </w:r>
          </w:p>
        </w:tc>
        <w:tc>
          <w:tcPr>
            <w:tcW w:w="52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D4660B" w:rsidRDefault="00574EAC">
            <w:pPr>
              <w:spacing w:after="0" w:line="240" w:lineRule="auto"/>
              <w:jc w:val="center"/>
              <w:rPr>
                <w:rFonts w:ascii="Times New Roman" w:eastAsia="Times New Roman" w:hAnsi="Times New Roman" w:cs="Times New Roman"/>
                <w:sz w:val="24"/>
                <w:szCs w:val="24"/>
              </w:rPr>
            </w:pPr>
            <w:r>
              <w:rPr>
                <w:rFonts w:ascii="Arial" w:eastAsia="Arial" w:hAnsi="Arial" w:cs="Arial"/>
                <w:b/>
                <w:color w:val="000000"/>
                <w:sz w:val="16"/>
                <w:szCs w:val="16"/>
              </w:rPr>
              <w:t> </w:t>
            </w:r>
          </w:p>
        </w:tc>
        <w:tc>
          <w:tcPr>
            <w:tcW w:w="53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D4660B" w:rsidRDefault="00574EAC">
            <w:pPr>
              <w:spacing w:after="0" w:line="240" w:lineRule="auto"/>
              <w:jc w:val="center"/>
              <w:rPr>
                <w:rFonts w:ascii="Times New Roman" w:eastAsia="Times New Roman" w:hAnsi="Times New Roman" w:cs="Times New Roman"/>
                <w:sz w:val="24"/>
                <w:szCs w:val="24"/>
              </w:rPr>
            </w:pPr>
            <w:r>
              <w:rPr>
                <w:rFonts w:ascii="Arial" w:eastAsia="Arial" w:hAnsi="Arial" w:cs="Arial"/>
                <w:b/>
                <w:color w:val="000000"/>
                <w:sz w:val="16"/>
                <w:szCs w:val="16"/>
              </w:rPr>
              <w:t xml:space="preserve"> X</w:t>
            </w:r>
          </w:p>
        </w:tc>
        <w:tc>
          <w:tcPr>
            <w:tcW w:w="547"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D4660B" w:rsidRDefault="00D4660B">
            <w:pPr>
              <w:spacing w:after="0" w:line="240" w:lineRule="auto"/>
              <w:rPr>
                <w:rFonts w:ascii="Times New Roman" w:eastAsia="Times New Roman" w:hAnsi="Times New Roman" w:cs="Times New Roman"/>
                <w:sz w:val="24"/>
                <w:szCs w:val="24"/>
              </w:rPr>
            </w:pPr>
          </w:p>
        </w:tc>
      </w:tr>
      <w:tr w:rsidR="00D4660B">
        <w:trPr>
          <w:trHeight w:val="400"/>
        </w:trPr>
        <w:tc>
          <w:tcPr>
            <w:tcW w:w="4326"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D4660B" w:rsidRDefault="00574EAC">
            <w:pPr>
              <w:spacing w:after="0" w:line="240" w:lineRule="auto"/>
              <w:jc w:val="both"/>
              <w:rPr>
                <w:rFonts w:ascii="Times New Roman" w:eastAsia="Times New Roman" w:hAnsi="Times New Roman" w:cs="Times New Roman"/>
                <w:sz w:val="24"/>
                <w:szCs w:val="24"/>
              </w:rPr>
            </w:pPr>
            <w:r>
              <w:rPr>
                <w:rFonts w:ascii="Arial" w:eastAsia="Arial" w:hAnsi="Arial" w:cs="Arial"/>
                <w:b/>
                <w:color w:val="000000"/>
                <w:sz w:val="16"/>
                <w:szCs w:val="16"/>
              </w:rPr>
              <w:t>Informe Final</w:t>
            </w:r>
          </w:p>
        </w:tc>
        <w:tc>
          <w:tcPr>
            <w:tcW w:w="52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D4660B" w:rsidRDefault="00574EAC">
            <w:pPr>
              <w:spacing w:after="0" w:line="240" w:lineRule="auto"/>
              <w:jc w:val="center"/>
              <w:rPr>
                <w:rFonts w:ascii="Times New Roman" w:eastAsia="Times New Roman" w:hAnsi="Times New Roman" w:cs="Times New Roman"/>
                <w:sz w:val="24"/>
                <w:szCs w:val="24"/>
              </w:rPr>
            </w:pPr>
            <w:r>
              <w:rPr>
                <w:rFonts w:ascii="Arial" w:eastAsia="Arial" w:hAnsi="Arial" w:cs="Arial"/>
                <w:b/>
                <w:color w:val="000000"/>
                <w:sz w:val="16"/>
                <w:szCs w:val="16"/>
              </w:rPr>
              <w:t> </w:t>
            </w:r>
          </w:p>
        </w:tc>
        <w:tc>
          <w:tcPr>
            <w:tcW w:w="56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D4660B" w:rsidRDefault="00574EAC">
            <w:pPr>
              <w:spacing w:after="0" w:line="240" w:lineRule="auto"/>
              <w:jc w:val="center"/>
              <w:rPr>
                <w:rFonts w:ascii="Times New Roman" w:eastAsia="Times New Roman" w:hAnsi="Times New Roman" w:cs="Times New Roman"/>
                <w:sz w:val="24"/>
                <w:szCs w:val="24"/>
              </w:rPr>
            </w:pPr>
            <w:r>
              <w:rPr>
                <w:rFonts w:ascii="Arial" w:eastAsia="Arial" w:hAnsi="Arial" w:cs="Arial"/>
                <w:b/>
                <w:color w:val="000000"/>
                <w:sz w:val="16"/>
                <w:szCs w:val="16"/>
              </w:rPr>
              <w:t> </w:t>
            </w:r>
          </w:p>
        </w:tc>
        <w:tc>
          <w:tcPr>
            <w:tcW w:w="432"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D4660B" w:rsidRDefault="00574EAC">
            <w:pPr>
              <w:spacing w:after="0" w:line="240" w:lineRule="auto"/>
              <w:jc w:val="center"/>
              <w:rPr>
                <w:rFonts w:ascii="Times New Roman" w:eastAsia="Times New Roman" w:hAnsi="Times New Roman" w:cs="Times New Roman"/>
                <w:sz w:val="24"/>
                <w:szCs w:val="24"/>
              </w:rPr>
            </w:pPr>
            <w:r>
              <w:rPr>
                <w:rFonts w:ascii="Arial" w:eastAsia="Arial" w:hAnsi="Arial" w:cs="Arial"/>
                <w:b/>
                <w:color w:val="000000"/>
                <w:sz w:val="16"/>
                <w:szCs w:val="16"/>
              </w:rPr>
              <w:t> </w:t>
            </w:r>
          </w:p>
        </w:tc>
        <w:tc>
          <w:tcPr>
            <w:tcW w:w="556"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D4660B" w:rsidRDefault="00574EAC">
            <w:pPr>
              <w:spacing w:after="0" w:line="240" w:lineRule="auto"/>
              <w:jc w:val="center"/>
              <w:rPr>
                <w:rFonts w:ascii="Times New Roman" w:eastAsia="Times New Roman" w:hAnsi="Times New Roman" w:cs="Times New Roman"/>
                <w:sz w:val="24"/>
                <w:szCs w:val="24"/>
              </w:rPr>
            </w:pPr>
            <w:r>
              <w:rPr>
                <w:rFonts w:ascii="Arial" w:eastAsia="Arial" w:hAnsi="Arial" w:cs="Arial"/>
                <w:b/>
                <w:color w:val="000000"/>
                <w:sz w:val="16"/>
                <w:szCs w:val="16"/>
              </w:rPr>
              <w:t> </w:t>
            </w:r>
          </w:p>
        </w:tc>
        <w:tc>
          <w:tcPr>
            <w:tcW w:w="52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D4660B" w:rsidRDefault="00574EAC">
            <w:pPr>
              <w:spacing w:after="0" w:line="240" w:lineRule="auto"/>
              <w:jc w:val="center"/>
              <w:rPr>
                <w:rFonts w:ascii="Times New Roman" w:eastAsia="Times New Roman" w:hAnsi="Times New Roman" w:cs="Times New Roman"/>
                <w:sz w:val="24"/>
                <w:szCs w:val="24"/>
              </w:rPr>
            </w:pPr>
            <w:r>
              <w:rPr>
                <w:rFonts w:ascii="Arial" w:eastAsia="Arial" w:hAnsi="Arial" w:cs="Arial"/>
                <w:b/>
                <w:color w:val="000000"/>
                <w:sz w:val="16"/>
                <w:szCs w:val="16"/>
              </w:rPr>
              <w:t> </w:t>
            </w:r>
          </w:p>
        </w:tc>
        <w:tc>
          <w:tcPr>
            <w:tcW w:w="503"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D4660B" w:rsidRDefault="00574EAC">
            <w:pPr>
              <w:spacing w:after="0" w:line="240" w:lineRule="auto"/>
              <w:jc w:val="center"/>
              <w:rPr>
                <w:rFonts w:ascii="Times New Roman" w:eastAsia="Times New Roman" w:hAnsi="Times New Roman" w:cs="Times New Roman"/>
                <w:sz w:val="24"/>
                <w:szCs w:val="24"/>
              </w:rPr>
            </w:pPr>
            <w:r>
              <w:rPr>
                <w:rFonts w:ascii="Arial" w:eastAsia="Arial" w:hAnsi="Arial" w:cs="Arial"/>
                <w:b/>
                <w:color w:val="000000"/>
                <w:sz w:val="16"/>
                <w:szCs w:val="16"/>
              </w:rPr>
              <w:t> </w:t>
            </w:r>
          </w:p>
        </w:tc>
        <w:tc>
          <w:tcPr>
            <w:tcW w:w="44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D4660B" w:rsidRDefault="00574EAC">
            <w:pPr>
              <w:spacing w:after="0" w:line="240" w:lineRule="auto"/>
              <w:jc w:val="center"/>
              <w:rPr>
                <w:rFonts w:ascii="Times New Roman" w:eastAsia="Times New Roman" w:hAnsi="Times New Roman" w:cs="Times New Roman"/>
                <w:sz w:val="24"/>
                <w:szCs w:val="24"/>
              </w:rPr>
            </w:pPr>
            <w:r>
              <w:rPr>
                <w:rFonts w:ascii="Arial" w:eastAsia="Arial" w:hAnsi="Arial" w:cs="Arial"/>
                <w:b/>
                <w:color w:val="000000"/>
                <w:sz w:val="16"/>
                <w:szCs w:val="16"/>
              </w:rPr>
              <w:t> </w:t>
            </w:r>
          </w:p>
        </w:tc>
        <w:tc>
          <w:tcPr>
            <w:tcW w:w="52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D4660B" w:rsidRDefault="00574EAC">
            <w:pPr>
              <w:spacing w:after="0" w:line="240" w:lineRule="auto"/>
              <w:jc w:val="center"/>
              <w:rPr>
                <w:rFonts w:ascii="Times New Roman" w:eastAsia="Times New Roman" w:hAnsi="Times New Roman" w:cs="Times New Roman"/>
                <w:sz w:val="24"/>
                <w:szCs w:val="24"/>
              </w:rPr>
            </w:pPr>
            <w:r>
              <w:rPr>
                <w:rFonts w:ascii="Arial" w:eastAsia="Arial" w:hAnsi="Arial" w:cs="Arial"/>
                <w:b/>
                <w:color w:val="000000"/>
                <w:sz w:val="16"/>
                <w:szCs w:val="16"/>
              </w:rPr>
              <w:t> </w:t>
            </w:r>
          </w:p>
        </w:tc>
        <w:tc>
          <w:tcPr>
            <w:tcW w:w="53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D4660B" w:rsidRDefault="00574EAC">
            <w:pPr>
              <w:spacing w:after="0" w:line="240" w:lineRule="auto"/>
              <w:jc w:val="center"/>
              <w:rPr>
                <w:rFonts w:ascii="Times New Roman" w:eastAsia="Times New Roman" w:hAnsi="Times New Roman" w:cs="Times New Roman"/>
                <w:sz w:val="24"/>
                <w:szCs w:val="24"/>
              </w:rPr>
            </w:pPr>
            <w:r>
              <w:rPr>
                <w:rFonts w:ascii="Arial" w:eastAsia="Arial" w:hAnsi="Arial" w:cs="Arial"/>
                <w:b/>
                <w:color w:val="000000"/>
                <w:sz w:val="16"/>
                <w:szCs w:val="16"/>
              </w:rPr>
              <w:t> </w:t>
            </w:r>
          </w:p>
        </w:tc>
        <w:tc>
          <w:tcPr>
            <w:tcW w:w="547"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D4660B" w:rsidRDefault="00574EAC">
            <w:pPr>
              <w:spacing w:after="0" w:line="240" w:lineRule="auto"/>
              <w:jc w:val="center"/>
              <w:rPr>
                <w:rFonts w:ascii="Times New Roman" w:eastAsia="Times New Roman" w:hAnsi="Times New Roman" w:cs="Times New Roman"/>
                <w:sz w:val="24"/>
                <w:szCs w:val="24"/>
              </w:rPr>
            </w:pPr>
            <w:r>
              <w:rPr>
                <w:rFonts w:ascii="Arial" w:eastAsia="Arial" w:hAnsi="Arial" w:cs="Arial"/>
                <w:b/>
                <w:color w:val="000000"/>
                <w:sz w:val="16"/>
                <w:szCs w:val="16"/>
              </w:rPr>
              <w:t>X</w:t>
            </w:r>
          </w:p>
        </w:tc>
      </w:tr>
    </w:tbl>
    <w:p w:rsidR="00D4660B" w:rsidRDefault="00D4660B">
      <w:pPr>
        <w:spacing w:after="0" w:line="240" w:lineRule="auto"/>
        <w:rPr>
          <w:rFonts w:ascii="Times New Roman" w:eastAsia="Times New Roman" w:hAnsi="Times New Roman" w:cs="Times New Roman"/>
          <w:b/>
          <w:sz w:val="24"/>
          <w:szCs w:val="24"/>
        </w:rPr>
      </w:pPr>
    </w:p>
    <w:p w:rsidR="00D4660B" w:rsidRDefault="00D4660B">
      <w:pPr>
        <w:spacing w:after="0" w:line="240" w:lineRule="auto"/>
        <w:rPr>
          <w:rFonts w:ascii="Times New Roman" w:eastAsia="Times New Roman" w:hAnsi="Times New Roman" w:cs="Times New Roman"/>
          <w:sz w:val="24"/>
          <w:szCs w:val="24"/>
        </w:rPr>
      </w:pPr>
    </w:p>
    <w:tbl>
      <w:tblPr>
        <w:tblStyle w:val="a9"/>
        <w:tblW w:w="14748"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124"/>
        <w:gridCol w:w="2106"/>
        <w:gridCol w:w="6830"/>
        <w:gridCol w:w="1275"/>
        <w:gridCol w:w="1843"/>
        <w:gridCol w:w="1570"/>
      </w:tblGrid>
      <w:tr w:rsidR="00D4660B">
        <w:trPr>
          <w:trHeight w:val="360"/>
        </w:trPr>
        <w:tc>
          <w:tcPr>
            <w:tcW w:w="1124" w:type="dxa"/>
            <w:tcBorders>
              <w:top w:val="single" w:sz="4" w:space="0" w:color="000000"/>
              <w:left w:val="single" w:sz="4" w:space="0" w:color="000000"/>
              <w:bottom w:val="single" w:sz="4" w:space="0" w:color="000000"/>
              <w:right w:val="single" w:sz="4" w:space="0" w:color="000000"/>
            </w:tcBorders>
            <w:shd w:val="clear" w:color="auto" w:fill="F2F2F2"/>
            <w:vAlign w:val="center"/>
          </w:tcPr>
          <w:p w:rsidR="00D4660B" w:rsidRDefault="00574EAC">
            <w:pPr>
              <w:ind w:left="-108" w:right="-108"/>
              <w:jc w:val="center"/>
              <w:rPr>
                <w:b/>
                <w:sz w:val="20"/>
                <w:szCs w:val="20"/>
              </w:rPr>
            </w:pPr>
            <w:r>
              <w:rPr>
                <w:b/>
                <w:sz w:val="16"/>
                <w:szCs w:val="16"/>
              </w:rPr>
              <w:t>FINANCIACIÓN</w:t>
            </w:r>
          </w:p>
        </w:tc>
        <w:tc>
          <w:tcPr>
            <w:tcW w:w="2106" w:type="dxa"/>
            <w:tcBorders>
              <w:top w:val="single" w:sz="4" w:space="0" w:color="000000"/>
              <w:left w:val="single" w:sz="4" w:space="0" w:color="000000"/>
              <w:bottom w:val="single" w:sz="4" w:space="0" w:color="000000"/>
              <w:right w:val="single" w:sz="4" w:space="0" w:color="000000"/>
            </w:tcBorders>
            <w:shd w:val="clear" w:color="auto" w:fill="F2F2F2"/>
            <w:vAlign w:val="center"/>
          </w:tcPr>
          <w:p w:rsidR="00D4660B" w:rsidRDefault="00574EAC">
            <w:pPr>
              <w:jc w:val="center"/>
              <w:rPr>
                <w:b/>
                <w:sz w:val="20"/>
                <w:szCs w:val="20"/>
              </w:rPr>
            </w:pPr>
            <w:r>
              <w:rPr>
                <w:b/>
                <w:sz w:val="20"/>
                <w:szCs w:val="20"/>
              </w:rPr>
              <w:t>RECURSO</w:t>
            </w:r>
          </w:p>
        </w:tc>
        <w:tc>
          <w:tcPr>
            <w:tcW w:w="6830" w:type="dxa"/>
            <w:tcBorders>
              <w:top w:val="single" w:sz="4" w:space="0" w:color="000000"/>
              <w:left w:val="single" w:sz="4" w:space="0" w:color="000000"/>
              <w:bottom w:val="single" w:sz="4" w:space="0" w:color="000000"/>
              <w:right w:val="single" w:sz="4" w:space="0" w:color="000000"/>
            </w:tcBorders>
            <w:shd w:val="clear" w:color="auto" w:fill="F2F2F2"/>
            <w:vAlign w:val="center"/>
          </w:tcPr>
          <w:p w:rsidR="00D4660B" w:rsidRDefault="00574EAC">
            <w:pPr>
              <w:jc w:val="center"/>
              <w:rPr>
                <w:b/>
                <w:sz w:val="20"/>
                <w:szCs w:val="20"/>
              </w:rPr>
            </w:pPr>
            <w:r>
              <w:rPr>
                <w:b/>
                <w:sz w:val="20"/>
                <w:szCs w:val="20"/>
              </w:rPr>
              <w:t>DESCRIPCIÓN</w:t>
            </w:r>
          </w:p>
        </w:tc>
        <w:tc>
          <w:tcPr>
            <w:tcW w:w="1275" w:type="dxa"/>
            <w:tcBorders>
              <w:top w:val="single" w:sz="4" w:space="0" w:color="000000"/>
              <w:left w:val="single" w:sz="4" w:space="0" w:color="000000"/>
              <w:bottom w:val="single" w:sz="4" w:space="0" w:color="000000"/>
              <w:right w:val="single" w:sz="4" w:space="0" w:color="000000"/>
            </w:tcBorders>
            <w:shd w:val="clear" w:color="auto" w:fill="F2F2F2"/>
          </w:tcPr>
          <w:p w:rsidR="00D4660B" w:rsidRDefault="00574EAC">
            <w:pPr>
              <w:jc w:val="center"/>
              <w:rPr>
                <w:rFonts w:ascii="Arial" w:eastAsia="Arial" w:hAnsi="Arial" w:cs="Arial"/>
                <w:b/>
                <w:color w:val="222222"/>
                <w:sz w:val="24"/>
                <w:szCs w:val="24"/>
              </w:rPr>
            </w:pPr>
            <w:r>
              <w:rPr>
                <w:rFonts w:ascii="Arial" w:eastAsia="Arial" w:hAnsi="Arial" w:cs="Arial"/>
                <w:b/>
                <w:color w:val="222222"/>
                <w:sz w:val="24"/>
                <w:szCs w:val="24"/>
              </w:rPr>
              <w:t>Valor partida</w:t>
            </w:r>
          </w:p>
        </w:tc>
        <w:tc>
          <w:tcPr>
            <w:tcW w:w="1843" w:type="dxa"/>
            <w:tcBorders>
              <w:top w:val="single" w:sz="4" w:space="0" w:color="000000"/>
              <w:left w:val="single" w:sz="4" w:space="0" w:color="000000"/>
              <w:bottom w:val="single" w:sz="4" w:space="0" w:color="000000"/>
              <w:right w:val="single" w:sz="4" w:space="0" w:color="000000"/>
            </w:tcBorders>
            <w:shd w:val="clear" w:color="auto" w:fill="F2F2F2"/>
          </w:tcPr>
          <w:p w:rsidR="00D4660B" w:rsidRDefault="00574EAC">
            <w:pPr>
              <w:jc w:val="center"/>
              <w:rPr>
                <w:rFonts w:ascii="Arial" w:eastAsia="Arial" w:hAnsi="Arial" w:cs="Arial"/>
                <w:b/>
                <w:color w:val="222222"/>
                <w:sz w:val="24"/>
                <w:szCs w:val="24"/>
              </w:rPr>
            </w:pPr>
            <w:r>
              <w:rPr>
                <w:rFonts w:ascii="Arial" w:eastAsia="Arial" w:hAnsi="Arial" w:cs="Arial"/>
                <w:b/>
                <w:color w:val="222222"/>
                <w:sz w:val="24"/>
                <w:szCs w:val="24"/>
              </w:rPr>
              <w:t>Valor contrapartida (Externa)</w:t>
            </w:r>
          </w:p>
        </w:tc>
        <w:tc>
          <w:tcPr>
            <w:tcW w:w="1570" w:type="dxa"/>
            <w:tcBorders>
              <w:top w:val="single" w:sz="4" w:space="0" w:color="000000"/>
              <w:left w:val="single" w:sz="4" w:space="0" w:color="000000"/>
              <w:bottom w:val="single" w:sz="4" w:space="0" w:color="000000"/>
              <w:right w:val="single" w:sz="4" w:space="0" w:color="000000"/>
            </w:tcBorders>
            <w:shd w:val="clear" w:color="auto" w:fill="F2F2F2"/>
            <w:vAlign w:val="center"/>
          </w:tcPr>
          <w:p w:rsidR="00D4660B" w:rsidRDefault="00574EAC">
            <w:pPr>
              <w:jc w:val="center"/>
              <w:rPr>
                <w:rFonts w:ascii="Arial" w:eastAsia="Arial" w:hAnsi="Arial" w:cs="Arial"/>
                <w:b/>
                <w:color w:val="222222"/>
                <w:sz w:val="24"/>
                <w:szCs w:val="24"/>
              </w:rPr>
            </w:pPr>
            <w:r>
              <w:rPr>
                <w:rFonts w:ascii="Arial" w:eastAsia="Arial" w:hAnsi="Arial" w:cs="Arial"/>
                <w:b/>
                <w:color w:val="222222"/>
                <w:sz w:val="24"/>
                <w:szCs w:val="24"/>
              </w:rPr>
              <w:t>Total ($)</w:t>
            </w:r>
          </w:p>
        </w:tc>
      </w:tr>
      <w:tr w:rsidR="00D4660B">
        <w:trPr>
          <w:trHeight w:val="360"/>
        </w:trPr>
        <w:tc>
          <w:tcPr>
            <w:tcW w:w="1124" w:type="dxa"/>
            <w:vMerge w:val="restart"/>
            <w:tcBorders>
              <w:top w:val="single" w:sz="4" w:space="0" w:color="000000"/>
              <w:left w:val="single" w:sz="4" w:space="0" w:color="000000"/>
              <w:bottom w:val="single" w:sz="4" w:space="0" w:color="000000"/>
              <w:right w:val="single" w:sz="4" w:space="0" w:color="000000"/>
            </w:tcBorders>
            <w:vAlign w:val="center"/>
          </w:tcPr>
          <w:p w:rsidR="00D4660B" w:rsidRDefault="00574EAC">
            <w:pPr>
              <w:jc w:val="center"/>
              <w:rPr>
                <w:b/>
                <w:sz w:val="20"/>
                <w:szCs w:val="20"/>
              </w:rPr>
            </w:pPr>
            <w:r>
              <w:rPr>
                <w:b/>
                <w:sz w:val="20"/>
                <w:szCs w:val="20"/>
              </w:rPr>
              <w:t>RUBROS</w:t>
            </w:r>
          </w:p>
        </w:tc>
        <w:tc>
          <w:tcPr>
            <w:tcW w:w="2106" w:type="dxa"/>
            <w:tcBorders>
              <w:top w:val="single" w:sz="4" w:space="0" w:color="000000"/>
              <w:left w:val="single" w:sz="4" w:space="0" w:color="000000"/>
              <w:bottom w:val="single" w:sz="4" w:space="0" w:color="000000"/>
              <w:right w:val="single" w:sz="4" w:space="0" w:color="000000"/>
            </w:tcBorders>
            <w:vAlign w:val="center"/>
          </w:tcPr>
          <w:p w:rsidR="00D4660B" w:rsidRDefault="00574EAC">
            <w:pPr>
              <w:jc w:val="both"/>
              <w:rPr>
                <w:b/>
                <w:sz w:val="20"/>
                <w:szCs w:val="20"/>
              </w:rPr>
            </w:pPr>
            <w:r>
              <w:rPr>
                <w:b/>
                <w:sz w:val="20"/>
                <w:szCs w:val="20"/>
              </w:rPr>
              <w:t>Servicios Técnicos</w:t>
            </w:r>
          </w:p>
        </w:tc>
        <w:tc>
          <w:tcPr>
            <w:tcW w:w="6830" w:type="dxa"/>
            <w:tcBorders>
              <w:top w:val="single" w:sz="4" w:space="0" w:color="000000"/>
              <w:left w:val="single" w:sz="4" w:space="0" w:color="000000"/>
              <w:bottom w:val="single" w:sz="4" w:space="0" w:color="000000"/>
              <w:right w:val="single" w:sz="4" w:space="0" w:color="000000"/>
            </w:tcBorders>
            <w:vAlign w:val="center"/>
          </w:tcPr>
          <w:p w:rsidR="00D4660B" w:rsidRDefault="00D4660B">
            <w:pPr>
              <w:jc w:val="both"/>
              <w:rPr>
                <w:sz w:val="20"/>
                <w:szCs w:val="20"/>
              </w:rPr>
            </w:pPr>
          </w:p>
        </w:tc>
        <w:tc>
          <w:tcPr>
            <w:tcW w:w="1275" w:type="dxa"/>
            <w:tcBorders>
              <w:top w:val="single" w:sz="4" w:space="0" w:color="000000"/>
              <w:left w:val="single" w:sz="4" w:space="0" w:color="000000"/>
              <w:bottom w:val="single" w:sz="4" w:space="0" w:color="000000"/>
              <w:right w:val="single" w:sz="4" w:space="0" w:color="000000"/>
            </w:tcBorders>
          </w:tcPr>
          <w:p w:rsidR="00D4660B" w:rsidRDefault="00D4660B">
            <w:pPr>
              <w:jc w:val="both"/>
              <w:rPr>
                <w:sz w:val="20"/>
                <w:szCs w:val="20"/>
              </w:rPr>
            </w:pPr>
          </w:p>
        </w:tc>
        <w:tc>
          <w:tcPr>
            <w:tcW w:w="1843" w:type="dxa"/>
            <w:tcBorders>
              <w:top w:val="single" w:sz="4" w:space="0" w:color="000000"/>
              <w:left w:val="single" w:sz="4" w:space="0" w:color="000000"/>
              <w:bottom w:val="single" w:sz="4" w:space="0" w:color="000000"/>
              <w:right w:val="single" w:sz="4" w:space="0" w:color="000000"/>
            </w:tcBorders>
          </w:tcPr>
          <w:p w:rsidR="00D4660B" w:rsidRDefault="00D4660B">
            <w:pPr>
              <w:jc w:val="both"/>
              <w:rPr>
                <w:sz w:val="20"/>
                <w:szCs w:val="20"/>
              </w:rPr>
            </w:pPr>
          </w:p>
        </w:tc>
        <w:tc>
          <w:tcPr>
            <w:tcW w:w="1570" w:type="dxa"/>
            <w:tcBorders>
              <w:top w:val="single" w:sz="4" w:space="0" w:color="000000"/>
              <w:left w:val="single" w:sz="4" w:space="0" w:color="000000"/>
              <w:bottom w:val="single" w:sz="4" w:space="0" w:color="000000"/>
              <w:right w:val="single" w:sz="4" w:space="0" w:color="000000"/>
            </w:tcBorders>
            <w:vAlign w:val="center"/>
          </w:tcPr>
          <w:p w:rsidR="00D4660B" w:rsidRDefault="00574EAC">
            <w:pPr>
              <w:jc w:val="both"/>
              <w:rPr>
                <w:sz w:val="20"/>
                <w:szCs w:val="20"/>
              </w:rPr>
            </w:pPr>
            <w:r>
              <w:rPr>
                <w:sz w:val="20"/>
                <w:szCs w:val="20"/>
              </w:rPr>
              <w:t>$ 0</w:t>
            </w:r>
          </w:p>
        </w:tc>
      </w:tr>
      <w:tr w:rsidR="00D4660B">
        <w:trPr>
          <w:trHeight w:val="360"/>
        </w:trPr>
        <w:tc>
          <w:tcPr>
            <w:tcW w:w="1124" w:type="dxa"/>
            <w:vMerge/>
            <w:tcBorders>
              <w:top w:val="single" w:sz="4" w:space="0" w:color="000000"/>
              <w:left w:val="single" w:sz="4" w:space="0" w:color="000000"/>
              <w:bottom w:val="single" w:sz="4" w:space="0" w:color="000000"/>
              <w:right w:val="single" w:sz="4" w:space="0" w:color="000000"/>
            </w:tcBorders>
            <w:vAlign w:val="center"/>
          </w:tcPr>
          <w:p w:rsidR="00D4660B" w:rsidRDefault="00D4660B">
            <w:pPr>
              <w:widowControl w:val="0"/>
              <w:pBdr>
                <w:top w:val="nil"/>
                <w:left w:val="nil"/>
                <w:bottom w:val="nil"/>
                <w:right w:val="nil"/>
                <w:between w:val="nil"/>
              </w:pBdr>
              <w:spacing w:line="276" w:lineRule="auto"/>
              <w:rPr>
                <w:sz w:val="20"/>
                <w:szCs w:val="20"/>
              </w:rPr>
            </w:pPr>
          </w:p>
        </w:tc>
        <w:tc>
          <w:tcPr>
            <w:tcW w:w="2106" w:type="dxa"/>
            <w:tcBorders>
              <w:top w:val="single" w:sz="4" w:space="0" w:color="000000"/>
              <w:left w:val="single" w:sz="4" w:space="0" w:color="000000"/>
              <w:bottom w:val="single" w:sz="4" w:space="0" w:color="000000"/>
              <w:right w:val="single" w:sz="4" w:space="0" w:color="000000"/>
            </w:tcBorders>
            <w:vAlign w:val="center"/>
          </w:tcPr>
          <w:p w:rsidR="00D4660B" w:rsidRDefault="00574EAC">
            <w:pPr>
              <w:jc w:val="both"/>
              <w:rPr>
                <w:b/>
                <w:sz w:val="20"/>
                <w:szCs w:val="20"/>
              </w:rPr>
            </w:pPr>
            <w:r>
              <w:rPr>
                <w:b/>
                <w:sz w:val="20"/>
                <w:szCs w:val="20"/>
              </w:rPr>
              <w:t>Salidas de campo</w:t>
            </w:r>
          </w:p>
        </w:tc>
        <w:tc>
          <w:tcPr>
            <w:tcW w:w="6830" w:type="dxa"/>
            <w:tcBorders>
              <w:top w:val="single" w:sz="4" w:space="0" w:color="000000"/>
              <w:left w:val="single" w:sz="4" w:space="0" w:color="000000"/>
              <w:bottom w:val="single" w:sz="4" w:space="0" w:color="000000"/>
              <w:right w:val="single" w:sz="4" w:space="0" w:color="000000"/>
            </w:tcBorders>
            <w:vAlign w:val="center"/>
          </w:tcPr>
          <w:p w:rsidR="00D4660B" w:rsidRDefault="00D4660B">
            <w:pPr>
              <w:jc w:val="both"/>
              <w:rPr>
                <w:sz w:val="20"/>
                <w:szCs w:val="20"/>
              </w:rPr>
            </w:pPr>
          </w:p>
        </w:tc>
        <w:tc>
          <w:tcPr>
            <w:tcW w:w="1275" w:type="dxa"/>
            <w:tcBorders>
              <w:top w:val="single" w:sz="4" w:space="0" w:color="000000"/>
              <w:left w:val="single" w:sz="4" w:space="0" w:color="000000"/>
              <w:bottom w:val="single" w:sz="4" w:space="0" w:color="000000"/>
              <w:right w:val="single" w:sz="4" w:space="0" w:color="000000"/>
            </w:tcBorders>
          </w:tcPr>
          <w:p w:rsidR="00D4660B" w:rsidRDefault="00D4660B">
            <w:pPr>
              <w:jc w:val="both"/>
              <w:rPr>
                <w:sz w:val="20"/>
                <w:szCs w:val="20"/>
              </w:rPr>
            </w:pPr>
          </w:p>
        </w:tc>
        <w:tc>
          <w:tcPr>
            <w:tcW w:w="1843" w:type="dxa"/>
            <w:tcBorders>
              <w:top w:val="single" w:sz="4" w:space="0" w:color="000000"/>
              <w:left w:val="single" w:sz="4" w:space="0" w:color="000000"/>
              <w:bottom w:val="single" w:sz="4" w:space="0" w:color="000000"/>
              <w:right w:val="single" w:sz="4" w:space="0" w:color="000000"/>
            </w:tcBorders>
          </w:tcPr>
          <w:p w:rsidR="00D4660B" w:rsidRDefault="00D4660B">
            <w:pPr>
              <w:jc w:val="both"/>
              <w:rPr>
                <w:sz w:val="20"/>
                <w:szCs w:val="20"/>
              </w:rPr>
            </w:pPr>
          </w:p>
        </w:tc>
        <w:tc>
          <w:tcPr>
            <w:tcW w:w="1570" w:type="dxa"/>
            <w:tcBorders>
              <w:top w:val="single" w:sz="4" w:space="0" w:color="000000"/>
              <w:left w:val="single" w:sz="4" w:space="0" w:color="000000"/>
              <w:bottom w:val="single" w:sz="4" w:space="0" w:color="000000"/>
              <w:right w:val="single" w:sz="4" w:space="0" w:color="000000"/>
            </w:tcBorders>
            <w:vAlign w:val="center"/>
          </w:tcPr>
          <w:p w:rsidR="00D4660B" w:rsidRDefault="00574EAC">
            <w:pPr>
              <w:jc w:val="both"/>
              <w:rPr>
                <w:sz w:val="20"/>
                <w:szCs w:val="20"/>
              </w:rPr>
            </w:pPr>
            <w:r>
              <w:rPr>
                <w:sz w:val="20"/>
                <w:szCs w:val="20"/>
              </w:rPr>
              <w:t>$ 0</w:t>
            </w:r>
          </w:p>
        </w:tc>
      </w:tr>
      <w:tr w:rsidR="00D4660B">
        <w:trPr>
          <w:trHeight w:val="360"/>
        </w:trPr>
        <w:tc>
          <w:tcPr>
            <w:tcW w:w="1124" w:type="dxa"/>
            <w:vMerge/>
            <w:tcBorders>
              <w:top w:val="single" w:sz="4" w:space="0" w:color="000000"/>
              <w:left w:val="single" w:sz="4" w:space="0" w:color="000000"/>
              <w:bottom w:val="single" w:sz="4" w:space="0" w:color="000000"/>
              <w:right w:val="single" w:sz="4" w:space="0" w:color="000000"/>
            </w:tcBorders>
            <w:vAlign w:val="center"/>
          </w:tcPr>
          <w:p w:rsidR="00D4660B" w:rsidRDefault="00D4660B">
            <w:pPr>
              <w:widowControl w:val="0"/>
              <w:pBdr>
                <w:top w:val="nil"/>
                <w:left w:val="nil"/>
                <w:bottom w:val="nil"/>
                <w:right w:val="nil"/>
                <w:between w:val="nil"/>
              </w:pBdr>
              <w:spacing w:line="276" w:lineRule="auto"/>
              <w:rPr>
                <w:sz w:val="20"/>
                <w:szCs w:val="20"/>
              </w:rPr>
            </w:pPr>
          </w:p>
        </w:tc>
        <w:tc>
          <w:tcPr>
            <w:tcW w:w="2106" w:type="dxa"/>
            <w:tcBorders>
              <w:top w:val="single" w:sz="4" w:space="0" w:color="000000"/>
              <w:left w:val="single" w:sz="4" w:space="0" w:color="000000"/>
              <w:bottom w:val="single" w:sz="4" w:space="0" w:color="000000"/>
              <w:right w:val="single" w:sz="4" w:space="0" w:color="000000"/>
            </w:tcBorders>
            <w:vAlign w:val="center"/>
          </w:tcPr>
          <w:p w:rsidR="00D4660B" w:rsidRDefault="00574EAC">
            <w:pPr>
              <w:jc w:val="both"/>
              <w:rPr>
                <w:b/>
                <w:sz w:val="20"/>
                <w:szCs w:val="20"/>
              </w:rPr>
            </w:pPr>
            <w:r>
              <w:rPr>
                <w:b/>
                <w:sz w:val="20"/>
                <w:szCs w:val="20"/>
              </w:rPr>
              <w:t>Equipos</w:t>
            </w:r>
          </w:p>
        </w:tc>
        <w:tc>
          <w:tcPr>
            <w:tcW w:w="6830" w:type="dxa"/>
            <w:tcBorders>
              <w:top w:val="single" w:sz="4" w:space="0" w:color="000000"/>
              <w:left w:val="single" w:sz="4" w:space="0" w:color="000000"/>
              <w:bottom w:val="single" w:sz="4" w:space="0" w:color="000000"/>
              <w:right w:val="single" w:sz="4" w:space="0" w:color="000000"/>
            </w:tcBorders>
            <w:vAlign w:val="center"/>
          </w:tcPr>
          <w:p w:rsidR="00D4660B" w:rsidRDefault="00D4660B">
            <w:pPr>
              <w:jc w:val="both"/>
              <w:rPr>
                <w:sz w:val="20"/>
                <w:szCs w:val="20"/>
              </w:rPr>
            </w:pPr>
          </w:p>
        </w:tc>
        <w:tc>
          <w:tcPr>
            <w:tcW w:w="1275" w:type="dxa"/>
            <w:tcBorders>
              <w:top w:val="single" w:sz="4" w:space="0" w:color="000000"/>
              <w:left w:val="single" w:sz="4" w:space="0" w:color="000000"/>
              <w:bottom w:val="single" w:sz="4" w:space="0" w:color="000000"/>
              <w:right w:val="single" w:sz="4" w:space="0" w:color="000000"/>
            </w:tcBorders>
          </w:tcPr>
          <w:p w:rsidR="00D4660B" w:rsidRDefault="00D4660B">
            <w:pPr>
              <w:jc w:val="both"/>
              <w:rPr>
                <w:sz w:val="20"/>
                <w:szCs w:val="20"/>
              </w:rPr>
            </w:pPr>
          </w:p>
        </w:tc>
        <w:tc>
          <w:tcPr>
            <w:tcW w:w="1843" w:type="dxa"/>
            <w:tcBorders>
              <w:top w:val="single" w:sz="4" w:space="0" w:color="000000"/>
              <w:left w:val="single" w:sz="4" w:space="0" w:color="000000"/>
              <w:bottom w:val="single" w:sz="4" w:space="0" w:color="000000"/>
              <w:right w:val="single" w:sz="4" w:space="0" w:color="000000"/>
            </w:tcBorders>
          </w:tcPr>
          <w:p w:rsidR="00D4660B" w:rsidRDefault="00D4660B">
            <w:pPr>
              <w:jc w:val="both"/>
              <w:rPr>
                <w:sz w:val="20"/>
                <w:szCs w:val="20"/>
              </w:rPr>
            </w:pPr>
          </w:p>
        </w:tc>
        <w:tc>
          <w:tcPr>
            <w:tcW w:w="1570" w:type="dxa"/>
            <w:tcBorders>
              <w:top w:val="single" w:sz="4" w:space="0" w:color="000000"/>
              <w:left w:val="single" w:sz="4" w:space="0" w:color="000000"/>
              <w:bottom w:val="single" w:sz="4" w:space="0" w:color="000000"/>
              <w:right w:val="single" w:sz="4" w:space="0" w:color="000000"/>
            </w:tcBorders>
            <w:vAlign w:val="center"/>
          </w:tcPr>
          <w:p w:rsidR="00D4660B" w:rsidRDefault="00574EAC">
            <w:pPr>
              <w:jc w:val="both"/>
              <w:rPr>
                <w:sz w:val="20"/>
                <w:szCs w:val="20"/>
              </w:rPr>
            </w:pPr>
            <w:r>
              <w:rPr>
                <w:sz w:val="20"/>
                <w:szCs w:val="20"/>
              </w:rPr>
              <w:t>$ 0</w:t>
            </w:r>
          </w:p>
        </w:tc>
      </w:tr>
      <w:tr w:rsidR="00D4660B">
        <w:trPr>
          <w:trHeight w:val="360"/>
        </w:trPr>
        <w:tc>
          <w:tcPr>
            <w:tcW w:w="1124" w:type="dxa"/>
            <w:vMerge/>
            <w:tcBorders>
              <w:top w:val="single" w:sz="4" w:space="0" w:color="000000"/>
              <w:left w:val="single" w:sz="4" w:space="0" w:color="000000"/>
              <w:bottom w:val="single" w:sz="4" w:space="0" w:color="000000"/>
              <w:right w:val="single" w:sz="4" w:space="0" w:color="000000"/>
            </w:tcBorders>
            <w:vAlign w:val="center"/>
          </w:tcPr>
          <w:p w:rsidR="00D4660B" w:rsidRDefault="00D4660B">
            <w:pPr>
              <w:widowControl w:val="0"/>
              <w:pBdr>
                <w:top w:val="nil"/>
                <w:left w:val="nil"/>
                <w:bottom w:val="nil"/>
                <w:right w:val="nil"/>
                <w:between w:val="nil"/>
              </w:pBdr>
              <w:spacing w:line="276" w:lineRule="auto"/>
              <w:rPr>
                <w:sz w:val="20"/>
                <w:szCs w:val="20"/>
              </w:rPr>
            </w:pPr>
          </w:p>
        </w:tc>
        <w:tc>
          <w:tcPr>
            <w:tcW w:w="2106" w:type="dxa"/>
            <w:tcBorders>
              <w:top w:val="single" w:sz="4" w:space="0" w:color="000000"/>
              <w:left w:val="single" w:sz="4" w:space="0" w:color="000000"/>
              <w:bottom w:val="single" w:sz="4" w:space="0" w:color="000000"/>
              <w:right w:val="single" w:sz="4" w:space="0" w:color="000000"/>
            </w:tcBorders>
            <w:vAlign w:val="center"/>
          </w:tcPr>
          <w:p w:rsidR="00D4660B" w:rsidRDefault="00574EAC">
            <w:pPr>
              <w:jc w:val="both"/>
              <w:rPr>
                <w:b/>
                <w:sz w:val="20"/>
                <w:szCs w:val="20"/>
              </w:rPr>
            </w:pPr>
            <w:r>
              <w:rPr>
                <w:b/>
                <w:sz w:val="20"/>
                <w:szCs w:val="20"/>
              </w:rPr>
              <w:t>Materiales, insumos y software</w:t>
            </w:r>
          </w:p>
        </w:tc>
        <w:tc>
          <w:tcPr>
            <w:tcW w:w="6830" w:type="dxa"/>
            <w:tcBorders>
              <w:top w:val="single" w:sz="4" w:space="0" w:color="000000"/>
              <w:left w:val="single" w:sz="4" w:space="0" w:color="000000"/>
              <w:bottom w:val="single" w:sz="4" w:space="0" w:color="000000"/>
              <w:right w:val="single" w:sz="4" w:space="0" w:color="000000"/>
            </w:tcBorders>
            <w:vAlign w:val="center"/>
          </w:tcPr>
          <w:p w:rsidR="00D4660B" w:rsidRDefault="00D4660B">
            <w:pPr>
              <w:rPr>
                <w:sz w:val="20"/>
                <w:szCs w:val="20"/>
              </w:rPr>
            </w:pPr>
          </w:p>
        </w:tc>
        <w:tc>
          <w:tcPr>
            <w:tcW w:w="1275" w:type="dxa"/>
            <w:tcBorders>
              <w:top w:val="single" w:sz="4" w:space="0" w:color="000000"/>
              <w:left w:val="single" w:sz="4" w:space="0" w:color="000000"/>
              <w:bottom w:val="single" w:sz="4" w:space="0" w:color="000000"/>
              <w:right w:val="single" w:sz="4" w:space="0" w:color="000000"/>
            </w:tcBorders>
          </w:tcPr>
          <w:p w:rsidR="00D4660B" w:rsidRDefault="00574EAC">
            <w:pPr>
              <w:jc w:val="both"/>
              <w:rPr>
                <w:sz w:val="20"/>
                <w:szCs w:val="20"/>
              </w:rPr>
            </w:pPr>
            <w:r>
              <w:rPr>
                <w:sz w:val="20"/>
                <w:szCs w:val="20"/>
              </w:rPr>
              <w:t>15.0000.000</w:t>
            </w:r>
          </w:p>
        </w:tc>
        <w:tc>
          <w:tcPr>
            <w:tcW w:w="1843" w:type="dxa"/>
            <w:tcBorders>
              <w:top w:val="single" w:sz="4" w:space="0" w:color="000000"/>
              <w:left w:val="single" w:sz="4" w:space="0" w:color="000000"/>
              <w:bottom w:val="single" w:sz="4" w:space="0" w:color="000000"/>
              <w:right w:val="single" w:sz="4" w:space="0" w:color="000000"/>
            </w:tcBorders>
          </w:tcPr>
          <w:p w:rsidR="00D4660B" w:rsidRDefault="00574EAC">
            <w:pPr>
              <w:jc w:val="both"/>
              <w:rPr>
                <w:sz w:val="20"/>
                <w:szCs w:val="20"/>
              </w:rPr>
            </w:pPr>
            <w:r>
              <w:rPr>
                <w:sz w:val="20"/>
                <w:szCs w:val="20"/>
              </w:rPr>
              <w:t>15.000.000</w:t>
            </w:r>
          </w:p>
          <w:p w:rsidR="00D4660B" w:rsidRDefault="00D4660B">
            <w:pPr>
              <w:jc w:val="both"/>
              <w:rPr>
                <w:sz w:val="20"/>
                <w:szCs w:val="20"/>
              </w:rPr>
            </w:pPr>
          </w:p>
        </w:tc>
        <w:tc>
          <w:tcPr>
            <w:tcW w:w="1570" w:type="dxa"/>
            <w:tcBorders>
              <w:top w:val="single" w:sz="4" w:space="0" w:color="000000"/>
              <w:left w:val="single" w:sz="4" w:space="0" w:color="000000"/>
              <w:bottom w:val="single" w:sz="4" w:space="0" w:color="000000"/>
              <w:right w:val="single" w:sz="4" w:space="0" w:color="000000"/>
            </w:tcBorders>
            <w:vAlign w:val="center"/>
          </w:tcPr>
          <w:p w:rsidR="00D4660B" w:rsidRDefault="00574EAC">
            <w:pPr>
              <w:jc w:val="both"/>
              <w:rPr>
                <w:sz w:val="20"/>
                <w:szCs w:val="20"/>
              </w:rPr>
            </w:pPr>
            <w:r>
              <w:rPr>
                <w:sz w:val="20"/>
                <w:szCs w:val="20"/>
              </w:rPr>
              <w:t>$ 30.000.000</w:t>
            </w:r>
          </w:p>
        </w:tc>
      </w:tr>
      <w:tr w:rsidR="00D4660B">
        <w:trPr>
          <w:trHeight w:val="360"/>
        </w:trPr>
        <w:tc>
          <w:tcPr>
            <w:tcW w:w="1124" w:type="dxa"/>
            <w:vMerge w:val="restart"/>
            <w:tcBorders>
              <w:top w:val="single" w:sz="4" w:space="0" w:color="000000"/>
              <w:left w:val="single" w:sz="4" w:space="0" w:color="000000"/>
              <w:bottom w:val="single" w:sz="4" w:space="0" w:color="000000"/>
              <w:right w:val="single" w:sz="4" w:space="0" w:color="000000"/>
            </w:tcBorders>
            <w:vAlign w:val="center"/>
          </w:tcPr>
          <w:p w:rsidR="00D4660B" w:rsidRDefault="00574EAC">
            <w:pPr>
              <w:jc w:val="center"/>
              <w:rPr>
                <w:b/>
                <w:sz w:val="20"/>
                <w:szCs w:val="20"/>
              </w:rPr>
            </w:pPr>
            <w:r>
              <w:rPr>
                <w:b/>
                <w:sz w:val="20"/>
                <w:szCs w:val="20"/>
              </w:rPr>
              <w:t>BOLSAS</w:t>
            </w:r>
          </w:p>
        </w:tc>
        <w:tc>
          <w:tcPr>
            <w:tcW w:w="2106" w:type="dxa"/>
            <w:tcBorders>
              <w:top w:val="single" w:sz="4" w:space="0" w:color="000000"/>
              <w:left w:val="single" w:sz="4" w:space="0" w:color="000000"/>
              <w:bottom w:val="single" w:sz="4" w:space="0" w:color="000000"/>
              <w:right w:val="single" w:sz="4" w:space="0" w:color="000000"/>
            </w:tcBorders>
            <w:vAlign w:val="center"/>
          </w:tcPr>
          <w:p w:rsidR="00D4660B" w:rsidRDefault="00574EAC">
            <w:pPr>
              <w:jc w:val="both"/>
              <w:rPr>
                <w:b/>
                <w:sz w:val="20"/>
                <w:szCs w:val="20"/>
              </w:rPr>
            </w:pPr>
            <w:r>
              <w:rPr>
                <w:b/>
                <w:sz w:val="20"/>
                <w:szCs w:val="20"/>
              </w:rPr>
              <w:t>Papelería</w:t>
            </w:r>
          </w:p>
        </w:tc>
        <w:tc>
          <w:tcPr>
            <w:tcW w:w="6830" w:type="dxa"/>
            <w:tcBorders>
              <w:top w:val="single" w:sz="4" w:space="0" w:color="000000"/>
              <w:left w:val="single" w:sz="4" w:space="0" w:color="000000"/>
              <w:bottom w:val="single" w:sz="4" w:space="0" w:color="000000"/>
              <w:right w:val="single" w:sz="4" w:space="0" w:color="000000"/>
            </w:tcBorders>
            <w:vAlign w:val="center"/>
          </w:tcPr>
          <w:p w:rsidR="00D4660B" w:rsidRDefault="00D4660B">
            <w:pPr>
              <w:rPr>
                <w:sz w:val="20"/>
                <w:szCs w:val="20"/>
              </w:rPr>
            </w:pPr>
          </w:p>
        </w:tc>
        <w:tc>
          <w:tcPr>
            <w:tcW w:w="1275" w:type="dxa"/>
            <w:tcBorders>
              <w:top w:val="single" w:sz="4" w:space="0" w:color="000000"/>
              <w:left w:val="single" w:sz="4" w:space="0" w:color="000000"/>
              <w:bottom w:val="single" w:sz="4" w:space="0" w:color="000000"/>
              <w:right w:val="single" w:sz="4" w:space="0" w:color="000000"/>
            </w:tcBorders>
          </w:tcPr>
          <w:p w:rsidR="00D4660B" w:rsidRDefault="00D4660B">
            <w:pPr>
              <w:jc w:val="both"/>
              <w:rPr>
                <w:sz w:val="20"/>
                <w:szCs w:val="20"/>
              </w:rPr>
            </w:pPr>
          </w:p>
        </w:tc>
        <w:tc>
          <w:tcPr>
            <w:tcW w:w="1843" w:type="dxa"/>
            <w:tcBorders>
              <w:top w:val="single" w:sz="4" w:space="0" w:color="000000"/>
              <w:left w:val="single" w:sz="4" w:space="0" w:color="000000"/>
              <w:bottom w:val="single" w:sz="4" w:space="0" w:color="000000"/>
              <w:right w:val="single" w:sz="4" w:space="0" w:color="000000"/>
            </w:tcBorders>
          </w:tcPr>
          <w:p w:rsidR="00D4660B" w:rsidRDefault="00D4660B">
            <w:pPr>
              <w:jc w:val="both"/>
              <w:rPr>
                <w:sz w:val="20"/>
                <w:szCs w:val="20"/>
              </w:rPr>
            </w:pPr>
          </w:p>
        </w:tc>
        <w:tc>
          <w:tcPr>
            <w:tcW w:w="1570" w:type="dxa"/>
            <w:tcBorders>
              <w:top w:val="single" w:sz="4" w:space="0" w:color="000000"/>
              <w:left w:val="single" w:sz="4" w:space="0" w:color="000000"/>
              <w:bottom w:val="single" w:sz="4" w:space="0" w:color="000000"/>
              <w:right w:val="single" w:sz="4" w:space="0" w:color="000000"/>
            </w:tcBorders>
            <w:vAlign w:val="center"/>
          </w:tcPr>
          <w:p w:rsidR="00D4660B" w:rsidRDefault="00574EAC">
            <w:pPr>
              <w:jc w:val="both"/>
              <w:rPr>
                <w:sz w:val="20"/>
                <w:szCs w:val="20"/>
              </w:rPr>
            </w:pPr>
            <w:r>
              <w:rPr>
                <w:sz w:val="20"/>
                <w:szCs w:val="20"/>
              </w:rPr>
              <w:t>$  0</w:t>
            </w:r>
          </w:p>
        </w:tc>
      </w:tr>
      <w:tr w:rsidR="00D4660B">
        <w:trPr>
          <w:trHeight w:val="360"/>
        </w:trPr>
        <w:tc>
          <w:tcPr>
            <w:tcW w:w="1124" w:type="dxa"/>
            <w:vMerge/>
            <w:tcBorders>
              <w:top w:val="single" w:sz="4" w:space="0" w:color="000000"/>
              <w:left w:val="single" w:sz="4" w:space="0" w:color="000000"/>
              <w:bottom w:val="single" w:sz="4" w:space="0" w:color="000000"/>
              <w:right w:val="single" w:sz="4" w:space="0" w:color="000000"/>
            </w:tcBorders>
            <w:vAlign w:val="center"/>
          </w:tcPr>
          <w:p w:rsidR="00D4660B" w:rsidRDefault="00D4660B">
            <w:pPr>
              <w:widowControl w:val="0"/>
              <w:pBdr>
                <w:top w:val="nil"/>
                <w:left w:val="nil"/>
                <w:bottom w:val="nil"/>
                <w:right w:val="nil"/>
                <w:between w:val="nil"/>
              </w:pBdr>
              <w:spacing w:line="276" w:lineRule="auto"/>
              <w:rPr>
                <w:sz w:val="20"/>
                <w:szCs w:val="20"/>
              </w:rPr>
            </w:pPr>
          </w:p>
        </w:tc>
        <w:tc>
          <w:tcPr>
            <w:tcW w:w="2106" w:type="dxa"/>
            <w:tcBorders>
              <w:top w:val="single" w:sz="4" w:space="0" w:color="000000"/>
              <w:left w:val="single" w:sz="4" w:space="0" w:color="000000"/>
              <w:bottom w:val="single" w:sz="4" w:space="0" w:color="000000"/>
              <w:right w:val="single" w:sz="4" w:space="0" w:color="000000"/>
            </w:tcBorders>
            <w:vAlign w:val="center"/>
          </w:tcPr>
          <w:p w:rsidR="00D4660B" w:rsidRDefault="00574EAC">
            <w:pPr>
              <w:jc w:val="both"/>
              <w:rPr>
                <w:b/>
                <w:sz w:val="20"/>
                <w:szCs w:val="20"/>
              </w:rPr>
            </w:pPr>
            <w:r>
              <w:rPr>
                <w:b/>
                <w:sz w:val="20"/>
                <w:szCs w:val="20"/>
              </w:rPr>
              <w:t>Fotocopias</w:t>
            </w:r>
          </w:p>
        </w:tc>
        <w:tc>
          <w:tcPr>
            <w:tcW w:w="6830" w:type="dxa"/>
            <w:tcBorders>
              <w:top w:val="single" w:sz="4" w:space="0" w:color="000000"/>
              <w:left w:val="single" w:sz="4" w:space="0" w:color="000000"/>
              <w:bottom w:val="single" w:sz="4" w:space="0" w:color="000000"/>
              <w:right w:val="single" w:sz="4" w:space="0" w:color="000000"/>
            </w:tcBorders>
            <w:vAlign w:val="center"/>
          </w:tcPr>
          <w:p w:rsidR="00D4660B" w:rsidRDefault="00D4660B">
            <w:pPr>
              <w:rPr>
                <w:sz w:val="20"/>
                <w:szCs w:val="20"/>
              </w:rPr>
            </w:pPr>
          </w:p>
        </w:tc>
        <w:tc>
          <w:tcPr>
            <w:tcW w:w="1275" w:type="dxa"/>
            <w:tcBorders>
              <w:top w:val="single" w:sz="4" w:space="0" w:color="000000"/>
              <w:left w:val="single" w:sz="4" w:space="0" w:color="000000"/>
              <w:bottom w:val="single" w:sz="4" w:space="0" w:color="000000"/>
              <w:right w:val="single" w:sz="4" w:space="0" w:color="000000"/>
            </w:tcBorders>
          </w:tcPr>
          <w:p w:rsidR="00D4660B" w:rsidRDefault="00D4660B">
            <w:pPr>
              <w:jc w:val="both"/>
              <w:rPr>
                <w:sz w:val="20"/>
                <w:szCs w:val="20"/>
              </w:rPr>
            </w:pPr>
          </w:p>
        </w:tc>
        <w:tc>
          <w:tcPr>
            <w:tcW w:w="1843" w:type="dxa"/>
            <w:tcBorders>
              <w:top w:val="single" w:sz="4" w:space="0" w:color="000000"/>
              <w:left w:val="single" w:sz="4" w:space="0" w:color="000000"/>
              <w:bottom w:val="single" w:sz="4" w:space="0" w:color="000000"/>
              <w:right w:val="single" w:sz="4" w:space="0" w:color="000000"/>
            </w:tcBorders>
          </w:tcPr>
          <w:p w:rsidR="00D4660B" w:rsidRDefault="00D4660B">
            <w:pPr>
              <w:jc w:val="both"/>
              <w:rPr>
                <w:sz w:val="20"/>
                <w:szCs w:val="20"/>
              </w:rPr>
            </w:pPr>
          </w:p>
        </w:tc>
        <w:tc>
          <w:tcPr>
            <w:tcW w:w="1570" w:type="dxa"/>
            <w:tcBorders>
              <w:top w:val="single" w:sz="4" w:space="0" w:color="000000"/>
              <w:left w:val="single" w:sz="4" w:space="0" w:color="000000"/>
              <w:bottom w:val="single" w:sz="4" w:space="0" w:color="000000"/>
              <w:right w:val="single" w:sz="4" w:space="0" w:color="000000"/>
            </w:tcBorders>
            <w:vAlign w:val="center"/>
          </w:tcPr>
          <w:p w:rsidR="00D4660B" w:rsidRDefault="00574EAC">
            <w:pPr>
              <w:jc w:val="both"/>
              <w:rPr>
                <w:sz w:val="20"/>
                <w:szCs w:val="20"/>
              </w:rPr>
            </w:pPr>
            <w:r>
              <w:rPr>
                <w:sz w:val="20"/>
                <w:szCs w:val="20"/>
              </w:rPr>
              <w:t>$  0</w:t>
            </w:r>
          </w:p>
        </w:tc>
      </w:tr>
      <w:tr w:rsidR="00D4660B">
        <w:trPr>
          <w:trHeight w:val="340"/>
        </w:trPr>
        <w:tc>
          <w:tcPr>
            <w:tcW w:w="1124" w:type="dxa"/>
            <w:vMerge/>
            <w:tcBorders>
              <w:top w:val="single" w:sz="4" w:space="0" w:color="000000"/>
              <w:left w:val="single" w:sz="4" w:space="0" w:color="000000"/>
              <w:bottom w:val="single" w:sz="4" w:space="0" w:color="000000"/>
              <w:right w:val="single" w:sz="4" w:space="0" w:color="000000"/>
            </w:tcBorders>
            <w:vAlign w:val="center"/>
          </w:tcPr>
          <w:p w:rsidR="00D4660B" w:rsidRDefault="00D4660B">
            <w:pPr>
              <w:widowControl w:val="0"/>
              <w:pBdr>
                <w:top w:val="nil"/>
                <w:left w:val="nil"/>
                <w:bottom w:val="nil"/>
                <w:right w:val="nil"/>
                <w:between w:val="nil"/>
              </w:pBdr>
              <w:spacing w:line="276" w:lineRule="auto"/>
              <w:rPr>
                <w:sz w:val="20"/>
                <w:szCs w:val="20"/>
              </w:rPr>
            </w:pPr>
          </w:p>
        </w:tc>
        <w:tc>
          <w:tcPr>
            <w:tcW w:w="2106" w:type="dxa"/>
            <w:tcBorders>
              <w:top w:val="single" w:sz="4" w:space="0" w:color="000000"/>
              <w:left w:val="single" w:sz="4" w:space="0" w:color="000000"/>
              <w:bottom w:val="single" w:sz="4" w:space="0" w:color="000000"/>
              <w:right w:val="single" w:sz="4" w:space="0" w:color="000000"/>
            </w:tcBorders>
            <w:vAlign w:val="center"/>
          </w:tcPr>
          <w:p w:rsidR="00D4660B" w:rsidRDefault="00574EAC">
            <w:pPr>
              <w:jc w:val="both"/>
              <w:rPr>
                <w:b/>
                <w:sz w:val="20"/>
                <w:szCs w:val="20"/>
              </w:rPr>
            </w:pPr>
            <w:r>
              <w:rPr>
                <w:b/>
                <w:sz w:val="20"/>
                <w:szCs w:val="20"/>
              </w:rPr>
              <w:t>Material bibliográfico</w:t>
            </w:r>
          </w:p>
        </w:tc>
        <w:tc>
          <w:tcPr>
            <w:tcW w:w="6830" w:type="dxa"/>
            <w:tcBorders>
              <w:top w:val="single" w:sz="4" w:space="0" w:color="000000"/>
              <w:left w:val="single" w:sz="4" w:space="0" w:color="000000"/>
              <w:bottom w:val="single" w:sz="4" w:space="0" w:color="000000"/>
              <w:right w:val="single" w:sz="4" w:space="0" w:color="000000"/>
            </w:tcBorders>
            <w:vAlign w:val="center"/>
          </w:tcPr>
          <w:p w:rsidR="00D4660B" w:rsidRDefault="00D4660B">
            <w:pPr>
              <w:rPr>
                <w:sz w:val="20"/>
                <w:szCs w:val="20"/>
              </w:rPr>
            </w:pPr>
          </w:p>
        </w:tc>
        <w:tc>
          <w:tcPr>
            <w:tcW w:w="1275" w:type="dxa"/>
            <w:tcBorders>
              <w:top w:val="single" w:sz="4" w:space="0" w:color="000000"/>
              <w:left w:val="single" w:sz="4" w:space="0" w:color="000000"/>
              <w:bottom w:val="single" w:sz="4" w:space="0" w:color="000000"/>
              <w:right w:val="single" w:sz="4" w:space="0" w:color="000000"/>
            </w:tcBorders>
          </w:tcPr>
          <w:p w:rsidR="00D4660B" w:rsidRDefault="00D4660B">
            <w:pPr>
              <w:jc w:val="both"/>
              <w:rPr>
                <w:sz w:val="20"/>
                <w:szCs w:val="20"/>
              </w:rPr>
            </w:pPr>
          </w:p>
        </w:tc>
        <w:tc>
          <w:tcPr>
            <w:tcW w:w="1843" w:type="dxa"/>
            <w:tcBorders>
              <w:top w:val="single" w:sz="4" w:space="0" w:color="000000"/>
              <w:left w:val="single" w:sz="4" w:space="0" w:color="000000"/>
              <w:bottom w:val="single" w:sz="4" w:space="0" w:color="000000"/>
              <w:right w:val="single" w:sz="4" w:space="0" w:color="000000"/>
            </w:tcBorders>
          </w:tcPr>
          <w:p w:rsidR="00D4660B" w:rsidRDefault="00D4660B">
            <w:pPr>
              <w:jc w:val="both"/>
              <w:rPr>
                <w:sz w:val="20"/>
                <w:szCs w:val="20"/>
              </w:rPr>
            </w:pPr>
          </w:p>
        </w:tc>
        <w:tc>
          <w:tcPr>
            <w:tcW w:w="1570" w:type="dxa"/>
            <w:tcBorders>
              <w:top w:val="single" w:sz="4" w:space="0" w:color="000000"/>
              <w:left w:val="single" w:sz="4" w:space="0" w:color="000000"/>
              <w:bottom w:val="single" w:sz="4" w:space="0" w:color="000000"/>
              <w:right w:val="single" w:sz="4" w:space="0" w:color="000000"/>
            </w:tcBorders>
            <w:vAlign w:val="center"/>
          </w:tcPr>
          <w:p w:rsidR="00D4660B" w:rsidRDefault="00D4660B">
            <w:pPr>
              <w:jc w:val="both"/>
              <w:rPr>
                <w:sz w:val="20"/>
                <w:szCs w:val="20"/>
              </w:rPr>
            </w:pPr>
          </w:p>
        </w:tc>
      </w:tr>
      <w:tr w:rsidR="00D4660B">
        <w:trPr>
          <w:trHeight w:val="360"/>
        </w:trPr>
        <w:tc>
          <w:tcPr>
            <w:tcW w:w="1124" w:type="dxa"/>
            <w:vMerge/>
            <w:tcBorders>
              <w:top w:val="single" w:sz="4" w:space="0" w:color="000000"/>
              <w:left w:val="single" w:sz="4" w:space="0" w:color="000000"/>
              <w:bottom w:val="single" w:sz="4" w:space="0" w:color="000000"/>
              <w:right w:val="single" w:sz="4" w:space="0" w:color="000000"/>
            </w:tcBorders>
            <w:vAlign w:val="center"/>
          </w:tcPr>
          <w:p w:rsidR="00D4660B" w:rsidRDefault="00D4660B">
            <w:pPr>
              <w:widowControl w:val="0"/>
              <w:pBdr>
                <w:top w:val="nil"/>
                <w:left w:val="nil"/>
                <w:bottom w:val="nil"/>
                <w:right w:val="nil"/>
                <w:between w:val="nil"/>
              </w:pBdr>
              <w:spacing w:line="276" w:lineRule="auto"/>
              <w:rPr>
                <w:sz w:val="20"/>
                <w:szCs w:val="20"/>
              </w:rPr>
            </w:pPr>
          </w:p>
        </w:tc>
        <w:tc>
          <w:tcPr>
            <w:tcW w:w="2106" w:type="dxa"/>
            <w:tcBorders>
              <w:top w:val="single" w:sz="4" w:space="0" w:color="000000"/>
              <w:left w:val="single" w:sz="4" w:space="0" w:color="000000"/>
              <w:bottom w:val="single" w:sz="4" w:space="0" w:color="000000"/>
              <w:right w:val="single" w:sz="4" w:space="0" w:color="000000"/>
            </w:tcBorders>
            <w:vAlign w:val="center"/>
          </w:tcPr>
          <w:p w:rsidR="00D4660B" w:rsidRDefault="00574EAC">
            <w:pPr>
              <w:jc w:val="both"/>
              <w:rPr>
                <w:b/>
                <w:sz w:val="20"/>
                <w:szCs w:val="20"/>
              </w:rPr>
            </w:pPr>
            <w:r>
              <w:rPr>
                <w:b/>
                <w:sz w:val="20"/>
                <w:szCs w:val="20"/>
              </w:rPr>
              <w:t>Auxilio de transporte</w:t>
            </w:r>
          </w:p>
        </w:tc>
        <w:tc>
          <w:tcPr>
            <w:tcW w:w="6830" w:type="dxa"/>
            <w:tcBorders>
              <w:top w:val="single" w:sz="4" w:space="0" w:color="000000"/>
              <w:left w:val="single" w:sz="4" w:space="0" w:color="000000"/>
              <w:bottom w:val="single" w:sz="4" w:space="0" w:color="000000"/>
              <w:right w:val="single" w:sz="4" w:space="0" w:color="000000"/>
            </w:tcBorders>
            <w:vAlign w:val="center"/>
          </w:tcPr>
          <w:p w:rsidR="00D4660B" w:rsidRDefault="00D4660B">
            <w:pPr>
              <w:jc w:val="both"/>
              <w:rPr>
                <w:sz w:val="20"/>
                <w:szCs w:val="20"/>
              </w:rPr>
            </w:pPr>
          </w:p>
        </w:tc>
        <w:tc>
          <w:tcPr>
            <w:tcW w:w="1275" w:type="dxa"/>
            <w:tcBorders>
              <w:top w:val="single" w:sz="4" w:space="0" w:color="000000"/>
              <w:left w:val="single" w:sz="4" w:space="0" w:color="000000"/>
              <w:bottom w:val="single" w:sz="4" w:space="0" w:color="000000"/>
              <w:right w:val="single" w:sz="4" w:space="0" w:color="000000"/>
            </w:tcBorders>
          </w:tcPr>
          <w:p w:rsidR="00D4660B" w:rsidRDefault="00D4660B">
            <w:pPr>
              <w:jc w:val="both"/>
              <w:rPr>
                <w:sz w:val="20"/>
                <w:szCs w:val="20"/>
              </w:rPr>
            </w:pPr>
          </w:p>
        </w:tc>
        <w:tc>
          <w:tcPr>
            <w:tcW w:w="1843" w:type="dxa"/>
            <w:tcBorders>
              <w:top w:val="single" w:sz="4" w:space="0" w:color="000000"/>
              <w:left w:val="single" w:sz="4" w:space="0" w:color="000000"/>
              <w:bottom w:val="single" w:sz="4" w:space="0" w:color="000000"/>
              <w:right w:val="single" w:sz="4" w:space="0" w:color="000000"/>
            </w:tcBorders>
          </w:tcPr>
          <w:p w:rsidR="00D4660B" w:rsidRDefault="00D4660B">
            <w:pPr>
              <w:jc w:val="both"/>
              <w:rPr>
                <w:sz w:val="20"/>
                <w:szCs w:val="20"/>
              </w:rPr>
            </w:pPr>
          </w:p>
        </w:tc>
        <w:tc>
          <w:tcPr>
            <w:tcW w:w="1570" w:type="dxa"/>
            <w:tcBorders>
              <w:top w:val="single" w:sz="4" w:space="0" w:color="000000"/>
              <w:left w:val="single" w:sz="4" w:space="0" w:color="000000"/>
              <w:bottom w:val="single" w:sz="4" w:space="0" w:color="000000"/>
              <w:right w:val="single" w:sz="4" w:space="0" w:color="000000"/>
            </w:tcBorders>
            <w:vAlign w:val="center"/>
          </w:tcPr>
          <w:p w:rsidR="00D4660B" w:rsidRDefault="00574EAC">
            <w:pPr>
              <w:jc w:val="both"/>
              <w:rPr>
                <w:sz w:val="20"/>
                <w:szCs w:val="20"/>
              </w:rPr>
            </w:pPr>
            <w:r>
              <w:rPr>
                <w:sz w:val="20"/>
                <w:szCs w:val="20"/>
              </w:rPr>
              <w:t>$ 0</w:t>
            </w:r>
          </w:p>
        </w:tc>
      </w:tr>
      <w:tr w:rsidR="00D4660B">
        <w:trPr>
          <w:trHeight w:val="360"/>
        </w:trPr>
        <w:tc>
          <w:tcPr>
            <w:tcW w:w="1124" w:type="dxa"/>
            <w:vMerge/>
            <w:tcBorders>
              <w:top w:val="single" w:sz="4" w:space="0" w:color="000000"/>
              <w:left w:val="single" w:sz="4" w:space="0" w:color="000000"/>
              <w:bottom w:val="single" w:sz="4" w:space="0" w:color="000000"/>
              <w:right w:val="single" w:sz="4" w:space="0" w:color="000000"/>
            </w:tcBorders>
            <w:vAlign w:val="center"/>
          </w:tcPr>
          <w:p w:rsidR="00D4660B" w:rsidRDefault="00D4660B">
            <w:pPr>
              <w:widowControl w:val="0"/>
              <w:pBdr>
                <w:top w:val="nil"/>
                <w:left w:val="nil"/>
                <w:bottom w:val="nil"/>
                <w:right w:val="nil"/>
                <w:between w:val="nil"/>
              </w:pBdr>
              <w:spacing w:line="276" w:lineRule="auto"/>
              <w:rPr>
                <w:sz w:val="20"/>
                <w:szCs w:val="20"/>
              </w:rPr>
            </w:pPr>
          </w:p>
        </w:tc>
        <w:tc>
          <w:tcPr>
            <w:tcW w:w="2106" w:type="dxa"/>
            <w:tcBorders>
              <w:top w:val="single" w:sz="4" w:space="0" w:color="000000"/>
              <w:left w:val="single" w:sz="4" w:space="0" w:color="000000"/>
              <w:bottom w:val="single" w:sz="4" w:space="0" w:color="000000"/>
              <w:right w:val="single" w:sz="4" w:space="0" w:color="000000"/>
            </w:tcBorders>
            <w:vAlign w:val="center"/>
          </w:tcPr>
          <w:p w:rsidR="00D4660B" w:rsidRDefault="00574EAC">
            <w:pPr>
              <w:jc w:val="both"/>
              <w:rPr>
                <w:b/>
                <w:sz w:val="20"/>
                <w:szCs w:val="20"/>
              </w:rPr>
            </w:pPr>
            <w:r>
              <w:rPr>
                <w:b/>
                <w:sz w:val="20"/>
                <w:szCs w:val="20"/>
              </w:rPr>
              <w:t xml:space="preserve">Movilidad </w:t>
            </w:r>
          </w:p>
        </w:tc>
        <w:tc>
          <w:tcPr>
            <w:tcW w:w="6830" w:type="dxa"/>
            <w:tcBorders>
              <w:top w:val="single" w:sz="4" w:space="0" w:color="000000"/>
              <w:left w:val="single" w:sz="4" w:space="0" w:color="000000"/>
              <w:bottom w:val="single" w:sz="4" w:space="0" w:color="000000"/>
              <w:right w:val="single" w:sz="4" w:space="0" w:color="000000"/>
            </w:tcBorders>
            <w:vAlign w:val="center"/>
          </w:tcPr>
          <w:p w:rsidR="00D4660B" w:rsidRDefault="00D4660B">
            <w:pPr>
              <w:jc w:val="both"/>
              <w:rPr>
                <w:sz w:val="20"/>
                <w:szCs w:val="20"/>
              </w:rPr>
            </w:pPr>
          </w:p>
        </w:tc>
        <w:tc>
          <w:tcPr>
            <w:tcW w:w="1275" w:type="dxa"/>
            <w:tcBorders>
              <w:top w:val="single" w:sz="4" w:space="0" w:color="000000"/>
              <w:left w:val="single" w:sz="4" w:space="0" w:color="000000"/>
              <w:bottom w:val="single" w:sz="4" w:space="0" w:color="000000"/>
              <w:right w:val="single" w:sz="4" w:space="0" w:color="000000"/>
            </w:tcBorders>
          </w:tcPr>
          <w:p w:rsidR="00D4660B" w:rsidRDefault="00D4660B">
            <w:pPr>
              <w:jc w:val="both"/>
              <w:rPr>
                <w:sz w:val="20"/>
                <w:szCs w:val="20"/>
              </w:rPr>
            </w:pPr>
          </w:p>
        </w:tc>
        <w:tc>
          <w:tcPr>
            <w:tcW w:w="1843" w:type="dxa"/>
            <w:tcBorders>
              <w:top w:val="single" w:sz="4" w:space="0" w:color="000000"/>
              <w:left w:val="single" w:sz="4" w:space="0" w:color="000000"/>
              <w:bottom w:val="single" w:sz="4" w:space="0" w:color="000000"/>
              <w:right w:val="single" w:sz="4" w:space="0" w:color="000000"/>
            </w:tcBorders>
          </w:tcPr>
          <w:p w:rsidR="00D4660B" w:rsidRDefault="00D4660B">
            <w:pPr>
              <w:jc w:val="both"/>
              <w:rPr>
                <w:sz w:val="20"/>
                <w:szCs w:val="20"/>
              </w:rPr>
            </w:pPr>
          </w:p>
        </w:tc>
        <w:tc>
          <w:tcPr>
            <w:tcW w:w="1570" w:type="dxa"/>
            <w:tcBorders>
              <w:top w:val="single" w:sz="4" w:space="0" w:color="000000"/>
              <w:left w:val="single" w:sz="4" w:space="0" w:color="000000"/>
              <w:bottom w:val="single" w:sz="4" w:space="0" w:color="000000"/>
              <w:right w:val="single" w:sz="4" w:space="0" w:color="000000"/>
            </w:tcBorders>
            <w:vAlign w:val="center"/>
          </w:tcPr>
          <w:p w:rsidR="00D4660B" w:rsidRDefault="00574EAC">
            <w:pPr>
              <w:jc w:val="both"/>
              <w:rPr>
                <w:sz w:val="20"/>
                <w:szCs w:val="20"/>
              </w:rPr>
            </w:pPr>
            <w:r>
              <w:rPr>
                <w:sz w:val="20"/>
                <w:szCs w:val="20"/>
              </w:rPr>
              <w:t>$ 0</w:t>
            </w:r>
          </w:p>
        </w:tc>
      </w:tr>
      <w:tr w:rsidR="00D4660B">
        <w:trPr>
          <w:trHeight w:val="360"/>
        </w:trPr>
        <w:tc>
          <w:tcPr>
            <w:tcW w:w="1124" w:type="dxa"/>
            <w:vMerge/>
            <w:tcBorders>
              <w:top w:val="single" w:sz="4" w:space="0" w:color="000000"/>
              <w:left w:val="single" w:sz="4" w:space="0" w:color="000000"/>
              <w:bottom w:val="single" w:sz="4" w:space="0" w:color="000000"/>
              <w:right w:val="single" w:sz="4" w:space="0" w:color="000000"/>
            </w:tcBorders>
            <w:vAlign w:val="center"/>
          </w:tcPr>
          <w:p w:rsidR="00D4660B" w:rsidRDefault="00D4660B">
            <w:pPr>
              <w:widowControl w:val="0"/>
              <w:pBdr>
                <w:top w:val="nil"/>
                <w:left w:val="nil"/>
                <w:bottom w:val="nil"/>
                <w:right w:val="nil"/>
                <w:between w:val="nil"/>
              </w:pBdr>
              <w:spacing w:line="276" w:lineRule="auto"/>
              <w:rPr>
                <w:sz w:val="20"/>
                <w:szCs w:val="20"/>
              </w:rPr>
            </w:pPr>
          </w:p>
        </w:tc>
        <w:tc>
          <w:tcPr>
            <w:tcW w:w="2106" w:type="dxa"/>
            <w:tcBorders>
              <w:top w:val="single" w:sz="4" w:space="0" w:color="000000"/>
              <w:left w:val="single" w:sz="4" w:space="0" w:color="000000"/>
              <w:bottom w:val="single" w:sz="4" w:space="0" w:color="000000"/>
              <w:right w:val="single" w:sz="4" w:space="0" w:color="000000"/>
            </w:tcBorders>
            <w:vAlign w:val="center"/>
          </w:tcPr>
          <w:p w:rsidR="00D4660B" w:rsidRDefault="00574EAC">
            <w:pPr>
              <w:jc w:val="both"/>
              <w:rPr>
                <w:b/>
                <w:sz w:val="20"/>
                <w:szCs w:val="20"/>
              </w:rPr>
            </w:pPr>
            <w:r>
              <w:rPr>
                <w:b/>
                <w:sz w:val="20"/>
                <w:szCs w:val="20"/>
              </w:rPr>
              <w:t>Publicaciones (Artículos, proceso editorial y traducción)</w:t>
            </w:r>
          </w:p>
        </w:tc>
        <w:tc>
          <w:tcPr>
            <w:tcW w:w="6830" w:type="dxa"/>
            <w:tcBorders>
              <w:top w:val="single" w:sz="4" w:space="0" w:color="000000"/>
              <w:left w:val="single" w:sz="4" w:space="0" w:color="000000"/>
              <w:bottom w:val="single" w:sz="4" w:space="0" w:color="000000"/>
              <w:right w:val="single" w:sz="4" w:space="0" w:color="000000"/>
            </w:tcBorders>
            <w:vAlign w:val="center"/>
          </w:tcPr>
          <w:p w:rsidR="00D4660B" w:rsidRDefault="00D4660B">
            <w:pPr>
              <w:jc w:val="both"/>
              <w:rPr>
                <w:sz w:val="20"/>
                <w:szCs w:val="20"/>
              </w:rPr>
            </w:pPr>
          </w:p>
        </w:tc>
        <w:tc>
          <w:tcPr>
            <w:tcW w:w="1275" w:type="dxa"/>
            <w:tcBorders>
              <w:top w:val="single" w:sz="4" w:space="0" w:color="000000"/>
              <w:left w:val="single" w:sz="4" w:space="0" w:color="000000"/>
              <w:bottom w:val="single" w:sz="4" w:space="0" w:color="000000"/>
              <w:right w:val="single" w:sz="4" w:space="0" w:color="000000"/>
            </w:tcBorders>
          </w:tcPr>
          <w:p w:rsidR="00D4660B" w:rsidRDefault="00574EAC">
            <w:pPr>
              <w:jc w:val="both"/>
              <w:rPr>
                <w:sz w:val="20"/>
                <w:szCs w:val="20"/>
              </w:rPr>
            </w:pPr>
            <w:r>
              <w:rPr>
                <w:sz w:val="20"/>
                <w:szCs w:val="20"/>
              </w:rPr>
              <w:t>3.500.000</w:t>
            </w:r>
          </w:p>
        </w:tc>
        <w:tc>
          <w:tcPr>
            <w:tcW w:w="1843" w:type="dxa"/>
            <w:tcBorders>
              <w:top w:val="single" w:sz="4" w:space="0" w:color="000000"/>
              <w:left w:val="single" w:sz="4" w:space="0" w:color="000000"/>
              <w:bottom w:val="single" w:sz="4" w:space="0" w:color="000000"/>
              <w:right w:val="single" w:sz="4" w:space="0" w:color="000000"/>
            </w:tcBorders>
          </w:tcPr>
          <w:p w:rsidR="00D4660B" w:rsidRDefault="00D4660B">
            <w:pPr>
              <w:jc w:val="both"/>
              <w:rPr>
                <w:sz w:val="20"/>
                <w:szCs w:val="20"/>
              </w:rPr>
            </w:pPr>
          </w:p>
        </w:tc>
        <w:tc>
          <w:tcPr>
            <w:tcW w:w="1570" w:type="dxa"/>
            <w:tcBorders>
              <w:top w:val="single" w:sz="4" w:space="0" w:color="000000"/>
              <w:left w:val="single" w:sz="4" w:space="0" w:color="000000"/>
              <w:bottom w:val="single" w:sz="4" w:space="0" w:color="000000"/>
              <w:right w:val="single" w:sz="4" w:space="0" w:color="000000"/>
            </w:tcBorders>
            <w:vAlign w:val="center"/>
          </w:tcPr>
          <w:p w:rsidR="00D4660B" w:rsidRDefault="00574EAC">
            <w:pPr>
              <w:jc w:val="both"/>
              <w:rPr>
                <w:sz w:val="20"/>
                <w:szCs w:val="20"/>
              </w:rPr>
            </w:pPr>
            <w:r>
              <w:rPr>
                <w:sz w:val="20"/>
                <w:szCs w:val="20"/>
              </w:rPr>
              <w:t>$ 3.500.000</w:t>
            </w:r>
          </w:p>
        </w:tc>
      </w:tr>
      <w:tr w:rsidR="00D4660B">
        <w:trPr>
          <w:trHeight w:val="360"/>
        </w:trPr>
        <w:tc>
          <w:tcPr>
            <w:tcW w:w="13178" w:type="dxa"/>
            <w:gridSpan w:val="5"/>
            <w:tcBorders>
              <w:top w:val="single" w:sz="4" w:space="0" w:color="000000"/>
              <w:left w:val="single" w:sz="4" w:space="0" w:color="000000"/>
              <w:bottom w:val="single" w:sz="4" w:space="0" w:color="000000"/>
              <w:right w:val="single" w:sz="4" w:space="0" w:color="000000"/>
            </w:tcBorders>
            <w:vAlign w:val="center"/>
          </w:tcPr>
          <w:p w:rsidR="00D4660B" w:rsidRDefault="00574EAC">
            <w:pPr>
              <w:jc w:val="right"/>
              <w:rPr>
                <w:sz w:val="20"/>
                <w:szCs w:val="20"/>
              </w:rPr>
            </w:pPr>
            <w:r>
              <w:rPr>
                <w:b/>
                <w:sz w:val="20"/>
                <w:szCs w:val="20"/>
              </w:rPr>
              <w:t>TOTAL DEL PROYECTO:</w:t>
            </w:r>
          </w:p>
        </w:tc>
        <w:tc>
          <w:tcPr>
            <w:tcW w:w="1570" w:type="dxa"/>
            <w:tcBorders>
              <w:top w:val="single" w:sz="4" w:space="0" w:color="000000"/>
              <w:left w:val="single" w:sz="4" w:space="0" w:color="000000"/>
              <w:bottom w:val="single" w:sz="4" w:space="0" w:color="000000"/>
              <w:right w:val="single" w:sz="4" w:space="0" w:color="000000"/>
            </w:tcBorders>
            <w:vAlign w:val="center"/>
          </w:tcPr>
          <w:p w:rsidR="00D4660B" w:rsidRDefault="00574EAC">
            <w:pPr>
              <w:jc w:val="both"/>
              <w:rPr>
                <w:sz w:val="20"/>
                <w:szCs w:val="20"/>
              </w:rPr>
            </w:pPr>
            <w:r>
              <w:rPr>
                <w:sz w:val="20"/>
                <w:szCs w:val="20"/>
              </w:rPr>
              <w:t>35.500.000</w:t>
            </w:r>
          </w:p>
        </w:tc>
      </w:tr>
    </w:tbl>
    <w:p w:rsidR="00D4660B" w:rsidRDefault="00D4660B">
      <w:pPr>
        <w:spacing w:after="0" w:line="240" w:lineRule="auto"/>
        <w:rPr>
          <w:rFonts w:ascii="Times New Roman" w:eastAsia="Times New Roman" w:hAnsi="Times New Roman" w:cs="Times New Roman"/>
          <w:sz w:val="24"/>
          <w:szCs w:val="24"/>
        </w:rPr>
      </w:pPr>
    </w:p>
    <w:p w:rsidR="00D4660B" w:rsidRDefault="00D4660B">
      <w:pPr>
        <w:spacing w:after="0" w:line="240" w:lineRule="auto"/>
        <w:rPr>
          <w:rFonts w:ascii="Times New Roman" w:eastAsia="Times New Roman" w:hAnsi="Times New Roman" w:cs="Times New Roman"/>
          <w:sz w:val="24"/>
          <w:szCs w:val="24"/>
        </w:rPr>
      </w:pPr>
    </w:p>
    <w:tbl>
      <w:tblPr>
        <w:tblStyle w:val="aa"/>
        <w:tblW w:w="14983" w:type="dxa"/>
        <w:tblInd w:w="0" w:type="dxa"/>
        <w:tblLayout w:type="fixed"/>
        <w:tblLook w:val="0400" w:firstRow="0" w:lastRow="0" w:firstColumn="0" w:lastColumn="0" w:noHBand="0" w:noVBand="1"/>
      </w:tblPr>
      <w:tblGrid>
        <w:gridCol w:w="14983"/>
      </w:tblGrid>
      <w:tr w:rsidR="00D4660B">
        <w:tc>
          <w:tcPr>
            <w:tcW w:w="14983" w:type="dxa"/>
            <w:tcBorders>
              <w:top w:val="single" w:sz="6" w:space="0" w:color="DDDDDD"/>
              <w:left w:val="single" w:sz="6" w:space="0" w:color="DDDDDD"/>
              <w:bottom w:val="single" w:sz="6" w:space="0" w:color="DDDDDD"/>
              <w:right w:val="single" w:sz="6" w:space="0" w:color="DDDDDD"/>
            </w:tcBorders>
            <w:shd w:val="clear" w:color="auto" w:fill="F3F3F3"/>
            <w:tcMar>
              <w:top w:w="15" w:type="dxa"/>
              <w:left w:w="15" w:type="dxa"/>
              <w:bottom w:w="15" w:type="dxa"/>
              <w:right w:w="15" w:type="dxa"/>
            </w:tcMar>
            <w:vAlign w:val="center"/>
          </w:tcPr>
          <w:p w:rsidR="00D4660B" w:rsidRDefault="00574EAC">
            <w:pPr>
              <w:spacing w:line="240" w:lineRule="auto"/>
              <w:jc w:val="center"/>
              <w:rPr>
                <w:rFonts w:ascii="Arial" w:eastAsia="Arial" w:hAnsi="Arial" w:cs="Arial"/>
                <w:b/>
                <w:color w:val="222222"/>
                <w:sz w:val="24"/>
                <w:szCs w:val="24"/>
              </w:rPr>
            </w:pPr>
            <w:r>
              <w:rPr>
                <w:rFonts w:ascii="Arial" w:eastAsia="Arial" w:hAnsi="Arial" w:cs="Arial"/>
                <w:b/>
                <w:color w:val="222222"/>
                <w:sz w:val="24"/>
                <w:szCs w:val="24"/>
              </w:rPr>
              <w:t>Referencia bibliográficas</w:t>
            </w:r>
          </w:p>
        </w:tc>
      </w:tr>
      <w:tr w:rsidR="00D4660B">
        <w:tc>
          <w:tcPr>
            <w:tcW w:w="14983" w:type="dxa"/>
            <w:tcBorders>
              <w:top w:val="single" w:sz="6" w:space="0" w:color="DDDDDD"/>
              <w:left w:val="single" w:sz="6" w:space="0" w:color="DDDDDD"/>
              <w:bottom w:val="single" w:sz="6" w:space="0" w:color="DDDDDD"/>
              <w:right w:val="single" w:sz="6" w:space="0" w:color="DDDDDD"/>
            </w:tcBorders>
            <w:shd w:val="clear" w:color="auto" w:fill="FFFFFF"/>
            <w:tcMar>
              <w:top w:w="15" w:type="dxa"/>
              <w:left w:w="15" w:type="dxa"/>
              <w:bottom w:w="15" w:type="dxa"/>
              <w:right w:w="15" w:type="dxa"/>
            </w:tcMar>
            <w:vAlign w:val="center"/>
          </w:tcPr>
          <w:p w:rsidR="00D4660B" w:rsidRDefault="00D4660B">
            <w:pPr>
              <w:rPr>
                <w:rFonts w:ascii="Arial" w:eastAsia="Arial" w:hAnsi="Arial" w:cs="Arial"/>
                <w:b/>
                <w:color w:val="222222"/>
                <w:sz w:val="24"/>
                <w:szCs w:val="24"/>
              </w:rPr>
            </w:pPr>
          </w:p>
          <w:p w:rsidR="00D4660B" w:rsidRDefault="00D4660B">
            <w:pPr>
              <w:rPr>
                <w:rFonts w:ascii="Arial" w:eastAsia="Arial" w:hAnsi="Arial" w:cs="Arial"/>
                <w:b/>
                <w:color w:val="222222"/>
                <w:sz w:val="24"/>
                <w:szCs w:val="24"/>
              </w:rPr>
            </w:pPr>
          </w:p>
          <w:p w:rsidR="00D4660B" w:rsidRDefault="00D4660B">
            <w:pPr>
              <w:rPr>
                <w:rFonts w:ascii="Arial" w:eastAsia="Arial" w:hAnsi="Arial" w:cs="Arial"/>
                <w:b/>
                <w:color w:val="222222"/>
                <w:sz w:val="24"/>
                <w:szCs w:val="24"/>
              </w:rPr>
            </w:pPr>
          </w:p>
          <w:p w:rsidR="00D4660B" w:rsidRDefault="00D4660B">
            <w:pPr>
              <w:rPr>
                <w:rFonts w:ascii="Arial" w:eastAsia="Arial" w:hAnsi="Arial" w:cs="Arial"/>
                <w:b/>
                <w:color w:val="222222"/>
                <w:sz w:val="24"/>
                <w:szCs w:val="24"/>
              </w:rPr>
            </w:pPr>
          </w:p>
          <w:p w:rsidR="00D4660B" w:rsidRDefault="00574EAC">
            <w:pPr>
              <w:rPr>
                <w:rFonts w:ascii="Arial" w:eastAsia="Arial" w:hAnsi="Arial" w:cs="Arial"/>
                <w:b/>
                <w:color w:val="222222"/>
                <w:sz w:val="24"/>
                <w:szCs w:val="24"/>
              </w:rPr>
            </w:pPr>
            <w:r>
              <w:rPr>
                <w:rFonts w:ascii="Arial" w:eastAsia="Arial" w:hAnsi="Arial" w:cs="Arial"/>
                <w:b/>
                <w:color w:val="222222"/>
                <w:sz w:val="24"/>
                <w:szCs w:val="24"/>
              </w:rPr>
              <w:t>1.</w:t>
            </w:r>
            <w:r>
              <w:rPr>
                <w:rFonts w:ascii="Arial" w:eastAsia="Arial" w:hAnsi="Arial" w:cs="Arial"/>
                <w:b/>
                <w:color w:val="222222"/>
                <w:sz w:val="24"/>
                <w:szCs w:val="24"/>
              </w:rPr>
              <w:tab/>
              <w:t>Kyle Mitchell W, Williams J, Atherton P, Larvin M, Lund J, Narici M. Sarcopenia, dynapenia, and the impact of advancing age on human skeletal muscle size and strength; a quantitative review. Frontiers in Physiology. 2012</w:t>
            </w:r>
            <w:proofErr w:type="gramStart"/>
            <w:r>
              <w:rPr>
                <w:rFonts w:ascii="Arial" w:eastAsia="Arial" w:hAnsi="Arial" w:cs="Arial"/>
                <w:b/>
                <w:color w:val="222222"/>
                <w:sz w:val="24"/>
                <w:szCs w:val="24"/>
              </w:rPr>
              <w:t>;3:1</w:t>
            </w:r>
            <w:proofErr w:type="gramEnd"/>
            <w:r>
              <w:rPr>
                <w:rFonts w:ascii="Arial" w:eastAsia="Arial" w:hAnsi="Arial" w:cs="Arial"/>
                <w:b/>
                <w:color w:val="222222"/>
                <w:sz w:val="24"/>
                <w:szCs w:val="24"/>
              </w:rPr>
              <w:t>-18.</w:t>
            </w:r>
          </w:p>
          <w:p w:rsidR="00D4660B" w:rsidRDefault="00574EAC">
            <w:pPr>
              <w:rPr>
                <w:rFonts w:ascii="Arial" w:eastAsia="Arial" w:hAnsi="Arial" w:cs="Arial"/>
                <w:b/>
                <w:color w:val="222222"/>
                <w:sz w:val="24"/>
                <w:szCs w:val="24"/>
              </w:rPr>
            </w:pPr>
            <w:r>
              <w:rPr>
                <w:rFonts w:ascii="Arial" w:eastAsia="Arial" w:hAnsi="Arial" w:cs="Arial"/>
                <w:b/>
                <w:color w:val="222222"/>
                <w:sz w:val="24"/>
                <w:szCs w:val="24"/>
              </w:rPr>
              <w:t>2.</w:t>
            </w:r>
            <w:r>
              <w:rPr>
                <w:rFonts w:ascii="Arial" w:eastAsia="Arial" w:hAnsi="Arial" w:cs="Arial"/>
                <w:b/>
                <w:color w:val="222222"/>
                <w:sz w:val="24"/>
                <w:szCs w:val="24"/>
              </w:rPr>
              <w:tab/>
              <w:t>Newman AB, Kupelian V, Visser M, Simonsick EM, Goodpaster BH, Kritchevsky SB, et al. Strength, but not muscle mass, is associated with mortality in the health, aging and body composition study cohort. The journals of gerontology Series A, Biological sciences and medical sciences. 2006</w:t>
            </w:r>
            <w:proofErr w:type="gramStart"/>
            <w:r>
              <w:rPr>
                <w:rFonts w:ascii="Arial" w:eastAsia="Arial" w:hAnsi="Arial" w:cs="Arial"/>
                <w:b/>
                <w:color w:val="222222"/>
                <w:sz w:val="24"/>
                <w:szCs w:val="24"/>
              </w:rPr>
              <w:t>;61</w:t>
            </w:r>
            <w:proofErr w:type="gramEnd"/>
            <w:r>
              <w:rPr>
                <w:rFonts w:ascii="Arial" w:eastAsia="Arial" w:hAnsi="Arial" w:cs="Arial"/>
                <w:b/>
                <w:color w:val="222222"/>
                <w:sz w:val="24"/>
                <w:szCs w:val="24"/>
              </w:rPr>
              <w:t>(1):72-7.</w:t>
            </w:r>
          </w:p>
          <w:p w:rsidR="00D4660B" w:rsidRDefault="00574EAC">
            <w:pPr>
              <w:rPr>
                <w:rFonts w:ascii="Arial" w:eastAsia="Arial" w:hAnsi="Arial" w:cs="Arial"/>
                <w:b/>
                <w:color w:val="222222"/>
                <w:sz w:val="24"/>
                <w:szCs w:val="24"/>
              </w:rPr>
            </w:pPr>
            <w:r>
              <w:rPr>
                <w:rFonts w:ascii="Arial" w:eastAsia="Arial" w:hAnsi="Arial" w:cs="Arial"/>
                <w:b/>
                <w:color w:val="222222"/>
                <w:sz w:val="24"/>
                <w:szCs w:val="24"/>
              </w:rPr>
              <w:t>3.</w:t>
            </w:r>
            <w:r>
              <w:rPr>
                <w:rFonts w:ascii="Arial" w:eastAsia="Arial" w:hAnsi="Arial" w:cs="Arial"/>
                <w:b/>
                <w:color w:val="222222"/>
                <w:sz w:val="24"/>
                <w:szCs w:val="24"/>
              </w:rPr>
              <w:tab/>
              <w:t>González-Badillo J, Gorostiaga E. Fundamentos del entrenamiento de la fuerza. Aplicación al alto rendimiento deportivo. Madrid INDE; 1995.</w:t>
            </w:r>
          </w:p>
          <w:p w:rsidR="00D4660B" w:rsidRDefault="00574EAC">
            <w:pPr>
              <w:rPr>
                <w:rFonts w:ascii="Arial" w:eastAsia="Arial" w:hAnsi="Arial" w:cs="Arial"/>
                <w:b/>
                <w:color w:val="222222"/>
                <w:sz w:val="24"/>
                <w:szCs w:val="24"/>
              </w:rPr>
            </w:pPr>
            <w:r>
              <w:rPr>
                <w:rFonts w:ascii="Arial" w:eastAsia="Arial" w:hAnsi="Arial" w:cs="Arial"/>
                <w:b/>
                <w:color w:val="222222"/>
                <w:sz w:val="24"/>
                <w:szCs w:val="24"/>
              </w:rPr>
              <w:t>4.</w:t>
            </w:r>
            <w:r>
              <w:rPr>
                <w:rFonts w:ascii="Arial" w:eastAsia="Arial" w:hAnsi="Arial" w:cs="Arial"/>
                <w:b/>
                <w:color w:val="222222"/>
                <w:sz w:val="24"/>
                <w:szCs w:val="24"/>
              </w:rPr>
              <w:tab/>
              <w:t>Gonzalez-Badillo JJ, Sanchez-Medina L. Movement velocity as a measure of loading intensity in resistance training. Int J Sports Med. 2010</w:t>
            </w:r>
            <w:proofErr w:type="gramStart"/>
            <w:r>
              <w:rPr>
                <w:rFonts w:ascii="Arial" w:eastAsia="Arial" w:hAnsi="Arial" w:cs="Arial"/>
                <w:b/>
                <w:color w:val="222222"/>
                <w:sz w:val="24"/>
                <w:szCs w:val="24"/>
              </w:rPr>
              <w:t>;31</w:t>
            </w:r>
            <w:proofErr w:type="gramEnd"/>
            <w:r>
              <w:rPr>
                <w:rFonts w:ascii="Arial" w:eastAsia="Arial" w:hAnsi="Arial" w:cs="Arial"/>
                <w:b/>
                <w:color w:val="222222"/>
                <w:sz w:val="24"/>
                <w:szCs w:val="24"/>
              </w:rPr>
              <w:t>(5):347-52.</w:t>
            </w:r>
          </w:p>
          <w:p w:rsidR="00D4660B" w:rsidRDefault="00574EAC">
            <w:pPr>
              <w:rPr>
                <w:rFonts w:ascii="Arial" w:eastAsia="Arial" w:hAnsi="Arial" w:cs="Arial"/>
                <w:b/>
                <w:color w:val="222222"/>
                <w:sz w:val="24"/>
                <w:szCs w:val="24"/>
              </w:rPr>
            </w:pPr>
            <w:r>
              <w:rPr>
                <w:rFonts w:ascii="Arial" w:eastAsia="Arial" w:hAnsi="Arial" w:cs="Arial"/>
                <w:b/>
                <w:color w:val="222222"/>
                <w:sz w:val="24"/>
                <w:szCs w:val="24"/>
              </w:rPr>
              <w:t>5.</w:t>
            </w:r>
            <w:r>
              <w:rPr>
                <w:rFonts w:ascii="Arial" w:eastAsia="Arial" w:hAnsi="Arial" w:cs="Arial"/>
                <w:b/>
                <w:color w:val="222222"/>
                <w:sz w:val="24"/>
                <w:szCs w:val="24"/>
              </w:rPr>
              <w:tab/>
              <w:t>Gonzalez-Badillo JJ, Rodriguez-Rosell D, Sanchez-Medina L, Gorostiaga EM, Pareja-Blanco F. Maximal intended velocity training induces greater gains in bench press performance than deliberately slower half-velocity training. European journal of sport science. 2014</w:t>
            </w:r>
            <w:proofErr w:type="gramStart"/>
            <w:r>
              <w:rPr>
                <w:rFonts w:ascii="Arial" w:eastAsia="Arial" w:hAnsi="Arial" w:cs="Arial"/>
                <w:b/>
                <w:color w:val="222222"/>
                <w:sz w:val="24"/>
                <w:szCs w:val="24"/>
              </w:rPr>
              <w:t>;14</w:t>
            </w:r>
            <w:proofErr w:type="gramEnd"/>
            <w:r>
              <w:rPr>
                <w:rFonts w:ascii="Arial" w:eastAsia="Arial" w:hAnsi="Arial" w:cs="Arial"/>
                <w:b/>
                <w:color w:val="222222"/>
                <w:sz w:val="24"/>
                <w:szCs w:val="24"/>
              </w:rPr>
              <w:t>(8):772-81.</w:t>
            </w:r>
          </w:p>
          <w:p w:rsidR="00D4660B" w:rsidRDefault="00574EAC">
            <w:pPr>
              <w:rPr>
                <w:rFonts w:ascii="Arial" w:eastAsia="Arial" w:hAnsi="Arial" w:cs="Arial"/>
                <w:b/>
                <w:color w:val="222222"/>
                <w:sz w:val="24"/>
                <w:szCs w:val="24"/>
              </w:rPr>
            </w:pPr>
            <w:r>
              <w:rPr>
                <w:rFonts w:ascii="Arial" w:eastAsia="Arial" w:hAnsi="Arial" w:cs="Arial"/>
                <w:b/>
                <w:color w:val="222222"/>
                <w:sz w:val="24"/>
                <w:szCs w:val="24"/>
              </w:rPr>
              <w:t>6.</w:t>
            </w:r>
            <w:r>
              <w:rPr>
                <w:rFonts w:ascii="Arial" w:eastAsia="Arial" w:hAnsi="Arial" w:cs="Arial"/>
                <w:b/>
                <w:color w:val="222222"/>
                <w:sz w:val="24"/>
                <w:szCs w:val="24"/>
              </w:rPr>
              <w:tab/>
              <w:t>Sánchez-Medina L, Pallarés JG, Pérez CE, Morán-Navarro R, González-Badillo JJ. Estimation of Relative Load From Bar Velocity in the Full Back Squat Exercise. Sports Med Int Open. 2017</w:t>
            </w:r>
            <w:proofErr w:type="gramStart"/>
            <w:r>
              <w:rPr>
                <w:rFonts w:ascii="Arial" w:eastAsia="Arial" w:hAnsi="Arial" w:cs="Arial"/>
                <w:b/>
                <w:color w:val="222222"/>
                <w:sz w:val="24"/>
                <w:szCs w:val="24"/>
              </w:rPr>
              <w:t>;1</w:t>
            </w:r>
            <w:proofErr w:type="gramEnd"/>
            <w:r>
              <w:rPr>
                <w:rFonts w:ascii="Arial" w:eastAsia="Arial" w:hAnsi="Arial" w:cs="Arial"/>
                <w:b/>
                <w:color w:val="222222"/>
                <w:sz w:val="24"/>
                <w:szCs w:val="24"/>
              </w:rPr>
              <w:t>(2):E80-E8.</w:t>
            </w:r>
          </w:p>
          <w:p w:rsidR="00D4660B" w:rsidRDefault="00574EAC">
            <w:pPr>
              <w:rPr>
                <w:rFonts w:ascii="Arial" w:eastAsia="Arial" w:hAnsi="Arial" w:cs="Arial"/>
                <w:b/>
                <w:color w:val="222222"/>
                <w:sz w:val="24"/>
                <w:szCs w:val="24"/>
              </w:rPr>
            </w:pPr>
            <w:r>
              <w:rPr>
                <w:rFonts w:ascii="Arial" w:eastAsia="Arial" w:hAnsi="Arial" w:cs="Arial"/>
                <w:b/>
                <w:color w:val="222222"/>
                <w:sz w:val="24"/>
                <w:szCs w:val="24"/>
              </w:rPr>
              <w:t>7.</w:t>
            </w:r>
            <w:r>
              <w:rPr>
                <w:rFonts w:ascii="Arial" w:eastAsia="Arial" w:hAnsi="Arial" w:cs="Arial"/>
                <w:b/>
                <w:color w:val="222222"/>
                <w:sz w:val="24"/>
                <w:szCs w:val="24"/>
              </w:rPr>
              <w:tab/>
              <w:t>Holmes CJ, Wind SA, Esco MR. Heart Rate Variability Responses to an Undulating Resistance Training Program in Free-Living Conditions: A Case Study in a Collegiate Athlete. Sports (Basel, Switzerland). 2018</w:t>
            </w:r>
            <w:proofErr w:type="gramStart"/>
            <w:r>
              <w:rPr>
                <w:rFonts w:ascii="Arial" w:eastAsia="Arial" w:hAnsi="Arial" w:cs="Arial"/>
                <w:b/>
                <w:color w:val="222222"/>
                <w:sz w:val="24"/>
                <w:szCs w:val="24"/>
              </w:rPr>
              <w:t>;6</w:t>
            </w:r>
            <w:proofErr w:type="gramEnd"/>
            <w:r>
              <w:rPr>
                <w:rFonts w:ascii="Arial" w:eastAsia="Arial" w:hAnsi="Arial" w:cs="Arial"/>
                <w:b/>
                <w:color w:val="222222"/>
                <w:sz w:val="24"/>
                <w:szCs w:val="24"/>
              </w:rPr>
              <w:t>(4).</w:t>
            </w:r>
          </w:p>
          <w:p w:rsidR="00D4660B" w:rsidRDefault="00574EAC">
            <w:pPr>
              <w:rPr>
                <w:rFonts w:ascii="Arial" w:eastAsia="Arial" w:hAnsi="Arial" w:cs="Arial"/>
                <w:b/>
                <w:color w:val="222222"/>
                <w:sz w:val="24"/>
                <w:szCs w:val="24"/>
              </w:rPr>
            </w:pPr>
            <w:r>
              <w:rPr>
                <w:rFonts w:ascii="Arial" w:eastAsia="Arial" w:hAnsi="Arial" w:cs="Arial"/>
                <w:b/>
                <w:color w:val="222222"/>
                <w:sz w:val="24"/>
                <w:szCs w:val="24"/>
              </w:rPr>
              <w:lastRenderedPageBreak/>
              <w:t>8.</w:t>
            </w:r>
            <w:r>
              <w:rPr>
                <w:rFonts w:ascii="Arial" w:eastAsia="Arial" w:hAnsi="Arial" w:cs="Arial"/>
                <w:b/>
                <w:color w:val="222222"/>
                <w:sz w:val="24"/>
                <w:szCs w:val="24"/>
              </w:rPr>
              <w:tab/>
              <w:t>Libardi CA, Souza GV, Gaspari AF, Dos Santos CF, Leite ST, Dias R, et al. Effects of concurrent training on interleukin-6, tumour necrosis factor-alpha and C-reactive protein in middle-aged men. Journal of sports sciences. 2011</w:t>
            </w:r>
            <w:proofErr w:type="gramStart"/>
            <w:r>
              <w:rPr>
                <w:rFonts w:ascii="Arial" w:eastAsia="Arial" w:hAnsi="Arial" w:cs="Arial"/>
                <w:b/>
                <w:color w:val="222222"/>
                <w:sz w:val="24"/>
                <w:szCs w:val="24"/>
              </w:rPr>
              <w:t>;29</w:t>
            </w:r>
            <w:proofErr w:type="gramEnd"/>
            <w:r>
              <w:rPr>
                <w:rFonts w:ascii="Arial" w:eastAsia="Arial" w:hAnsi="Arial" w:cs="Arial"/>
                <w:b/>
                <w:color w:val="222222"/>
                <w:sz w:val="24"/>
                <w:szCs w:val="24"/>
              </w:rPr>
              <w:t>(14):1573-81.</w:t>
            </w:r>
          </w:p>
          <w:p w:rsidR="00D4660B" w:rsidRDefault="00574EAC">
            <w:pPr>
              <w:rPr>
                <w:rFonts w:ascii="Arial" w:eastAsia="Arial" w:hAnsi="Arial" w:cs="Arial"/>
                <w:b/>
                <w:color w:val="222222"/>
                <w:sz w:val="24"/>
                <w:szCs w:val="24"/>
              </w:rPr>
            </w:pPr>
            <w:r>
              <w:rPr>
                <w:rFonts w:ascii="Arial" w:eastAsia="Arial" w:hAnsi="Arial" w:cs="Arial"/>
                <w:b/>
                <w:color w:val="222222"/>
                <w:sz w:val="24"/>
                <w:szCs w:val="24"/>
              </w:rPr>
              <w:t>9.</w:t>
            </w:r>
            <w:r>
              <w:rPr>
                <w:rFonts w:ascii="Arial" w:eastAsia="Arial" w:hAnsi="Arial" w:cs="Arial"/>
                <w:b/>
                <w:color w:val="222222"/>
                <w:sz w:val="24"/>
                <w:szCs w:val="24"/>
              </w:rPr>
              <w:tab/>
              <w:t>Pedersen BK, Steensberg A, Schjerling P. Exercise and interleukin-6. Current opinion in hematology. 2001</w:t>
            </w:r>
            <w:proofErr w:type="gramStart"/>
            <w:r>
              <w:rPr>
                <w:rFonts w:ascii="Arial" w:eastAsia="Arial" w:hAnsi="Arial" w:cs="Arial"/>
                <w:b/>
                <w:color w:val="222222"/>
                <w:sz w:val="24"/>
                <w:szCs w:val="24"/>
              </w:rPr>
              <w:t>;8</w:t>
            </w:r>
            <w:proofErr w:type="gramEnd"/>
            <w:r>
              <w:rPr>
                <w:rFonts w:ascii="Arial" w:eastAsia="Arial" w:hAnsi="Arial" w:cs="Arial"/>
                <w:b/>
                <w:color w:val="222222"/>
                <w:sz w:val="24"/>
                <w:szCs w:val="24"/>
              </w:rPr>
              <w:t>(3):137-41.</w:t>
            </w:r>
          </w:p>
          <w:p w:rsidR="00D4660B" w:rsidRDefault="00574EAC">
            <w:pPr>
              <w:rPr>
                <w:rFonts w:ascii="Arial" w:eastAsia="Arial" w:hAnsi="Arial" w:cs="Arial"/>
                <w:b/>
                <w:color w:val="222222"/>
                <w:sz w:val="24"/>
                <w:szCs w:val="24"/>
              </w:rPr>
            </w:pPr>
            <w:r>
              <w:rPr>
                <w:rFonts w:ascii="Arial" w:eastAsia="Arial" w:hAnsi="Arial" w:cs="Arial"/>
                <w:b/>
                <w:color w:val="222222"/>
                <w:sz w:val="24"/>
                <w:szCs w:val="24"/>
              </w:rPr>
              <w:t>10.</w:t>
            </w:r>
            <w:r>
              <w:rPr>
                <w:rFonts w:ascii="Arial" w:eastAsia="Arial" w:hAnsi="Arial" w:cs="Arial"/>
                <w:b/>
                <w:color w:val="222222"/>
                <w:sz w:val="24"/>
                <w:szCs w:val="24"/>
              </w:rPr>
              <w:tab/>
              <w:t>Rohde T, MacLean DA, Richter EA, Kiens B, Pedersen BK. Prolonged submaximal eccentric exercise is associated with increased levels of plasma IL-6. The American journal of physiology. 1997</w:t>
            </w:r>
            <w:proofErr w:type="gramStart"/>
            <w:r>
              <w:rPr>
                <w:rFonts w:ascii="Arial" w:eastAsia="Arial" w:hAnsi="Arial" w:cs="Arial"/>
                <w:b/>
                <w:color w:val="222222"/>
                <w:sz w:val="24"/>
                <w:szCs w:val="24"/>
              </w:rPr>
              <w:t>;273</w:t>
            </w:r>
            <w:proofErr w:type="gramEnd"/>
            <w:r>
              <w:rPr>
                <w:rFonts w:ascii="Arial" w:eastAsia="Arial" w:hAnsi="Arial" w:cs="Arial"/>
                <w:b/>
                <w:color w:val="222222"/>
                <w:sz w:val="24"/>
                <w:szCs w:val="24"/>
              </w:rPr>
              <w:t>(1 Pt 1):E85-91.</w:t>
            </w:r>
          </w:p>
          <w:p w:rsidR="00D4660B" w:rsidRDefault="00574EAC">
            <w:pPr>
              <w:rPr>
                <w:rFonts w:ascii="Arial" w:eastAsia="Arial" w:hAnsi="Arial" w:cs="Arial"/>
                <w:b/>
                <w:color w:val="222222"/>
                <w:sz w:val="24"/>
                <w:szCs w:val="24"/>
              </w:rPr>
            </w:pPr>
            <w:r>
              <w:rPr>
                <w:rFonts w:ascii="Arial" w:eastAsia="Arial" w:hAnsi="Arial" w:cs="Arial"/>
                <w:b/>
                <w:color w:val="222222"/>
                <w:sz w:val="24"/>
                <w:szCs w:val="24"/>
              </w:rPr>
              <w:t>11.</w:t>
            </w:r>
            <w:r>
              <w:rPr>
                <w:rFonts w:ascii="Arial" w:eastAsia="Arial" w:hAnsi="Arial" w:cs="Arial"/>
                <w:b/>
                <w:color w:val="222222"/>
                <w:sz w:val="24"/>
                <w:szCs w:val="24"/>
              </w:rPr>
              <w:tab/>
              <w:t>Bruunsgaard H, Galbo H, Halkjaer-Kristensen J, Johansen TL, MacLean DA, Pedersen BK. Exercise-induced increase in serum interleukin-6 in humans is related to muscle damage. J Physiol. 1997</w:t>
            </w:r>
            <w:proofErr w:type="gramStart"/>
            <w:r>
              <w:rPr>
                <w:rFonts w:ascii="Arial" w:eastAsia="Arial" w:hAnsi="Arial" w:cs="Arial"/>
                <w:b/>
                <w:color w:val="222222"/>
                <w:sz w:val="24"/>
                <w:szCs w:val="24"/>
              </w:rPr>
              <w:t>;499</w:t>
            </w:r>
            <w:proofErr w:type="gramEnd"/>
            <w:r>
              <w:rPr>
                <w:rFonts w:ascii="Arial" w:eastAsia="Arial" w:hAnsi="Arial" w:cs="Arial"/>
                <w:b/>
                <w:color w:val="222222"/>
                <w:sz w:val="24"/>
                <w:szCs w:val="24"/>
              </w:rPr>
              <w:t xml:space="preserve"> ( Pt 3):833-41.</w:t>
            </w:r>
          </w:p>
          <w:p w:rsidR="00D4660B" w:rsidRDefault="00574EAC">
            <w:pPr>
              <w:rPr>
                <w:rFonts w:ascii="Arial" w:eastAsia="Arial" w:hAnsi="Arial" w:cs="Arial"/>
                <w:b/>
                <w:color w:val="222222"/>
                <w:sz w:val="24"/>
                <w:szCs w:val="24"/>
              </w:rPr>
            </w:pPr>
            <w:r>
              <w:rPr>
                <w:rFonts w:ascii="Arial" w:eastAsia="Arial" w:hAnsi="Arial" w:cs="Arial"/>
                <w:b/>
                <w:color w:val="222222"/>
                <w:sz w:val="24"/>
                <w:szCs w:val="24"/>
              </w:rPr>
              <w:t>12.</w:t>
            </w:r>
            <w:r>
              <w:rPr>
                <w:rFonts w:ascii="Arial" w:eastAsia="Arial" w:hAnsi="Arial" w:cs="Arial"/>
                <w:b/>
                <w:color w:val="222222"/>
                <w:sz w:val="24"/>
                <w:szCs w:val="24"/>
              </w:rPr>
              <w:tab/>
              <w:t xml:space="preserve">McBride JM, Triplett-McBride T, Davie A, Newton RU. The effect of heavy- vs. </w:t>
            </w:r>
            <w:proofErr w:type="gramStart"/>
            <w:r>
              <w:rPr>
                <w:rFonts w:ascii="Arial" w:eastAsia="Arial" w:hAnsi="Arial" w:cs="Arial"/>
                <w:b/>
                <w:color w:val="222222"/>
                <w:sz w:val="24"/>
                <w:szCs w:val="24"/>
              </w:rPr>
              <w:t>light-</w:t>
            </w:r>
            <w:proofErr w:type="gramEnd"/>
            <w:r>
              <w:rPr>
                <w:rFonts w:ascii="Arial" w:eastAsia="Arial" w:hAnsi="Arial" w:cs="Arial"/>
                <w:b/>
                <w:color w:val="222222"/>
                <w:sz w:val="24"/>
                <w:szCs w:val="24"/>
              </w:rPr>
              <w:t>load jump squats on the development of strength, power, and speed. J Strength Cond Res. 2002</w:t>
            </w:r>
            <w:proofErr w:type="gramStart"/>
            <w:r>
              <w:rPr>
                <w:rFonts w:ascii="Arial" w:eastAsia="Arial" w:hAnsi="Arial" w:cs="Arial"/>
                <w:b/>
                <w:color w:val="222222"/>
                <w:sz w:val="24"/>
                <w:szCs w:val="24"/>
              </w:rPr>
              <w:t>;16</w:t>
            </w:r>
            <w:proofErr w:type="gramEnd"/>
            <w:r>
              <w:rPr>
                <w:rFonts w:ascii="Arial" w:eastAsia="Arial" w:hAnsi="Arial" w:cs="Arial"/>
                <w:b/>
                <w:color w:val="222222"/>
                <w:sz w:val="24"/>
                <w:szCs w:val="24"/>
              </w:rPr>
              <w:t>(1):75-82.</w:t>
            </w:r>
          </w:p>
          <w:p w:rsidR="00D4660B" w:rsidRDefault="00574EAC">
            <w:pPr>
              <w:rPr>
                <w:rFonts w:ascii="Arial" w:eastAsia="Arial" w:hAnsi="Arial" w:cs="Arial"/>
                <w:b/>
                <w:color w:val="222222"/>
                <w:sz w:val="24"/>
                <w:szCs w:val="24"/>
              </w:rPr>
            </w:pPr>
            <w:r>
              <w:rPr>
                <w:rFonts w:ascii="Arial" w:eastAsia="Arial" w:hAnsi="Arial" w:cs="Arial"/>
                <w:b/>
                <w:color w:val="222222"/>
                <w:sz w:val="24"/>
                <w:szCs w:val="24"/>
              </w:rPr>
              <w:t>13.</w:t>
            </w:r>
            <w:r>
              <w:rPr>
                <w:rFonts w:ascii="Arial" w:eastAsia="Arial" w:hAnsi="Arial" w:cs="Arial"/>
                <w:b/>
                <w:color w:val="222222"/>
                <w:sz w:val="24"/>
                <w:szCs w:val="24"/>
              </w:rPr>
              <w:tab/>
              <w:t>Kawamori N, Newton RU. Velocity Specificity of Resistance Training: Actual Movement Velocity Versus Intention to Move Explosively. Strength &amp; Conditioning Journal. 2006</w:t>
            </w:r>
            <w:proofErr w:type="gramStart"/>
            <w:r>
              <w:rPr>
                <w:rFonts w:ascii="Arial" w:eastAsia="Arial" w:hAnsi="Arial" w:cs="Arial"/>
                <w:b/>
                <w:color w:val="222222"/>
                <w:sz w:val="24"/>
                <w:szCs w:val="24"/>
              </w:rPr>
              <w:t>;28</w:t>
            </w:r>
            <w:proofErr w:type="gramEnd"/>
            <w:r>
              <w:rPr>
                <w:rFonts w:ascii="Arial" w:eastAsia="Arial" w:hAnsi="Arial" w:cs="Arial"/>
                <w:b/>
                <w:color w:val="222222"/>
                <w:sz w:val="24"/>
                <w:szCs w:val="24"/>
              </w:rPr>
              <w:t>(2):86-91.</w:t>
            </w:r>
          </w:p>
          <w:p w:rsidR="00D4660B" w:rsidRDefault="00574EAC">
            <w:pPr>
              <w:rPr>
                <w:rFonts w:ascii="Arial" w:eastAsia="Arial" w:hAnsi="Arial" w:cs="Arial"/>
                <w:b/>
                <w:color w:val="222222"/>
                <w:sz w:val="24"/>
                <w:szCs w:val="24"/>
              </w:rPr>
            </w:pPr>
            <w:r>
              <w:rPr>
                <w:rFonts w:ascii="Arial" w:eastAsia="Arial" w:hAnsi="Arial" w:cs="Arial"/>
                <w:b/>
                <w:color w:val="222222"/>
                <w:sz w:val="24"/>
                <w:szCs w:val="24"/>
              </w:rPr>
              <w:t>14.</w:t>
            </w:r>
            <w:r>
              <w:rPr>
                <w:rFonts w:ascii="Arial" w:eastAsia="Arial" w:hAnsi="Arial" w:cs="Arial"/>
                <w:b/>
                <w:color w:val="222222"/>
                <w:sz w:val="24"/>
                <w:szCs w:val="24"/>
              </w:rPr>
              <w:tab/>
              <w:t>Sanchez-Medina L, Perez CE, Gonzalez-Badillo JJ. Importance of the propulsive phase in strength assessment. Int J Sports Med. 2010</w:t>
            </w:r>
            <w:proofErr w:type="gramStart"/>
            <w:r>
              <w:rPr>
                <w:rFonts w:ascii="Arial" w:eastAsia="Arial" w:hAnsi="Arial" w:cs="Arial"/>
                <w:b/>
                <w:color w:val="222222"/>
                <w:sz w:val="24"/>
                <w:szCs w:val="24"/>
              </w:rPr>
              <w:t>;31</w:t>
            </w:r>
            <w:proofErr w:type="gramEnd"/>
            <w:r>
              <w:rPr>
                <w:rFonts w:ascii="Arial" w:eastAsia="Arial" w:hAnsi="Arial" w:cs="Arial"/>
                <w:b/>
                <w:color w:val="222222"/>
                <w:sz w:val="24"/>
                <w:szCs w:val="24"/>
              </w:rPr>
              <w:t>(2):123-9.</w:t>
            </w:r>
          </w:p>
          <w:p w:rsidR="00D4660B" w:rsidRDefault="00574EAC">
            <w:pPr>
              <w:rPr>
                <w:rFonts w:ascii="Arial" w:eastAsia="Arial" w:hAnsi="Arial" w:cs="Arial"/>
                <w:b/>
                <w:color w:val="222222"/>
                <w:sz w:val="24"/>
                <w:szCs w:val="24"/>
              </w:rPr>
            </w:pPr>
            <w:r>
              <w:rPr>
                <w:rFonts w:ascii="Arial" w:eastAsia="Arial" w:hAnsi="Arial" w:cs="Arial"/>
                <w:b/>
                <w:color w:val="222222"/>
                <w:sz w:val="24"/>
                <w:szCs w:val="24"/>
              </w:rPr>
              <w:t>15.</w:t>
            </w:r>
            <w:r>
              <w:rPr>
                <w:rFonts w:ascii="Arial" w:eastAsia="Arial" w:hAnsi="Arial" w:cs="Arial"/>
                <w:b/>
                <w:color w:val="222222"/>
                <w:sz w:val="24"/>
                <w:szCs w:val="24"/>
              </w:rPr>
              <w:tab/>
              <w:t>Sanchez-Medina L, Gonzalez-Badillo JJ. Velocity loss as an indicator of neuromuscular fatigue during resistance training. Med Sci Sports Exerc. 2011</w:t>
            </w:r>
            <w:proofErr w:type="gramStart"/>
            <w:r>
              <w:rPr>
                <w:rFonts w:ascii="Arial" w:eastAsia="Arial" w:hAnsi="Arial" w:cs="Arial"/>
                <w:b/>
                <w:color w:val="222222"/>
                <w:sz w:val="24"/>
                <w:szCs w:val="24"/>
              </w:rPr>
              <w:t>;43</w:t>
            </w:r>
            <w:proofErr w:type="gramEnd"/>
            <w:r>
              <w:rPr>
                <w:rFonts w:ascii="Arial" w:eastAsia="Arial" w:hAnsi="Arial" w:cs="Arial"/>
                <w:b/>
                <w:color w:val="222222"/>
                <w:sz w:val="24"/>
                <w:szCs w:val="24"/>
              </w:rPr>
              <w:t>(9):1725-34.</w:t>
            </w:r>
          </w:p>
          <w:p w:rsidR="00D4660B" w:rsidRDefault="00574EAC">
            <w:pPr>
              <w:rPr>
                <w:rFonts w:ascii="Arial" w:eastAsia="Arial" w:hAnsi="Arial" w:cs="Arial"/>
                <w:b/>
                <w:color w:val="222222"/>
                <w:sz w:val="24"/>
                <w:szCs w:val="24"/>
              </w:rPr>
            </w:pPr>
            <w:r>
              <w:rPr>
                <w:rFonts w:ascii="Arial" w:eastAsia="Arial" w:hAnsi="Arial" w:cs="Arial"/>
                <w:b/>
                <w:color w:val="222222"/>
                <w:sz w:val="24"/>
                <w:szCs w:val="24"/>
              </w:rPr>
              <w:t>16.</w:t>
            </w:r>
            <w:r>
              <w:rPr>
                <w:rFonts w:ascii="Arial" w:eastAsia="Arial" w:hAnsi="Arial" w:cs="Arial"/>
                <w:b/>
                <w:color w:val="222222"/>
                <w:sz w:val="24"/>
                <w:szCs w:val="24"/>
              </w:rPr>
              <w:tab/>
              <w:t>Kraemer WJ, Ratamess NA. Fundamentals of resistance training: progression and exercise prescription. Med Sci Sports Exerc. 2004</w:t>
            </w:r>
            <w:proofErr w:type="gramStart"/>
            <w:r>
              <w:rPr>
                <w:rFonts w:ascii="Arial" w:eastAsia="Arial" w:hAnsi="Arial" w:cs="Arial"/>
                <w:b/>
                <w:color w:val="222222"/>
                <w:sz w:val="24"/>
                <w:szCs w:val="24"/>
              </w:rPr>
              <w:t>;36</w:t>
            </w:r>
            <w:proofErr w:type="gramEnd"/>
            <w:r>
              <w:rPr>
                <w:rFonts w:ascii="Arial" w:eastAsia="Arial" w:hAnsi="Arial" w:cs="Arial"/>
                <w:b/>
                <w:color w:val="222222"/>
                <w:sz w:val="24"/>
                <w:szCs w:val="24"/>
              </w:rPr>
              <w:t>(4):674-88.</w:t>
            </w:r>
          </w:p>
          <w:p w:rsidR="00D4660B" w:rsidRDefault="00574EAC">
            <w:pPr>
              <w:rPr>
                <w:rFonts w:ascii="Arial" w:eastAsia="Arial" w:hAnsi="Arial" w:cs="Arial"/>
                <w:b/>
                <w:color w:val="222222"/>
                <w:sz w:val="24"/>
                <w:szCs w:val="24"/>
              </w:rPr>
            </w:pPr>
            <w:r>
              <w:rPr>
                <w:rFonts w:ascii="Arial" w:eastAsia="Arial" w:hAnsi="Arial" w:cs="Arial"/>
                <w:b/>
                <w:color w:val="222222"/>
                <w:sz w:val="24"/>
                <w:szCs w:val="24"/>
              </w:rPr>
              <w:t>17.</w:t>
            </w:r>
            <w:r>
              <w:rPr>
                <w:rFonts w:ascii="Arial" w:eastAsia="Arial" w:hAnsi="Arial" w:cs="Arial"/>
                <w:b/>
                <w:color w:val="222222"/>
                <w:sz w:val="24"/>
                <w:szCs w:val="24"/>
              </w:rPr>
              <w:tab/>
              <w:t>Buitrago S, Wirtz N, Yue Z, Kleinoder H, Mester J. Mechanical load and physiological responses of four different resistance training methods in bench press exercise. J Strength Cond Res. 2013</w:t>
            </w:r>
            <w:proofErr w:type="gramStart"/>
            <w:r>
              <w:rPr>
                <w:rFonts w:ascii="Arial" w:eastAsia="Arial" w:hAnsi="Arial" w:cs="Arial"/>
                <w:b/>
                <w:color w:val="222222"/>
                <w:sz w:val="24"/>
                <w:szCs w:val="24"/>
              </w:rPr>
              <w:t>;27</w:t>
            </w:r>
            <w:proofErr w:type="gramEnd"/>
            <w:r>
              <w:rPr>
                <w:rFonts w:ascii="Arial" w:eastAsia="Arial" w:hAnsi="Arial" w:cs="Arial"/>
                <w:b/>
                <w:color w:val="222222"/>
                <w:sz w:val="24"/>
                <w:szCs w:val="24"/>
              </w:rPr>
              <w:t>(4):1091-100.</w:t>
            </w:r>
          </w:p>
          <w:p w:rsidR="00D4660B" w:rsidRDefault="00574EAC">
            <w:pPr>
              <w:rPr>
                <w:rFonts w:ascii="Arial" w:eastAsia="Arial" w:hAnsi="Arial" w:cs="Arial"/>
                <w:b/>
                <w:color w:val="222222"/>
                <w:sz w:val="24"/>
                <w:szCs w:val="24"/>
              </w:rPr>
            </w:pPr>
            <w:r>
              <w:rPr>
                <w:rFonts w:ascii="Arial" w:eastAsia="Arial" w:hAnsi="Arial" w:cs="Arial"/>
                <w:b/>
                <w:color w:val="222222"/>
                <w:sz w:val="24"/>
                <w:szCs w:val="24"/>
              </w:rPr>
              <w:t>18.</w:t>
            </w:r>
            <w:r>
              <w:rPr>
                <w:rFonts w:ascii="Arial" w:eastAsia="Arial" w:hAnsi="Arial" w:cs="Arial"/>
                <w:b/>
                <w:color w:val="222222"/>
                <w:sz w:val="24"/>
                <w:szCs w:val="24"/>
              </w:rPr>
              <w:tab/>
              <w:t>Hakkinen K, Kraemer WJ, Newton RU, Alen M. Changes in electromyographic activity, muscle fibre and force production characteristics during heavy resistance/power strength training in middle-aged and older men and women. Acta Physiol Scand. 2001</w:t>
            </w:r>
            <w:proofErr w:type="gramStart"/>
            <w:r>
              <w:rPr>
                <w:rFonts w:ascii="Arial" w:eastAsia="Arial" w:hAnsi="Arial" w:cs="Arial"/>
                <w:b/>
                <w:color w:val="222222"/>
                <w:sz w:val="24"/>
                <w:szCs w:val="24"/>
              </w:rPr>
              <w:t>;171</w:t>
            </w:r>
            <w:proofErr w:type="gramEnd"/>
            <w:r>
              <w:rPr>
                <w:rFonts w:ascii="Arial" w:eastAsia="Arial" w:hAnsi="Arial" w:cs="Arial"/>
                <w:b/>
                <w:color w:val="222222"/>
                <w:sz w:val="24"/>
                <w:szCs w:val="24"/>
              </w:rPr>
              <w:t>(1):51-62.</w:t>
            </w:r>
          </w:p>
          <w:p w:rsidR="00D4660B" w:rsidRDefault="00574EAC">
            <w:pPr>
              <w:rPr>
                <w:rFonts w:ascii="Arial" w:eastAsia="Arial" w:hAnsi="Arial" w:cs="Arial"/>
                <w:b/>
                <w:color w:val="222222"/>
                <w:sz w:val="24"/>
                <w:szCs w:val="24"/>
              </w:rPr>
            </w:pPr>
            <w:r>
              <w:rPr>
                <w:rFonts w:ascii="Arial" w:eastAsia="Arial" w:hAnsi="Arial" w:cs="Arial"/>
                <w:b/>
                <w:color w:val="222222"/>
                <w:sz w:val="24"/>
                <w:szCs w:val="24"/>
              </w:rPr>
              <w:t>19.</w:t>
            </w:r>
            <w:r>
              <w:rPr>
                <w:rFonts w:ascii="Arial" w:eastAsia="Arial" w:hAnsi="Arial" w:cs="Arial"/>
                <w:b/>
                <w:color w:val="222222"/>
                <w:sz w:val="24"/>
                <w:szCs w:val="24"/>
              </w:rPr>
              <w:tab/>
              <w:t>Sayers SP. High velocity power training in older adults. Current aging science. 2008</w:t>
            </w:r>
            <w:proofErr w:type="gramStart"/>
            <w:r>
              <w:rPr>
                <w:rFonts w:ascii="Arial" w:eastAsia="Arial" w:hAnsi="Arial" w:cs="Arial"/>
                <w:b/>
                <w:color w:val="222222"/>
                <w:sz w:val="24"/>
                <w:szCs w:val="24"/>
              </w:rPr>
              <w:t>;1</w:t>
            </w:r>
            <w:proofErr w:type="gramEnd"/>
            <w:r>
              <w:rPr>
                <w:rFonts w:ascii="Arial" w:eastAsia="Arial" w:hAnsi="Arial" w:cs="Arial"/>
                <w:b/>
                <w:color w:val="222222"/>
                <w:sz w:val="24"/>
                <w:szCs w:val="24"/>
              </w:rPr>
              <w:t>(1):62-7.</w:t>
            </w:r>
          </w:p>
          <w:p w:rsidR="00D4660B" w:rsidRDefault="00574EAC">
            <w:pPr>
              <w:rPr>
                <w:rFonts w:ascii="Arial" w:eastAsia="Arial" w:hAnsi="Arial" w:cs="Arial"/>
                <w:b/>
                <w:color w:val="222222"/>
                <w:sz w:val="24"/>
                <w:szCs w:val="24"/>
              </w:rPr>
            </w:pPr>
            <w:r>
              <w:rPr>
                <w:rFonts w:ascii="Arial" w:eastAsia="Arial" w:hAnsi="Arial" w:cs="Arial"/>
                <w:b/>
                <w:color w:val="222222"/>
                <w:sz w:val="24"/>
                <w:szCs w:val="24"/>
              </w:rPr>
              <w:t>20.</w:t>
            </w:r>
            <w:r>
              <w:rPr>
                <w:rFonts w:ascii="Arial" w:eastAsia="Arial" w:hAnsi="Arial" w:cs="Arial"/>
                <w:b/>
                <w:color w:val="222222"/>
                <w:sz w:val="24"/>
                <w:szCs w:val="24"/>
              </w:rPr>
              <w:tab/>
              <w:t>van den Tillaar R, Ettema G. The "sticking period" in a maximum bench press. Journal of sports sciences. 2010</w:t>
            </w:r>
            <w:proofErr w:type="gramStart"/>
            <w:r>
              <w:rPr>
                <w:rFonts w:ascii="Arial" w:eastAsia="Arial" w:hAnsi="Arial" w:cs="Arial"/>
                <w:b/>
                <w:color w:val="222222"/>
                <w:sz w:val="24"/>
                <w:szCs w:val="24"/>
              </w:rPr>
              <w:t>;28</w:t>
            </w:r>
            <w:proofErr w:type="gramEnd"/>
            <w:r>
              <w:rPr>
                <w:rFonts w:ascii="Arial" w:eastAsia="Arial" w:hAnsi="Arial" w:cs="Arial"/>
                <w:b/>
                <w:color w:val="222222"/>
                <w:sz w:val="24"/>
                <w:szCs w:val="24"/>
              </w:rPr>
              <w:t>(5):529-35.</w:t>
            </w:r>
          </w:p>
          <w:p w:rsidR="00D4660B" w:rsidRDefault="00574EAC">
            <w:pPr>
              <w:rPr>
                <w:rFonts w:ascii="Arial" w:eastAsia="Arial" w:hAnsi="Arial" w:cs="Arial"/>
                <w:b/>
                <w:color w:val="222222"/>
                <w:sz w:val="24"/>
                <w:szCs w:val="24"/>
              </w:rPr>
            </w:pPr>
            <w:r>
              <w:rPr>
                <w:rFonts w:ascii="Arial" w:eastAsia="Arial" w:hAnsi="Arial" w:cs="Arial"/>
                <w:b/>
                <w:color w:val="222222"/>
                <w:sz w:val="24"/>
                <w:szCs w:val="24"/>
              </w:rPr>
              <w:lastRenderedPageBreak/>
              <w:t>21.</w:t>
            </w:r>
            <w:r>
              <w:rPr>
                <w:rFonts w:ascii="Arial" w:eastAsia="Arial" w:hAnsi="Arial" w:cs="Arial"/>
                <w:b/>
                <w:color w:val="222222"/>
                <w:sz w:val="24"/>
                <w:szCs w:val="24"/>
              </w:rPr>
              <w:tab/>
              <w:t>Behringer M, Vom Heede A, Matthews M, Mester J. Effects of strength training on motor performance skills in children and adolescents: a meta-analysis. Pediatric exercise science. 2011</w:t>
            </w:r>
            <w:proofErr w:type="gramStart"/>
            <w:r>
              <w:rPr>
                <w:rFonts w:ascii="Arial" w:eastAsia="Arial" w:hAnsi="Arial" w:cs="Arial"/>
                <w:b/>
                <w:color w:val="222222"/>
                <w:sz w:val="24"/>
                <w:szCs w:val="24"/>
              </w:rPr>
              <w:t>;23</w:t>
            </w:r>
            <w:proofErr w:type="gramEnd"/>
            <w:r>
              <w:rPr>
                <w:rFonts w:ascii="Arial" w:eastAsia="Arial" w:hAnsi="Arial" w:cs="Arial"/>
                <w:b/>
                <w:color w:val="222222"/>
                <w:sz w:val="24"/>
                <w:szCs w:val="24"/>
              </w:rPr>
              <w:t>(2):186-206.</w:t>
            </w:r>
          </w:p>
          <w:p w:rsidR="00D4660B" w:rsidRDefault="00574EAC">
            <w:pPr>
              <w:rPr>
                <w:rFonts w:ascii="Arial" w:eastAsia="Arial" w:hAnsi="Arial" w:cs="Arial"/>
                <w:b/>
                <w:color w:val="222222"/>
                <w:sz w:val="24"/>
                <w:szCs w:val="24"/>
              </w:rPr>
            </w:pPr>
            <w:r>
              <w:rPr>
                <w:rFonts w:ascii="Arial" w:eastAsia="Arial" w:hAnsi="Arial" w:cs="Arial"/>
                <w:b/>
                <w:color w:val="222222"/>
                <w:sz w:val="24"/>
                <w:szCs w:val="24"/>
              </w:rPr>
              <w:t>22.</w:t>
            </w:r>
            <w:r>
              <w:rPr>
                <w:rFonts w:ascii="Arial" w:eastAsia="Arial" w:hAnsi="Arial" w:cs="Arial"/>
                <w:b/>
                <w:color w:val="222222"/>
                <w:sz w:val="24"/>
                <w:szCs w:val="24"/>
              </w:rPr>
              <w:tab/>
              <w:t>Rezk CC, Marrache RC, Tinucci T, Mion D, Jr., Forjaz CL. Post-resistance exercise hypotension, hemodynamics, and heart rate variability: influence of exercise intensity. European journal of applied physiology. 2006</w:t>
            </w:r>
            <w:proofErr w:type="gramStart"/>
            <w:r>
              <w:rPr>
                <w:rFonts w:ascii="Arial" w:eastAsia="Arial" w:hAnsi="Arial" w:cs="Arial"/>
                <w:b/>
                <w:color w:val="222222"/>
                <w:sz w:val="24"/>
                <w:szCs w:val="24"/>
              </w:rPr>
              <w:t>;98</w:t>
            </w:r>
            <w:proofErr w:type="gramEnd"/>
            <w:r>
              <w:rPr>
                <w:rFonts w:ascii="Arial" w:eastAsia="Arial" w:hAnsi="Arial" w:cs="Arial"/>
                <w:b/>
                <w:color w:val="222222"/>
                <w:sz w:val="24"/>
                <w:szCs w:val="24"/>
              </w:rPr>
              <w:t>(1):105-12.</w:t>
            </w:r>
          </w:p>
          <w:p w:rsidR="00D4660B" w:rsidRDefault="00574EAC">
            <w:pPr>
              <w:rPr>
                <w:rFonts w:ascii="Arial" w:eastAsia="Arial" w:hAnsi="Arial" w:cs="Arial"/>
                <w:b/>
                <w:color w:val="222222"/>
                <w:sz w:val="24"/>
                <w:szCs w:val="24"/>
              </w:rPr>
            </w:pPr>
            <w:r>
              <w:rPr>
                <w:rFonts w:ascii="Arial" w:eastAsia="Arial" w:hAnsi="Arial" w:cs="Arial"/>
                <w:b/>
                <w:color w:val="222222"/>
                <w:sz w:val="24"/>
                <w:szCs w:val="24"/>
              </w:rPr>
              <w:t>23.</w:t>
            </w:r>
            <w:r>
              <w:rPr>
                <w:rFonts w:ascii="Arial" w:eastAsia="Arial" w:hAnsi="Arial" w:cs="Arial"/>
                <w:b/>
                <w:color w:val="222222"/>
                <w:sz w:val="24"/>
                <w:szCs w:val="24"/>
              </w:rPr>
              <w:tab/>
              <w:t>Garcia P, Nascimento Dda C, Tibana RA, Barboza MM, Willardson JM, Prestes J. Comparison between the multiple-set plus 2 weeks of tri-set and traditional multiple-set method on strength and body composition in trained women: a pilot study. Clinical physiology and functional imaging. 2016</w:t>
            </w:r>
            <w:proofErr w:type="gramStart"/>
            <w:r>
              <w:rPr>
                <w:rFonts w:ascii="Arial" w:eastAsia="Arial" w:hAnsi="Arial" w:cs="Arial"/>
                <w:b/>
                <w:color w:val="222222"/>
                <w:sz w:val="24"/>
                <w:szCs w:val="24"/>
              </w:rPr>
              <w:t>;36</w:t>
            </w:r>
            <w:proofErr w:type="gramEnd"/>
            <w:r>
              <w:rPr>
                <w:rFonts w:ascii="Arial" w:eastAsia="Arial" w:hAnsi="Arial" w:cs="Arial"/>
                <w:b/>
                <w:color w:val="222222"/>
                <w:sz w:val="24"/>
                <w:szCs w:val="24"/>
              </w:rPr>
              <w:t>(1):47-52.</w:t>
            </w:r>
          </w:p>
          <w:p w:rsidR="00D4660B" w:rsidRDefault="00574EAC">
            <w:pPr>
              <w:rPr>
                <w:rFonts w:ascii="Arial" w:eastAsia="Arial" w:hAnsi="Arial" w:cs="Arial"/>
                <w:b/>
                <w:color w:val="222222"/>
                <w:sz w:val="24"/>
                <w:szCs w:val="24"/>
              </w:rPr>
            </w:pPr>
            <w:r>
              <w:rPr>
                <w:rFonts w:ascii="Arial" w:eastAsia="Arial" w:hAnsi="Arial" w:cs="Arial"/>
                <w:b/>
                <w:color w:val="222222"/>
                <w:sz w:val="24"/>
                <w:szCs w:val="24"/>
              </w:rPr>
              <w:t>24.</w:t>
            </w:r>
            <w:r>
              <w:rPr>
                <w:rFonts w:ascii="Arial" w:eastAsia="Arial" w:hAnsi="Arial" w:cs="Arial"/>
                <w:b/>
                <w:color w:val="222222"/>
                <w:sz w:val="24"/>
                <w:szCs w:val="24"/>
              </w:rPr>
              <w:tab/>
              <w:t>Kleiger RE, Miller JP, Bigger JT, Jr., Moss AJ. Decreased heart rate variability and its association with increased mortality after acute myocardial infarction. The American journal of cardiology. 1987</w:t>
            </w:r>
            <w:proofErr w:type="gramStart"/>
            <w:r>
              <w:rPr>
                <w:rFonts w:ascii="Arial" w:eastAsia="Arial" w:hAnsi="Arial" w:cs="Arial"/>
                <w:b/>
                <w:color w:val="222222"/>
                <w:sz w:val="24"/>
                <w:szCs w:val="24"/>
              </w:rPr>
              <w:t>;59</w:t>
            </w:r>
            <w:proofErr w:type="gramEnd"/>
            <w:r>
              <w:rPr>
                <w:rFonts w:ascii="Arial" w:eastAsia="Arial" w:hAnsi="Arial" w:cs="Arial"/>
                <w:b/>
                <w:color w:val="222222"/>
                <w:sz w:val="24"/>
                <w:szCs w:val="24"/>
              </w:rPr>
              <w:t>(4):256-62.</w:t>
            </w:r>
          </w:p>
          <w:p w:rsidR="00D4660B" w:rsidRDefault="00574EAC">
            <w:pPr>
              <w:rPr>
                <w:rFonts w:ascii="Arial" w:eastAsia="Arial" w:hAnsi="Arial" w:cs="Arial"/>
                <w:b/>
                <w:color w:val="222222"/>
                <w:sz w:val="24"/>
                <w:szCs w:val="24"/>
              </w:rPr>
            </w:pPr>
            <w:r>
              <w:rPr>
                <w:rFonts w:ascii="Arial" w:eastAsia="Arial" w:hAnsi="Arial" w:cs="Arial"/>
                <w:b/>
                <w:color w:val="222222"/>
                <w:sz w:val="24"/>
                <w:szCs w:val="24"/>
              </w:rPr>
              <w:t>25.</w:t>
            </w:r>
            <w:r>
              <w:rPr>
                <w:rFonts w:ascii="Arial" w:eastAsia="Arial" w:hAnsi="Arial" w:cs="Arial"/>
                <w:b/>
                <w:color w:val="222222"/>
                <w:sz w:val="24"/>
                <w:szCs w:val="24"/>
              </w:rPr>
              <w:tab/>
              <w:t>Heart rate variability: standards of measurement, physiological interpretation and clinical use. Task Force of the European Society of Cardiology and the North American Society of Pacing and Electrophysiology. Circulation. 1996</w:t>
            </w:r>
            <w:proofErr w:type="gramStart"/>
            <w:r>
              <w:rPr>
                <w:rFonts w:ascii="Arial" w:eastAsia="Arial" w:hAnsi="Arial" w:cs="Arial"/>
                <w:b/>
                <w:color w:val="222222"/>
                <w:sz w:val="24"/>
                <w:szCs w:val="24"/>
              </w:rPr>
              <w:t>;93</w:t>
            </w:r>
            <w:proofErr w:type="gramEnd"/>
            <w:r>
              <w:rPr>
                <w:rFonts w:ascii="Arial" w:eastAsia="Arial" w:hAnsi="Arial" w:cs="Arial"/>
                <w:b/>
                <w:color w:val="222222"/>
                <w:sz w:val="24"/>
                <w:szCs w:val="24"/>
              </w:rPr>
              <w:t>(5):1043-65.</w:t>
            </w:r>
          </w:p>
          <w:p w:rsidR="00D4660B" w:rsidRDefault="00574EAC">
            <w:pPr>
              <w:rPr>
                <w:rFonts w:ascii="Arial" w:eastAsia="Arial" w:hAnsi="Arial" w:cs="Arial"/>
                <w:b/>
                <w:color w:val="222222"/>
                <w:sz w:val="24"/>
                <w:szCs w:val="24"/>
              </w:rPr>
            </w:pPr>
            <w:r>
              <w:rPr>
                <w:rFonts w:ascii="Arial" w:eastAsia="Arial" w:hAnsi="Arial" w:cs="Arial"/>
                <w:b/>
                <w:color w:val="222222"/>
                <w:sz w:val="24"/>
                <w:szCs w:val="24"/>
              </w:rPr>
              <w:t>26.</w:t>
            </w:r>
            <w:r>
              <w:rPr>
                <w:rFonts w:ascii="Arial" w:eastAsia="Arial" w:hAnsi="Arial" w:cs="Arial"/>
                <w:b/>
                <w:color w:val="222222"/>
                <w:sz w:val="24"/>
                <w:szCs w:val="24"/>
              </w:rPr>
              <w:tab/>
              <w:t>Chen JL, Yeh DP, Lee JP, Chen CY, Huang CY, Lee SD, et al. Parasympathetic nervous activity mirrors recovery status in weightlifting performance after training. Journal of strength and conditioning research. 2011</w:t>
            </w:r>
            <w:proofErr w:type="gramStart"/>
            <w:r>
              <w:rPr>
                <w:rFonts w:ascii="Arial" w:eastAsia="Arial" w:hAnsi="Arial" w:cs="Arial"/>
                <w:b/>
                <w:color w:val="222222"/>
                <w:sz w:val="24"/>
                <w:szCs w:val="24"/>
              </w:rPr>
              <w:t>;25</w:t>
            </w:r>
            <w:proofErr w:type="gramEnd"/>
            <w:r>
              <w:rPr>
                <w:rFonts w:ascii="Arial" w:eastAsia="Arial" w:hAnsi="Arial" w:cs="Arial"/>
                <w:b/>
                <w:color w:val="222222"/>
                <w:sz w:val="24"/>
                <w:szCs w:val="24"/>
              </w:rPr>
              <w:t>(6):1546-52.</w:t>
            </w:r>
          </w:p>
          <w:p w:rsidR="00D4660B" w:rsidRDefault="00574EAC">
            <w:pPr>
              <w:rPr>
                <w:rFonts w:ascii="Arial" w:eastAsia="Arial" w:hAnsi="Arial" w:cs="Arial"/>
                <w:b/>
                <w:color w:val="222222"/>
                <w:sz w:val="24"/>
                <w:szCs w:val="24"/>
              </w:rPr>
            </w:pPr>
            <w:r>
              <w:rPr>
                <w:rFonts w:ascii="Arial" w:eastAsia="Arial" w:hAnsi="Arial" w:cs="Arial"/>
                <w:b/>
                <w:color w:val="222222"/>
                <w:sz w:val="24"/>
                <w:szCs w:val="24"/>
              </w:rPr>
              <w:t>27.</w:t>
            </w:r>
            <w:r>
              <w:rPr>
                <w:rFonts w:ascii="Arial" w:eastAsia="Arial" w:hAnsi="Arial" w:cs="Arial"/>
                <w:b/>
                <w:color w:val="222222"/>
                <w:sz w:val="24"/>
                <w:szCs w:val="24"/>
              </w:rPr>
              <w:tab/>
              <w:t>Kristal-Boneh E, Raifel M, Froom P, Ribak J. Heart rate variability in health and disease. Scandinavian journal of work, environment &amp; health. 1995</w:t>
            </w:r>
            <w:proofErr w:type="gramStart"/>
            <w:r>
              <w:rPr>
                <w:rFonts w:ascii="Arial" w:eastAsia="Arial" w:hAnsi="Arial" w:cs="Arial"/>
                <w:b/>
                <w:color w:val="222222"/>
                <w:sz w:val="24"/>
                <w:szCs w:val="24"/>
              </w:rPr>
              <w:t>;21</w:t>
            </w:r>
            <w:proofErr w:type="gramEnd"/>
            <w:r>
              <w:rPr>
                <w:rFonts w:ascii="Arial" w:eastAsia="Arial" w:hAnsi="Arial" w:cs="Arial"/>
                <w:b/>
                <w:color w:val="222222"/>
                <w:sz w:val="24"/>
                <w:szCs w:val="24"/>
              </w:rPr>
              <w:t>(2):85-95.</w:t>
            </w:r>
          </w:p>
          <w:p w:rsidR="00D4660B" w:rsidRDefault="00574EAC">
            <w:pPr>
              <w:rPr>
                <w:rFonts w:ascii="Arial" w:eastAsia="Arial" w:hAnsi="Arial" w:cs="Arial"/>
                <w:b/>
                <w:color w:val="222222"/>
                <w:sz w:val="24"/>
                <w:szCs w:val="24"/>
              </w:rPr>
            </w:pPr>
            <w:r>
              <w:rPr>
                <w:rFonts w:ascii="Arial" w:eastAsia="Arial" w:hAnsi="Arial" w:cs="Arial"/>
                <w:b/>
                <w:color w:val="222222"/>
                <w:sz w:val="24"/>
                <w:szCs w:val="24"/>
              </w:rPr>
              <w:t>28.</w:t>
            </w:r>
            <w:r>
              <w:rPr>
                <w:rFonts w:ascii="Arial" w:eastAsia="Arial" w:hAnsi="Arial" w:cs="Arial"/>
                <w:b/>
                <w:color w:val="222222"/>
                <w:sz w:val="24"/>
                <w:szCs w:val="24"/>
              </w:rPr>
              <w:tab/>
              <w:t>Hanson EK, Godaert GL, Maas CJ, Meijman TF. Vagal cardiac control throughout the day: the relative importance of effort-reward imbalance and within-day measurements of mood, demand and satisfaction. Biological psychology. 2001</w:t>
            </w:r>
            <w:proofErr w:type="gramStart"/>
            <w:r>
              <w:rPr>
                <w:rFonts w:ascii="Arial" w:eastAsia="Arial" w:hAnsi="Arial" w:cs="Arial"/>
                <w:b/>
                <w:color w:val="222222"/>
                <w:sz w:val="24"/>
                <w:szCs w:val="24"/>
              </w:rPr>
              <w:t>;56</w:t>
            </w:r>
            <w:proofErr w:type="gramEnd"/>
            <w:r>
              <w:rPr>
                <w:rFonts w:ascii="Arial" w:eastAsia="Arial" w:hAnsi="Arial" w:cs="Arial"/>
                <w:b/>
                <w:color w:val="222222"/>
                <w:sz w:val="24"/>
                <w:szCs w:val="24"/>
              </w:rPr>
              <w:t>(1):23-44.</w:t>
            </w:r>
          </w:p>
          <w:p w:rsidR="00D4660B" w:rsidRDefault="00574EAC">
            <w:pPr>
              <w:rPr>
                <w:rFonts w:ascii="Arial" w:eastAsia="Arial" w:hAnsi="Arial" w:cs="Arial"/>
                <w:b/>
                <w:color w:val="222222"/>
                <w:sz w:val="24"/>
                <w:szCs w:val="24"/>
              </w:rPr>
            </w:pPr>
            <w:r>
              <w:rPr>
                <w:rFonts w:ascii="Arial" w:eastAsia="Arial" w:hAnsi="Arial" w:cs="Arial"/>
                <w:b/>
                <w:color w:val="222222"/>
                <w:sz w:val="24"/>
                <w:szCs w:val="24"/>
              </w:rPr>
              <w:t>29.</w:t>
            </w:r>
            <w:r>
              <w:rPr>
                <w:rFonts w:ascii="Arial" w:eastAsia="Arial" w:hAnsi="Arial" w:cs="Arial"/>
                <w:b/>
                <w:color w:val="222222"/>
                <w:sz w:val="24"/>
                <w:szCs w:val="24"/>
              </w:rPr>
              <w:tab/>
              <w:t>Karemaker JM, Lie KI. Heart rate variability: a telltale of health or disease. European heart journal. 2000</w:t>
            </w:r>
            <w:proofErr w:type="gramStart"/>
            <w:r>
              <w:rPr>
                <w:rFonts w:ascii="Arial" w:eastAsia="Arial" w:hAnsi="Arial" w:cs="Arial"/>
                <w:b/>
                <w:color w:val="222222"/>
                <w:sz w:val="24"/>
                <w:szCs w:val="24"/>
              </w:rPr>
              <w:t>;21</w:t>
            </w:r>
            <w:proofErr w:type="gramEnd"/>
            <w:r>
              <w:rPr>
                <w:rFonts w:ascii="Arial" w:eastAsia="Arial" w:hAnsi="Arial" w:cs="Arial"/>
                <w:b/>
                <w:color w:val="222222"/>
                <w:sz w:val="24"/>
                <w:szCs w:val="24"/>
              </w:rPr>
              <w:t>(6):435-7.</w:t>
            </w:r>
          </w:p>
          <w:p w:rsidR="00D4660B" w:rsidRDefault="00574EAC">
            <w:pPr>
              <w:rPr>
                <w:rFonts w:ascii="Arial" w:eastAsia="Arial" w:hAnsi="Arial" w:cs="Arial"/>
                <w:b/>
                <w:color w:val="222222"/>
                <w:sz w:val="24"/>
                <w:szCs w:val="24"/>
              </w:rPr>
            </w:pPr>
            <w:r>
              <w:rPr>
                <w:rFonts w:ascii="Arial" w:eastAsia="Arial" w:hAnsi="Arial" w:cs="Arial"/>
                <w:b/>
                <w:color w:val="222222"/>
                <w:sz w:val="24"/>
                <w:szCs w:val="24"/>
              </w:rPr>
              <w:t>30.</w:t>
            </w:r>
            <w:r>
              <w:rPr>
                <w:rFonts w:ascii="Arial" w:eastAsia="Arial" w:hAnsi="Arial" w:cs="Arial"/>
                <w:b/>
                <w:color w:val="222222"/>
                <w:sz w:val="24"/>
                <w:szCs w:val="24"/>
              </w:rPr>
              <w:tab/>
              <w:t>Hedelin R, Kentta G, Wiklund U, Bjerle P, Henriksson-Larsen K. Short-term overtraining: effects on performance, circulatory responses, and heart rate variability. Medicine and science in sports and exercise. 2000</w:t>
            </w:r>
            <w:proofErr w:type="gramStart"/>
            <w:r>
              <w:rPr>
                <w:rFonts w:ascii="Arial" w:eastAsia="Arial" w:hAnsi="Arial" w:cs="Arial"/>
                <w:b/>
                <w:color w:val="222222"/>
                <w:sz w:val="24"/>
                <w:szCs w:val="24"/>
              </w:rPr>
              <w:t>;32</w:t>
            </w:r>
            <w:proofErr w:type="gramEnd"/>
            <w:r>
              <w:rPr>
                <w:rFonts w:ascii="Arial" w:eastAsia="Arial" w:hAnsi="Arial" w:cs="Arial"/>
                <w:b/>
                <w:color w:val="222222"/>
                <w:sz w:val="24"/>
                <w:szCs w:val="24"/>
              </w:rPr>
              <w:t>(8):1480-4.</w:t>
            </w:r>
          </w:p>
          <w:p w:rsidR="00D4660B" w:rsidRDefault="00574EAC">
            <w:pPr>
              <w:rPr>
                <w:rFonts w:ascii="Arial" w:eastAsia="Arial" w:hAnsi="Arial" w:cs="Arial"/>
                <w:b/>
                <w:color w:val="222222"/>
                <w:sz w:val="24"/>
                <w:szCs w:val="24"/>
              </w:rPr>
            </w:pPr>
            <w:r>
              <w:rPr>
                <w:rFonts w:ascii="Arial" w:eastAsia="Arial" w:hAnsi="Arial" w:cs="Arial"/>
                <w:b/>
                <w:color w:val="222222"/>
                <w:sz w:val="24"/>
                <w:szCs w:val="24"/>
              </w:rPr>
              <w:t>31.</w:t>
            </w:r>
            <w:r>
              <w:rPr>
                <w:rFonts w:ascii="Arial" w:eastAsia="Arial" w:hAnsi="Arial" w:cs="Arial"/>
                <w:b/>
                <w:color w:val="222222"/>
                <w:sz w:val="24"/>
                <w:szCs w:val="24"/>
              </w:rPr>
              <w:tab/>
              <w:t>Pichot V, Busso T, Roche F, Garet M, Costes F, Duverney D, et al. Autonomic adaptations to intensive and overload training periods: a laboratory study. Medicine and science in sports and exercise. 2002</w:t>
            </w:r>
            <w:proofErr w:type="gramStart"/>
            <w:r>
              <w:rPr>
                <w:rFonts w:ascii="Arial" w:eastAsia="Arial" w:hAnsi="Arial" w:cs="Arial"/>
                <w:b/>
                <w:color w:val="222222"/>
                <w:sz w:val="24"/>
                <w:szCs w:val="24"/>
              </w:rPr>
              <w:t>;34</w:t>
            </w:r>
            <w:proofErr w:type="gramEnd"/>
            <w:r>
              <w:rPr>
                <w:rFonts w:ascii="Arial" w:eastAsia="Arial" w:hAnsi="Arial" w:cs="Arial"/>
                <w:b/>
                <w:color w:val="222222"/>
                <w:sz w:val="24"/>
                <w:szCs w:val="24"/>
              </w:rPr>
              <w:t>(10):1660-6.</w:t>
            </w:r>
          </w:p>
          <w:p w:rsidR="00D4660B" w:rsidRDefault="00574EAC">
            <w:pPr>
              <w:rPr>
                <w:rFonts w:ascii="Arial" w:eastAsia="Arial" w:hAnsi="Arial" w:cs="Arial"/>
                <w:b/>
                <w:color w:val="222222"/>
                <w:sz w:val="24"/>
                <w:szCs w:val="24"/>
              </w:rPr>
            </w:pPr>
            <w:r>
              <w:rPr>
                <w:rFonts w:ascii="Arial" w:eastAsia="Arial" w:hAnsi="Arial" w:cs="Arial"/>
                <w:b/>
                <w:color w:val="222222"/>
                <w:sz w:val="24"/>
                <w:szCs w:val="24"/>
              </w:rPr>
              <w:t>32.</w:t>
            </w:r>
            <w:r>
              <w:rPr>
                <w:rFonts w:ascii="Arial" w:eastAsia="Arial" w:hAnsi="Arial" w:cs="Arial"/>
                <w:b/>
                <w:color w:val="222222"/>
                <w:sz w:val="24"/>
                <w:szCs w:val="24"/>
              </w:rPr>
              <w:tab/>
              <w:t>Portier H, Louisy F, Laude D, Berthelot M, Guezennec CY. Intense endurance training on heart rate and blood pressure variability in runners. Medicine and science in sports and exercise. 2001</w:t>
            </w:r>
            <w:proofErr w:type="gramStart"/>
            <w:r>
              <w:rPr>
                <w:rFonts w:ascii="Arial" w:eastAsia="Arial" w:hAnsi="Arial" w:cs="Arial"/>
                <w:b/>
                <w:color w:val="222222"/>
                <w:sz w:val="24"/>
                <w:szCs w:val="24"/>
              </w:rPr>
              <w:t>;33</w:t>
            </w:r>
            <w:proofErr w:type="gramEnd"/>
            <w:r>
              <w:rPr>
                <w:rFonts w:ascii="Arial" w:eastAsia="Arial" w:hAnsi="Arial" w:cs="Arial"/>
                <w:b/>
                <w:color w:val="222222"/>
                <w:sz w:val="24"/>
                <w:szCs w:val="24"/>
              </w:rPr>
              <w:t>(7):1120-5.</w:t>
            </w:r>
          </w:p>
          <w:p w:rsidR="00D4660B" w:rsidRDefault="00574EAC">
            <w:pPr>
              <w:rPr>
                <w:rFonts w:ascii="Arial" w:eastAsia="Arial" w:hAnsi="Arial" w:cs="Arial"/>
                <w:b/>
                <w:color w:val="222222"/>
                <w:sz w:val="24"/>
                <w:szCs w:val="24"/>
              </w:rPr>
            </w:pPr>
            <w:r>
              <w:rPr>
                <w:rFonts w:ascii="Arial" w:eastAsia="Arial" w:hAnsi="Arial" w:cs="Arial"/>
                <w:b/>
                <w:color w:val="222222"/>
                <w:sz w:val="24"/>
                <w:szCs w:val="24"/>
              </w:rPr>
              <w:t>33.</w:t>
            </w:r>
            <w:r>
              <w:rPr>
                <w:rFonts w:ascii="Arial" w:eastAsia="Arial" w:hAnsi="Arial" w:cs="Arial"/>
                <w:b/>
                <w:color w:val="222222"/>
                <w:sz w:val="24"/>
                <w:szCs w:val="24"/>
              </w:rPr>
              <w:tab/>
              <w:t>Cottin F, Papelier Y, Escourrou P. Effects of exercise load and breathing frequency on heart rate and blood pressure variability during dynamic exercise. International journal of sports medicine. 1999</w:t>
            </w:r>
            <w:proofErr w:type="gramStart"/>
            <w:r>
              <w:rPr>
                <w:rFonts w:ascii="Arial" w:eastAsia="Arial" w:hAnsi="Arial" w:cs="Arial"/>
                <w:b/>
                <w:color w:val="222222"/>
                <w:sz w:val="24"/>
                <w:szCs w:val="24"/>
              </w:rPr>
              <w:t>;20</w:t>
            </w:r>
            <w:proofErr w:type="gramEnd"/>
            <w:r>
              <w:rPr>
                <w:rFonts w:ascii="Arial" w:eastAsia="Arial" w:hAnsi="Arial" w:cs="Arial"/>
                <w:b/>
                <w:color w:val="222222"/>
                <w:sz w:val="24"/>
                <w:szCs w:val="24"/>
              </w:rPr>
              <w:t>(4):232-8.</w:t>
            </w:r>
          </w:p>
          <w:p w:rsidR="00D4660B" w:rsidRDefault="00574EAC">
            <w:pPr>
              <w:rPr>
                <w:rFonts w:ascii="Arial" w:eastAsia="Arial" w:hAnsi="Arial" w:cs="Arial"/>
                <w:b/>
                <w:color w:val="222222"/>
                <w:sz w:val="24"/>
                <w:szCs w:val="24"/>
              </w:rPr>
            </w:pPr>
            <w:r>
              <w:rPr>
                <w:rFonts w:ascii="Arial" w:eastAsia="Arial" w:hAnsi="Arial" w:cs="Arial"/>
                <w:b/>
                <w:color w:val="222222"/>
                <w:sz w:val="24"/>
                <w:szCs w:val="24"/>
              </w:rPr>
              <w:lastRenderedPageBreak/>
              <w:t>34.</w:t>
            </w:r>
            <w:r>
              <w:rPr>
                <w:rFonts w:ascii="Arial" w:eastAsia="Arial" w:hAnsi="Arial" w:cs="Arial"/>
                <w:b/>
                <w:color w:val="222222"/>
                <w:sz w:val="24"/>
                <w:szCs w:val="24"/>
              </w:rPr>
              <w:tab/>
              <w:t>Macor F, Fagard R, Amery A. Power spectral analysis of RR interval and blood pressure short-term variability at rest and during dynamic exercise: comparison between cyclists and controls. International journal of sports medicine. 1996</w:t>
            </w:r>
            <w:proofErr w:type="gramStart"/>
            <w:r>
              <w:rPr>
                <w:rFonts w:ascii="Arial" w:eastAsia="Arial" w:hAnsi="Arial" w:cs="Arial"/>
                <w:b/>
                <w:color w:val="222222"/>
                <w:sz w:val="24"/>
                <w:szCs w:val="24"/>
              </w:rPr>
              <w:t>;17</w:t>
            </w:r>
            <w:proofErr w:type="gramEnd"/>
            <w:r>
              <w:rPr>
                <w:rFonts w:ascii="Arial" w:eastAsia="Arial" w:hAnsi="Arial" w:cs="Arial"/>
                <w:b/>
                <w:color w:val="222222"/>
                <w:sz w:val="24"/>
                <w:szCs w:val="24"/>
              </w:rPr>
              <w:t>(3):175-81.</w:t>
            </w:r>
          </w:p>
          <w:p w:rsidR="00D4660B" w:rsidRDefault="00574EAC">
            <w:pPr>
              <w:rPr>
                <w:rFonts w:ascii="Arial" w:eastAsia="Arial" w:hAnsi="Arial" w:cs="Arial"/>
                <w:b/>
                <w:color w:val="222222"/>
                <w:sz w:val="24"/>
                <w:szCs w:val="24"/>
              </w:rPr>
            </w:pPr>
            <w:r>
              <w:rPr>
                <w:rFonts w:ascii="Arial" w:eastAsia="Arial" w:hAnsi="Arial" w:cs="Arial"/>
                <w:b/>
                <w:color w:val="222222"/>
                <w:sz w:val="24"/>
                <w:szCs w:val="24"/>
              </w:rPr>
              <w:t>35.</w:t>
            </w:r>
            <w:r>
              <w:rPr>
                <w:rFonts w:ascii="Arial" w:eastAsia="Arial" w:hAnsi="Arial" w:cs="Arial"/>
                <w:b/>
                <w:color w:val="222222"/>
                <w:sz w:val="24"/>
                <w:szCs w:val="24"/>
              </w:rPr>
              <w:tab/>
              <w:t>Taylor JA, Eckberg DL. Fundamental relations between short-term RR interval and arterial pressure oscillations in humans. Circulation. 1996</w:t>
            </w:r>
            <w:proofErr w:type="gramStart"/>
            <w:r>
              <w:rPr>
                <w:rFonts w:ascii="Arial" w:eastAsia="Arial" w:hAnsi="Arial" w:cs="Arial"/>
                <w:b/>
                <w:color w:val="222222"/>
                <w:sz w:val="24"/>
                <w:szCs w:val="24"/>
              </w:rPr>
              <w:t>;93</w:t>
            </w:r>
            <w:proofErr w:type="gramEnd"/>
            <w:r>
              <w:rPr>
                <w:rFonts w:ascii="Arial" w:eastAsia="Arial" w:hAnsi="Arial" w:cs="Arial"/>
                <w:b/>
                <w:color w:val="222222"/>
                <w:sz w:val="24"/>
                <w:szCs w:val="24"/>
              </w:rPr>
              <w:t>(8):1527-32.</w:t>
            </w:r>
          </w:p>
          <w:p w:rsidR="00D4660B" w:rsidRDefault="00574EAC">
            <w:pPr>
              <w:rPr>
                <w:rFonts w:ascii="Arial" w:eastAsia="Arial" w:hAnsi="Arial" w:cs="Arial"/>
                <w:b/>
                <w:color w:val="222222"/>
                <w:sz w:val="24"/>
                <w:szCs w:val="24"/>
              </w:rPr>
            </w:pPr>
            <w:r>
              <w:rPr>
                <w:rFonts w:ascii="Arial" w:eastAsia="Arial" w:hAnsi="Arial" w:cs="Arial"/>
                <w:b/>
                <w:color w:val="222222"/>
                <w:sz w:val="24"/>
                <w:szCs w:val="24"/>
              </w:rPr>
              <w:t>36.</w:t>
            </w:r>
            <w:r>
              <w:rPr>
                <w:rFonts w:ascii="Arial" w:eastAsia="Arial" w:hAnsi="Arial" w:cs="Arial"/>
                <w:b/>
                <w:color w:val="222222"/>
                <w:sz w:val="24"/>
                <w:szCs w:val="24"/>
              </w:rPr>
              <w:tab/>
              <w:t>Eckberg DL. Sympathovagal balance: a critical appraisal. Circulation. 1997</w:t>
            </w:r>
            <w:proofErr w:type="gramStart"/>
            <w:r>
              <w:rPr>
                <w:rFonts w:ascii="Arial" w:eastAsia="Arial" w:hAnsi="Arial" w:cs="Arial"/>
                <w:b/>
                <w:color w:val="222222"/>
                <w:sz w:val="24"/>
                <w:szCs w:val="24"/>
              </w:rPr>
              <w:t>;96</w:t>
            </w:r>
            <w:proofErr w:type="gramEnd"/>
            <w:r>
              <w:rPr>
                <w:rFonts w:ascii="Arial" w:eastAsia="Arial" w:hAnsi="Arial" w:cs="Arial"/>
                <w:b/>
                <w:color w:val="222222"/>
                <w:sz w:val="24"/>
                <w:szCs w:val="24"/>
              </w:rPr>
              <w:t>(9):3224-32.</w:t>
            </w:r>
          </w:p>
          <w:p w:rsidR="00D4660B" w:rsidRDefault="00574EAC">
            <w:pPr>
              <w:rPr>
                <w:rFonts w:ascii="Arial" w:eastAsia="Arial" w:hAnsi="Arial" w:cs="Arial"/>
                <w:b/>
                <w:color w:val="222222"/>
                <w:sz w:val="24"/>
                <w:szCs w:val="24"/>
              </w:rPr>
            </w:pPr>
            <w:r>
              <w:rPr>
                <w:rFonts w:ascii="Arial" w:eastAsia="Arial" w:hAnsi="Arial" w:cs="Arial"/>
                <w:b/>
                <w:color w:val="222222"/>
                <w:sz w:val="24"/>
                <w:szCs w:val="24"/>
              </w:rPr>
              <w:t>37.</w:t>
            </w:r>
            <w:r>
              <w:rPr>
                <w:rFonts w:ascii="Arial" w:eastAsia="Arial" w:hAnsi="Arial" w:cs="Arial"/>
                <w:b/>
                <w:color w:val="222222"/>
                <w:sz w:val="24"/>
                <w:szCs w:val="24"/>
              </w:rPr>
              <w:tab/>
              <w:t>Pagani M, Lombardi F, Guzzetti S, Rimoldi O, Furlan R, Pizzinelli P, et al. Power spectral analysis of heart rate and arterial pressure variabilities as a marker of sympatho-vagal interaction in man and conscious dog. Circulation research. 1986</w:t>
            </w:r>
            <w:proofErr w:type="gramStart"/>
            <w:r>
              <w:rPr>
                <w:rFonts w:ascii="Arial" w:eastAsia="Arial" w:hAnsi="Arial" w:cs="Arial"/>
                <w:b/>
                <w:color w:val="222222"/>
                <w:sz w:val="24"/>
                <w:szCs w:val="24"/>
              </w:rPr>
              <w:t>;59</w:t>
            </w:r>
            <w:proofErr w:type="gramEnd"/>
            <w:r>
              <w:rPr>
                <w:rFonts w:ascii="Arial" w:eastAsia="Arial" w:hAnsi="Arial" w:cs="Arial"/>
                <w:b/>
                <w:color w:val="222222"/>
                <w:sz w:val="24"/>
                <w:szCs w:val="24"/>
              </w:rPr>
              <w:t>(2):178-93.</w:t>
            </w:r>
          </w:p>
          <w:p w:rsidR="00D4660B" w:rsidRDefault="00574EAC">
            <w:pPr>
              <w:rPr>
                <w:rFonts w:ascii="Arial" w:eastAsia="Arial" w:hAnsi="Arial" w:cs="Arial"/>
                <w:b/>
                <w:color w:val="222222"/>
                <w:sz w:val="24"/>
                <w:szCs w:val="24"/>
              </w:rPr>
            </w:pPr>
            <w:r>
              <w:rPr>
                <w:rFonts w:ascii="Arial" w:eastAsia="Arial" w:hAnsi="Arial" w:cs="Arial"/>
                <w:b/>
                <w:color w:val="222222"/>
                <w:sz w:val="24"/>
                <w:szCs w:val="24"/>
              </w:rPr>
              <w:t>38.</w:t>
            </w:r>
            <w:r>
              <w:rPr>
                <w:rFonts w:ascii="Arial" w:eastAsia="Arial" w:hAnsi="Arial" w:cs="Arial"/>
                <w:b/>
                <w:color w:val="222222"/>
                <w:sz w:val="24"/>
                <w:szCs w:val="24"/>
              </w:rPr>
              <w:tab/>
              <w:t>Cottin F, Medigue C, Lepretre PM, Papelier Y, Koralsztein JP, Billat V. Heart rate variability during exercise performed below and above ventilatory threshold. Medicine and science in sports and exercise. 2004</w:t>
            </w:r>
            <w:proofErr w:type="gramStart"/>
            <w:r>
              <w:rPr>
                <w:rFonts w:ascii="Arial" w:eastAsia="Arial" w:hAnsi="Arial" w:cs="Arial"/>
                <w:b/>
                <w:color w:val="222222"/>
                <w:sz w:val="24"/>
                <w:szCs w:val="24"/>
              </w:rPr>
              <w:t>;36</w:t>
            </w:r>
            <w:proofErr w:type="gramEnd"/>
            <w:r>
              <w:rPr>
                <w:rFonts w:ascii="Arial" w:eastAsia="Arial" w:hAnsi="Arial" w:cs="Arial"/>
                <w:b/>
                <w:color w:val="222222"/>
                <w:sz w:val="24"/>
                <w:szCs w:val="24"/>
              </w:rPr>
              <w:t>(4):594-600.</w:t>
            </w:r>
          </w:p>
          <w:p w:rsidR="00D4660B" w:rsidRDefault="00574EAC">
            <w:pPr>
              <w:rPr>
                <w:rFonts w:ascii="Arial" w:eastAsia="Arial" w:hAnsi="Arial" w:cs="Arial"/>
                <w:b/>
                <w:color w:val="222222"/>
                <w:sz w:val="24"/>
                <w:szCs w:val="24"/>
              </w:rPr>
            </w:pPr>
            <w:r>
              <w:rPr>
                <w:rFonts w:ascii="Arial" w:eastAsia="Arial" w:hAnsi="Arial" w:cs="Arial"/>
                <w:b/>
                <w:color w:val="222222"/>
                <w:sz w:val="24"/>
                <w:szCs w:val="24"/>
              </w:rPr>
              <w:t>39.</w:t>
            </w:r>
            <w:r>
              <w:rPr>
                <w:rFonts w:ascii="Arial" w:eastAsia="Arial" w:hAnsi="Arial" w:cs="Arial"/>
                <w:b/>
                <w:color w:val="222222"/>
                <w:sz w:val="24"/>
                <w:szCs w:val="24"/>
              </w:rPr>
              <w:tab/>
              <w:t>Hynynen E, Uusitalo A, Konttinen N, Rusko H. Heart rate variability during night sleep and after awakening in overtrained athletes. Medicine and science in sports and exercise. 2006</w:t>
            </w:r>
            <w:proofErr w:type="gramStart"/>
            <w:r>
              <w:rPr>
                <w:rFonts w:ascii="Arial" w:eastAsia="Arial" w:hAnsi="Arial" w:cs="Arial"/>
                <w:b/>
                <w:color w:val="222222"/>
                <w:sz w:val="24"/>
                <w:szCs w:val="24"/>
              </w:rPr>
              <w:t>;38</w:t>
            </w:r>
            <w:proofErr w:type="gramEnd"/>
            <w:r>
              <w:rPr>
                <w:rFonts w:ascii="Arial" w:eastAsia="Arial" w:hAnsi="Arial" w:cs="Arial"/>
                <w:b/>
                <w:color w:val="222222"/>
                <w:sz w:val="24"/>
                <w:szCs w:val="24"/>
              </w:rPr>
              <w:t>(2):313-7.</w:t>
            </w:r>
          </w:p>
          <w:p w:rsidR="00D4660B" w:rsidRDefault="00574EAC">
            <w:pPr>
              <w:rPr>
                <w:rFonts w:ascii="Arial" w:eastAsia="Arial" w:hAnsi="Arial" w:cs="Arial"/>
                <w:b/>
                <w:color w:val="222222"/>
                <w:sz w:val="24"/>
                <w:szCs w:val="24"/>
              </w:rPr>
            </w:pPr>
            <w:r>
              <w:rPr>
                <w:rFonts w:ascii="Arial" w:eastAsia="Arial" w:hAnsi="Arial" w:cs="Arial"/>
                <w:b/>
                <w:color w:val="222222"/>
                <w:sz w:val="24"/>
                <w:szCs w:val="24"/>
              </w:rPr>
              <w:t>40.</w:t>
            </w:r>
            <w:r>
              <w:rPr>
                <w:rFonts w:ascii="Arial" w:eastAsia="Arial" w:hAnsi="Arial" w:cs="Arial"/>
                <w:b/>
                <w:color w:val="222222"/>
                <w:sz w:val="24"/>
                <w:szCs w:val="24"/>
              </w:rPr>
              <w:tab/>
              <w:t xml:space="preserve">da Silva VP, de Oliveira NA, Silveira H, Mello RG, Deslandes AC. Heart rate variability indexes as a marker of chronic adaptation in athletes: a systematic review. Annals of noninvasive </w:t>
            </w:r>
            <w:proofErr w:type="gramStart"/>
            <w:r>
              <w:rPr>
                <w:rFonts w:ascii="Arial" w:eastAsia="Arial" w:hAnsi="Arial" w:cs="Arial"/>
                <w:b/>
                <w:color w:val="222222"/>
                <w:sz w:val="24"/>
                <w:szCs w:val="24"/>
              </w:rPr>
              <w:t>electrocardiology :</w:t>
            </w:r>
            <w:proofErr w:type="gramEnd"/>
            <w:r>
              <w:rPr>
                <w:rFonts w:ascii="Arial" w:eastAsia="Arial" w:hAnsi="Arial" w:cs="Arial"/>
                <w:b/>
                <w:color w:val="222222"/>
                <w:sz w:val="24"/>
                <w:szCs w:val="24"/>
              </w:rPr>
              <w:t xml:space="preserve"> the official journal of the International Society for Holter and Noninvasive Electrocardiology, Inc. 2015;20(2):108-18.</w:t>
            </w:r>
          </w:p>
          <w:p w:rsidR="00D4660B" w:rsidRDefault="00574EAC">
            <w:pPr>
              <w:rPr>
                <w:rFonts w:ascii="Arial" w:eastAsia="Arial" w:hAnsi="Arial" w:cs="Arial"/>
                <w:b/>
                <w:color w:val="222222"/>
                <w:sz w:val="24"/>
                <w:szCs w:val="24"/>
              </w:rPr>
            </w:pPr>
            <w:r>
              <w:rPr>
                <w:rFonts w:ascii="Arial" w:eastAsia="Arial" w:hAnsi="Arial" w:cs="Arial"/>
                <w:b/>
                <w:color w:val="222222"/>
                <w:sz w:val="24"/>
                <w:szCs w:val="24"/>
              </w:rPr>
              <w:t>41.</w:t>
            </w:r>
            <w:r>
              <w:rPr>
                <w:rFonts w:ascii="Arial" w:eastAsia="Arial" w:hAnsi="Arial" w:cs="Arial"/>
                <w:b/>
                <w:color w:val="222222"/>
                <w:sz w:val="24"/>
                <w:szCs w:val="24"/>
              </w:rPr>
              <w:tab/>
              <w:t>Bellenger CR, Fuller JT, Thomson RL, Davison K, Robertson EY, Buckley JD. Monitoring Athletic Training Status Through Autonomic Heart Rate Regulation: A Systematic Review and Meta-Analysis. Sports medicine (Auckland, NZ). 2016</w:t>
            </w:r>
            <w:proofErr w:type="gramStart"/>
            <w:r>
              <w:rPr>
                <w:rFonts w:ascii="Arial" w:eastAsia="Arial" w:hAnsi="Arial" w:cs="Arial"/>
                <w:b/>
                <w:color w:val="222222"/>
                <w:sz w:val="24"/>
                <w:szCs w:val="24"/>
              </w:rPr>
              <w:t>;46</w:t>
            </w:r>
            <w:proofErr w:type="gramEnd"/>
            <w:r>
              <w:rPr>
                <w:rFonts w:ascii="Arial" w:eastAsia="Arial" w:hAnsi="Arial" w:cs="Arial"/>
                <w:b/>
                <w:color w:val="222222"/>
                <w:sz w:val="24"/>
                <w:szCs w:val="24"/>
              </w:rPr>
              <w:t>(10):1461-86.</w:t>
            </w:r>
          </w:p>
          <w:p w:rsidR="00D4660B" w:rsidRDefault="00574EAC">
            <w:pPr>
              <w:rPr>
                <w:rFonts w:ascii="Arial" w:eastAsia="Arial" w:hAnsi="Arial" w:cs="Arial"/>
                <w:b/>
                <w:color w:val="222222"/>
                <w:sz w:val="24"/>
                <w:szCs w:val="24"/>
              </w:rPr>
            </w:pPr>
            <w:r>
              <w:rPr>
                <w:rFonts w:ascii="Arial" w:eastAsia="Arial" w:hAnsi="Arial" w:cs="Arial"/>
                <w:b/>
                <w:color w:val="222222"/>
                <w:sz w:val="24"/>
                <w:szCs w:val="24"/>
              </w:rPr>
              <w:t>42.</w:t>
            </w:r>
            <w:r>
              <w:rPr>
                <w:rFonts w:ascii="Arial" w:eastAsia="Arial" w:hAnsi="Arial" w:cs="Arial"/>
                <w:b/>
                <w:color w:val="222222"/>
                <w:sz w:val="24"/>
                <w:szCs w:val="24"/>
              </w:rPr>
              <w:tab/>
              <w:t>Monteiro ER, Novaes JS, Fiuza AG, Portugal E, Triani FS, Bigio L, et al. Behavior of Heart Rate Variability After 10 Repetitions Maximum Load Test for Lower Limbs. International journal of exercise science. 2018</w:t>
            </w:r>
            <w:proofErr w:type="gramStart"/>
            <w:r>
              <w:rPr>
                <w:rFonts w:ascii="Arial" w:eastAsia="Arial" w:hAnsi="Arial" w:cs="Arial"/>
                <w:b/>
                <w:color w:val="222222"/>
                <w:sz w:val="24"/>
                <w:szCs w:val="24"/>
              </w:rPr>
              <w:t>;11</w:t>
            </w:r>
            <w:proofErr w:type="gramEnd"/>
            <w:r>
              <w:rPr>
                <w:rFonts w:ascii="Arial" w:eastAsia="Arial" w:hAnsi="Arial" w:cs="Arial"/>
                <w:b/>
                <w:color w:val="222222"/>
                <w:sz w:val="24"/>
                <w:szCs w:val="24"/>
              </w:rPr>
              <w:t>(6):834-43.</w:t>
            </w:r>
          </w:p>
          <w:p w:rsidR="00D4660B" w:rsidRDefault="00574EAC">
            <w:pPr>
              <w:rPr>
                <w:rFonts w:ascii="Arial" w:eastAsia="Arial" w:hAnsi="Arial" w:cs="Arial"/>
                <w:b/>
                <w:color w:val="222222"/>
                <w:sz w:val="24"/>
                <w:szCs w:val="24"/>
              </w:rPr>
            </w:pPr>
            <w:r>
              <w:rPr>
                <w:rFonts w:ascii="Arial" w:eastAsia="Arial" w:hAnsi="Arial" w:cs="Arial"/>
                <w:b/>
                <w:color w:val="222222"/>
                <w:sz w:val="24"/>
                <w:szCs w:val="24"/>
              </w:rPr>
              <w:t>43.</w:t>
            </w:r>
            <w:r>
              <w:rPr>
                <w:rFonts w:ascii="Arial" w:eastAsia="Arial" w:hAnsi="Arial" w:cs="Arial"/>
                <w:b/>
                <w:color w:val="222222"/>
                <w:sz w:val="24"/>
                <w:szCs w:val="24"/>
              </w:rPr>
              <w:tab/>
              <w:t>Kingsley JD, Mayo X, Tai YL, Fennell C. Arterial Stiffness and Autonomic Modulation After Free-Weight Resistance Exercises in Resistance Trained Individuals. Journal of strength and conditioning research. 2016</w:t>
            </w:r>
            <w:proofErr w:type="gramStart"/>
            <w:r>
              <w:rPr>
                <w:rFonts w:ascii="Arial" w:eastAsia="Arial" w:hAnsi="Arial" w:cs="Arial"/>
                <w:b/>
                <w:color w:val="222222"/>
                <w:sz w:val="24"/>
                <w:szCs w:val="24"/>
              </w:rPr>
              <w:t>;30</w:t>
            </w:r>
            <w:proofErr w:type="gramEnd"/>
            <w:r>
              <w:rPr>
                <w:rFonts w:ascii="Arial" w:eastAsia="Arial" w:hAnsi="Arial" w:cs="Arial"/>
                <w:b/>
                <w:color w:val="222222"/>
                <w:sz w:val="24"/>
                <w:szCs w:val="24"/>
              </w:rPr>
              <w:t>(12):3373-80.</w:t>
            </w:r>
          </w:p>
          <w:p w:rsidR="00D4660B" w:rsidRDefault="00574EAC">
            <w:pPr>
              <w:rPr>
                <w:rFonts w:ascii="Arial" w:eastAsia="Arial" w:hAnsi="Arial" w:cs="Arial"/>
                <w:b/>
                <w:color w:val="222222"/>
                <w:sz w:val="24"/>
                <w:szCs w:val="24"/>
              </w:rPr>
            </w:pPr>
            <w:r>
              <w:rPr>
                <w:rFonts w:ascii="Arial" w:eastAsia="Arial" w:hAnsi="Arial" w:cs="Arial"/>
                <w:b/>
                <w:color w:val="222222"/>
                <w:sz w:val="24"/>
                <w:szCs w:val="24"/>
              </w:rPr>
              <w:t>44.</w:t>
            </w:r>
            <w:r>
              <w:rPr>
                <w:rFonts w:ascii="Arial" w:eastAsia="Arial" w:hAnsi="Arial" w:cs="Arial"/>
                <w:b/>
                <w:color w:val="222222"/>
                <w:sz w:val="24"/>
                <w:szCs w:val="24"/>
              </w:rPr>
              <w:tab/>
              <w:t>Lima AHRdA, Forjaz CLdM, Silva GQdM, Menêses AL, Silva AJMR, Ritti-Dias RM. Efeito agudo da intensidade do exercício de força na modulação autonômica cardíaca pós-exercício. Arquivos Brasileiros de Cardiologia. 2011</w:t>
            </w:r>
            <w:proofErr w:type="gramStart"/>
            <w:r>
              <w:rPr>
                <w:rFonts w:ascii="Arial" w:eastAsia="Arial" w:hAnsi="Arial" w:cs="Arial"/>
                <w:b/>
                <w:color w:val="222222"/>
                <w:sz w:val="24"/>
                <w:szCs w:val="24"/>
              </w:rPr>
              <w:t>;96:498</w:t>
            </w:r>
            <w:proofErr w:type="gramEnd"/>
            <w:r>
              <w:rPr>
                <w:rFonts w:ascii="Arial" w:eastAsia="Arial" w:hAnsi="Arial" w:cs="Arial"/>
                <w:b/>
                <w:color w:val="222222"/>
                <w:sz w:val="24"/>
                <w:szCs w:val="24"/>
              </w:rPr>
              <w:t>-503.</w:t>
            </w:r>
          </w:p>
          <w:p w:rsidR="00D4660B" w:rsidRDefault="00574EAC">
            <w:pPr>
              <w:rPr>
                <w:rFonts w:ascii="Arial" w:eastAsia="Arial" w:hAnsi="Arial" w:cs="Arial"/>
                <w:b/>
                <w:color w:val="222222"/>
                <w:sz w:val="24"/>
                <w:szCs w:val="24"/>
              </w:rPr>
            </w:pPr>
            <w:r>
              <w:rPr>
                <w:rFonts w:ascii="Arial" w:eastAsia="Arial" w:hAnsi="Arial" w:cs="Arial"/>
                <w:b/>
                <w:color w:val="222222"/>
                <w:sz w:val="24"/>
                <w:szCs w:val="24"/>
              </w:rPr>
              <w:t>45.</w:t>
            </w:r>
            <w:r>
              <w:rPr>
                <w:rFonts w:ascii="Arial" w:eastAsia="Arial" w:hAnsi="Arial" w:cs="Arial"/>
                <w:b/>
                <w:color w:val="222222"/>
                <w:sz w:val="24"/>
                <w:szCs w:val="24"/>
              </w:rPr>
              <w:tab/>
              <w:t>Figueiredo T, Rhea MR, Peterson M, Miranda H, Bentes CM, dos Reis VM, et al. Influence of number of sets on blood pressure and heart rate variability after a strength training session. Journal of strength and conditioning research. 2015</w:t>
            </w:r>
            <w:proofErr w:type="gramStart"/>
            <w:r>
              <w:rPr>
                <w:rFonts w:ascii="Arial" w:eastAsia="Arial" w:hAnsi="Arial" w:cs="Arial"/>
                <w:b/>
                <w:color w:val="222222"/>
                <w:sz w:val="24"/>
                <w:szCs w:val="24"/>
              </w:rPr>
              <w:t>;29</w:t>
            </w:r>
            <w:proofErr w:type="gramEnd"/>
            <w:r>
              <w:rPr>
                <w:rFonts w:ascii="Arial" w:eastAsia="Arial" w:hAnsi="Arial" w:cs="Arial"/>
                <w:b/>
                <w:color w:val="222222"/>
                <w:sz w:val="24"/>
                <w:szCs w:val="24"/>
              </w:rPr>
              <w:t>(6):1556-63.</w:t>
            </w:r>
          </w:p>
          <w:p w:rsidR="00D4660B" w:rsidRDefault="00574EAC">
            <w:pPr>
              <w:rPr>
                <w:rFonts w:ascii="Arial" w:eastAsia="Arial" w:hAnsi="Arial" w:cs="Arial"/>
                <w:b/>
                <w:color w:val="222222"/>
                <w:sz w:val="24"/>
                <w:szCs w:val="24"/>
              </w:rPr>
            </w:pPr>
            <w:r>
              <w:rPr>
                <w:rFonts w:ascii="Arial" w:eastAsia="Arial" w:hAnsi="Arial" w:cs="Arial"/>
                <w:b/>
                <w:color w:val="222222"/>
                <w:sz w:val="24"/>
                <w:szCs w:val="24"/>
              </w:rPr>
              <w:lastRenderedPageBreak/>
              <w:t>46.</w:t>
            </w:r>
            <w:r>
              <w:rPr>
                <w:rFonts w:ascii="Arial" w:eastAsia="Arial" w:hAnsi="Arial" w:cs="Arial"/>
                <w:b/>
                <w:color w:val="222222"/>
                <w:sz w:val="24"/>
                <w:szCs w:val="24"/>
              </w:rPr>
              <w:tab/>
              <w:t>Lemos S, Figueiredo T, Marques S, Leite T, Cardozo D, Willardson JM, et al. Effects of Strength Training Sessions Performed with Different Exercise Orders and Intervals on Blood Pressure and Heart Rate Variability. International journal of exercise science. 2018</w:t>
            </w:r>
            <w:proofErr w:type="gramStart"/>
            <w:r>
              <w:rPr>
                <w:rFonts w:ascii="Arial" w:eastAsia="Arial" w:hAnsi="Arial" w:cs="Arial"/>
                <w:b/>
                <w:color w:val="222222"/>
                <w:sz w:val="24"/>
                <w:szCs w:val="24"/>
              </w:rPr>
              <w:t>;11</w:t>
            </w:r>
            <w:proofErr w:type="gramEnd"/>
            <w:r>
              <w:rPr>
                <w:rFonts w:ascii="Arial" w:eastAsia="Arial" w:hAnsi="Arial" w:cs="Arial"/>
                <w:b/>
                <w:color w:val="222222"/>
                <w:sz w:val="24"/>
                <w:szCs w:val="24"/>
              </w:rPr>
              <w:t>(2):55-67.</w:t>
            </w:r>
          </w:p>
          <w:p w:rsidR="00D4660B" w:rsidRDefault="00574EAC">
            <w:pPr>
              <w:rPr>
                <w:rFonts w:ascii="Arial" w:eastAsia="Arial" w:hAnsi="Arial" w:cs="Arial"/>
                <w:b/>
                <w:color w:val="222222"/>
                <w:sz w:val="24"/>
                <w:szCs w:val="24"/>
              </w:rPr>
            </w:pPr>
            <w:r>
              <w:rPr>
                <w:rFonts w:ascii="Arial" w:eastAsia="Arial" w:hAnsi="Arial" w:cs="Arial"/>
                <w:b/>
                <w:color w:val="222222"/>
                <w:sz w:val="24"/>
                <w:szCs w:val="24"/>
              </w:rPr>
              <w:t>47.</w:t>
            </w:r>
            <w:r>
              <w:rPr>
                <w:rFonts w:ascii="Arial" w:eastAsia="Arial" w:hAnsi="Arial" w:cs="Arial"/>
                <w:b/>
                <w:color w:val="222222"/>
                <w:sz w:val="24"/>
                <w:szCs w:val="24"/>
              </w:rPr>
              <w:tab/>
              <w:t xml:space="preserve">Carter JR, Ray CA, Downs EM, Cooke WH. Strength training reduces arterial blood pressure but not sympathetic neural activity in young normotensive subjects. Journal of applied physiology (Bethesda, </w:t>
            </w:r>
            <w:proofErr w:type="gramStart"/>
            <w:r>
              <w:rPr>
                <w:rFonts w:ascii="Arial" w:eastAsia="Arial" w:hAnsi="Arial" w:cs="Arial"/>
                <w:b/>
                <w:color w:val="222222"/>
                <w:sz w:val="24"/>
                <w:szCs w:val="24"/>
              </w:rPr>
              <w:t>Md :</w:t>
            </w:r>
            <w:proofErr w:type="gramEnd"/>
            <w:r>
              <w:rPr>
                <w:rFonts w:ascii="Arial" w:eastAsia="Arial" w:hAnsi="Arial" w:cs="Arial"/>
                <w:b/>
                <w:color w:val="222222"/>
                <w:sz w:val="24"/>
                <w:szCs w:val="24"/>
              </w:rPr>
              <w:t xml:space="preserve"> 1985). 2003</w:t>
            </w:r>
            <w:proofErr w:type="gramStart"/>
            <w:r>
              <w:rPr>
                <w:rFonts w:ascii="Arial" w:eastAsia="Arial" w:hAnsi="Arial" w:cs="Arial"/>
                <w:b/>
                <w:color w:val="222222"/>
                <w:sz w:val="24"/>
                <w:szCs w:val="24"/>
              </w:rPr>
              <w:t>;94</w:t>
            </w:r>
            <w:proofErr w:type="gramEnd"/>
            <w:r>
              <w:rPr>
                <w:rFonts w:ascii="Arial" w:eastAsia="Arial" w:hAnsi="Arial" w:cs="Arial"/>
                <w:b/>
                <w:color w:val="222222"/>
                <w:sz w:val="24"/>
                <w:szCs w:val="24"/>
              </w:rPr>
              <w:t>(6):2212-6.</w:t>
            </w:r>
          </w:p>
          <w:p w:rsidR="00D4660B" w:rsidRDefault="00574EAC">
            <w:pPr>
              <w:rPr>
                <w:rFonts w:ascii="Arial" w:eastAsia="Arial" w:hAnsi="Arial" w:cs="Arial"/>
                <w:b/>
                <w:color w:val="222222"/>
                <w:sz w:val="24"/>
                <w:szCs w:val="24"/>
              </w:rPr>
            </w:pPr>
            <w:r>
              <w:rPr>
                <w:rFonts w:ascii="Arial" w:eastAsia="Arial" w:hAnsi="Arial" w:cs="Arial"/>
                <w:b/>
                <w:color w:val="222222"/>
                <w:sz w:val="24"/>
                <w:szCs w:val="24"/>
              </w:rPr>
              <w:t>48.</w:t>
            </w:r>
            <w:r>
              <w:rPr>
                <w:rFonts w:ascii="Arial" w:eastAsia="Arial" w:hAnsi="Arial" w:cs="Arial"/>
                <w:b/>
                <w:color w:val="222222"/>
                <w:sz w:val="24"/>
                <w:szCs w:val="24"/>
              </w:rPr>
              <w:tab/>
              <w:t>Madden KM, Levy WC, Stratton JK. Exercise training and heart rate variability in older adult female subjects. Clinical and investigative medicine Medecine clinique et experimentale. 2006</w:t>
            </w:r>
            <w:proofErr w:type="gramStart"/>
            <w:r>
              <w:rPr>
                <w:rFonts w:ascii="Arial" w:eastAsia="Arial" w:hAnsi="Arial" w:cs="Arial"/>
                <w:b/>
                <w:color w:val="222222"/>
                <w:sz w:val="24"/>
                <w:szCs w:val="24"/>
              </w:rPr>
              <w:t>;29</w:t>
            </w:r>
            <w:proofErr w:type="gramEnd"/>
            <w:r>
              <w:rPr>
                <w:rFonts w:ascii="Arial" w:eastAsia="Arial" w:hAnsi="Arial" w:cs="Arial"/>
                <w:b/>
                <w:color w:val="222222"/>
                <w:sz w:val="24"/>
                <w:szCs w:val="24"/>
              </w:rPr>
              <w:t>(1):20-8.</w:t>
            </w:r>
          </w:p>
          <w:p w:rsidR="00D4660B" w:rsidRDefault="00574EAC">
            <w:pPr>
              <w:rPr>
                <w:rFonts w:ascii="Arial" w:eastAsia="Arial" w:hAnsi="Arial" w:cs="Arial"/>
                <w:b/>
                <w:color w:val="222222"/>
                <w:sz w:val="24"/>
                <w:szCs w:val="24"/>
              </w:rPr>
            </w:pPr>
            <w:r>
              <w:rPr>
                <w:rFonts w:ascii="Arial" w:eastAsia="Arial" w:hAnsi="Arial" w:cs="Arial"/>
                <w:b/>
                <w:color w:val="222222"/>
                <w:sz w:val="24"/>
                <w:szCs w:val="24"/>
              </w:rPr>
              <w:t>49.</w:t>
            </w:r>
            <w:r>
              <w:rPr>
                <w:rFonts w:ascii="Arial" w:eastAsia="Arial" w:hAnsi="Arial" w:cs="Arial"/>
                <w:b/>
                <w:color w:val="222222"/>
                <w:sz w:val="24"/>
                <w:szCs w:val="24"/>
              </w:rPr>
              <w:tab/>
              <w:t>Peake JM, Della Gatta P, Suzuki K, Nieman DC. Cytokine expression and secretion by skeletal muscle cells: regulatory mechanisms and exercise effects. Exercise immunology review. 2015</w:t>
            </w:r>
            <w:proofErr w:type="gramStart"/>
            <w:r>
              <w:rPr>
                <w:rFonts w:ascii="Arial" w:eastAsia="Arial" w:hAnsi="Arial" w:cs="Arial"/>
                <w:b/>
                <w:color w:val="222222"/>
                <w:sz w:val="24"/>
                <w:szCs w:val="24"/>
              </w:rPr>
              <w:t>;21:8</w:t>
            </w:r>
            <w:proofErr w:type="gramEnd"/>
            <w:r>
              <w:rPr>
                <w:rFonts w:ascii="Arial" w:eastAsia="Arial" w:hAnsi="Arial" w:cs="Arial"/>
                <w:b/>
                <w:color w:val="222222"/>
                <w:sz w:val="24"/>
                <w:szCs w:val="24"/>
              </w:rPr>
              <w:t>-25.</w:t>
            </w:r>
          </w:p>
          <w:p w:rsidR="00D4660B" w:rsidRDefault="00574EAC">
            <w:pPr>
              <w:rPr>
                <w:rFonts w:ascii="Arial" w:eastAsia="Arial" w:hAnsi="Arial" w:cs="Arial"/>
                <w:b/>
                <w:color w:val="222222"/>
                <w:sz w:val="24"/>
                <w:szCs w:val="24"/>
              </w:rPr>
            </w:pPr>
            <w:r>
              <w:rPr>
                <w:rFonts w:ascii="Arial" w:eastAsia="Arial" w:hAnsi="Arial" w:cs="Arial"/>
                <w:b/>
                <w:color w:val="222222"/>
                <w:sz w:val="24"/>
                <w:szCs w:val="24"/>
              </w:rPr>
              <w:t>50.</w:t>
            </w:r>
            <w:r>
              <w:rPr>
                <w:rFonts w:ascii="Arial" w:eastAsia="Arial" w:hAnsi="Arial" w:cs="Arial"/>
                <w:b/>
                <w:color w:val="222222"/>
                <w:sz w:val="24"/>
                <w:szCs w:val="24"/>
              </w:rPr>
              <w:tab/>
              <w:t>Hasegawa H, Mizoguchi I, Chiba Y, Ohashi M, Xu M, Yoshimoto T. Expanding Diversity in Molecular Structures and Functions of the IL-6/IL-12 Heterodimeric Cytokine Family. Frontiers in immunology. 2016</w:t>
            </w:r>
            <w:proofErr w:type="gramStart"/>
            <w:r>
              <w:rPr>
                <w:rFonts w:ascii="Arial" w:eastAsia="Arial" w:hAnsi="Arial" w:cs="Arial"/>
                <w:b/>
                <w:color w:val="222222"/>
                <w:sz w:val="24"/>
                <w:szCs w:val="24"/>
              </w:rPr>
              <w:t>;7:479</w:t>
            </w:r>
            <w:proofErr w:type="gramEnd"/>
            <w:r>
              <w:rPr>
                <w:rFonts w:ascii="Arial" w:eastAsia="Arial" w:hAnsi="Arial" w:cs="Arial"/>
                <w:b/>
                <w:color w:val="222222"/>
                <w:sz w:val="24"/>
                <w:szCs w:val="24"/>
              </w:rPr>
              <w:t>.</w:t>
            </w:r>
          </w:p>
          <w:p w:rsidR="00D4660B" w:rsidRDefault="00574EAC">
            <w:pPr>
              <w:rPr>
                <w:rFonts w:ascii="Arial" w:eastAsia="Arial" w:hAnsi="Arial" w:cs="Arial"/>
                <w:b/>
                <w:color w:val="222222"/>
                <w:sz w:val="24"/>
                <w:szCs w:val="24"/>
              </w:rPr>
            </w:pPr>
            <w:r>
              <w:rPr>
                <w:rFonts w:ascii="Arial" w:eastAsia="Arial" w:hAnsi="Arial" w:cs="Arial"/>
                <w:b/>
                <w:color w:val="222222"/>
                <w:sz w:val="24"/>
                <w:szCs w:val="24"/>
              </w:rPr>
              <w:t>51.</w:t>
            </w:r>
            <w:r>
              <w:rPr>
                <w:rFonts w:ascii="Arial" w:eastAsia="Arial" w:hAnsi="Arial" w:cs="Arial"/>
                <w:b/>
                <w:color w:val="222222"/>
                <w:sz w:val="24"/>
                <w:szCs w:val="24"/>
              </w:rPr>
              <w:tab/>
              <w:t>Hung YL, Suzuki K. The pattern recognition receptors and lipopolysaccharides (LPS)-induced systemic</w:t>
            </w:r>
          </w:p>
          <w:p w:rsidR="00D4660B" w:rsidRDefault="00574EAC">
            <w:pPr>
              <w:rPr>
                <w:rFonts w:ascii="Arial" w:eastAsia="Arial" w:hAnsi="Arial" w:cs="Arial"/>
                <w:b/>
                <w:color w:val="222222"/>
                <w:sz w:val="24"/>
                <w:szCs w:val="24"/>
              </w:rPr>
            </w:pPr>
            <w:proofErr w:type="gramStart"/>
            <w:r>
              <w:rPr>
                <w:rFonts w:ascii="Arial" w:eastAsia="Arial" w:hAnsi="Arial" w:cs="Arial"/>
                <w:b/>
                <w:color w:val="222222"/>
                <w:sz w:val="24"/>
                <w:szCs w:val="24"/>
              </w:rPr>
              <w:t>inflammation</w:t>
            </w:r>
            <w:proofErr w:type="gramEnd"/>
            <w:r>
              <w:rPr>
                <w:rFonts w:ascii="Arial" w:eastAsia="Arial" w:hAnsi="Arial" w:cs="Arial"/>
                <w:b/>
                <w:color w:val="222222"/>
                <w:sz w:val="24"/>
                <w:szCs w:val="24"/>
              </w:rPr>
              <w:t>. Int J Res Stud Med Health Sci. 2017</w:t>
            </w:r>
            <w:proofErr w:type="gramStart"/>
            <w:r>
              <w:rPr>
                <w:rFonts w:ascii="Arial" w:eastAsia="Arial" w:hAnsi="Arial" w:cs="Arial"/>
                <w:b/>
                <w:color w:val="222222"/>
                <w:sz w:val="24"/>
                <w:szCs w:val="24"/>
              </w:rPr>
              <w:t>;2:1</w:t>
            </w:r>
            <w:proofErr w:type="gramEnd"/>
            <w:r>
              <w:rPr>
                <w:rFonts w:ascii="Arial" w:eastAsia="Arial" w:hAnsi="Arial" w:cs="Arial"/>
                <w:b/>
                <w:color w:val="222222"/>
                <w:sz w:val="24"/>
                <w:szCs w:val="24"/>
              </w:rPr>
              <w:t>-7.</w:t>
            </w:r>
          </w:p>
          <w:p w:rsidR="00D4660B" w:rsidRDefault="00574EAC">
            <w:pPr>
              <w:rPr>
                <w:rFonts w:ascii="Arial" w:eastAsia="Arial" w:hAnsi="Arial" w:cs="Arial"/>
                <w:b/>
                <w:color w:val="222222"/>
                <w:sz w:val="24"/>
                <w:szCs w:val="24"/>
              </w:rPr>
            </w:pPr>
            <w:r>
              <w:rPr>
                <w:rFonts w:ascii="Arial" w:eastAsia="Arial" w:hAnsi="Arial" w:cs="Arial"/>
                <w:b/>
                <w:color w:val="222222"/>
                <w:sz w:val="24"/>
                <w:szCs w:val="24"/>
              </w:rPr>
              <w:t>52.</w:t>
            </w:r>
            <w:r>
              <w:rPr>
                <w:rFonts w:ascii="Arial" w:eastAsia="Arial" w:hAnsi="Arial" w:cs="Arial"/>
                <w:b/>
                <w:color w:val="222222"/>
                <w:sz w:val="24"/>
                <w:szCs w:val="24"/>
              </w:rPr>
              <w:tab/>
              <w:t>Peake JM, Suzuki K, Hordern M, Wilson G, Nosaka K, Coombes JS. Plasma cytokine changes in relation to exercise intensity and muscle damage. European journal of applied physiology. 2005</w:t>
            </w:r>
            <w:proofErr w:type="gramStart"/>
            <w:r>
              <w:rPr>
                <w:rFonts w:ascii="Arial" w:eastAsia="Arial" w:hAnsi="Arial" w:cs="Arial"/>
                <w:b/>
                <w:color w:val="222222"/>
                <w:sz w:val="24"/>
                <w:szCs w:val="24"/>
              </w:rPr>
              <w:t>;95</w:t>
            </w:r>
            <w:proofErr w:type="gramEnd"/>
            <w:r>
              <w:rPr>
                <w:rFonts w:ascii="Arial" w:eastAsia="Arial" w:hAnsi="Arial" w:cs="Arial"/>
                <w:b/>
                <w:color w:val="222222"/>
                <w:sz w:val="24"/>
                <w:szCs w:val="24"/>
              </w:rPr>
              <w:t>(5-6):514-21.</w:t>
            </w:r>
          </w:p>
          <w:p w:rsidR="00D4660B" w:rsidRDefault="00574EAC">
            <w:pPr>
              <w:rPr>
                <w:rFonts w:ascii="Arial" w:eastAsia="Arial" w:hAnsi="Arial" w:cs="Arial"/>
                <w:b/>
                <w:color w:val="222222"/>
                <w:sz w:val="24"/>
                <w:szCs w:val="24"/>
              </w:rPr>
            </w:pPr>
            <w:r>
              <w:rPr>
                <w:rFonts w:ascii="Arial" w:eastAsia="Arial" w:hAnsi="Arial" w:cs="Arial"/>
                <w:b/>
                <w:color w:val="222222"/>
                <w:sz w:val="24"/>
                <w:szCs w:val="24"/>
              </w:rPr>
              <w:t>53.</w:t>
            </w:r>
            <w:r>
              <w:rPr>
                <w:rFonts w:ascii="Arial" w:eastAsia="Arial" w:hAnsi="Arial" w:cs="Arial"/>
                <w:b/>
                <w:color w:val="222222"/>
                <w:sz w:val="24"/>
                <w:szCs w:val="24"/>
              </w:rPr>
              <w:tab/>
              <w:t>Pedersen BK, Febbraio MA. Muscle as an endocrine organ: focus on muscle-derived interleukin-6. Physiological reviews. 2008</w:t>
            </w:r>
            <w:proofErr w:type="gramStart"/>
            <w:r>
              <w:rPr>
                <w:rFonts w:ascii="Arial" w:eastAsia="Arial" w:hAnsi="Arial" w:cs="Arial"/>
                <w:b/>
                <w:color w:val="222222"/>
                <w:sz w:val="24"/>
                <w:szCs w:val="24"/>
              </w:rPr>
              <w:t>;88</w:t>
            </w:r>
            <w:proofErr w:type="gramEnd"/>
            <w:r>
              <w:rPr>
                <w:rFonts w:ascii="Arial" w:eastAsia="Arial" w:hAnsi="Arial" w:cs="Arial"/>
                <w:b/>
                <w:color w:val="222222"/>
                <w:sz w:val="24"/>
                <w:szCs w:val="24"/>
              </w:rPr>
              <w:t>(4):1379-406.</w:t>
            </w:r>
          </w:p>
          <w:p w:rsidR="00D4660B" w:rsidRDefault="00574EAC">
            <w:pPr>
              <w:rPr>
                <w:rFonts w:ascii="Arial" w:eastAsia="Arial" w:hAnsi="Arial" w:cs="Arial"/>
                <w:b/>
                <w:color w:val="222222"/>
                <w:sz w:val="24"/>
                <w:szCs w:val="24"/>
              </w:rPr>
            </w:pPr>
            <w:r>
              <w:rPr>
                <w:rFonts w:ascii="Arial" w:eastAsia="Arial" w:hAnsi="Arial" w:cs="Arial"/>
                <w:b/>
                <w:color w:val="222222"/>
                <w:sz w:val="24"/>
                <w:szCs w:val="24"/>
              </w:rPr>
              <w:t>54.</w:t>
            </w:r>
            <w:r>
              <w:rPr>
                <w:rFonts w:ascii="Arial" w:eastAsia="Arial" w:hAnsi="Arial" w:cs="Arial"/>
                <w:b/>
                <w:color w:val="222222"/>
                <w:sz w:val="24"/>
                <w:szCs w:val="24"/>
              </w:rPr>
              <w:tab/>
              <w:t>Elenkov IJ, Chrousos GP, Wilder RL. Neuroendocrine regulation of IL-12 and TNF-alpha/IL-10 balance. Clinical implications. Annals of the New York Academy of Sciences. 2000</w:t>
            </w:r>
            <w:proofErr w:type="gramStart"/>
            <w:r>
              <w:rPr>
                <w:rFonts w:ascii="Arial" w:eastAsia="Arial" w:hAnsi="Arial" w:cs="Arial"/>
                <w:b/>
                <w:color w:val="222222"/>
                <w:sz w:val="24"/>
                <w:szCs w:val="24"/>
              </w:rPr>
              <w:t>;917:94</w:t>
            </w:r>
            <w:proofErr w:type="gramEnd"/>
            <w:r>
              <w:rPr>
                <w:rFonts w:ascii="Arial" w:eastAsia="Arial" w:hAnsi="Arial" w:cs="Arial"/>
                <w:b/>
                <w:color w:val="222222"/>
                <w:sz w:val="24"/>
                <w:szCs w:val="24"/>
              </w:rPr>
              <w:t>-105.</w:t>
            </w:r>
          </w:p>
          <w:p w:rsidR="00D4660B" w:rsidRDefault="00574EAC">
            <w:pPr>
              <w:rPr>
                <w:rFonts w:ascii="Arial" w:eastAsia="Arial" w:hAnsi="Arial" w:cs="Arial"/>
                <w:b/>
                <w:color w:val="222222"/>
                <w:sz w:val="24"/>
                <w:szCs w:val="24"/>
              </w:rPr>
            </w:pPr>
            <w:r>
              <w:rPr>
                <w:rFonts w:ascii="Arial" w:eastAsia="Arial" w:hAnsi="Arial" w:cs="Arial"/>
                <w:b/>
                <w:color w:val="222222"/>
                <w:sz w:val="24"/>
                <w:szCs w:val="24"/>
              </w:rPr>
              <w:t>55.</w:t>
            </w:r>
            <w:r>
              <w:rPr>
                <w:rFonts w:ascii="Arial" w:eastAsia="Arial" w:hAnsi="Arial" w:cs="Arial"/>
                <w:b/>
                <w:color w:val="222222"/>
                <w:sz w:val="24"/>
                <w:szCs w:val="24"/>
              </w:rPr>
              <w:tab/>
              <w:t xml:space="preserve">Omata N, Yasutomi M, Yamada A, Iwasaki H, Mayumi M, Ohshima Y. Monocyte chemoattractant protein-1 selectively inhibits the acquisition of CD40 ligand-dependent IL-12-producing capacity of monocyte-derived dendritic cells and modulates Th1 immune response. Journal of immunology (Baltimore, </w:t>
            </w:r>
            <w:proofErr w:type="gramStart"/>
            <w:r>
              <w:rPr>
                <w:rFonts w:ascii="Arial" w:eastAsia="Arial" w:hAnsi="Arial" w:cs="Arial"/>
                <w:b/>
                <w:color w:val="222222"/>
                <w:sz w:val="24"/>
                <w:szCs w:val="24"/>
              </w:rPr>
              <w:t>Md :</w:t>
            </w:r>
            <w:proofErr w:type="gramEnd"/>
            <w:r>
              <w:rPr>
                <w:rFonts w:ascii="Arial" w:eastAsia="Arial" w:hAnsi="Arial" w:cs="Arial"/>
                <w:b/>
                <w:color w:val="222222"/>
                <w:sz w:val="24"/>
                <w:szCs w:val="24"/>
              </w:rPr>
              <w:t xml:space="preserve"> 1950). 2002</w:t>
            </w:r>
            <w:proofErr w:type="gramStart"/>
            <w:r>
              <w:rPr>
                <w:rFonts w:ascii="Arial" w:eastAsia="Arial" w:hAnsi="Arial" w:cs="Arial"/>
                <w:b/>
                <w:color w:val="222222"/>
                <w:sz w:val="24"/>
                <w:szCs w:val="24"/>
              </w:rPr>
              <w:t>;169</w:t>
            </w:r>
            <w:proofErr w:type="gramEnd"/>
            <w:r>
              <w:rPr>
                <w:rFonts w:ascii="Arial" w:eastAsia="Arial" w:hAnsi="Arial" w:cs="Arial"/>
                <w:b/>
                <w:color w:val="222222"/>
                <w:sz w:val="24"/>
                <w:szCs w:val="24"/>
              </w:rPr>
              <w:t>(9):4861-6.</w:t>
            </w:r>
          </w:p>
          <w:p w:rsidR="00D4660B" w:rsidRDefault="00574EAC">
            <w:pPr>
              <w:rPr>
                <w:rFonts w:ascii="Arial" w:eastAsia="Arial" w:hAnsi="Arial" w:cs="Arial"/>
                <w:b/>
                <w:color w:val="222222"/>
                <w:sz w:val="24"/>
                <w:szCs w:val="24"/>
              </w:rPr>
            </w:pPr>
            <w:r>
              <w:rPr>
                <w:rFonts w:ascii="Arial" w:eastAsia="Arial" w:hAnsi="Arial" w:cs="Arial"/>
                <w:b/>
                <w:color w:val="222222"/>
                <w:sz w:val="24"/>
                <w:szCs w:val="24"/>
              </w:rPr>
              <w:t>56.</w:t>
            </w:r>
            <w:r>
              <w:rPr>
                <w:rFonts w:ascii="Arial" w:eastAsia="Arial" w:hAnsi="Arial" w:cs="Arial"/>
                <w:b/>
                <w:color w:val="222222"/>
                <w:sz w:val="24"/>
                <w:szCs w:val="24"/>
              </w:rPr>
              <w:tab/>
              <w:t>Suzuki K. Cytokine Response to Exercise and Its Modulation. Antioxidants (Basel). 2018</w:t>
            </w:r>
            <w:proofErr w:type="gramStart"/>
            <w:r>
              <w:rPr>
                <w:rFonts w:ascii="Arial" w:eastAsia="Arial" w:hAnsi="Arial" w:cs="Arial"/>
                <w:b/>
                <w:color w:val="222222"/>
                <w:sz w:val="24"/>
                <w:szCs w:val="24"/>
              </w:rPr>
              <w:t>;7</w:t>
            </w:r>
            <w:proofErr w:type="gramEnd"/>
            <w:r>
              <w:rPr>
                <w:rFonts w:ascii="Arial" w:eastAsia="Arial" w:hAnsi="Arial" w:cs="Arial"/>
                <w:b/>
                <w:color w:val="222222"/>
                <w:sz w:val="24"/>
                <w:szCs w:val="24"/>
              </w:rPr>
              <w:t>(1):17.</w:t>
            </w:r>
          </w:p>
          <w:p w:rsidR="00D4660B" w:rsidRDefault="00574EAC">
            <w:pPr>
              <w:rPr>
                <w:rFonts w:ascii="Arial" w:eastAsia="Arial" w:hAnsi="Arial" w:cs="Arial"/>
                <w:b/>
                <w:color w:val="222222"/>
                <w:sz w:val="24"/>
                <w:szCs w:val="24"/>
              </w:rPr>
            </w:pPr>
            <w:r>
              <w:rPr>
                <w:rFonts w:ascii="Arial" w:eastAsia="Arial" w:hAnsi="Arial" w:cs="Arial"/>
                <w:b/>
                <w:color w:val="222222"/>
                <w:sz w:val="24"/>
                <w:szCs w:val="24"/>
              </w:rPr>
              <w:t>57.</w:t>
            </w:r>
            <w:r>
              <w:rPr>
                <w:rFonts w:ascii="Arial" w:eastAsia="Arial" w:hAnsi="Arial" w:cs="Arial"/>
                <w:b/>
                <w:color w:val="222222"/>
                <w:sz w:val="24"/>
                <w:szCs w:val="24"/>
              </w:rPr>
              <w:tab/>
              <w:t>Scheller J, Chalaris A, Schmidt-Arras D, Rose-John S. The pro- and anti-inflammatory properties of the cytokine interleukin-6. Biochimica et biophysica acta. 2011</w:t>
            </w:r>
            <w:proofErr w:type="gramStart"/>
            <w:r>
              <w:rPr>
                <w:rFonts w:ascii="Arial" w:eastAsia="Arial" w:hAnsi="Arial" w:cs="Arial"/>
                <w:b/>
                <w:color w:val="222222"/>
                <w:sz w:val="24"/>
                <w:szCs w:val="24"/>
              </w:rPr>
              <w:t>;1813</w:t>
            </w:r>
            <w:proofErr w:type="gramEnd"/>
            <w:r>
              <w:rPr>
                <w:rFonts w:ascii="Arial" w:eastAsia="Arial" w:hAnsi="Arial" w:cs="Arial"/>
                <w:b/>
                <w:color w:val="222222"/>
                <w:sz w:val="24"/>
                <w:szCs w:val="24"/>
              </w:rPr>
              <w:t>(5):878-88.</w:t>
            </w:r>
          </w:p>
          <w:p w:rsidR="00D4660B" w:rsidRDefault="00574EAC">
            <w:pPr>
              <w:rPr>
                <w:rFonts w:ascii="Arial" w:eastAsia="Arial" w:hAnsi="Arial" w:cs="Arial"/>
                <w:b/>
                <w:color w:val="222222"/>
                <w:sz w:val="24"/>
                <w:szCs w:val="24"/>
              </w:rPr>
            </w:pPr>
            <w:r>
              <w:rPr>
                <w:rFonts w:ascii="Arial" w:eastAsia="Arial" w:hAnsi="Arial" w:cs="Arial"/>
                <w:b/>
                <w:color w:val="222222"/>
                <w:sz w:val="24"/>
                <w:szCs w:val="24"/>
              </w:rPr>
              <w:lastRenderedPageBreak/>
              <w:t>58.</w:t>
            </w:r>
            <w:r>
              <w:rPr>
                <w:rFonts w:ascii="Arial" w:eastAsia="Arial" w:hAnsi="Arial" w:cs="Arial"/>
                <w:b/>
                <w:color w:val="222222"/>
                <w:sz w:val="24"/>
                <w:szCs w:val="24"/>
              </w:rPr>
              <w:tab/>
              <w:t>Dinan NE, Zak RB, Shute RJ, Laursen T, Bubak M. Exercise-Induced Interleukin-6 and Metabolic Responses in Hot, Temperate, and Cold Conditions. Journal of Human Performance in Extreme Environments. 2017</w:t>
            </w:r>
            <w:proofErr w:type="gramStart"/>
            <w:r>
              <w:rPr>
                <w:rFonts w:ascii="Arial" w:eastAsia="Arial" w:hAnsi="Arial" w:cs="Arial"/>
                <w:b/>
                <w:color w:val="222222"/>
                <w:sz w:val="24"/>
                <w:szCs w:val="24"/>
              </w:rPr>
              <w:t>;13</w:t>
            </w:r>
            <w:proofErr w:type="gramEnd"/>
            <w:r>
              <w:rPr>
                <w:rFonts w:ascii="Arial" w:eastAsia="Arial" w:hAnsi="Arial" w:cs="Arial"/>
                <w:b/>
                <w:color w:val="222222"/>
                <w:sz w:val="24"/>
                <w:szCs w:val="24"/>
              </w:rPr>
              <w:t>(1):8-11.</w:t>
            </w:r>
          </w:p>
          <w:p w:rsidR="00D4660B" w:rsidRDefault="00574EAC">
            <w:pPr>
              <w:rPr>
                <w:rFonts w:ascii="Arial" w:eastAsia="Arial" w:hAnsi="Arial" w:cs="Arial"/>
                <w:b/>
                <w:color w:val="222222"/>
                <w:sz w:val="24"/>
                <w:szCs w:val="24"/>
              </w:rPr>
            </w:pPr>
            <w:r>
              <w:rPr>
                <w:rFonts w:ascii="Arial" w:eastAsia="Arial" w:hAnsi="Arial" w:cs="Arial"/>
                <w:b/>
                <w:color w:val="222222"/>
                <w:sz w:val="24"/>
                <w:szCs w:val="24"/>
              </w:rPr>
              <w:t>59.</w:t>
            </w:r>
            <w:r>
              <w:rPr>
                <w:rFonts w:ascii="Arial" w:eastAsia="Arial" w:hAnsi="Arial" w:cs="Arial"/>
                <w:b/>
                <w:color w:val="222222"/>
                <w:sz w:val="24"/>
                <w:szCs w:val="24"/>
              </w:rPr>
              <w:tab/>
              <w:t>Steensberg A, van Hall G, Osada T, Sacchetti M, Saltin B, Klarlund Pedersen B. Production of interleukin-6 in contracting human skeletal muscles can account for the exercise-induced increase in plasma interleukin-6. J Physiol. 2000</w:t>
            </w:r>
            <w:proofErr w:type="gramStart"/>
            <w:r>
              <w:rPr>
                <w:rFonts w:ascii="Arial" w:eastAsia="Arial" w:hAnsi="Arial" w:cs="Arial"/>
                <w:b/>
                <w:color w:val="222222"/>
                <w:sz w:val="24"/>
                <w:szCs w:val="24"/>
              </w:rPr>
              <w:t>;529</w:t>
            </w:r>
            <w:proofErr w:type="gramEnd"/>
            <w:r>
              <w:rPr>
                <w:rFonts w:ascii="Arial" w:eastAsia="Arial" w:hAnsi="Arial" w:cs="Arial"/>
                <w:b/>
                <w:color w:val="222222"/>
                <w:sz w:val="24"/>
                <w:szCs w:val="24"/>
              </w:rPr>
              <w:t xml:space="preserve"> Pt 1(Pt 1):237-42.</w:t>
            </w:r>
          </w:p>
          <w:p w:rsidR="00D4660B" w:rsidRDefault="00574EAC">
            <w:pPr>
              <w:rPr>
                <w:rFonts w:ascii="Arial" w:eastAsia="Arial" w:hAnsi="Arial" w:cs="Arial"/>
                <w:b/>
                <w:color w:val="222222"/>
                <w:sz w:val="24"/>
                <w:szCs w:val="24"/>
              </w:rPr>
            </w:pPr>
            <w:r>
              <w:rPr>
                <w:rFonts w:ascii="Arial" w:eastAsia="Arial" w:hAnsi="Arial" w:cs="Arial"/>
                <w:b/>
                <w:color w:val="222222"/>
                <w:sz w:val="24"/>
                <w:szCs w:val="24"/>
              </w:rPr>
              <w:t>60.</w:t>
            </w:r>
            <w:r>
              <w:rPr>
                <w:rFonts w:ascii="Arial" w:eastAsia="Arial" w:hAnsi="Arial" w:cs="Arial"/>
                <w:b/>
                <w:color w:val="222222"/>
                <w:sz w:val="24"/>
                <w:szCs w:val="24"/>
              </w:rPr>
              <w:tab/>
              <w:t>Ostrowski K, Hermann C, Bangash A, Schjerling P, Nielsen JN, Pedersen BK. A trauma-like elevation of plasma cytokines in humans in response to treadmill running. J Physiol. 1998</w:t>
            </w:r>
            <w:proofErr w:type="gramStart"/>
            <w:r>
              <w:rPr>
                <w:rFonts w:ascii="Arial" w:eastAsia="Arial" w:hAnsi="Arial" w:cs="Arial"/>
                <w:b/>
                <w:color w:val="222222"/>
                <w:sz w:val="24"/>
                <w:szCs w:val="24"/>
              </w:rPr>
              <w:t>;513</w:t>
            </w:r>
            <w:proofErr w:type="gramEnd"/>
            <w:r>
              <w:rPr>
                <w:rFonts w:ascii="Arial" w:eastAsia="Arial" w:hAnsi="Arial" w:cs="Arial"/>
                <w:b/>
                <w:color w:val="222222"/>
                <w:sz w:val="24"/>
                <w:szCs w:val="24"/>
              </w:rPr>
              <w:t xml:space="preserve"> ( Pt 3)(Pt 3):889-94.</w:t>
            </w:r>
          </w:p>
          <w:p w:rsidR="00D4660B" w:rsidRDefault="00574EAC">
            <w:pPr>
              <w:rPr>
                <w:rFonts w:ascii="Arial" w:eastAsia="Arial" w:hAnsi="Arial" w:cs="Arial"/>
                <w:b/>
                <w:color w:val="222222"/>
                <w:sz w:val="24"/>
                <w:szCs w:val="24"/>
              </w:rPr>
            </w:pPr>
            <w:r>
              <w:rPr>
                <w:rFonts w:ascii="Arial" w:eastAsia="Arial" w:hAnsi="Arial" w:cs="Arial"/>
                <w:b/>
                <w:color w:val="222222"/>
                <w:sz w:val="24"/>
                <w:szCs w:val="24"/>
              </w:rPr>
              <w:t>61.</w:t>
            </w:r>
            <w:r>
              <w:rPr>
                <w:rFonts w:ascii="Arial" w:eastAsia="Arial" w:hAnsi="Arial" w:cs="Arial"/>
                <w:b/>
                <w:color w:val="222222"/>
                <w:sz w:val="24"/>
                <w:szCs w:val="24"/>
              </w:rPr>
              <w:tab/>
              <w:t>Fischer CP. Interleukin-6 in acute exercise and training: what is the biological relevance? Exercise immunology review. 2006</w:t>
            </w:r>
            <w:proofErr w:type="gramStart"/>
            <w:r>
              <w:rPr>
                <w:rFonts w:ascii="Arial" w:eastAsia="Arial" w:hAnsi="Arial" w:cs="Arial"/>
                <w:b/>
                <w:color w:val="222222"/>
                <w:sz w:val="24"/>
                <w:szCs w:val="24"/>
              </w:rPr>
              <w:t>;12:6</w:t>
            </w:r>
            <w:proofErr w:type="gramEnd"/>
            <w:r>
              <w:rPr>
                <w:rFonts w:ascii="Arial" w:eastAsia="Arial" w:hAnsi="Arial" w:cs="Arial"/>
                <w:b/>
                <w:color w:val="222222"/>
                <w:sz w:val="24"/>
                <w:szCs w:val="24"/>
              </w:rPr>
              <w:t>-33.</w:t>
            </w:r>
          </w:p>
          <w:p w:rsidR="00D4660B" w:rsidRDefault="00574EAC">
            <w:pPr>
              <w:rPr>
                <w:rFonts w:ascii="Arial" w:eastAsia="Arial" w:hAnsi="Arial" w:cs="Arial"/>
                <w:b/>
                <w:color w:val="222222"/>
                <w:sz w:val="24"/>
                <w:szCs w:val="24"/>
              </w:rPr>
            </w:pPr>
            <w:r>
              <w:rPr>
                <w:rFonts w:ascii="Arial" w:eastAsia="Arial" w:hAnsi="Arial" w:cs="Arial"/>
                <w:b/>
                <w:color w:val="222222"/>
                <w:sz w:val="24"/>
                <w:szCs w:val="24"/>
              </w:rPr>
              <w:t>62.</w:t>
            </w:r>
            <w:r>
              <w:rPr>
                <w:rFonts w:ascii="Arial" w:eastAsia="Arial" w:hAnsi="Arial" w:cs="Arial"/>
                <w:b/>
                <w:color w:val="222222"/>
                <w:sz w:val="24"/>
                <w:szCs w:val="24"/>
              </w:rPr>
              <w:tab/>
              <w:t>Brenner IK, Natale VM, Vasiliou P, Moldoveanu AI, Shek PN, Shephard RJ. Impact of three different types of exercise on components of the inflammatory response. European journal of applied physiology and occupational physiology. 1999</w:t>
            </w:r>
            <w:proofErr w:type="gramStart"/>
            <w:r>
              <w:rPr>
                <w:rFonts w:ascii="Arial" w:eastAsia="Arial" w:hAnsi="Arial" w:cs="Arial"/>
                <w:b/>
                <w:color w:val="222222"/>
                <w:sz w:val="24"/>
                <w:szCs w:val="24"/>
              </w:rPr>
              <w:t>;80</w:t>
            </w:r>
            <w:proofErr w:type="gramEnd"/>
            <w:r>
              <w:rPr>
                <w:rFonts w:ascii="Arial" w:eastAsia="Arial" w:hAnsi="Arial" w:cs="Arial"/>
                <w:b/>
                <w:color w:val="222222"/>
                <w:sz w:val="24"/>
                <w:szCs w:val="24"/>
              </w:rPr>
              <w:t>(5):452-60.</w:t>
            </w:r>
          </w:p>
          <w:p w:rsidR="00D4660B" w:rsidRDefault="00574EAC">
            <w:pPr>
              <w:rPr>
                <w:rFonts w:ascii="Arial" w:eastAsia="Arial" w:hAnsi="Arial" w:cs="Arial"/>
                <w:b/>
                <w:color w:val="222222"/>
                <w:sz w:val="24"/>
                <w:szCs w:val="24"/>
              </w:rPr>
            </w:pPr>
            <w:r>
              <w:rPr>
                <w:rFonts w:ascii="Arial" w:eastAsia="Arial" w:hAnsi="Arial" w:cs="Arial"/>
                <w:b/>
                <w:color w:val="222222"/>
                <w:sz w:val="24"/>
                <w:szCs w:val="24"/>
              </w:rPr>
              <w:t>63.</w:t>
            </w:r>
            <w:r>
              <w:rPr>
                <w:rFonts w:ascii="Arial" w:eastAsia="Arial" w:hAnsi="Arial" w:cs="Arial"/>
                <w:b/>
                <w:color w:val="222222"/>
                <w:sz w:val="24"/>
                <w:szCs w:val="24"/>
              </w:rPr>
              <w:tab/>
              <w:t>Suzuki K, Nakaji S, Kurakake S, Totsuka M, Sato K, Kuriyama T, et al. Exhaustive exercise and type-1/type-2 cytokine balance with special focus on interleukin-12 p40/p70. Exercise immunology review. 2003</w:t>
            </w:r>
            <w:proofErr w:type="gramStart"/>
            <w:r>
              <w:rPr>
                <w:rFonts w:ascii="Arial" w:eastAsia="Arial" w:hAnsi="Arial" w:cs="Arial"/>
                <w:b/>
                <w:color w:val="222222"/>
                <w:sz w:val="24"/>
                <w:szCs w:val="24"/>
              </w:rPr>
              <w:t>;9:48</w:t>
            </w:r>
            <w:proofErr w:type="gramEnd"/>
            <w:r>
              <w:rPr>
                <w:rFonts w:ascii="Arial" w:eastAsia="Arial" w:hAnsi="Arial" w:cs="Arial"/>
                <w:b/>
                <w:color w:val="222222"/>
                <w:sz w:val="24"/>
                <w:szCs w:val="24"/>
              </w:rPr>
              <w:t>-57.</w:t>
            </w:r>
          </w:p>
          <w:p w:rsidR="00D4660B" w:rsidRDefault="00574EAC">
            <w:pPr>
              <w:rPr>
                <w:rFonts w:ascii="Arial" w:eastAsia="Arial" w:hAnsi="Arial" w:cs="Arial"/>
                <w:b/>
                <w:color w:val="222222"/>
                <w:sz w:val="24"/>
                <w:szCs w:val="24"/>
              </w:rPr>
            </w:pPr>
            <w:r>
              <w:rPr>
                <w:rFonts w:ascii="Arial" w:eastAsia="Arial" w:hAnsi="Arial" w:cs="Arial"/>
                <w:b/>
                <w:color w:val="222222"/>
                <w:sz w:val="24"/>
                <w:szCs w:val="24"/>
              </w:rPr>
              <w:t>64.</w:t>
            </w:r>
            <w:r>
              <w:rPr>
                <w:rFonts w:ascii="Arial" w:eastAsia="Arial" w:hAnsi="Arial" w:cs="Arial"/>
                <w:b/>
                <w:color w:val="222222"/>
                <w:sz w:val="24"/>
                <w:szCs w:val="24"/>
              </w:rPr>
              <w:tab/>
              <w:t>Hirose L, Nosaka K, Newton M, Laveder A, Kano M, Peake J, et al. Changes in inflammatory mediators following eccentric exercise of the elbow flexors. Exercise immunology review. 2004</w:t>
            </w:r>
            <w:proofErr w:type="gramStart"/>
            <w:r>
              <w:rPr>
                <w:rFonts w:ascii="Arial" w:eastAsia="Arial" w:hAnsi="Arial" w:cs="Arial"/>
                <w:b/>
                <w:color w:val="222222"/>
                <w:sz w:val="24"/>
                <w:szCs w:val="24"/>
              </w:rPr>
              <w:t>;10:75</w:t>
            </w:r>
            <w:proofErr w:type="gramEnd"/>
            <w:r>
              <w:rPr>
                <w:rFonts w:ascii="Arial" w:eastAsia="Arial" w:hAnsi="Arial" w:cs="Arial"/>
                <w:b/>
                <w:color w:val="222222"/>
                <w:sz w:val="24"/>
                <w:szCs w:val="24"/>
              </w:rPr>
              <w:t>-90.</w:t>
            </w:r>
          </w:p>
          <w:p w:rsidR="00D4660B" w:rsidRDefault="00574EAC">
            <w:pPr>
              <w:rPr>
                <w:rFonts w:ascii="Arial" w:eastAsia="Arial" w:hAnsi="Arial" w:cs="Arial"/>
                <w:b/>
                <w:color w:val="222222"/>
                <w:sz w:val="24"/>
                <w:szCs w:val="24"/>
              </w:rPr>
            </w:pPr>
            <w:r>
              <w:rPr>
                <w:rFonts w:ascii="Arial" w:eastAsia="Arial" w:hAnsi="Arial" w:cs="Arial"/>
                <w:b/>
                <w:color w:val="222222"/>
                <w:sz w:val="24"/>
                <w:szCs w:val="24"/>
              </w:rPr>
              <w:t>65.</w:t>
            </w:r>
            <w:r>
              <w:rPr>
                <w:rFonts w:ascii="Arial" w:eastAsia="Arial" w:hAnsi="Arial" w:cs="Arial"/>
                <w:b/>
                <w:color w:val="222222"/>
                <w:sz w:val="24"/>
                <w:szCs w:val="24"/>
              </w:rPr>
              <w:tab/>
              <w:t>Smith LL, Anwar A, Fragen M, Rananto C, Johnson R, Holbert D. Cytokines and cell adhesion molecules associated with high-intensity eccentric exercise. European journal of applied physiology. 2000</w:t>
            </w:r>
            <w:proofErr w:type="gramStart"/>
            <w:r>
              <w:rPr>
                <w:rFonts w:ascii="Arial" w:eastAsia="Arial" w:hAnsi="Arial" w:cs="Arial"/>
                <w:b/>
                <w:color w:val="222222"/>
                <w:sz w:val="24"/>
                <w:szCs w:val="24"/>
              </w:rPr>
              <w:t>;82</w:t>
            </w:r>
            <w:proofErr w:type="gramEnd"/>
            <w:r>
              <w:rPr>
                <w:rFonts w:ascii="Arial" w:eastAsia="Arial" w:hAnsi="Arial" w:cs="Arial"/>
                <w:b/>
                <w:color w:val="222222"/>
                <w:sz w:val="24"/>
                <w:szCs w:val="24"/>
              </w:rPr>
              <w:t>(1-2):61-7.</w:t>
            </w:r>
          </w:p>
          <w:p w:rsidR="00D4660B" w:rsidRDefault="00574EAC">
            <w:pPr>
              <w:rPr>
                <w:rFonts w:ascii="Arial" w:eastAsia="Arial" w:hAnsi="Arial" w:cs="Arial"/>
                <w:b/>
                <w:color w:val="222222"/>
                <w:sz w:val="24"/>
                <w:szCs w:val="24"/>
              </w:rPr>
            </w:pPr>
            <w:r>
              <w:rPr>
                <w:rFonts w:ascii="Arial" w:eastAsia="Arial" w:hAnsi="Arial" w:cs="Arial"/>
                <w:b/>
                <w:color w:val="222222"/>
                <w:sz w:val="24"/>
                <w:szCs w:val="24"/>
              </w:rPr>
              <w:t>66.</w:t>
            </w:r>
            <w:r>
              <w:rPr>
                <w:rFonts w:ascii="Arial" w:eastAsia="Arial" w:hAnsi="Arial" w:cs="Arial"/>
                <w:b/>
                <w:color w:val="222222"/>
                <w:sz w:val="24"/>
                <w:szCs w:val="24"/>
              </w:rPr>
              <w:tab/>
              <w:t>Malm C, Sjodin TL, Sjoberg B, Lenkei R, Renstrom P, Lundberg IE, et al. Leukocytes, cytokines, growth factors and hormones in human skeletal muscle and blood after uphill or downhill running. J Physiol. 2004</w:t>
            </w:r>
            <w:proofErr w:type="gramStart"/>
            <w:r>
              <w:rPr>
                <w:rFonts w:ascii="Arial" w:eastAsia="Arial" w:hAnsi="Arial" w:cs="Arial"/>
                <w:b/>
                <w:color w:val="222222"/>
                <w:sz w:val="24"/>
                <w:szCs w:val="24"/>
              </w:rPr>
              <w:t>;556</w:t>
            </w:r>
            <w:proofErr w:type="gramEnd"/>
            <w:r>
              <w:rPr>
                <w:rFonts w:ascii="Arial" w:eastAsia="Arial" w:hAnsi="Arial" w:cs="Arial"/>
                <w:b/>
                <w:color w:val="222222"/>
                <w:sz w:val="24"/>
                <w:szCs w:val="24"/>
              </w:rPr>
              <w:t>(Pt 3):983-1000.</w:t>
            </w:r>
          </w:p>
          <w:p w:rsidR="00D4660B" w:rsidRDefault="00574EAC">
            <w:pPr>
              <w:rPr>
                <w:rFonts w:ascii="Arial" w:eastAsia="Arial" w:hAnsi="Arial" w:cs="Arial"/>
                <w:b/>
                <w:color w:val="222222"/>
                <w:sz w:val="24"/>
                <w:szCs w:val="24"/>
              </w:rPr>
            </w:pPr>
            <w:r>
              <w:rPr>
                <w:rFonts w:ascii="Arial" w:eastAsia="Arial" w:hAnsi="Arial" w:cs="Arial"/>
                <w:b/>
                <w:color w:val="222222"/>
                <w:sz w:val="24"/>
                <w:szCs w:val="24"/>
              </w:rPr>
              <w:t>67.</w:t>
            </w:r>
            <w:r>
              <w:rPr>
                <w:rFonts w:ascii="Arial" w:eastAsia="Arial" w:hAnsi="Arial" w:cs="Arial"/>
                <w:b/>
                <w:color w:val="222222"/>
                <w:sz w:val="24"/>
                <w:szCs w:val="24"/>
              </w:rPr>
              <w:tab/>
              <w:t xml:space="preserve">Petersen AM, Pedersen BK. The anti-inflammatory effect of exercise. Journal of applied physiology (Bethesda, </w:t>
            </w:r>
            <w:proofErr w:type="gramStart"/>
            <w:r>
              <w:rPr>
                <w:rFonts w:ascii="Arial" w:eastAsia="Arial" w:hAnsi="Arial" w:cs="Arial"/>
                <w:b/>
                <w:color w:val="222222"/>
                <w:sz w:val="24"/>
                <w:szCs w:val="24"/>
              </w:rPr>
              <w:t>Md :</w:t>
            </w:r>
            <w:proofErr w:type="gramEnd"/>
            <w:r>
              <w:rPr>
                <w:rFonts w:ascii="Arial" w:eastAsia="Arial" w:hAnsi="Arial" w:cs="Arial"/>
                <w:b/>
                <w:color w:val="222222"/>
                <w:sz w:val="24"/>
                <w:szCs w:val="24"/>
              </w:rPr>
              <w:t xml:space="preserve"> 1985). 2005</w:t>
            </w:r>
            <w:proofErr w:type="gramStart"/>
            <w:r>
              <w:rPr>
                <w:rFonts w:ascii="Arial" w:eastAsia="Arial" w:hAnsi="Arial" w:cs="Arial"/>
                <w:b/>
                <w:color w:val="222222"/>
                <w:sz w:val="24"/>
                <w:szCs w:val="24"/>
              </w:rPr>
              <w:t>;98</w:t>
            </w:r>
            <w:proofErr w:type="gramEnd"/>
            <w:r>
              <w:rPr>
                <w:rFonts w:ascii="Arial" w:eastAsia="Arial" w:hAnsi="Arial" w:cs="Arial"/>
                <w:b/>
                <w:color w:val="222222"/>
                <w:sz w:val="24"/>
                <w:szCs w:val="24"/>
              </w:rPr>
              <w:t>(4):1154-62.</w:t>
            </w:r>
          </w:p>
          <w:p w:rsidR="00D4660B" w:rsidRDefault="00574EAC">
            <w:pPr>
              <w:rPr>
                <w:rFonts w:ascii="Arial" w:eastAsia="Arial" w:hAnsi="Arial" w:cs="Arial"/>
                <w:b/>
                <w:color w:val="222222"/>
                <w:sz w:val="24"/>
                <w:szCs w:val="24"/>
              </w:rPr>
            </w:pPr>
            <w:r>
              <w:rPr>
                <w:rFonts w:ascii="Arial" w:eastAsia="Arial" w:hAnsi="Arial" w:cs="Arial"/>
                <w:b/>
                <w:color w:val="222222"/>
                <w:sz w:val="24"/>
                <w:szCs w:val="24"/>
              </w:rPr>
              <w:t>68.</w:t>
            </w:r>
            <w:r>
              <w:rPr>
                <w:rFonts w:ascii="Arial" w:eastAsia="Arial" w:hAnsi="Arial" w:cs="Arial"/>
                <w:b/>
                <w:color w:val="222222"/>
                <w:sz w:val="24"/>
                <w:szCs w:val="24"/>
              </w:rPr>
              <w:tab/>
              <w:t>Toft AD, Jensen LB, Bruunsgaard H, Ibfelt T, Halkjaer-Kristensen J, Febbraio M, et al. Cytokine response to eccentric exercise in young and elderly humans. American journal of physiology Cell physiology. 2002</w:t>
            </w:r>
            <w:proofErr w:type="gramStart"/>
            <w:r>
              <w:rPr>
                <w:rFonts w:ascii="Arial" w:eastAsia="Arial" w:hAnsi="Arial" w:cs="Arial"/>
                <w:b/>
                <w:color w:val="222222"/>
                <w:sz w:val="24"/>
                <w:szCs w:val="24"/>
              </w:rPr>
              <w:t>;283</w:t>
            </w:r>
            <w:proofErr w:type="gramEnd"/>
            <w:r>
              <w:rPr>
                <w:rFonts w:ascii="Arial" w:eastAsia="Arial" w:hAnsi="Arial" w:cs="Arial"/>
                <w:b/>
                <w:color w:val="222222"/>
                <w:sz w:val="24"/>
                <w:szCs w:val="24"/>
              </w:rPr>
              <w:t>(1):C289-95.</w:t>
            </w:r>
          </w:p>
          <w:p w:rsidR="00D4660B" w:rsidRDefault="00574EAC">
            <w:pPr>
              <w:rPr>
                <w:rFonts w:ascii="Arial" w:eastAsia="Arial" w:hAnsi="Arial" w:cs="Arial"/>
                <w:b/>
                <w:color w:val="222222"/>
                <w:sz w:val="24"/>
                <w:szCs w:val="24"/>
              </w:rPr>
            </w:pPr>
            <w:r>
              <w:rPr>
                <w:rFonts w:ascii="Arial" w:eastAsia="Arial" w:hAnsi="Arial" w:cs="Arial"/>
                <w:b/>
                <w:color w:val="222222"/>
                <w:sz w:val="24"/>
                <w:szCs w:val="24"/>
              </w:rPr>
              <w:t>69.</w:t>
            </w:r>
            <w:r>
              <w:rPr>
                <w:rFonts w:ascii="Arial" w:eastAsia="Arial" w:hAnsi="Arial" w:cs="Arial"/>
                <w:b/>
                <w:color w:val="222222"/>
                <w:sz w:val="24"/>
                <w:szCs w:val="24"/>
              </w:rPr>
              <w:tab/>
              <w:t>Ostrowski K, Rohde T, Asp S, Schjerling P, Pedersen BK. Pro- and anti-inflammatory cytokine balance in strenuous exercise in humans. J Physiol. 1999</w:t>
            </w:r>
            <w:proofErr w:type="gramStart"/>
            <w:r>
              <w:rPr>
                <w:rFonts w:ascii="Arial" w:eastAsia="Arial" w:hAnsi="Arial" w:cs="Arial"/>
                <w:b/>
                <w:color w:val="222222"/>
                <w:sz w:val="24"/>
                <w:szCs w:val="24"/>
              </w:rPr>
              <w:t>;515</w:t>
            </w:r>
            <w:proofErr w:type="gramEnd"/>
            <w:r>
              <w:rPr>
                <w:rFonts w:ascii="Arial" w:eastAsia="Arial" w:hAnsi="Arial" w:cs="Arial"/>
                <w:b/>
                <w:color w:val="222222"/>
                <w:sz w:val="24"/>
                <w:szCs w:val="24"/>
              </w:rPr>
              <w:t xml:space="preserve"> ( Pt 1):287-91.</w:t>
            </w:r>
          </w:p>
          <w:p w:rsidR="00D4660B" w:rsidRDefault="00574EAC">
            <w:pPr>
              <w:rPr>
                <w:rFonts w:ascii="Arial" w:eastAsia="Arial" w:hAnsi="Arial" w:cs="Arial"/>
                <w:b/>
                <w:color w:val="222222"/>
                <w:sz w:val="24"/>
                <w:szCs w:val="24"/>
              </w:rPr>
            </w:pPr>
            <w:r>
              <w:rPr>
                <w:rFonts w:ascii="Arial" w:eastAsia="Arial" w:hAnsi="Arial" w:cs="Arial"/>
                <w:b/>
                <w:color w:val="222222"/>
                <w:sz w:val="24"/>
                <w:szCs w:val="24"/>
              </w:rPr>
              <w:lastRenderedPageBreak/>
              <w:t>70.</w:t>
            </w:r>
            <w:r>
              <w:rPr>
                <w:rFonts w:ascii="Arial" w:eastAsia="Arial" w:hAnsi="Arial" w:cs="Arial"/>
                <w:b/>
                <w:color w:val="222222"/>
                <w:sz w:val="24"/>
                <w:szCs w:val="24"/>
              </w:rPr>
              <w:tab/>
              <w:t>Peters EM, Anderson R, Nieman DC, Fickl H, Jogessar V. Vitamin C supplementation attenuates the increases in circulating cortisol, adrenaline and anti-inflammatory polypeptides following ultramarathon running. International journal of sports medicine. 2001</w:t>
            </w:r>
            <w:proofErr w:type="gramStart"/>
            <w:r>
              <w:rPr>
                <w:rFonts w:ascii="Arial" w:eastAsia="Arial" w:hAnsi="Arial" w:cs="Arial"/>
                <w:b/>
                <w:color w:val="222222"/>
                <w:sz w:val="24"/>
                <w:szCs w:val="24"/>
              </w:rPr>
              <w:t>;22</w:t>
            </w:r>
            <w:proofErr w:type="gramEnd"/>
            <w:r>
              <w:rPr>
                <w:rFonts w:ascii="Arial" w:eastAsia="Arial" w:hAnsi="Arial" w:cs="Arial"/>
                <w:b/>
                <w:color w:val="222222"/>
                <w:sz w:val="24"/>
                <w:szCs w:val="24"/>
              </w:rPr>
              <w:t>(7):537-43.</w:t>
            </w:r>
          </w:p>
          <w:p w:rsidR="00D4660B" w:rsidRDefault="00574EAC">
            <w:pPr>
              <w:rPr>
                <w:rFonts w:ascii="Arial" w:eastAsia="Arial" w:hAnsi="Arial" w:cs="Arial"/>
                <w:b/>
                <w:color w:val="222222"/>
                <w:sz w:val="24"/>
                <w:szCs w:val="24"/>
              </w:rPr>
            </w:pPr>
            <w:r>
              <w:rPr>
                <w:rFonts w:ascii="Arial" w:eastAsia="Arial" w:hAnsi="Arial" w:cs="Arial"/>
                <w:b/>
                <w:color w:val="222222"/>
                <w:sz w:val="24"/>
                <w:szCs w:val="24"/>
              </w:rPr>
              <w:t>71.</w:t>
            </w:r>
            <w:r>
              <w:rPr>
                <w:rFonts w:ascii="Arial" w:eastAsia="Arial" w:hAnsi="Arial" w:cs="Arial"/>
                <w:b/>
                <w:color w:val="222222"/>
                <w:sz w:val="24"/>
                <w:szCs w:val="24"/>
              </w:rPr>
              <w:tab/>
              <w:t>Suzuki K, Yamada M, Kurakake S, Okamura N, Yamaya K, Liu Q, et al. Circulating cytokines and hormones with immunosuppressive but neutrophil-priming potentials rise after endurance exercise in humans. European journal of applied physiology. 2000</w:t>
            </w:r>
            <w:proofErr w:type="gramStart"/>
            <w:r>
              <w:rPr>
                <w:rFonts w:ascii="Arial" w:eastAsia="Arial" w:hAnsi="Arial" w:cs="Arial"/>
                <w:b/>
                <w:color w:val="222222"/>
                <w:sz w:val="24"/>
                <w:szCs w:val="24"/>
              </w:rPr>
              <w:t>;81</w:t>
            </w:r>
            <w:proofErr w:type="gramEnd"/>
            <w:r>
              <w:rPr>
                <w:rFonts w:ascii="Arial" w:eastAsia="Arial" w:hAnsi="Arial" w:cs="Arial"/>
                <w:b/>
                <w:color w:val="222222"/>
                <w:sz w:val="24"/>
                <w:szCs w:val="24"/>
              </w:rPr>
              <w:t>(4):281-7.</w:t>
            </w:r>
          </w:p>
          <w:p w:rsidR="00D4660B" w:rsidRDefault="00574EAC">
            <w:pPr>
              <w:rPr>
                <w:rFonts w:ascii="Arial" w:eastAsia="Arial" w:hAnsi="Arial" w:cs="Arial"/>
                <w:b/>
                <w:color w:val="222222"/>
                <w:sz w:val="24"/>
                <w:szCs w:val="24"/>
              </w:rPr>
            </w:pPr>
            <w:r>
              <w:rPr>
                <w:rFonts w:ascii="Arial" w:eastAsia="Arial" w:hAnsi="Arial" w:cs="Arial"/>
                <w:b/>
                <w:color w:val="222222"/>
                <w:sz w:val="24"/>
                <w:szCs w:val="24"/>
              </w:rPr>
              <w:t>72.</w:t>
            </w:r>
            <w:r>
              <w:rPr>
                <w:rFonts w:ascii="Arial" w:eastAsia="Arial" w:hAnsi="Arial" w:cs="Arial"/>
                <w:b/>
                <w:color w:val="222222"/>
                <w:sz w:val="24"/>
                <w:szCs w:val="24"/>
              </w:rPr>
              <w:tab/>
              <w:t>Suzuki K, Nakaji S, Yamada M, Totsuka M, Sato K, Sugawara K. Systemic inflammatory response to exhaustive exercise. Cytokine kinetics. Exercise immunology review. 2002</w:t>
            </w:r>
            <w:proofErr w:type="gramStart"/>
            <w:r>
              <w:rPr>
                <w:rFonts w:ascii="Arial" w:eastAsia="Arial" w:hAnsi="Arial" w:cs="Arial"/>
                <w:b/>
                <w:color w:val="222222"/>
                <w:sz w:val="24"/>
                <w:szCs w:val="24"/>
              </w:rPr>
              <w:t>;8:6</w:t>
            </w:r>
            <w:proofErr w:type="gramEnd"/>
            <w:r>
              <w:rPr>
                <w:rFonts w:ascii="Arial" w:eastAsia="Arial" w:hAnsi="Arial" w:cs="Arial"/>
                <w:b/>
                <w:color w:val="222222"/>
                <w:sz w:val="24"/>
                <w:szCs w:val="24"/>
              </w:rPr>
              <w:t>-48.</w:t>
            </w:r>
          </w:p>
          <w:p w:rsidR="00D4660B" w:rsidRDefault="00574EAC">
            <w:pPr>
              <w:rPr>
                <w:rFonts w:ascii="Arial" w:eastAsia="Arial" w:hAnsi="Arial" w:cs="Arial"/>
                <w:b/>
                <w:color w:val="222222"/>
                <w:sz w:val="24"/>
                <w:szCs w:val="24"/>
              </w:rPr>
            </w:pPr>
            <w:r>
              <w:rPr>
                <w:rFonts w:ascii="Arial" w:eastAsia="Arial" w:hAnsi="Arial" w:cs="Arial"/>
                <w:b/>
                <w:color w:val="222222"/>
                <w:sz w:val="24"/>
                <w:szCs w:val="24"/>
              </w:rPr>
              <w:t>73.</w:t>
            </w:r>
            <w:r>
              <w:rPr>
                <w:rFonts w:ascii="Arial" w:eastAsia="Arial" w:hAnsi="Arial" w:cs="Arial"/>
                <w:b/>
                <w:color w:val="222222"/>
                <w:sz w:val="24"/>
                <w:szCs w:val="24"/>
              </w:rPr>
              <w:tab/>
              <w:t>Goh J, Lim C, Suzuki K. Effects of Endurance-, Strength-, and Concurrent Training on Cytokines and Inflammation: Scientific Basics and Practical Applications. 2019. p. 125-38.</w:t>
            </w:r>
          </w:p>
          <w:p w:rsidR="00D4660B" w:rsidRDefault="00574EAC">
            <w:pPr>
              <w:rPr>
                <w:rFonts w:ascii="Arial" w:eastAsia="Arial" w:hAnsi="Arial" w:cs="Arial"/>
                <w:b/>
                <w:color w:val="222222"/>
                <w:sz w:val="24"/>
                <w:szCs w:val="24"/>
              </w:rPr>
            </w:pPr>
            <w:r>
              <w:rPr>
                <w:rFonts w:ascii="Arial" w:eastAsia="Arial" w:hAnsi="Arial" w:cs="Arial"/>
                <w:b/>
                <w:color w:val="222222"/>
                <w:sz w:val="24"/>
                <w:szCs w:val="24"/>
              </w:rPr>
              <w:t>74.</w:t>
            </w:r>
            <w:r>
              <w:rPr>
                <w:rFonts w:ascii="Arial" w:eastAsia="Arial" w:hAnsi="Arial" w:cs="Arial"/>
                <w:b/>
                <w:color w:val="222222"/>
                <w:sz w:val="24"/>
                <w:szCs w:val="24"/>
              </w:rPr>
              <w:tab/>
              <w:t>Suzuki K, Naganuma S, Totsuka M, Suzuki KJ, Mochizuki M, Shiraishi M, et al. Effects of exhaustive endurance exercise and its one-week daily repetition on neutrophil count and functional status in untrained men. International journal of sports medicine. 1996</w:t>
            </w:r>
            <w:proofErr w:type="gramStart"/>
            <w:r>
              <w:rPr>
                <w:rFonts w:ascii="Arial" w:eastAsia="Arial" w:hAnsi="Arial" w:cs="Arial"/>
                <w:b/>
                <w:color w:val="222222"/>
                <w:sz w:val="24"/>
                <w:szCs w:val="24"/>
              </w:rPr>
              <w:t>;17</w:t>
            </w:r>
            <w:proofErr w:type="gramEnd"/>
            <w:r>
              <w:rPr>
                <w:rFonts w:ascii="Arial" w:eastAsia="Arial" w:hAnsi="Arial" w:cs="Arial"/>
                <w:b/>
                <w:color w:val="222222"/>
                <w:sz w:val="24"/>
                <w:szCs w:val="24"/>
              </w:rPr>
              <w:t>(3):205-12.</w:t>
            </w:r>
          </w:p>
          <w:p w:rsidR="00D4660B" w:rsidRDefault="00574EAC">
            <w:pPr>
              <w:rPr>
                <w:rFonts w:ascii="Arial" w:eastAsia="Arial" w:hAnsi="Arial" w:cs="Arial"/>
                <w:b/>
                <w:color w:val="222222"/>
                <w:sz w:val="24"/>
                <w:szCs w:val="24"/>
              </w:rPr>
            </w:pPr>
            <w:r>
              <w:rPr>
                <w:rFonts w:ascii="Arial" w:eastAsia="Arial" w:hAnsi="Arial" w:cs="Arial"/>
                <w:b/>
                <w:color w:val="222222"/>
                <w:sz w:val="24"/>
                <w:szCs w:val="24"/>
              </w:rPr>
              <w:t>75.</w:t>
            </w:r>
            <w:r>
              <w:rPr>
                <w:rFonts w:ascii="Arial" w:eastAsia="Arial" w:hAnsi="Arial" w:cs="Arial"/>
                <w:b/>
                <w:color w:val="222222"/>
                <w:sz w:val="24"/>
                <w:szCs w:val="24"/>
              </w:rPr>
              <w:tab/>
              <w:t>Sugama K, Suzuki K, Yoshitani K, Shiraishi K, Miura S, Yoshioka H, et al. Changes of thioredoxin, oxidative stress markers, inflammation and muscle/renal damage following intensive endurance exercise. Exercise immunology review. 2015</w:t>
            </w:r>
            <w:proofErr w:type="gramStart"/>
            <w:r>
              <w:rPr>
                <w:rFonts w:ascii="Arial" w:eastAsia="Arial" w:hAnsi="Arial" w:cs="Arial"/>
                <w:b/>
                <w:color w:val="222222"/>
                <w:sz w:val="24"/>
                <w:szCs w:val="24"/>
              </w:rPr>
              <w:t>;21:130</w:t>
            </w:r>
            <w:proofErr w:type="gramEnd"/>
            <w:r>
              <w:rPr>
                <w:rFonts w:ascii="Arial" w:eastAsia="Arial" w:hAnsi="Arial" w:cs="Arial"/>
                <w:b/>
                <w:color w:val="222222"/>
                <w:sz w:val="24"/>
                <w:szCs w:val="24"/>
              </w:rPr>
              <w:t>-42.</w:t>
            </w:r>
          </w:p>
          <w:p w:rsidR="00D4660B" w:rsidRDefault="00574EAC">
            <w:pPr>
              <w:rPr>
                <w:rFonts w:ascii="Arial" w:eastAsia="Arial" w:hAnsi="Arial" w:cs="Arial"/>
                <w:b/>
                <w:color w:val="222222"/>
                <w:sz w:val="24"/>
                <w:szCs w:val="24"/>
              </w:rPr>
            </w:pPr>
            <w:r>
              <w:rPr>
                <w:rFonts w:ascii="Arial" w:eastAsia="Arial" w:hAnsi="Arial" w:cs="Arial"/>
                <w:b/>
                <w:color w:val="222222"/>
                <w:sz w:val="24"/>
                <w:szCs w:val="24"/>
              </w:rPr>
              <w:t>76.</w:t>
            </w:r>
            <w:r>
              <w:rPr>
                <w:rFonts w:ascii="Arial" w:eastAsia="Arial" w:hAnsi="Arial" w:cs="Arial"/>
                <w:b/>
                <w:color w:val="222222"/>
                <w:sz w:val="24"/>
                <w:szCs w:val="24"/>
              </w:rPr>
              <w:tab/>
              <w:t>Peake J, Nosaka K, Suzuki K. Characterization of inflammatory responses to eccentric exercise in humans. Exercise immunology review. 2005</w:t>
            </w:r>
            <w:proofErr w:type="gramStart"/>
            <w:r>
              <w:rPr>
                <w:rFonts w:ascii="Arial" w:eastAsia="Arial" w:hAnsi="Arial" w:cs="Arial"/>
                <w:b/>
                <w:color w:val="222222"/>
                <w:sz w:val="24"/>
                <w:szCs w:val="24"/>
              </w:rPr>
              <w:t>;11:64</w:t>
            </w:r>
            <w:proofErr w:type="gramEnd"/>
            <w:r>
              <w:rPr>
                <w:rFonts w:ascii="Arial" w:eastAsia="Arial" w:hAnsi="Arial" w:cs="Arial"/>
                <w:b/>
                <w:color w:val="222222"/>
                <w:sz w:val="24"/>
                <w:szCs w:val="24"/>
              </w:rPr>
              <w:t>-85.</w:t>
            </w:r>
          </w:p>
          <w:p w:rsidR="00D4660B" w:rsidRDefault="00574EAC">
            <w:pPr>
              <w:rPr>
                <w:rFonts w:ascii="Arial" w:eastAsia="Arial" w:hAnsi="Arial" w:cs="Arial"/>
                <w:b/>
                <w:color w:val="222222"/>
                <w:sz w:val="24"/>
                <w:szCs w:val="24"/>
              </w:rPr>
            </w:pPr>
            <w:r>
              <w:rPr>
                <w:rFonts w:ascii="Arial" w:eastAsia="Arial" w:hAnsi="Arial" w:cs="Arial"/>
                <w:b/>
                <w:color w:val="222222"/>
                <w:sz w:val="24"/>
                <w:szCs w:val="24"/>
              </w:rPr>
              <w:t>77.</w:t>
            </w:r>
            <w:r>
              <w:rPr>
                <w:rFonts w:ascii="Arial" w:eastAsia="Arial" w:hAnsi="Arial" w:cs="Arial"/>
                <w:b/>
                <w:color w:val="222222"/>
                <w:sz w:val="24"/>
                <w:szCs w:val="24"/>
              </w:rPr>
              <w:tab/>
              <w:t>Kanda K, Sugama K, Sakuma J, Kawakami Y, Suzuki K. Evaluation of serum leaking enzymes and investigation into new biomarkers for exercise-induced muscle damage. Exercise immunology review. 2014</w:t>
            </w:r>
            <w:proofErr w:type="gramStart"/>
            <w:r>
              <w:rPr>
                <w:rFonts w:ascii="Arial" w:eastAsia="Arial" w:hAnsi="Arial" w:cs="Arial"/>
                <w:b/>
                <w:color w:val="222222"/>
                <w:sz w:val="24"/>
                <w:szCs w:val="24"/>
              </w:rPr>
              <w:t>;20:39</w:t>
            </w:r>
            <w:proofErr w:type="gramEnd"/>
            <w:r>
              <w:rPr>
                <w:rFonts w:ascii="Arial" w:eastAsia="Arial" w:hAnsi="Arial" w:cs="Arial"/>
                <w:b/>
                <w:color w:val="222222"/>
                <w:sz w:val="24"/>
                <w:szCs w:val="24"/>
              </w:rPr>
              <w:t>-54.</w:t>
            </w:r>
          </w:p>
          <w:p w:rsidR="00D4660B" w:rsidRDefault="00574EAC">
            <w:pPr>
              <w:rPr>
                <w:rFonts w:ascii="Arial" w:eastAsia="Arial" w:hAnsi="Arial" w:cs="Arial"/>
                <w:b/>
                <w:color w:val="222222"/>
                <w:sz w:val="24"/>
                <w:szCs w:val="24"/>
              </w:rPr>
            </w:pPr>
            <w:r>
              <w:rPr>
                <w:rFonts w:ascii="Arial" w:eastAsia="Arial" w:hAnsi="Arial" w:cs="Arial"/>
                <w:b/>
                <w:color w:val="222222"/>
                <w:sz w:val="24"/>
                <w:szCs w:val="24"/>
              </w:rPr>
              <w:t>78.</w:t>
            </w:r>
            <w:r>
              <w:rPr>
                <w:rFonts w:ascii="Arial" w:eastAsia="Arial" w:hAnsi="Arial" w:cs="Arial"/>
                <w:b/>
                <w:color w:val="222222"/>
                <w:sz w:val="24"/>
                <w:szCs w:val="24"/>
              </w:rPr>
              <w:tab/>
              <w:t>Kanda K, Sugama K, Hayashida H, Sakuma J, Kawakami Y, Miura S, et al. Eccentric exercise-induced delayed-onset muscle soreness and changes in markers of muscle damage and inflammation. Exercise immunology review. 2013</w:t>
            </w:r>
            <w:proofErr w:type="gramStart"/>
            <w:r>
              <w:rPr>
                <w:rFonts w:ascii="Arial" w:eastAsia="Arial" w:hAnsi="Arial" w:cs="Arial"/>
                <w:b/>
                <w:color w:val="222222"/>
                <w:sz w:val="24"/>
                <w:szCs w:val="24"/>
              </w:rPr>
              <w:t>;19:72</w:t>
            </w:r>
            <w:proofErr w:type="gramEnd"/>
            <w:r>
              <w:rPr>
                <w:rFonts w:ascii="Arial" w:eastAsia="Arial" w:hAnsi="Arial" w:cs="Arial"/>
                <w:b/>
                <w:color w:val="222222"/>
                <w:sz w:val="24"/>
                <w:szCs w:val="24"/>
              </w:rPr>
              <w:t>-85.</w:t>
            </w:r>
          </w:p>
          <w:p w:rsidR="00D4660B" w:rsidRDefault="00574EAC">
            <w:pPr>
              <w:rPr>
                <w:rFonts w:ascii="Arial" w:eastAsia="Arial" w:hAnsi="Arial" w:cs="Arial"/>
                <w:b/>
                <w:color w:val="222222"/>
                <w:sz w:val="24"/>
                <w:szCs w:val="24"/>
              </w:rPr>
            </w:pPr>
            <w:r>
              <w:rPr>
                <w:rFonts w:ascii="Arial" w:eastAsia="Arial" w:hAnsi="Arial" w:cs="Arial"/>
                <w:b/>
                <w:color w:val="222222"/>
                <w:sz w:val="24"/>
                <w:szCs w:val="24"/>
              </w:rPr>
              <w:t>79.</w:t>
            </w:r>
            <w:r>
              <w:rPr>
                <w:rFonts w:ascii="Arial" w:eastAsia="Arial" w:hAnsi="Arial" w:cs="Arial"/>
                <w:b/>
                <w:color w:val="222222"/>
                <w:sz w:val="24"/>
                <w:szCs w:val="24"/>
              </w:rPr>
              <w:tab/>
              <w:t>Peake JM, Suzuki K, Wilson G, Hordern M, Nosaka K, Mackinnon L, et al. Exercise-induced muscle damage, plasma cytokines, and markers of neutrophil activation. Medicine and science in sports and exercise. 2005</w:t>
            </w:r>
            <w:proofErr w:type="gramStart"/>
            <w:r>
              <w:rPr>
                <w:rFonts w:ascii="Arial" w:eastAsia="Arial" w:hAnsi="Arial" w:cs="Arial"/>
                <w:b/>
                <w:color w:val="222222"/>
                <w:sz w:val="24"/>
                <w:szCs w:val="24"/>
              </w:rPr>
              <w:t>;37</w:t>
            </w:r>
            <w:proofErr w:type="gramEnd"/>
            <w:r>
              <w:rPr>
                <w:rFonts w:ascii="Arial" w:eastAsia="Arial" w:hAnsi="Arial" w:cs="Arial"/>
                <w:b/>
                <w:color w:val="222222"/>
                <w:sz w:val="24"/>
                <w:szCs w:val="24"/>
              </w:rPr>
              <w:t>(5):737-45.</w:t>
            </w:r>
          </w:p>
          <w:p w:rsidR="00D4660B" w:rsidRDefault="00574EAC">
            <w:pPr>
              <w:rPr>
                <w:rFonts w:ascii="Arial" w:eastAsia="Arial" w:hAnsi="Arial" w:cs="Arial"/>
                <w:b/>
                <w:color w:val="222222"/>
                <w:sz w:val="24"/>
                <w:szCs w:val="24"/>
              </w:rPr>
            </w:pPr>
            <w:r>
              <w:rPr>
                <w:rFonts w:ascii="Arial" w:eastAsia="Arial" w:hAnsi="Arial" w:cs="Arial"/>
                <w:b/>
                <w:color w:val="222222"/>
                <w:sz w:val="24"/>
                <w:szCs w:val="24"/>
              </w:rPr>
              <w:t>80.</w:t>
            </w:r>
            <w:r>
              <w:rPr>
                <w:rFonts w:ascii="Arial" w:eastAsia="Arial" w:hAnsi="Arial" w:cs="Arial"/>
                <w:b/>
                <w:color w:val="222222"/>
                <w:sz w:val="24"/>
                <w:szCs w:val="24"/>
              </w:rPr>
              <w:tab/>
              <w:t xml:space="preserve">Peake J, Wilson G, Hordern M, Suzuki K, Yamaya K, Nosaka K, et al. Changes in neutrophil surface receptor expression, degranulation, and respiratory burst activity after moderate- and high-intensity exercise. Journal of applied physiology (Bethesda, </w:t>
            </w:r>
            <w:proofErr w:type="gramStart"/>
            <w:r>
              <w:rPr>
                <w:rFonts w:ascii="Arial" w:eastAsia="Arial" w:hAnsi="Arial" w:cs="Arial"/>
                <w:b/>
                <w:color w:val="222222"/>
                <w:sz w:val="24"/>
                <w:szCs w:val="24"/>
              </w:rPr>
              <w:t>Md :</w:t>
            </w:r>
            <w:proofErr w:type="gramEnd"/>
            <w:r>
              <w:rPr>
                <w:rFonts w:ascii="Arial" w:eastAsia="Arial" w:hAnsi="Arial" w:cs="Arial"/>
                <w:b/>
                <w:color w:val="222222"/>
                <w:sz w:val="24"/>
                <w:szCs w:val="24"/>
              </w:rPr>
              <w:t xml:space="preserve"> 1985). 2004</w:t>
            </w:r>
            <w:proofErr w:type="gramStart"/>
            <w:r>
              <w:rPr>
                <w:rFonts w:ascii="Arial" w:eastAsia="Arial" w:hAnsi="Arial" w:cs="Arial"/>
                <w:b/>
                <w:color w:val="222222"/>
                <w:sz w:val="24"/>
                <w:szCs w:val="24"/>
              </w:rPr>
              <w:t>;97</w:t>
            </w:r>
            <w:proofErr w:type="gramEnd"/>
            <w:r>
              <w:rPr>
                <w:rFonts w:ascii="Arial" w:eastAsia="Arial" w:hAnsi="Arial" w:cs="Arial"/>
                <w:b/>
                <w:color w:val="222222"/>
                <w:sz w:val="24"/>
                <w:szCs w:val="24"/>
              </w:rPr>
              <w:t>(2):612-8.</w:t>
            </w:r>
          </w:p>
          <w:p w:rsidR="00D4660B" w:rsidRDefault="00574EAC">
            <w:pPr>
              <w:rPr>
                <w:rFonts w:ascii="Arial" w:eastAsia="Arial" w:hAnsi="Arial" w:cs="Arial"/>
                <w:b/>
                <w:color w:val="222222"/>
                <w:sz w:val="24"/>
                <w:szCs w:val="24"/>
              </w:rPr>
            </w:pPr>
            <w:r>
              <w:rPr>
                <w:rFonts w:ascii="Arial" w:eastAsia="Arial" w:hAnsi="Arial" w:cs="Arial"/>
                <w:b/>
                <w:color w:val="222222"/>
                <w:sz w:val="24"/>
                <w:szCs w:val="24"/>
              </w:rPr>
              <w:lastRenderedPageBreak/>
              <w:t>81.</w:t>
            </w:r>
            <w:r>
              <w:rPr>
                <w:rFonts w:ascii="Arial" w:eastAsia="Arial" w:hAnsi="Arial" w:cs="Arial"/>
                <w:b/>
                <w:color w:val="222222"/>
                <w:sz w:val="24"/>
                <w:szCs w:val="24"/>
              </w:rPr>
              <w:tab/>
              <w:t>Reihmane D, Jurka A, Tretjakovs P, Dela F. Increase in IL-6, TNF-alpha, and MMP-9, but not sICAM-1, concentrations depends on exercise duration. European journal of applied physiology. 2013</w:t>
            </w:r>
            <w:proofErr w:type="gramStart"/>
            <w:r>
              <w:rPr>
                <w:rFonts w:ascii="Arial" w:eastAsia="Arial" w:hAnsi="Arial" w:cs="Arial"/>
                <w:b/>
                <w:color w:val="222222"/>
                <w:sz w:val="24"/>
                <w:szCs w:val="24"/>
              </w:rPr>
              <w:t>;113</w:t>
            </w:r>
            <w:proofErr w:type="gramEnd"/>
            <w:r>
              <w:rPr>
                <w:rFonts w:ascii="Arial" w:eastAsia="Arial" w:hAnsi="Arial" w:cs="Arial"/>
                <w:b/>
                <w:color w:val="222222"/>
                <w:sz w:val="24"/>
                <w:szCs w:val="24"/>
              </w:rPr>
              <w:t>(4):851-8.</w:t>
            </w:r>
          </w:p>
          <w:p w:rsidR="00D4660B" w:rsidRDefault="00574EAC">
            <w:pPr>
              <w:rPr>
                <w:rFonts w:ascii="Arial" w:eastAsia="Arial" w:hAnsi="Arial" w:cs="Arial"/>
                <w:b/>
                <w:color w:val="222222"/>
                <w:sz w:val="24"/>
                <w:szCs w:val="24"/>
              </w:rPr>
            </w:pPr>
            <w:r>
              <w:rPr>
                <w:rFonts w:ascii="Arial" w:eastAsia="Arial" w:hAnsi="Arial" w:cs="Arial"/>
                <w:b/>
                <w:color w:val="222222"/>
                <w:sz w:val="24"/>
                <w:szCs w:val="24"/>
              </w:rPr>
              <w:t>82.</w:t>
            </w:r>
            <w:r>
              <w:rPr>
                <w:rFonts w:ascii="Arial" w:eastAsia="Arial" w:hAnsi="Arial" w:cs="Arial"/>
                <w:b/>
                <w:color w:val="222222"/>
                <w:sz w:val="24"/>
                <w:szCs w:val="24"/>
              </w:rPr>
              <w:tab/>
              <w:t>Nieman DC, Davis JM, Henson DA, Gross SJ, Dumke CL, Utter AC, et al. Muscle cytokine mRNA changes after 2.5 h of cycling: influence of carbohydrate. Medicine and science in sports and exercise. 2005</w:t>
            </w:r>
            <w:proofErr w:type="gramStart"/>
            <w:r>
              <w:rPr>
                <w:rFonts w:ascii="Arial" w:eastAsia="Arial" w:hAnsi="Arial" w:cs="Arial"/>
                <w:b/>
                <w:color w:val="222222"/>
                <w:sz w:val="24"/>
                <w:szCs w:val="24"/>
              </w:rPr>
              <w:t>;37</w:t>
            </w:r>
            <w:proofErr w:type="gramEnd"/>
            <w:r>
              <w:rPr>
                <w:rFonts w:ascii="Arial" w:eastAsia="Arial" w:hAnsi="Arial" w:cs="Arial"/>
                <w:b/>
                <w:color w:val="222222"/>
                <w:sz w:val="24"/>
                <w:szCs w:val="24"/>
              </w:rPr>
              <w:t>(8):1283-90.</w:t>
            </w:r>
          </w:p>
          <w:p w:rsidR="00D4660B" w:rsidRDefault="00574EAC">
            <w:pPr>
              <w:rPr>
                <w:rFonts w:ascii="Arial" w:eastAsia="Arial" w:hAnsi="Arial" w:cs="Arial"/>
                <w:b/>
                <w:color w:val="222222"/>
                <w:sz w:val="24"/>
                <w:szCs w:val="24"/>
              </w:rPr>
            </w:pPr>
            <w:r>
              <w:rPr>
                <w:rFonts w:ascii="Arial" w:eastAsia="Arial" w:hAnsi="Arial" w:cs="Arial"/>
                <w:b/>
                <w:color w:val="222222"/>
                <w:sz w:val="24"/>
                <w:szCs w:val="24"/>
              </w:rPr>
              <w:t>83.</w:t>
            </w:r>
            <w:r>
              <w:rPr>
                <w:rFonts w:ascii="Arial" w:eastAsia="Arial" w:hAnsi="Arial" w:cs="Arial"/>
                <w:b/>
                <w:color w:val="222222"/>
                <w:sz w:val="24"/>
                <w:szCs w:val="24"/>
              </w:rPr>
              <w:tab/>
              <w:t xml:space="preserve">Nieman DC, Henson DA, Davis JM, Angela Murphy E, Jenkins DP, Gross SJ, et al. Quercetin's influence on exercise-induced changes in plasma cytokines and muscle and leukocyte cytokine mRNA. Journal of applied physiology (Bethesda, </w:t>
            </w:r>
            <w:proofErr w:type="gramStart"/>
            <w:r>
              <w:rPr>
                <w:rFonts w:ascii="Arial" w:eastAsia="Arial" w:hAnsi="Arial" w:cs="Arial"/>
                <w:b/>
                <w:color w:val="222222"/>
                <w:sz w:val="24"/>
                <w:szCs w:val="24"/>
              </w:rPr>
              <w:t>Md :</w:t>
            </w:r>
            <w:proofErr w:type="gramEnd"/>
            <w:r>
              <w:rPr>
                <w:rFonts w:ascii="Arial" w:eastAsia="Arial" w:hAnsi="Arial" w:cs="Arial"/>
                <w:b/>
                <w:color w:val="222222"/>
                <w:sz w:val="24"/>
                <w:szCs w:val="24"/>
              </w:rPr>
              <w:t xml:space="preserve"> 1985). 2007</w:t>
            </w:r>
            <w:proofErr w:type="gramStart"/>
            <w:r>
              <w:rPr>
                <w:rFonts w:ascii="Arial" w:eastAsia="Arial" w:hAnsi="Arial" w:cs="Arial"/>
                <w:b/>
                <w:color w:val="222222"/>
                <w:sz w:val="24"/>
                <w:szCs w:val="24"/>
              </w:rPr>
              <w:t>;103</w:t>
            </w:r>
            <w:proofErr w:type="gramEnd"/>
            <w:r>
              <w:rPr>
                <w:rFonts w:ascii="Arial" w:eastAsia="Arial" w:hAnsi="Arial" w:cs="Arial"/>
                <w:b/>
                <w:color w:val="222222"/>
                <w:sz w:val="24"/>
                <w:szCs w:val="24"/>
              </w:rPr>
              <w:t>(5):1728-35.</w:t>
            </w:r>
          </w:p>
          <w:p w:rsidR="00D4660B" w:rsidRDefault="00574EAC">
            <w:pPr>
              <w:rPr>
                <w:rFonts w:ascii="Arial" w:eastAsia="Arial" w:hAnsi="Arial" w:cs="Arial"/>
                <w:b/>
                <w:color w:val="222222"/>
                <w:sz w:val="24"/>
                <w:szCs w:val="24"/>
              </w:rPr>
            </w:pPr>
            <w:r>
              <w:rPr>
                <w:rFonts w:ascii="Arial" w:eastAsia="Arial" w:hAnsi="Arial" w:cs="Arial"/>
                <w:b/>
                <w:color w:val="222222"/>
                <w:sz w:val="24"/>
                <w:szCs w:val="24"/>
              </w:rPr>
              <w:t>84.</w:t>
            </w:r>
            <w:r>
              <w:rPr>
                <w:rFonts w:ascii="Arial" w:eastAsia="Arial" w:hAnsi="Arial" w:cs="Arial"/>
                <w:b/>
                <w:color w:val="222222"/>
                <w:sz w:val="24"/>
                <w:szCs w:val="24"/>
              </w:rPr>
              <w:tab/>
              <w:t>Sprenger H, Jacobs C, Nain M, Gressner AM, Prinz H, Wesemann W, et al. Enhanced release of cytokines, interleukin-2 receptors, and neopterin after long-distance running. Clinical immunology and immunopathology. 1992</w:t>
            </w:r>
            <w:proofErr w:type="gramStart"/>
            <w:r>
              <w:rPr>
                <w:rFonts w:ascii="Arial" w:eastAsia="Arial" w:hAnsi="Arial" w:cs="Arial"/>
                <w:b/>
                <w:color w:val="222222"/>
                <w:sz w:val="24"/>
                <w:szCs w:val="24"/>
              </w:rPr>
              <w:t>;63</w:t>
            </w:r>
            <w:proofErr w:type="gramEnd"/>
            <w:r>
              <w:rPr>
                <w:rFonts w:ascii="Arial" w:eastAsia="Arial" w:hAnsi="Arial" w:cs="Arial"/>
                <w:b/>
                <w:color w:val="222222"/>
                <w:sz w:val="24"/>
                <w:szCs w:val="24"/>
              </w:rPr>
              <w:t>(2):188-95.</w:t>
            </w:r>
          </w:p>
          <w:p w:rsidR="00D4660B" w:rsidRDefault="00574EAC">
            <w:pPr>
              <w:rPr>
                <w:rFonts w:ascii="Arial" w:eastAsia="Arial" w:hAnsi="Arial" w:cs="Arial"/>
                <w:b/>
                <w:color w:val="222222"/>
                <w:sz w:val="24"/>
                <w:szCs w:val="24"/>
              </w:rPr>
            </w:pPr>
            <w:r>
              <w:rPr>
                <w:rFonts w:ascii="Arial" w:eastAsia="Arial" w:hAnsi="Arial" w:cs="Arial"/>
                <w:b/>
                <w:color w:val="222222"/>
                <w:sz w:val="24"/>
                <w:szCs w:val="24"/>
              </w:rPr>
              <w:t>85.</w:t>
            </w:r>
            <w:r>
              <w:rPr>
                <w:rFonts w:ascii="Arial" w:eastAsia="Arial" w:hAnsi="Arial" w:cs="Arial"/>
                <w:b/>
                <w:color w:val="222222"/>
                <w:sz w:val="24"/>
                <w:szCs w:val="24"/>
              </w:rPr>
              <w:tab/>
              <w:t>Hellsten Y, Frandsen U, Orthenblad N, Sjodin B, Richter EA. Xanthine oxidase in human skeletal muscle following eccentric exercise: a role in inflammation. J Physiol. 1997</w:t>
            </w:r>
            <w:proofErr w:type="gramStart"/>
            <w:r>
              <w:rPr>
                <w:rFonts w:ascii="Arial" w:eastAsia="Arial" w:hAnsi="Arial" w:cs="Arial"/>
                <w:b/>
                <w:color w:val="222222"/>
                <w:sz w:val="24"/>
                <w:szCs w:val="24"/>
              </w:rPr>
              <w:t>;498</w:t>
            </w:r>
            <w:proofErr w:type="gramEnd"/>
            <w:r>
              <w:rPr>
                <w:rFonts w:ascii="Arial" w:eastAsia="Arial" w:hAnsi="Arial" w:cs="Arial"/>
                <w:b/>
                <w:color w:val="222222"/>
                <w:sz w:val="24"/>
                <w:szCs w:val="24"/>
              </w:rPr>
              <w:t xml:space="preserve"> ( Pt 1):239-48.</w:t>
            </w:r>
          </w:p>
          <w:p w:rsidR="00D4660B" w:rsidRDefault="00574EAC">
            <w:pPr>
              <w:rPr>
                <w:rFonts w:ascii="Arial" w:eastAsia="Arial" w:hAnsi="Arial" w:cs="Arial"/>
                <w:b/>
                <w:color w:val="222222"/>
                <w:sz w:val="24"/>
                <w:szCs w:val="24"/>
              </w:rPr>
            </w:pPr>
            <w:r>
              <w:rPr>
                <w:rFonts w:ascii="Arial" w:eastAsia="Arial" w:hAnsi="Arial" w:cs="Arial"/>
                <w:b/>
                <w:color w:val="222222"/>
                <w:sz w:val="24"/>
                <w:szCs w:val="24"/>
              </w:rPr>
              <w:t>86.</w:t>
            </w:r>
            <w:r>
              <w:rPr>
                <w:rFonts w:ascii="Arial" w:eastAsia="Arial" w:hAnsi="Arial" w:cs="Arial"/>
                <w:b/>
                <w:color w:val="222222"/>
                <w:sz w:val="24"/>
                <w:szCs w:val="24"/>
              </w:rPr>
              <w:tab/>
              <w:t>Ostrowski K, Hermann C, Bangash A, Schjerling P, Nielsen JN, Pedersen BK. A trauma-like elevation of plasma cytokines in humans in response to treadmill running. J Physiol. 1998</w:t>
            </w:r>
            <w:proofErr w:type="gramStart"/>
            <w:r>
              <w:rPr>
                <w:rFonts w:ascii="Arial" w:eastAsia="Arial" w:hAnsi="Arial" w:cs="Arial"/>
                <w:b/>
                <w:color w:val="222222"/>
                <w:sz w:val="24"/>
                <w:szCs w:val="24"/>
              </w:rPr>
              <w:t>;513</w:t>
            </w:r>
            <w:proofErr w:type="gramEnd"/>
            <w:r>
              <w:rPr>
                <w:rFonts w:ascii="Arial" w:eastAsia="Arial" w:hAnsi="Arial" w:cs="Arial"/>
                <w:b/>
                <w:color w:val="222222"/>
                <w:sz w:val="24"/>
                <w:szCs w:val="24"/>
              </w:rPr>
              <w:t xml:space="preserve"> ( Pt 3):889-94.</w:t>
            </w:r>
          </w:p>
          <w:p w:rsidR="00D4660B" w:rsidRDefault="00574EAC">
            <w:pPr>
              <w:rPr>
                <w:rFonts w:ascii="Arial" w:eastAsia="Arial" w:hAnsi="Arial" w:cs="Arial"/>
                <w:b/>
                <w:color w:val="222222"/>
                <w:sz w:val="24"/>
                <w:szCs w:val="24"/>
              </w:rPr>
            </w:pPr>
            <w:r>
              <w:rPr>
                <w:rFonts w:ascii="Arial" w:eastAsia="Arial" w:hAnsi="Arial" w:cs="Arial"/>
                <w:b/>
                <w:color w:val="222222"/>
                <w:sz w:val="24"/>
                <w:szCs w:val="24"/>
              </w:rPr>
              <w:t>87.</w:t>
            </w:r>
            <w:r>
              <w:rPr>
                <w:rFonts w:ascii="Arial" w:eastAsia="Arial" w:hAnsi="Arial" w:cs="Arial"/>
                <w:b/>
                <w:color w:val="222222"/>
                <w:sz w:val="24"/>
                <w:szCs w:val="24"/>
              </w:rPr>
              <w:tab/>
              <w:t xml:space="preserve">Ullum H, Haahr PM, Diamant M, Palmo J, Halkjaer-Kristensen J, Pedersen BK. Bicycle exercise enhances plasma IL-6 but does not change IL-1 alpha, IL-1 beta, IL-6, or TNF-alpha pre-mRNA in BMNC. Journal of applied physiology (Bethesda, </w:t>
            </w:r>
            <w:proofErr w:type="gramStart"/>
            <w:r>
              <w:rPr>
                <w:rFonts w:ascii="Arial" w:eastAsia="Arial" w:hAnsi="Arial" w:cs="Arial"/>
                <w:b/>
                <w:color w:val="222222"/>
                <w:sz w:val="24"/>
                <w:szCs w:val="24"/>
              </w:rPr>
              <w:t>Md :</w:t>
            </w:r>
            <w:proofErr w:type="gramEnd"/>
            <w:r>
              <w:rPr>
                <w:rFonts w:ascii="Arial" w:eastAsia="Arial" w:hAnsi="Arial" w:cs="Arial"/>
                <w:b/>
                <w:color w:val="222222"/>
                <w:sz w:val="24"/>
                <w:szCs w:val="24"/>
              </w:rPr>
              <w:t xml:space="preserve"> 1985). 1994</w:t>
            </w:r>
            <w:proofErr w:type="gramStart"/>
            <w:r>
              <w:rPr>
                <w:rFonts w:ascii="Arial" w:eastAsia="Arial" w:hAnsi="Arial" w:cs="Arial"/>
                <w:b/>
                <w:color w:val="222222"/>
                <w:sz w:val="24"/>
                <w:szCs w:val="24"/>
              </w:rPr>
              <w:t>;77</w:t>
            </w:r>
            <w:proofErr w:type="gramEnd"/>
            <w:r>
              <w:rPr>
                <w:rFonts w:ascii="Arial" w:eastAsia="Arial" w:hAnsi="Arial" w:cs="Arial"/>
                <w:b/>
                <w:color w:val="222222"/>
                <w:sz w:val="24"/>
                <w:szCs w:val="24"/>
              </w:rPr>
              <w:t>(1):93-7.</w:t>
            </w:r>
          </w:p>
          <w:p w:rsidR="00D4660B" w:rsidRDefault="00574EAC">
            <w:pPr>
              <w:rPr>
                <w:rFonts w:ascii="Arial" w:eastAsia="Arial" w:hAnsi="Arial" w:cs="Arial"/>
                <w:b/>
                <w:color w:val="222222"/>
                <w:sz w:val="24"/>
                <w:szCs w:val="24"/>
              </w:rPr>
            </w:pPr>
            <w:r>
              <w:rPr>
                <w:rFonts w:ascii="Arial" w:eastAsia="Arial" w:hAnsi="Arial" w:cs="Arial"/>
                <w:b/>
                <w:color w:val="222222"/>
                <w:sz w:val="24"/>
                <w:szCs w:val="24"/>
              </w:rPr>
              <w:t>88.</w:t>
            </w:r>
            <w:r>
              <w:rPr>
                <w:rFonts w:ascii="Arial" w:eastAsia="Arial" w:hAnsi="Arial" w:cs="Arial"/>
                <w:b/>
                <w:color w:val="222222"/>
                <w:sz w:val="24"/>
                <w:szCs w:val="24"/>
              </w:rPr>
              <w:tab/>
              <w:t>Utter AC, Kang J, Nieman DC, Williams F, Robertson RJ, Henson DA, et al. Effect of carbohydrate ingestion and hormonal responses on ratings of perceived exertion during prolonged cycling and running. European journal of applied physiology and occupational physiology. 1999</w:t>
            </w:r>
            <w:proofErr w:type="gramStart"/>
            <w:r>
              <w:rPr>
                <w:rFonts w:ascii="Arial" w:eastAsia="Arial" w:hAnsi="Arial" w:cs="Arial"/>
                <w:b/>
                <w:color w:val="222222"/>
                <w:sz w:val="24"/>
                <w:szCs w:val="24"/>
              </w:rPr>
              <w:t>;80</w:t>
            </w:r>
            <w:proofErr w:type="gramEnd"/>
            <w:r>
              <w:rPr>
                <w:rFonts w:ascii="Arial" w:eastAsia="Arial" w:hAnsi="Arial" w:cs="Arial"/>
                <w:b/>
                <w:color w:val="222222"/>
                <w:sz w:val="24"/>
                <w:szCs w:val="24"/>
              </w:rPr>
              <w:t>(2):92-9.</w:t>
            </w:r>
          </w:p>
          <w:p w:rsidR="00D4660B" w:rsidRDefault="00574EAC">
            <w:pPr>
              <w:rPr>
                <w:rFonts w:ascii="Arial" w:eastAsia="Arial" w:hAnsi="Arial" w:cs="Arial"/>
                <w:b/>
                <w:color w:val="222222"/>
                <w:sz w:val="24"/>
                <w:szCs w:val="24"/>
              </w:rPr>
            </w:pPr>
            <w:r>
              <w:rPr>
                <w:rFonts w:ascii="Arial" w:eastAsia="Arial" w:hAnsi="Arial" w:cs="Arial"/>
                <w:b/>
                <w:color w:val="222222"/>
                <w:sz w:val="24"/>
                <w:szCs w:val="24"/>
              </w:rPr>
              <w:t>89.</w:t>
            </w:r>
            <w:r>
              <w:rPr>
                <w:rFonts w:ascii="Arial" w:eastAsia="Arial" w:hAnsi="Arial" w:cs="Arial"/>
                <w:b/>
                <w:color w:val="222222"/>
                <w:sz w:val="24"/>
                <w:szCs w:val="24"/>
              </w:rPr>
              <w:tab/>
              <w:t>Asociación médica mundial. Declaración de Helsinki de la AMM - Principios éticos para las investigaciones médicas en seres humanos Asociación medica mundial  [noviembre 2018]. Available from: www.wma.net/es/policies-post/declaracion-de-helsinki-de-la-amm-principios-eticos-para-las-investigaciones-medicas-en-seres-humanos/.</w:t>
            </w:r>
          </w:p>
          <w:p w:rsidR="00D4660B" w:rsidRDefault="00574EAC">
            <w:pPr>
              <w:rPr>
                <w:rFonts w:ascii="Arial" w:eastAsia="Arial" w:hAnsi="Arial" w:cs="Arial"/>
                <w:b/>
                <w:color w:val="222222"/>
                <w:sz w:val="24"/>
                <w:szCs w:val="24"/>
              </w:rPr>
            </w:pPr>
            <w:r>
              <w:rPr>
                <w:rFonts w:ascii="Arial" w:eastAsia="Arial" w:hAnsi="Arial" w:cs="Arial"/>
                <w:b/>
                <w:color w:val="222222"/>
                <w:sz w:val="24"/>
                <w:szCs w:val="24"/>
              </w:rPr>
              <w:t>90.</w:t>
            </w:r>
            <w:r>
              <w:rPr>
                <w:rFonts w:ascii="Arial" w:eastAsia="Arial" w:hAnsi="Arial" w:cs="Arial"/>
                <w:b/>
                <w:color w:val="222222"/>
                <w:sz w:val="24"/>
                <w:szCs w:val="24"/>
              </w:rPr>
              <w:tab/>
              <w:t>Resolucion numero 8430 de Octubre 4 de 1993., (1993).</w:t>
            </w:r>
          </w:p>
          <w:p w:rsidR="00D4660B" w:rsidRDefault="00574EAC">
            <w:pPr>
              <w:rPr>
                <w:rFonts w:ascii="Arial" w:eastAsia="Arial" w:hAnsi="Arial" w:cs="Arial"/>
                <w:b/>
                <w:color w:val="222222"/>
                <w:sz w:val="24"/>
                <w:szCs w:val="24"/>
              </w:rPr>
            </w:pPr>
            <w:r>
              <w:rPr>
                <w:rFonts w:ascii="Arial" w:eastAsia="Arial" w:hAnsi="Arial" w:cs="Arial"/>
                <w:b/>
                <w:color w:val="222222"/>
                <w:sz w:val="24"/>
                <w:szCs w:val="24"/>
              </w:rPr>
              <w:t>91.</w:t>
            </w:r>
            <w:r>
              <w:rPr>
                <w:rFonts w:ascii="Arial" w:eastAsia="Arial" w:hAnsi="Arial" w:cs="Arial"/>
                <w:b/>
                <w:color w:val="222222"/>
                <w:sz w:val="24"/>
                <w:szCs w:val="24"/>
              </w:rPr>
              <w:tab/>
              <w:t>Mora-Rodriguez R, Garcia Pallares J, Lopez-Samanes A, Ortega JF, Fernandez-Elias VE. Caffeine ingestion reverses the circadian rhythm effects on neuromuscular performance in highly resistance-trained men. PLoS One. 2012</w:t>
            </w:r>
            <w:proofErr w:type="gramStart"/>
            <w:r>
              <w:rPr>
                <w:rFonts w:ascii="Arial" w:eastAsia="Arial" w:hAnsi="Arial" w:cs="Arial"/>
                <w:b/>
                <w:color w:val="222222"/>
                <w:sz w:val="24"/>
                <w:szCs w:val="24"/>
              </w:rPr>
              <w:t>;7</w:t>
            </w:r>
            <w:proofErr w:type="gramEnd"/>
            <w:r>
              <w:rPr>
                <w:rFonts w:ascii="Arial" w:eastAsia="Arial" w:hAnsi="Arial" w:cs="Arial"/>
                <w:b/>
                <w:color w:val="222222"/>
                <w:sz w:val="24"/>
                <w:szCs w:val="24"/>
              </w:rPr>
              <w:t>(4):e33807.</w:t>
            </w:r>
          </w:p>
          <w:p w:rsidR="00D4660B" w:rsidRDefault="00574EAC">
            <w:pPr>
              <w:rPr>
                <w:rFonts w:ascii="Arial" w:eastAsia="Arial" w:hAnsi="Arial" w:cs="Arial"/>
                <w:b/>
                <w:color w:val="222222"/>
                <w:sz w:val="24"/>
                <w:szCs w:val="24"/>
              </w:rPr>
            </w:pPr>
            <w:r>
              <w:rPr>
                <w:rFonts w:ascii="Arial" w:eastAsia="Arial" w:hAnsi="Arial" w:cs="Arial"/>
                <w:b/>
                <w:color w:val="222222"/>
                <w:sz w:val="24"/>
                <w:szCs w:val="24"/>
              </w:rPr>
              <w:lastRenderedPageBreak/>
              <w:t>92.</w:t>
            </w:r>
            <w:r>
              <w:rPr>
                <w:rFonts w:ascii="Arial" w:eastAsia="Arial" w:hAnsi="Arial" w:cs="Arial"/>
                <w:b/>
                <w:color w:val="222222"/>
                <w:sz w:val="24"/>
                <w:szCs w:val="24"/>
              </w:rPr>
              <w:tab/>
              <w:t>Pallares JG, Lopez-Samanes A, Fernandez-Elias VE, Aguado-Jimenez R, Ortega JF, Gomez C, et al. Pseudoephedrine and circadian rhythm interaction on neuromuscular performance. Scandinavian journal of medicine &amp; science in sports. 2015</w:t>
            </w:r>
            <w:proofErr w:type="gramStart"/>
            <w:r>
              <w:rPr>
                <w:rFonts w:ascii="Arial" w:eastAsia="Arial" w:hAnsi="Arial" w:cs="Arial"/>
                <w:b/>
                <w:color w:val="222222"/>
                <w:sz w:val="24"/>
                <w:szCs w:val="24"/>
              </w:rPr>
              <w:t>;25</w:t>
            </w:r>
            <w:proofErr w:type="gramEnd"/>
            <w:r>
              <w:rPr>
                <w:rFonts w:ascii="Arial" w:eastAsia="Arial" w:hAnsi="Arial" w:cs="Arial"/>
                <w:b/>
                <w:color w:val="222222"/>
                <w:sz w:val="24"/>
                <w:szCs w:val="24"/>
              </w:rPr>
              <w:t>(6):e603-12.</w:t>
            </w:r>
          </w:p>
          <w:p w:rsidR="00D4660B" w:rsidRDefault="00574EAC">
            <w:pPr>
              <w:rPr>
                <w:rFonts w:ascii="Arial" w:eastAsia="Arial" w:hAnsi="Arial" w:cs="Arial"/>
                <w:b/>
                <w:color w:val="222222"/>
                <w:sz w:val="24"/>
                <w:szCs w:val="24"/>
              </w:rPr>
            </w:pPr>
            <w:r>
              <w:rPr>
                <w:rFonts w:ascii="Arial" w:eastAsia="Arial" w:hAnsi="Arial" w:cs="Arial"/>
                <w:b/>
                <w:color w:val="222222"/>
                <w:sz w:val="24"/>
                <w:szCs w:val="24"/>
              </w:rPr>
              <w:t>93.</w:t>
            </w:r>
            <w:r>
              <w:rPr>
                <w:rFonts w:ascii="Arial" w:eastAsia="Arial" w:hAnsi="Arial" w:cs="Arial"/>
                <w:b/>
                <w:color w:val="222222"/>
                <w:sz w:val="24"/>
                <w:szCs w:val="24"/>
              </w:rPr>
              <w:tab/>
              <w:t xml:space="preserve">Sanchez-Medina L, Gonzalez-Badillo JJ, Perez CE, Pallares JG. Velocity- and power-load relationships of the bench pull vs. </w:t>
            </w:r>
            <w:proofErr w:type="gramStart"/>
            <w:r>
              <w:rPr>
                <w:rFonts w:ascii="Arial" w:eastAsia="Arial" w:hAnsi="Arial" w:cs="Arial"/>
                <w:b/>
                <w:color w:val="222222"/>
                <w:sz w:val="24"/>
                <w:szCs w:val="24"/>
              </w:rPr>
              <w:t>bench</w:t>
            </w:r>
            <w:proofErr w:type="gramEnd"/>
            <w:r>
              <w:rPr>
                <w:rFonts w:ascii="Arial" w:eastAsia="Arial" w:hAnsi="Arial" w:cs="Arial"/>
                <w:b/>
                <w:color w:val="222222"/>
                <w:sz w:val="24"/>
                <w:szCs w:val="24"/>
              </w:rPr>
              <w:t xml:space="preserve"> press exercises. Int J Sports Med. 2014</w:t>
            </w:r>
            <w:proofErr w:type="gramStart"/>
            <w:r>
              <w:rPr>
                <w:rFonts w:ascii="Arial" w:eastAsia="Arial" w:hAnsi="Arial" w:cs="Arial"/>
                <w:b/>
                <w:color w:val="222222"/>
                <w:sz w:val="24"/>
                <w:szCs w:val="24"/>
              </w:rPr>
              <w:t>;35</w:t>
            </w:r>
            <w:proofErr w:type="gramEnd"/>
            <w:r>
              <w:rPr>
                <w:rFonts w:ascii="Arial" w:eastAsia="Arial" w:hAnsi="Arial" w:cs="Arial"/>
                <w:b/>
                <w:color w:val="222222"/>
                <w:sz w:val="24"/>
                <w:szCs w:val="24"/>
              </w:rPr>
              <w:t>(3):209-16.</w:t>
            </w:r>
          </w:p>
          <w:p w:rsidR="00D4660B" w:rsidRDefault="00574EAC">
            <w:pPr>
              <w:rPr>
                <w:rFonts w:ascii="Arial" w:eastAsia="Arial" w:hAnsi="Arial" w:cs="Arial"/>
                <w:b/>
                <w:color w:val="222222"/>
                <w:sz w:val="24"/>
                <w:szCs w:val="24"/>
              </w:rPr>
            </w:pPr>
            <w:r>
              <w:rPr>
                <w:rFonts w:ascii="Arial" w:eastAsia="Arial" w:hAnsi="Arial" w:cs="Arial"/>
                <w:b/>
                <w:color w:val="222222"/>
                <w:sz w:val="24"/>
                <w:szCs w:val="24"/>
              </w:rPr>
              <w:t>94.</w:t>
            </w:r>
            <w:r>
              <w:rPr>
                <w:rFonts w:ascii="Arial" w:eastAsia="Arial" w:hAnsi="Arial" w:cs="Arial"/>
                <w:b/>
                <w:color w:val="222222"/>
                <w:sz w:val="24"/>
                <w:szCs w:val="24"/>
              </w:rPr>
              <w:tab/>
              <w:t>Pallares JG, Sanchez-Medina L, Perez CE, De La Cruz-Sanchez E, Mora-Rodriguez R. Imposing a pause between the eccentric and concentric phases increases the reliability of isoinertial strength assessments. Journal of sports sciences. 2014</w:t>
            </w:r>
            <w:proofErr w:type="gramStart"/>
            <w:r>
              <w:rPr>
                <w:rFonts w:ascii="Arial" w:eastAsia="Arial" w:hAnsi="Arial" w:cs="Arial"/>
                <w:b/>
                <w:color w:val="222222"/>
                <w:sz w:val="24"/>
                <w:szCs w:val="24"/>
              </w:rPr>
              <w:t>;32</w:t>
            </w:r>
            <w:proofErr w:type="gramEnd"/>
            <w:r>
              <w:rPr>
                <w:rFonts w:ascii="Arial" w:eastAsia="Arial" w:hAnsi="Arial" w:cs="Arial"/>
                <w:b/>
                <w:color w:val="222222"/>
                <w:sz w:val="24"/>
                <w:szCs w:val="24"/>
              </w:rPr>
              <w:t>(12):1165-75.</w:t>
            </w:r>
          </w:p>
          <w:p w:rsidR="00D4660B" w:rsidRDefault="00574EAC">
            <w:pPr>
              <w:rPr>
                <w:rFonts w:ascii="Arial" w:eastAsia="Arial" w:hAnsi="Arial" w:cs="Arial"/>
                <w:b/>
                <w:color w:val="222222"/>
                <w:sz w:val="24"/>
                <w:szCs w:val="24"/>
              </w:rPr>
            </w:pPr>
            <w:r>
              <w:rPr>
                <w:rFonts w:ascii="Arial" w:eastAsia="Arial" w:hAnsi="Arial" w:cs="Arial"/>
                <w:b/>
                <w:color w:val="222222"/>
                <w:sz w:val="24"/>
                <w:szCs w:val="24"/>
              </w:rPr>
              <w:t>95.</w:t>
            </w:r>
            <w:r>
              <w:rPr>
                <w:rFonts w:ascii="Arial" w:eastAsia="Arial" w:hAnsi="Arial" w:cs="Arial"/>
                <w:b/>
                <w:color w:val="222222"/>
                <w:sz w:val="24"/>
                <w:szCs w:val="24"/>
              </w:rPr>
              <w:tab/>
              <w:t>Hartmann H, Wirth K, Klusemann M. Analysis of the load on the knee joint and vertebral column with changes in squatting depth and weight load. Sports medicine (Auckland, NZ). 2013</w:t>
            </w:r>
            <w:proofErr w:type="gramStart"/>
            <w:r>
              <w:rPr>
                <w:rFonts w:ascii="Arial" w:eastAsia="Arial" w:hAnsi="Arial" w:cs="Arial"/>
                <w:b/>
                <w:color w:val="222222"/>
                <w:sz w:val="24"/>
                <w:szCs w:val="24"/>
              </w:rPr>
              <w:t>;43</w:t>
            </w:r>
            <w:proofErr w:type="gramEnd"/>
            <w:r>
              <w:rPr>
                <w:rFonts w:ascii="Arial" w:eastAsia="Arial" w:hAnsi="Arial" w:cs="Arial"/>
                <w:b/>
                <w:color w:val="222222"/>
                <w:sz w:val="24"/>
                <w:szCs w:val="24"/>
              </w:rPr>
              <w:t>(10):993-1008.</w:t>
            </w:r>
          </w:p>
          <w:p w:rsidR="00D4660B" w:rsidRDefault="00574EAC">
            <w:pPr>
              <w:rPr>
                <w:rFonts w:ascii="Arial" w:eastAsia="Arial" w:hAnsi="Arial" w:cs="Arial"/>
                <w:b/>
                <w:color w:val="222222"/>
                <w:sz w:val="24"/>
                <w:szCs w:val="24"/>
              </w:rPr>
            </w:pPr>
            <w:r>
              <w:rPr>
                <w:rFonts w:ascii="Arial" w:eastAsia="Arial" w:hAnsi="Arial" w:cs="Arial"/>
                <w:b/>
                <w:color w:val="222222"/>
                <w:sz w:val="24"/>
                <w:szCs w:val="24"/>
              </w:rPr>
              <w:t>96.</w:t>
            </w:r>
            <w:r>
              <w:rPr>
                <w:rFonts w:ascii="Arial" w:eastAsia="Arial" w:hAnsi="Arial" w:cs="Arial"/>
                <w:b/>
                <w:color w:val="222222"/>
                <w:sz w:val="24"/>
                <w:szCs w:val="24"/>
              </w:rPr>
              <w:tab/>
              <w:t>Ihalainen JK, Ahtiainen JP, Walker S, Paulsen G, Selanne H, Hamalainen M, et al. Resistance training status modifies inflammatory response to explosive and hypertrophic resistance exercise bouts. Journal of physiology and biochemistry. 2017</w:t>
            </w:r>
            <w:proofErr w:type="gramStart"/>
            <w:r>
              <w:rPr>
                <w:rFonts w:ascii="Arial" w:eastAsia="Arial" w:hAnsi="Arial" w:cs="Arial"/>
                <w:b/>
                <w:color w:val="222222"/>
                <w:sz w:val="24"/>
                <w:szCs w:val="24"/>
              </w:rPr>
              <w:t>;73</w:t>
            </w:r>
            <w:proofErr w:type="gramEnd"/>
            <w:r>
              <w:rPr>
                <w:rFonts w:ascii="Arial" w:eastAsia="Arial" w:hAnsi="Arial" w:cs="Arial"/>
                <w:b/>
                <w:color w:val="222222"/>
                <w:sz w:val="24"/>
                <w:szCs w:val="24"/>
              </w:rPr>
              <w:t>(4):595-604.</w:t>
            </w:r>
          </w:p>
          <w:p w:rsidR="00D4660B" w:rsidRDefault="00574EAC">
            <w:pPr>
              <w:rPr>
                <w:rFonts w:ascii="Arial" w:eastAsia="Arial" w:hAnsi="Arial" w:cs="Arial"/>
                <w:b/>
                <w:color w:val="222222"/>
                <w:sz w:val="24"/>
                <w:szCs w:val="24"/>
              </w:rPr>
            </w:pPr>
            <w:r>
              <w:rPr>
                <w:rFonts w:ascii="Arial" w:eastAsia="Arial" w:hAnsi="Arial" w:cs="Arial"/>
                <w:b/>
                <w:color w:val="222222"/>
                <w:sz w:val="24"/>
                <w:szCs w:val="24"/>
              </w:rPr>
              <w:t>97.</w:t>
            </w:r>
            <w:r>
              <w:rPr>
                <w:rFonts w:ascii="Arial" w:eastAsia="Arial" w:hAnsi="Arial" w:cs="Arial"/>
                <w:b/>
                <w:color w:val="222222"/>
                <w:sz w:val="24"/>
                <w:szCs w:val="24"/>
              </w:rPr>
              <w:tab/>
              <w:t>Ihalainen JK, Peltonen H, Paulsen G, Ahtiainen JP, Taipale RS, Hamalainen M, et al. Inflammation status of healthy young men: initial and specific responses to resistance training. Applied physiology, nutrition, and metabolism = Physiologie appliquee, nutrition et metabolisme. 2018</w:t>
            </w:r>
            <w:proofErr w:type="gramStart"/>
            <w:r>
              <w:rPr>
                <w:rFonts w:ascii="Arial" w:eastAsia="Arial" w:hAnsi="Arial" w:cs="Arial"/>
                <w:b/>
                <w:color w:val="222222"/>
                <w:sz w:val="24"/>
                <w:szCs w:val="24"/>
              </w:rPr>
              <w:t>;43</w:t>
            </w:r>
            <w:proofErr w:type="gramEnd"/>
            <w:r>
              <w:rPr>
                <w:rFonts w:ascii="Arial" w:eastAsia="Arial" w:hAnsi="Arial" w:cs="Arial"/>
                <w:b/>
                <w:color w:val="222222"/>
                <w:sz w:val="24"/>
                <w:szCs w:val="24"/>
              </w:rPr>
              <w:t>(3):252-8.</w:t>
            </w:r>
          </w:p>
          <w:p w:rsidR="00D4660B" w:rsidRDefault="00574EAC">
            <w:pPr>
              <w:rPr>
                <w:rFonts w:ascii="Arial" w:eastAsia="Arial" w:hAnsi="Arial" w:cs="Arial"/>
                <w:b/>
                <w:color w:val="222222"/>
                <w:sz w:val="24"/>
                <w:szCs w:val="24"/>
              </w:rPr>
            </w:pPr>
            <w:r>
              <w:rPr>
                <w:rFonts w:ascii="Arial" w:eastAsia="Arial" w:hAnsi="Arial" w:cs="Arial"/>
                <w:b/>
                <w:color w:val="222222"/>
                <w:sz w:val="24"/>
                <w:szCs w:val="24"/>
              </w:rPr>
              <w:t>98.</w:t>
            </w:r>
            <w:r>
              <w:rPr>
                <w:rFonts w:ascii="Arial" w:eastAsia="Arial" w:hAnsi="Arial" w:cs="Arial"/>
                <w:b/>
                <w:color w:val="222222"/>
                <w:sz w:val="24"/>
                <w:szCs w:val="24"/>
              </w:rPr>
              <w:tab/>
              <w:t>Prestes J, Shiguemoto G, Botero JP, Frollini A, Dias R, Leite R, et al. Effects of resistance training on resistin, leptin, cytokines, and muscle force in elderly post-menopausal women. Journal of sports sciences. 2009</w:t>
            </w:r>
            <w:proofErr w:type="gramStart"/>
            <w:r>
              <w:rPr>
                <w:rFonts w:ascii="Arial" w:eastAsia="Arial" w:hAnsi="Arial" w:cs="Arial"/>
                <w:b/>
                <w:color w:val="222222"/>
                <w:sz w:val="24"/>
                <w:szCs w:val="24"/>
              </w:rPr>
              <w:t>;27</w:t>
            </w:r>
            <w:proofErr w:type="gramEnd"/>
            <w:r>
              <w:rPr>
                <w:rFonts w:ascii="Arial" w:eastAsia="Arial" w:hAnsi="Arial" w:cs="Arial"/>
                <w:b/>
                <w:color w:val="222222"/>
                <w:sz w:val="24"/>
                <w:szCs w:val="24"/>
              </w:rPr>
              <w:t>(14):1607-15.</w:t>
            </w:r>
          </w:p>
          <w:p w:rsidR="00D4660B" w:rsidRDefault="00D4660B">
            <w:pPr>
              <w:rPr>
                <w:rFonts w:ascii="Arial" w:eastAsia="Arial" w:hAnsi="Arial" w:cs="Arial"/>
                <w:b/>
                <w:color w:val="222222"/>
                <w:sz w:val="24"/>
                <w:szCs w:val="24"/>
              </w:rPr>
            </w:pPr>
          </w:p>
          <w:p w:rsidR="00D4660B" w:rsidRDefault="00D4660B">
            <w:pPr>
              <w:rPr>
                <w:rFonts w:ascii="Arial" w:eastAsia="Arial" w:hAnsi="Arial" w:cs="Arial"/>
                <w:b/>
                <w:color w:val="222222"/>
                <w:sz w:val="24"/>
                <w:szCs w:val="24"/>
              </w:rPr>
            </w:pPr>
          </w:p>
          <w:p w:rsidR="00D4660B" w:rsidRDefault="00D4660B">
            <w:pPr>
              <w:rPr>
                <w:rFonts w:ascii="Arial" w:eastAsia="Arial" w:hAnsi="Arial" w:cs="Arial"/>
                <w:b/>
                <w:color w:val="222222"/>
                <w:sz w:val="24"/>
                <w:szCs w:val="24"/>
              </w:rPr>
            </w:pPr>
          </w:p>
          <w:p w:rsidR="00D4660B" w:rsidRDefault="00D4660B">
            <w:pPr>
              <w:rPr>
                <w:rFonts w:ascii="Arial" w:eastAsia="Arial" w:hAnsi="Arial" w:cs="Arial"/>
                <w:b/>
                <w:color w:val="222222"/>
                <w:sz w:val="24"/>
                <w:szCs w:val="24"/>
              </w:rPr>
            </w:pPr>
          </w:p>
          <w:p w:rsidR="00D4660B" w:rsidRDefault="00D4660B">
            <w:pPr>
              <w:rPr>
                <w:rFonts w:ascii="Arial" w:eastAsia="Arial" w:hAnsi="Arial" w:cs="Arial"/>
                <w:b/>
                <w:color w:val="222222"/>
                <w:sz w:val="24"/>
                <w:szCs w:val="24"/>
              </w:rPr>
            </w:pPr>
          </w:p>
          <w:p w:rsidR="00D4660B" w:rsidRDefault="00D4660B">
            <w:pPr>
              <w:rPr>
                <w:rFonts w:ascii="Arial" w:eastAsia="Arial" w:hAnsi="Arial" w:cs="Arial"/>
                <w:b/>
                <w:color w:val="222222"/>
                <w:sz w:val="24"/>
                <w:szCs w:val="24"/>
              </w:rPr>
            </w:pPr>
          </w:p>
          <w:p w:rsidR="00D4660B" w:rsidRDefault="00D4660B">
            <w:pPr>
              <w:rPr>
                <w:rFonts w:ascii="Arial" w:eastAsia="Arial" w:hAnsi="Arial" w:cs="Arial"/>
                <w:b/>
                <w:color w:val="222222"/>
                <w:sz w:val="24"/>
                <w:szCs w:val="24"/>
              </w:rPr>
            </w:pPr>
          </w:p>
        </w:tc>
      </w:tr>
    </w:tbl>
    <w:p w:rsidR="00D4660B" w:rsidRDefault="00D4660B">
      <w:pPr>
        <w:spacing w:after="0" w:line="240" w:lineRule="auto"/>
        <w:rPr>
          <w:rFonts w:ascii="Times New Roman" w:eastAsia="Times New Roman" w:hAnsi="Times New Roman" w:cs="Times New Roman"/>
          <w:sz w:val="24"/>
          <w:szCs w:val="24"/>
        </w:rPr>
      </w:pPr>
    </w:p>
    <w:tbl>
      <w:tblPr>
        <w:tblStyle w:val="ab"/>
        <w:tblW w:w="768" w:type="dxa"/>
        <w:tblInd w:w="8" w:type="dxa"/>
        <w:tblLayout w:type="fixed"/>
        <w:tblLook w:val="0400" w:firstRow="0" w:lastRow="0" w:firstColumn="0" w:lastColumn="0" w:noHBand="0" w:noVBand="1"/>
      </w:tblPr>
      <w:tblGrid>
        <w:gridCol w:w="768"/>
      </w:tblGrid>
      <w:tr w:rsidR="00D4660B">
        <w:tc>
          <w:tcPr>
            <w:tcW w:w="768" w:type="dxa"/>
            <w:shd w:val="clear" w:color="auto" w:fill="FFFFFF"/>
            <w:tcMar>
              <w:top w:w="15" w:type="dxa"/>
              <w:left w:w="15" w:type="dxa"/>
              <w:bottom w:w="15" w:type="dxa"/>
              <w:right w:w="15" w:type="dxa"/>
            </w:tcMar>
            <w:vAlign w:val="center"/>
          </w:tcPr>
          <w:p w:rsidR="00D4660B" w:rsidRDefault="00D4660B">
            <w:pPr>
              <w:spacing w:after="0"/>
              <w:rPr>
                <w:sz w:val="20"/>
                <w:szCs w:val="20"/>
              </w:rPr>
            </w:pPr>
          </w:p>
        </w:tc>
      </w:tr>
    </w:tbl>
    <w:p w:rsidR="00D4660B" w:rsidRDefault="00D4660B"/>
    <w:p w:rsidR="00D4660B" w:rsidRDefault="00D4660B">
      <w:pPr>
        <w:jc w:val="center"/>
        <w:rPr>
          <w:b/>
        </w:rPr>
      </w:pPr>
    </w:p>
    <w:p w:rsidR="00D4660B" w:rsidRDefault="00D4660B">
      <w:pPr>
        <w:jc w:val="center"/>
        <w:rPr>
          <w:b/>
        </w:rPr>
      </w:pPr>
    </w:p>
    <w:sectPr w:rsidR="00D4660B">
      <w:headerReference w:type="even" r:id="rId14"/>
      <w:headerReference w:type="default" r:id="rId15"/>
      <w:footerReference w:type="default" r:id="rId16"/>
      <w:headerReference w:type="first" r:id="rId17"/>
      <w:footerReference w:type="first" r:id="rId18"/>
      <w:pgSz w:w="15840" w:h="12240"/>
      <w:pgMar w:top="567" w:right="567" w:bottom="567" w:left="567" w:header="709" w:footer="709" w:gutter="0"/>
      <w:pgNumType w:start="1"/>
      <w:cols w:space="720"/>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566865" w:rsidRDefault="00566865">
      <w:pPr>
        <w:spacing w:after="0" w:line="240" w:lineRule="auto"/>
      </w:pPr>
      <w:r>
        <w:separator/>
      </w:r>
    </w:p>
  </w:endnote>
  <w:endnote w:type="continuationSeparator" w:id="0">
    <w:p w:rsidR="00566865" w:rsidRDefault="0056686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Noto Sans Symbols">
    <w:altName w:val="Times New Roman"/>
    <w:charset w:val="00"/>
    <w:family w:val="auto"/>
    <w:pitch w:val="default"/>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Georgia">
    <w:panose1 w:val="02040502050405020303"/>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Helvetica Neue">
    <w:altName w:val="Times New Roman"/>
    <w:charset w:val="00"/>
    <w:family w:val="auto"/>
    <w:pitch w:val="default"/>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C012A" w:rsidRDefault="00CC012A">
    <w:pPr>
      <w:pBdr>
        <w:top w:val="nil"/>
        <w:left w:val="nil"/>
        <w:bottom w:val="nil"/>
        <w:right w:val="nil"/>
        <w:between w:val="nil"/>
      </w:pBdr>
      <w:tabs>
        <w:tab w:val="center" w:pos="4419"/>
        <w:tab w:val="right" w:pos="8838"/>
      </w:tabs>
      <w:spacing w:after="0" w:line="240" w:lineRule="auto"/>
      <w:rPr>
        <w:color w:val="000000"/>
      </w:rPr>
    </w:pPr>
    <w:r>
      <w:rPr>
        <w:noProof/>
      </w:rPr>
      <w:drawing>
        <wp:anchor distT="0" distB="0" distL="114300" distR="114300" simplePos="0" relativeHeight="251660288" behindDoc="0" locked="0" layoutInCell="1" hidden="0" allowOverlap="1">
          <wp:simplePos x="0" y="0"/>
          <wp:positionH relativeFrom="column">
            <wp:posOffset>2107981</wp:posOffset>
          </wp:positionH>
          <wp:positionV relativeFrom="paragraph">
            <wp:posOffset>-222709</wp:posOffset>
          </wp:positionV>
          <wp:extent cx="5748834" cy="761478"/>
          <wp:effectExtent l="0" t="0" r="0" b="0"/>
          <wp:wrapNone/>
          <wp:docPr id="61" name="image1.jpg" descr="Comunicaciones:Comunicaciones USTA:3.Comunicaciones Institucionales:1. Comunicacion Interna:2018:Solicitudes:ST548-2018 Hoja Membrete Actualizada:Pieza:ST548–2018 Membrete 23 octubre-01.jpg"/>
          <wp:cNvGraphicFramePr/>
          <a:graphic xmlns:a="http://schemas.openxmlformats.org/drawingml/2006/main">
            <a:graphicData uri="http://schemas.openxmlformats.org/drawingml/2006/picture">
              <pic:pic xmlns:pic="http://schemas.openxmlformats.org/drawingml/2006/picture">
                <pic:nvPicPr>
                  <pic:cNvPr id="0" name="image1.jpg" descr="Comunicaciones:Comunicaciones USTA:3.Comunicaciones Institucionales:1. Comunicacion Interna:2018:Solicitudes:ST548-2018 Hoja Membrete Actualizada:Pieza:ST548–2018 Membrete 23 octubre-01.jpg"/>
                  <pic:cNvPicPr preferRelativeResize="0"/>
                </pic:nvPicPr>
                <pic:blipFill>
                  <a:blip r:embed="rId1"/>
                  <a:srcRect/>
                  <a:stretch>
                    <a:fillRect/>
                  </a:stretch>
                </pic:blipFill>
                <pic:spPr>
                  <a:xfrm>
                    <a:off x="0" y="0"/>
                    <a:ext cx="5748834" cy="761478"/>
                  </a:xfrm>
                  <a:prstGeom prst="rect">
                    <a:avLst/>
                  </a:prstGeom>
                  <a:ln/>
                </pic:spPr>
              </pic:pic>
            </a:graphicData>
          </a:graphic>
        </wp:anchor>
      </w:drawing>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C012A" w:rsidRDefault="00CC012A">
    <w:pPr>
      <w:pBdr>
        <w:top w:val="nil"/>
        <w:left w:val="nil"/>
        <w:bottom w:val="nil"/>
        <w:right w:val="nil"/>
        <w:between w:val="nil"/>
      </w:pBdr>
      <w:tabs>
        <w:tab w:val="center" w:pos="4419"/>
        <w:tab w:val="right" w:pos="8838"/>
      </w:tabs>
      <w:spacing w:after="0" w:line="240" w:lineRule="auto"/>
      <w:rPr>
        <w:color w:val="000000"/>
      </w:rPr>
    </w:pPr>
    <w:r>
      <w:rPr>
        <w:noProof/>
      </w:rPr>
      <w:drawing>
        <wp:anchor distT="0" distB="0" distL="114300" distR="114300" simplePos="0" relativeHeight="251661312" behindDoc="0" locked="0" layoutInCell="1" hidden="0" allowOverlap="1">
          <wp:simplePos x="0" y="0"/>
          <wp:positionH relativeFrom="column">
            <wp:posOffset>2040254</wp:posOffset>
          </wp:positionH>
          <wp:positionV relativeFrom="paragraph">
            <wp:posOffset>-216533</wp:posOffset>
          </wp:positionV>
          <wp:extent cx="5748834" cy="761478"/>
          <wp:effectExtent l="0" t="0" r="0" b="0"/>
          <wp:wrapNone/>
          <wp:docPr id="59" name="image1.jpg" descr="Comunicaciones:Comunicaciones USTA:3.Comunicaciones Institucionales:1. Comunicacion Interna:2018:Solicitudes:ST548-2018 Hoja Membrete Actualizada:Pieza:ST548–2018 Membrete 23 octubre-01.jpg"/>
          <wp:cNvGraphicFramePr/>
          <a:graphic xmlns:a="http://schemas.openxmlformats.org/drawingml/2006/main">
            <a:graphicData uri="http://schemas.openxmlformats.org/drawingml/2006/picture">
              <pic:pic xmlns:pic="http://schemas.openxmlformats.org/drawingml/2006/picture">
                <pic:nvPicPr>
                  <pic:cNvPr id="0" name="image1.jpg" descr="Comunicaciones:Comunicaciones USTA:3.Comunicaciones Institucionales:1. Comunicacion Interna:2018:Solicitudes:ST548-2018 Hoja Membrete Actualizada:Pieza:ST548–2018 Membrete 23 octubre-01.jpg"/>
                  <pic:cNvPicPr preferRelativeResize="0"/>
                </pic:nvPicPr>
                <pic:blipFill>
                  <a:blip r:embed="rId1"/>
                  <a:srcRect/>
                  <a:stretch>
                    <a:fillRect/>
                  </a:stretch>
                </pic:blipFill>
                <pic:spPr>
                  <a:xfrm>
                    <a:off x="0" y="0"/>
                    <a:ext cx="5748834" cy="761478"/>
                  </a:xfrm>
                  <a:prstGeom prst="rect">
                    <a:avLst/>
                  </a:prstGeom>
                  <a:ln/>
                </pic:spPr>
              </pic:pic>
            </a:graphicData>
          </a:graphic>
        </wp:anchor>
      </w:drawing>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566865" w:rsidRDefault="00566865">
      <w:pPr>
        <w:spacing w:after="0" w:line="240" w:lineRule="auto"/>
      </w:pPr>
      <w:r>
        <w:separator/>
      </w:r>
    </w:p>
  </w:footnote>
  <w:footnote w:type="continuationSeparator" w:id="0">
    <w:p w:rsidR="00566865" w:rsidRDefault="00566865">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C012A" w:rsidRDefault="00CC012A">
    <w:pPr>
      <w:pBdr>
        <w:top w:val="nil"/>
        <w:left w:val="nil"/>
        <w:bottom w:val="nil"/>
        <w:right w:val="nil"/>
        <w:between w:val="nil"/>
      </w:pBdr>
      <w:tabs>
        <w:tab w:val="center" w:pos="4419"/>
        <w:tab w:val="right" w:pos="8838"/>
      </w:tabs>
      <w:spacing w:after="0" w:line="240" w:lineRule="auto"/>
      <w:rPr>
        <w:color w:val="000000"/>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C012A" w:rsidRDefault="00CC012A">
    <w:pPr>
      <w:pBdr>
        <w:top w:val="nil"/>
        <w:left w:val="nil"/>
        <w:bottom w:val="nil"/>
        <w:right w:val="nil"/>
        <w:between w:val="nil"/>
      </w:pBdr>
      <w:tabs>
        <w:tab w:val="center" w:pos="4419"/>
        <w:tab w:val="right" w:pos="8838"/>
      </w:tabs>
      <w:spacing w:after="0" w:line="240" w:lineRule="auto"/>
      <w:jc w:val="right"/>
      <w:rPr>
        <w:color w:val="000000"/>
        <w:sz w:val="14"/>
        <w:szCs w:val="14"/>
      </w:rPr>
    </w:pPr>
    <w:r>
      <w:rPr>
        <w:noProof/>
      </w:rPr>
      <w:drawing>
        <wp:anchor distT="0" distB="0" distL="114300" distR="114300" simplePos="0" relativeHeight="251658240" behindDoc="0" locked="0" layoutInCell="1" hidden="0" allowOverlap="1">
          <wp:simplePos x="0" y="0"/>
          <wp:positionH relativeFrom="column">
            <wp:posOffset>1860331</wp:posOffset>
          </wp:positionH>
          <wp:positionV relativeFrom="paragraph">
            <wp:posOffset>-456389</wp:posOffset>
          </wp:positionV>
          <wp:extent cx="5908040" cy="917196"/>
          <wp:effectExtent l="0" t="0" r="0" b="0"/>
          <wp:wrapNone/>
          <wp:docPr id="60" name="image2.png" descr="Macintosh HD:Users:angelicafernandasierrapolanco:Desktop:membrete4oct-02.png"/>
          <wp:cNvGraphicFramePr/>
          <a:graphic xmlns:a="http://schemas.openxmlformats.org/drawingml/2006/main">
            <a:graphicData uri="http://schemas.openxmlformats.org/drawingml/2006/picture">
              <pic:pic xmlns:pic="http://schemas.openxmlformats.org/drawingml/2006/picture">
                <pic:nvPicPr>
                  <pic:cNvPr id="0" name="image2.png" descr="Macintosh HD:Users:angelicafernandasierrapolanco:Desktop:membrete4oct-02.png"/>
                  <pic:cNvPicPr preferRelativeResize="0"/>
                </pic:nvPicPr>
                <pic:blipFill>
                  <a:blip r:embed="rId1"/>
                  <a:srcRect/>
                  <a:stretch>
                    <a:fillRect/>
                  </a:stretch>
                </pic:blipFill>
                <pic:spPr>
                  <a:xfrm>
                    <a:off x="0" y="0"/>
                    <a:ext cx="5908040" cy="917196"/>
                  </a:xfrm>
                  <a:prstGeom prst="rect">
                    <a:avLst/>
                  </a:prstGeom>
                  <a:ln/>
                </pic:spPr>
              </pic:pic>
            </a:graphicData>
          </a:graphic>
        </wp:anchor>
      </w:drawing>
    </w:r>
  </w:p>
  <w:p w:rsidR="00CC012A" w:rsidRDefault="00CC012A">
    <w:pPr>
      <w:pBdr>
        <w:top w:val="nil"/>
        <w:left w:val="nil"/>
        <w:bottom w:val="nil"/>
        <w:right w:val="nil"/>
        <w:between w:val="nil"/>
      </w:pBdr>
      <w:tabs>
        <w:tab w:val="center" w:pos="4419"/>
        <w:tab w:val="right" w:pos="8838"/>
      </w:tabs>
      <w:spacing w:after="0" w:line="240" w:lineRule="auto"/>
      <w:jc w:val="right"/>
      <w:rPr>
        <w:color w:val="000000"/>
        <w:sz w:val="14"/>
        <w:szCs w:val="14"/>
      </w:rPr>
    </w:pPr>
  </w:p>
  <w:p w:rsidR="00CC012A" w:rsidRDefault="00CC012A">
    <w:pPr>
      <w:pBdr>
        <w:top w:val="nil"/>
        <w:left w:val="nil"/>
        <w:bottom w:val="nil"/>
        <w:right w:val="nil"/>
        <w:between w:val="nil"/>
      </w:pBdr>
      <w:tabs>
        <w:tab w:val="center" w:pos="4419"/>
        <w:tab w:val="right" w:pos="8838"/>
      </w:tabs>
      <w:spacing w:after="0" w:line="240" w:lineRule="auto"/>
      <w:jc w:val="right"/>
      <w:rPr>
        <w:color w:val="000000"/>
        <w:sz w:val="14"/>
        <w:szCs w:val="14"/>
      </w:rPr>
    </w:pPr>
    <w:r>
      <w:rPr>
        <w:color w:val="000000"/>
        <w:sz w:val="14"/>
        <w:szCs w:val="14"/>
      </w:rPr>
      <w:t xml:space="preserve">Página </w:t>
    </w:r>
    <w:r>
      <w:rPr>
        <w:b/>
        <w:color w:val="000000"/>
        <w:sz w:val="14"/>
        <w:szCs w:val="14"/>
      </w:rPr>
      <w:fldChar w:fldCharType="begin"/>
    </w:r>
    <w:r>
      <w:rPr>
        <w:b/>
        <w:color w:val="000000"/>
        <w:sz w:val="14"/>
        <w:szCs w:val="14"/>
      </w:rPr>
      <w:instrText>PAGE</w:instrText>
    </w:r>
    <w:r>
      <w:rPr>
        <w:b/>
        <w:color w:val="000000"/>
        <w:sz w:val="14"/>
        <w:szCs w:val="14"/>
      </w:rPr>
      <w:fldChar w:fldCharType="separate"/>
    </w:r>
    <w:r w:rsidR="000C62E0">
      <w:rPr>
        <w:b/>
        <w:noProof/>
        <w:color w:val="000000"/>
        <w:sz w:val="14"/>
        <w:szCs w:val="14"/>
      </w:rPr>
      <w:t>22</w:t>
    </w:r>
    <w:r>
      <w:rPr>
        <w:b/>
        <w:color w:val="000000"/>
        <w:sz w:val="14"/>
        <w:szCs w:val="14"/>
      </w:rPr>
      <w:fldChar w:fldCharType="end"/>
    </w:r>
    <w:r>
      <w:rPr>
        <w:color w:val="000000"/>
        <w:sz w:val="14"/>
        <w:szCs w:val="14"/>
      </w:rPr>
      <w:t xml:space="preserve"> de </w:t>
    </w:r>
    <w:r>
      <w:rPr>
        <w:b/>
        <w:color w:val="000000"/>
        <w:sz w:val="14"/>
        <w:szCs w:val="14"/>
      </w:rPr>
      <w:fldChar w:fldCharType="begin"/>
    </w:r>
    <w:r>
      <w:rPr>
        <w:b/>
        <w:color w:val="000000"/>
        <w:sz w:val="14"/>
        <w:szCs w:val="14"/>
      </w:rPr>
      <w:instrText>NUMPAGES</w:instrText>
    </w:r>
    <w:r>
      <w:rPr>
        <w:b/>
        <w:color w:val="000000"/>
        <w:sz w:val="14"/>
        <w:szCs w:val="14"/>
      </w:rPr>
      <w:fldChar w:fldCharType="separate"/>
    </w:r>
    <w:r w:rsidR="000C62E0">
      <w:rPr>
        <w:b/>
        <w:noProof/>
        <w:color w:val="000000"/>
        <w:sz w:val="14"/>
        <w:szCs w:val="14"/>
      </w:rPr>
      <w:t>26</w:t>
    </w:r>
    <w:r>
      <w:rPr>
        <w:b/>
        <w:color w:val="000000"/>
        <w:sz w:val="14"/>
        <w:szCs w:val="14"/>
      </w:rPr>
      <w:fldChar w:fldCharType="end"/>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C012A" w:rsidRDefault="00CC012A">
    <w:pPr>
      <w:spacing w:after="0" w:line="240" w:lineRule="auto"/>
      <w:jc w:val="center"/>
    </w:pPr>
    <w:r>
      <w:rPr>
        <w:noProof/>
      </w:rPr>
      <w:drawing>
        <wp:anchor distT="0" distB="0" distL="114300" distR="114300" simplePos="0" relativeHeight="251659264" behindDoc="0" locked="0" layoutInCell="1" hidden="0" allowOverlap="1">
          <wp:simplePos x="0" y="0"/>
          <wp:positionH relativeFrom="column">
            <wp:posOffset>1792604</wp:posOffset>
          </wp:positionH>
          <wp:positionV relativeFrom="paragraph">
            <wp:posOffset>-450214</wp:posOffset>
          </wp:positionV>
          <wp:extent cx="5908040" cy="917196"/>
          <wp:effectExtent l="0" t="0" r="0" b="0"/>
          <wp:wrapNone/>
          <wp:docPr id="58" name="image2.png" descr="Macintosh HD:Users:angelicafernandasierrapolanco:Desktop:membrete4oct-02.png"/>
          <wp:cNvGraphicFramePr/>
          <a:graphic xmlns:a="http://schemas.openxmlformats.org/drawingml/2006/main">
            <a:graphicData uri="http://schemas.openxmlformats.org/drawingml/2006/picture">
              <pic:pic xmlns:pic="http://schemas.openxmlformats.org/drawingml/2006/picture">
                <pic:nvPicPr>
                  <pic:cNvPr id="0" name="image2.png" descr="Macintosh HD:Users:angelicafernandasierrapolanco:Desktop:membrete4oct-02.png"/>
                  <pic:cNvPicPr preferRelativeResize="0"/>
                </pic:nvPicPr>
                <pic:blipFill>
                  <a:blip r:embed="rId1"/>
                  <a:srcRect/>
                  <a:stretch>
                    <a:fillRect/>
                  </a:stretch>
                </pic:blipFill>
                <pic:spPr>
                  <a:xfrm>
                    <a:off x="0" y="0"/>
                    <a:ext cx="5908040" cy="917196"/>
                  </a:xfrm>
                  <a:prstGeom prst="rect">
                    <a:avLst/>
                  </a:prstGeom>
                  <a:ln/>
                </pic:spPr>
              </pic:pic>
            </a:graphicData>
          </a:graphic>
        </wp:anchor>
      </w:drawing>
    </w:r>
  </w:p>
  <w:p w:rsidR="00CC012A" w:rsidRDefault="00CC012A">
    <w:pPr>
      <w:pBdr>
        <w:top w:val="nil"/>
        <w:left w:val="nil"/>
        <w:bottom w:val="nil"/>
        <w:right w:val="nil"/>
        <w:between w:val="nil"/>
      </w:pBdr>
      <w:tabs>
        <w:tab w:val="center" w:pos="4419"/>
        <w:tab w:val="right" w:pos="8838"/>
      </w:tabs>
      <w:spacing w:after="0" w:line="240" w:lineRule="auto"/>
      <w:jc w:val="right"/>
      <w:rPr>
        <w:b/>
        <w:color w:val="000000"/>
      </w:rPr>
    </w:pPr>
    <w:r>
      <w:rPr>
        <w:color w:val="000000"/>
        <w:sz w:val="14"/>
        <w:szCs w:val="14"/>
      </w:rPr>
      <w:t xml:space="preserve">Página </w:t>
    </w:r>
    <w:r>
      <w:rPr>
        <w:b/>
        <w:color w:val="000000"/>
        <w:sz w:val="14"/>
        <w:szCs w:val="14"/>
      </w:rPr>
      <w:fldChar w:fldCharType="begin"/>
    </w:r>
    <w:r>
      <w:rPr>
        <w:b/>
        <w:color w:val="000000"/>
        <w:sz w:val="14"/>
        <w:szCs w:val="14"/>
      </w:rPr>
      <w:instrText>PAGE</w:instrText>
    </w:r>
    <w:r>
      <w:rPr>
        <w:b/>
        <w:color w:val="000000"/>
        <w:sz w:val="14"/>
        <w:szCs w:val="14"/>
      </w:rPr>
      <w:fldChar w:fldCharType="separate"/>
    </w:r>
    <w:r w:rsidR="000C62E0">
      <w:rPr>
        <w:b/>
        <w:noProof/>
        <w:color w:val="000000"/>
        <w:sz w:val="14"/>
        <w:szCs w:val="14"/>
      </w:rPr>
      <w:t>1</w:t>
    </w:r>
    <w:r>
      <w:rPr>
        <w:b/>
        <w:color w:val="000000"/>
        <w:sz w:val="14"/>
        <w:szCs w:val="14"/>
      </w:rPr>
      <w:fldChar w:fldCharType="end"/>
    </w:r>
    <w:r>
      <w:rPr>
        <w:color w:val="000000"/>
        <w:sz w:val="14"/>
        <w:szCs w:val="14"/>
      </w:rPr>
      <w:t xml:space="preserve"> de </w:t>
    </w:r>
    <w:r>
      <w:rPr>
        <w:b/>
        <w:color w:val="000000"/>
        <w:sz w:val="14"/>
        <w:szCs w:val="14"/>
      </w:rPr>
      <w:fldChar w:fldCharType="begin"/>
    </w:r>
    <w:r>
      <w:rPr>
        <w:b/>
        <w:color w:val="000000"/>
        <w:sz w:val="14"/>
        <w:szCs w:val="14"/>
      </w:rPr>
      <w:instrText>NUMPAGES</w:instrText>
    </w:r>
    <w:r>
      <w:rPr>
        <w:b/>
        <w:color w:val="000000"/>
        <w:sz w:val="14"/>
        <w:szCs w:val="14"/>
      </w:rPr>
      <w:fldChar w:fldCharType="separate"/>
    </w:r>
    <w:r w:rsidR="000C62E0">
      <w:rPr>
        <w:b/>
        <w:noProof/>
        <w:color w:val="000000"/>
        <w:sz w:val="14"/>
        <w:szCs w:val="14"/>
      </w:rPr>
      <w:t>26</w:t>
    </w:r>
    <w:r>
      <w:rPr>
        <w:b/>
        <w:color w:val="000000"/>
        <w:sz w:val="14"/>
        <w:szCs w:val="14"/>
      </w:rPr>
      <w:fldChar w:fldCharType="end"/>
    </w:r>
  </w:p>
  <w:p w:rsidR="00CC012A" w:rsidRDefault="00CC012A">
    <w:pPr>
      <w:pBdr>
        <w:top w:val="nil"/>
        <w:left w:val="nil"/>
        <w:bottom w:val="nil"/>
        <w:right w:val="nil"/>
        <w:between w:val="nil"/>
      </w:pBdr>
      <w:tabs>
        <w:tab w:val="center" w:pos="4419"/>
        <w:tab w:val="right" w:pos="8838"/>
      </w:tabs>
      <w:spacing w:after="0" w:line="240" w:lineRule="auto"/>
      <w:jc w:val="right"/>
      <w:rPr>
        <w:color w:val="000000"/>
        <w:sz w:val="14"/>
        <w:szCs w:val="14"/>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1F0C387A"/>
    <w:multiLevelType w:val="multilevel"/>
    <w:tmpl w:val="98C67342"/>
    <w:lvl w:ilvl="0">
      <w:start w:val="1"/>
      <w:numFmt w:val="bullet"/>
      <w:lvlText w:val="●"/>
      <w:lvlJc w:val="left"/>
      <w:pPr>
        <w:ind w:left="360" w:hanging="360"/>
      </w:pPr>
      <w:rPr>
        <w:rFonts w:ascii="Noto Sans Symbols" w:eastAsia="Noto Sans Symbols" w:hAnsi="Noto Sans Symbols" w:cs="Noto Sans Symbols"/>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4660B"/>
    <w:rsid w:val="000C62E0"/>
    <w:rsid w:val="00566865"/>
    <w:rsid w:val="00574EAC"/>
    <w:rsid w:val="00A04A16"/>
    <w:rsid w:val="00CC012A"/>
    <w:rsid w:val="00D4660B"/>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863DE22A-17EE-4200-9735-0F7AB2AE9B5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Calibri"/>
        <w:sz w:val="22"/>
        <w:szCs w:val="22"/>
        <w:lang w:val="es-CO" w:eastAsia="es-CO"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17434"/>
  </w:style>
  <w:style w:type="paragraph" w:styleId="Ttulo1">
    <w:name w:val="heading 1"/>
    <w:basedOn w:val="Normal"/>
    <w:next w:val="Normal"/>
    <w:pPr>
      <w:keepNext/>
      <w:keepLines/>
      <w:spacing w:before="480" w:after="120"/>
      <w:outlineLvl w:val="0"/>
    </w:pPr>
    <w:rPr>
      <w:b/>
      <w:sz w:val="48"/>
      <w:szCs w:val="48"/>
    </w:rPr>
  </w:style>
  <w:style w:type="paragraph" w:styleId="Ttulo2">
    <w:name w:val="heading 2"/>
    <w:basedOn w:val="Normal"/>
    <w:next w:val="Normal"/>
    <w:pPr>
      <w:keepNext/>
      <w:keepLines/>
      <w:spacing w:before="360" w:after="80"/>
      <w:outlineLvl w:val="1"/>
    </w:pPr>
    <w:rPr>
      <w:b/>
      <w:sz w:val="36"/>
      <w:szCs w:val="36"/>
    </w:rPr>
  </w:style>
  <w:style w:type="paragraph" w:styleId="Ttulo3">
    <w:name w:val="heading 3"/>
    <w:basedOn w:val="Normal"/>
    <w:next w:val="Normal"/>
    <w:pPr>
      <w:keepNext/>
      <w:keepLines/>
      <w:spacing w:before="280" w:after="80"/>
      <w:outlineLvl w:val="2"/>
    </w:pPr>
    <w:rPr>
      <w:b/>
      <w:sz w:val="28"/>
      <w:szCs w:val="28"/>
    </w:rPr>
  </w:style>
  <w:style w:type="paragraph" w:styleId="Ttulo4">
    <w:name w:val="heading 4"/>
    <w:basedOn w:val="Normal"/>
    <w:next w:val="Normal"/>
    <w:pPr>
      <w:keepNext/>
      <w:keepLines/>
      <w:spacing w:before="240" w:after="40"/>
      <w:outlineLvl w:val="3"/>
    </w:pPr>
    <w:rPr>
      <w:b/>
      <w:sz w:val="24"/>
      <w:szCs w:val="24"/>
    </w:rPr>
  </w:style>
  <w:style w:type="paragraph" w:styleId="Ttulo5">
    <w:name w:val="heading 5"/>
    <w:basedOn w:val="Normal"/>
    <w:next w:val="Normal"/>
    <w:pPr>
      <w:keepNext/>
      <w:keepLines/>
      <w:spacing w:before="220" w:after="40"/>
      <w:outlineLvl w:val="4"/>
    </w:pPr>
    <w:rPr>
      <w:b/>
    </w:rPr>
  </w:style>
  <w:style w:type="paragraph" w:styleId="Ttulo6">
    <w:name w:val="heading 6"/>
    <w:basedOn w:val="Normal"/>
    <w:next w:val="Normal"/>
    <w:pPr>
      <w:keepNext/>
      <w:keepLines/>
      <w:spacing w:before="200" w:after="40"/>
      <w:outlineLvl w:val="5"/>
    </w:pPr>
    <w:rPr>
      <w:b/>
      <w:sz w:val="20"/>
      <w:szCs w:val="20"/>
    </w:rPr>
  </w:style>
  <w:style w:type="character" w:default="1" w:styleId="Fuentedeprrafopredeter">
    <w:name w:val="Default Paragraph Font"/>
    <w:uiPriority w:val="1"/>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Puesto">
    <w:name w:val="Title"/>
    <w:basedOn w:val="Normal"/>
    <w:next w:val="Normal"/>
    <w:pPr>
      <w:keepNext/>
      <w:keepLines/>
      <w:spacing w:before="480" w:after="120"/>
    </w:pPr>
    <w:rPr>
      <w:b/>
      <w:sz w:val="72"/>
      <w:szCs w:val="72"/>
    </w:rPr>
  </w:style>
  <w:style w:type="paragraph" w:styleId="Encabezado">
    <w:name w:val="header"/>
    <w:basedOn w:val="Normal"/>
    <w:link w:val="EncabezadoCar"/>
    <w:uiPriority w:val="99"/>
    <w:unhideWhenUsed/>
    <w:rsid w:val="00F14D0D"/>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F14D0D"/>
  </w:style>
  <w:style w:type="paragraph" w:styleId="Piedepgina">
    <w:name w:val="footer"/>
    <w:basedOn w:val="Normal"/>
    <w:link w:val="PiedepginaCar"/>
    <w:uiPriority w:val="99"/>
    <w:unhideWhenUsed/>
    <w:rsid w:val="00F14D0D"/>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F14D0D"/>
  </w:style>
  <w:style w:type="table" w:styleId="Tablaconcuadrcula">
    <w:name w:val="Table Grid"/>
    <w:basedOn w:val="Tablanormal"/>
    <w:uiPriority w:val="39"/>
    <w:rsid w:val="009D2CE3"/>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Default">
    <w:name w:val="Default"/>
    <w:rsid w:val="00C17434"/>
    <w:pPr>
      <w:autoSpaceDE w:val="0"/>
      <w:autoSpaceDN w:val="0"/>
      <w:adjustRightInd w:val="0"/>
      <w:spacing w:after="0" w:line="240" w:lineRule="auto"/>
    </w:pPr>
    <w:rPr>
      <w:rFonts w:ascii="Times New Roman" w:hAnsi="Times New Roman" w:cs="Times New Roman"/>
      <w:color w:val="000000"/>
      <w:sz w:val="24"/>
      <w:szCs w:val="24"/>
    </w:rPr>
  </w:style>
  <w:style w:type="paragraph" w:styleId="Textodeglobo">
    <w:name w:val="Balloon Text"/>
    <w:basedOn w:val="Normal"/>
    <w:link w:val="TextodegloboCar"/>
    <w:uiPriority w:val="99"/>
    <w:semiHidden/>
    <w:unhideWhenUsed/>
    <w:rsid w:val="00061113"/>
    <w:pPr>
      <w:spacing w:after="0"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061113"/>
    <w:rPr>
      <w:rFonts w:ascii="Segoe UI" w:hAnsi="Segoe UI" w:cs="Segoe UI"/>
      <w:sz w:val="18"/>
      <w:szCs w:val="18"/>
    </w:rPr>
  </w:style>
  <w:style w:type="paragraph" w:styleId="Sinespaciado">
    <w:name w:val="No Spacing"/>
    <w:qFormat/>
    <w:rsid w:val="00061113"/>
    <w:pPr>
      <w:spacing w:after="0" w:line="240" w:lineRule="auto"/>
    </w:pPr>
    <w:rPr>
      <w:rFonts w:cs="Times New Roman"/>
      <w:lang w:val="es-ES"/>
    </w:rPr>
  </w:style>
  <w:style w:type="character" w:customStyle="1" w:styleId="5yl5">
    <w:name w:val="_5yl5"/>
    <w:rsid w:val="00061113"/>
  </w:style>
  <w:style w:type="character" w:styleId="Refdecomentario">
    <w:name w:val="annotation reference"/>
    <w:basedOn w:val="Fuentedeprrafopredeter"/>
    <w:uiPriority w:val="99"/>
    <w:semiHidden/>
    <w:unhideWhenUsed/>
    <w:rsid w:val="007002B4"/>
    <w:rPr>
      <w:sz w:val="16"/>
      <w:szCs w:val="16"/>
    </w:rPr>
  </w:style>
  <w:style w:type="paragraph" w:styleId="Textocomentario">
    <w:name w:val="annotation text"/>
    <w:basedOn w:val="Normal"/>
    <w:link w:val="TextocomentarioCar"/>
    <w:uiPriority w:val="99"/>
    <w:semiHidden/>
    <w:unhideWhenUsed/>
    <w:rsid w:val="007002B4"/>
    <w:pPr>
      <w:spacing w:line="240" w:lineRule="auto"/>
    </w:pPr>
    <w:rPr>
      <w:sz w:val="20"/>
      <w:szCs w:val="20"/>
    </w:rPr>
  </w:style>
  <w:style w:type="character" w:customStyle="1" w:styleId="TextocomentarioCar">
    <w:name w:val="Texto comentario Car"/>
    <w:basedOn w:val="Fuentedeprrafopredeter"/>
    <w:link w:val="Textocomentario"/>
    <w:uiPriority w:val="99"/>
    <w:semiHidden/>
    <w:rsid w:val="007002B4"/>
    <w:rPr>
      <w:sz w:val="20"/>
      <w:szCs w:val="20"/>
    </w:rPr>
  </w:style>
  <w:style w:type="character" w:styleId="Hipervnculo">
    <w:name w:val="Hyperlink"/>
    <w:basedOn w:val="Fuentedeprrafopredeter"/>
    <w:uiPriority w:val="99"/>
    <w:unhideWhenUsed/>
    <w:rsid w:val="007002B4"/>
    <w:rPr>
      <w:color w:val="0563C1"/>
      <w:u w:val="single"/>
    </w:rPr>
  </w:style>
  <w:style w:type="paragraph" w:styleId="NormalWeb">
    <w:name w:val="Normal (Web)"/>
    <w:basedOn w:val="Normal"/>
    <w:uiPriority w:val="99"/>
    <w:semiHidden/>
    <w:unhideWhenUsed/>
    <w:rsid w:val="00515B61"/>
    <w:pPr>
      <w:spacing w:before="100" w:beforeAutospacing="1" w:after="100" w:afterAutospacing="1" w:line="240" w:lineRule="auto"/>
    </w:pPr>
    <w:rPr>
      <w:rFonts w:ascii="Times New Roman" w:eastAsia="Times New Roman" w:hAnsi="Times New Roman" w:cs="Times New Roman"/>
      <w:sz w:val="24"/>
      <w:szCs w:val="24"/>
    </w:rPr>
  </w:style>
  <w:style w:type="paragraph" w:styleId="Prrafodelista">
    <w:name w:val="List Paragraph"/>
    <w:basedOn w:val="Normal"/>
    <w:uiPriority w:val="34"/>
    <w:qFormat/>
    <w:rsid w:val="003A22B3"/>
    <w:pPr>
      <w:ind w:left="720"/>
      <w:contextualSpacing/>
    </w:pPr>
  </w:style>
  <w:style w:type="character" w:styleId="Textoennegrita">
    <w:name w:val="Strong"/>
    <w:basedOn w:val="Fuentedeprrafopredeter"/>
    <w:uiPriority w:val="22"/>
    <w:qFormat/>
    <w:rsid w:val="00A34F4E"/>
    <w:rPr>
      <w:b/>
      <w:bCs/>
    </w:rPr>
  </w:style>
  <w:style w:type="paragraph" w:styleId="Textonotapie">
    <w:name w:val="footnote text"/>
    <w:basedOn w:val="Normal"/>
    <w:link w:val="TextonotapieCar"/>
    <w:uiPriority w:val="99"/>
    <w:semiHidden/>
    <w:unhideWhenUsed/>
    <w:rsid w:val="00B66D74"/>
    <w:pPr>
      <w:spacing w:after="0" w:line="240" w:lineRule="auto"/>
    </w:pPr>
    <w:rPr>
      <w:sz w:val="20"/>
      <w:szCs w:val="20"/>
    </w:rPr>
  </w:style>
  <w:style w:type="character" w:customStyle="1" w:styleId="TextonotapieCar">
    <w:name w:val="Texto nota pie Car"/>
    <w:basedOn w:val="Fuentedeprrafopredeter"/>
    <w:link w:val="Textonotapie"/>
    <w:uiPriority w:val="99"/>
    <w:semiHidden/>
    <w:rsid w:val="00B66D74"/>
    <w:rPr>
      <w:sz w:val="20"/>
      <w:szCs w:val="20"/>
    </w:rPr>
  </w:style>
  <w:style w:type="character" w:styleId="Refdenotaalpie">
    <w:name w:val="footnote reference"/>
    <w:basedOn w:val="Fuentedeprrafopredeter"/>
    <w:uiPriority w:val="99"/>
    <w:semiHidden/>
    <w:unhideWhenUsed/>
    <w:rsid w:val="00B66D74"/>
    <w:rPr>
      <w:vertAlign w:val="superscript"/>
    </w:rPr>
  </w:style>
  <w:style w:type="character" w:customStyle="1" w:styleId="apple-tab-span">
    <w:name w:val="apple-tab-span"/>
    <w:basedOn w:val="Fuentedeprrafopredeter"/>
    <w:rsid w:val="00186DCE"/>
  </w:style>
  <w:style w:type="paragraph" w:styleId="Subttulo">
    <w:name w:val="Subtitle"/>
    <w:basedOn w:val="Normal"/>
    <w:next w:val="Normal"/>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CellMar>
        <w:top w:w="0" w:type="dxa"/>
        <w:left w:w="115" w:type="dxa"/>
        <w:bottom w:w="0" w:type="dxa"/>
        <w:right w:w="115" w:type="dxa"/>
      </w:tblCellMar>
    </w:tblPr>
  </w:style>
  <w:style w:type="table" w:customStyle="1" w:styleId="a0">
    <w:basedOn w:val="TableNormal"/>
    <w:tblPr>
      <w:tblStyleRowBandSize w:val="1"/>
      <w:tblStyleColBandSize w:val="1"/>
      <w:tblCellMar>
        <w:top w:w="0" w:type="dxa"/>
        <w:left w:w="115" w:type="dxa"/>
        <w:bottom w:w="0" w:type="dxa"/>
        <w:right w:w="115" w:type="dxa"/>
      </w:tblCellMar>
    </w:tblPr>
  </w:style>
  <w:style w:type="table" w:customStyle="1" w:styleId="a1">
    <w:basedOn w:val="TableNormal"/>
    <w:tblPr>
      <w:tblStyleRowBandSize w:val="1"/>
      <w:tblStyleColBandSize w:val="1"/>
      <w:tblCellMar>
        <w:top w:w="0" w:type="dxa"/>
        <w:left w:w="115" w:type="dxa"/>
        <w:bottom w:w="0" w:type="dxa"/>
        <w:right w:w="115" w:type="dxa"/>
      </w:tblCellMar>
    </w:tblPr>
  </w:style>
  <w:style w:type="table" w:customStyle="1" w:styleId="a2">
    <w:basedOn w:val="TableNormal"/>
    <w:tblPr>
      <w:tblStyleRowBandSize w:val="1"/>
      <w:tblStyleColBandSize w:val="1"/>
      <w:tblCellMar>
        <w:top w:w="0" w:type="dxa"/>
        <w:left w:w="115" w:type="dxa"/>
        <w:bottom w:w="0" w:type="dxa"/>
        <w:right w:w="115" w:type="dxa"/>
      </w:tblCellMar>
    </w:tblPr>
  </w:style>
  <w:style w:type="table" w:customStyle="1" w:styleId="a3">
    <w:basedOn w:val="TableNormal"/>
    <w:tblPr>
      <w:tblStyleRowBandSize w:val="1"/>
      <w:tblStyleColBandSize w:val="1"/>
      <w:tblCellMar>
        <w:top w:w="0" w:type="dxa"/>
        <w:left w:w="115" w:type="dxa"/>
        <w:bottom w:w="0" w:type="dxa"/>
        <w:right w:w="115" w:type="dxa"/>
      </w:tblCellMar>
    </w:tblPr>
  </w:style>
  <w:style w:type="table" w:customStyle="1" w:styleId="a4">
    <w:basedOn w:val="TableNormal"/>
    <w:tblPr>
      <w:tblStyleRowBandSize w:val="1"/>
      <w:tblStyleColBandSize w:val="1"/>
      <w:tblCellMar>
        <w:top w:w="0" w:type="dxa"/>
        <w:left w:w="115" w:type="dxa"/>
        <w:bottom w:w="0" w:type="dxa"/>
        <w:right w:w="115" w:type="dxa"/>
      </w:tblCellMar>
    </w:tblPr>
  </w:style>
  <w:style w:type="table" w:customStyle="1" w:styleId="a5">
    <w:basedOn w:val="TableNormal"/>
    <w:tblPr>
      <w:tblStyleRowBandSize w:val="1"/>
      <w:tblStyleColBandSize w:val="1"/>
      <w:tblCellMar>
        <w:top w:w="0" w:type="dxa"/>
        <w:left w:w="115" w:type="dxa"/>
        <w:bottom w:w="0" w:type="dxa"/>
        <w:right w:w="115" w:type="dxa"/>
      </w:tblCellMar>
    </w:tblPr>
  </w:style>
  <w:style w:type="table" w:customStyle="1" w:styleId="a6">
    <w:basedOn w:val="TableNormal"/>
    <w:tblPr>
      <w:tblStyleRowBandSize w:val="1"/>
      <w:tblStyleColBandSize w:val="1"/>
      <w:tblCellMar>
        <w:top w:w="0" w:type="dxa"/>
        <w:left w:w="115" w:type="dxa"/>
        <w:bottom w:w="0" w:type="dxa"/>
        <w:right w:w="115" w:type="dxa"/>
      </w:tblCellMar>
    </w:tblPr>
  </w:style>
  <w:style w:type="table" w:customStyle="1" w:styleId="a7">
    <w:basedOn w:val="TableNormal"/>
    <w:tblPr>
      <w:tblStyleRowBandSize w:val="1"/>
      <w:tblStyleColBandSize w:val="1"/>
      <w:tblCellMar>
        <w:top w:w="0" w:type="dxa"/>
        <w:left w:w="115" w:type="dxa"/>
        <w:bottom w:w="0" w:type="dxa"/>
        <w:right w:w="115" w:type="dxa"/>
      </w:tblCellMar>
    </w:tblPr>
  </w:style>
  <w:style w:type="table" w:customStyle="1" w:styleId="a8">
    <w:basedOn w:val="TableNormal"/>
    <w:tblPr>
      <w:tblStyleRowBandSize w:val="1"/>
      <w:tblStyleColBandSize w:val="1"/>
      <w:tblCellMar>
        <w:top w:w="15" w:type="dxa"/>
        <w:left w:w="15" w:type="dxa"/>
        <w:bottom w:w="15" w:type="dxa"/>
        <w:right w:w="15" w:type="dxa"/>
      </w:tblCellMar>
    </w:tblPr>
  </w:style>
  <w:style w:type="table" w:customStyle="1" w:styleId="a9">
    <w:basedOn w:val="TableNormal"/>
    <w:pPr>
      <w:spacing w:after="0" w:line="240" w:lineRule="auto"/>
    </w:pPr>
    <w:tblPr>
      <w:tblStyleRowBandSize w:val="1"/>
      <w:tblStyleColBandSize w:val="1"/>
      <w:tblCellMar>
        <w:top w:w="0" w:type="dxa"/>
        <w:left w:w="108" w:type="dxa"/>
        <w:bottom w:w="0" w:type="dxa"/>
        <w:right w:w="108" w:type="dxa"/>
      </w:tblCellMar>
    </w:tblPr>
  </w:style>
  <w:style w:type="table" w:customStyle="1" w:styleId="aa">
    <w:basedOn w:val="TableNormal"/>
    <w:tblPr>
      <w:tblStyleRowBandSize w:val="1"/>
      <w:tblStyleColBandSize w:val="1"/>
      <w:tblCellMar>
        <w:top w:w="0" w:type="dxa"/>
        <w:left w:w="115" w:type="dxa"/>
        <w:bottom w:w="0" w:type="dxa"/>
        <w:right w:w="115" w:type="dxa"/>
      </w:tblCellMar>
    </w:tblPr>
  </w:style>
  <w:style w:type="table" w:customStyle="1" w:styleId="ab">
    <w:basedOn w:val="TableNormal"/>
    <w:tblPr>
      <w:tblStyleRowBandSize w:val="1"/>
      <w:tblStyleColBandSize w:val="1"/>
      <w:tblCellMar>
        <w:top w:w="0" w:type="dxa"/>
        <w:left w:w="115" w:type="dxa"/>
        <w:bottom w:w="0" w:type="dxa"/>
        <w:right w:w="115"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scienti.colciencias.gov.co/cvlac/EnRecursoHumano/inicio.do" TargetMode="External"/><Relationship Id="rId13" Type="http://schemas.openxmlformats.org/officeDocument/2006/relationships/hyperlink" Target="https://scholar.google.es/citations?view_op=list_works&amp;hl=es&amp;user=4R6ginUAAAAJ" TargetMode="External"/><Relationship Id="rId18"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orcid.org/0000-0002-3666-7996" TargetMode="External"/><Relationship Id="rId17"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footer" Target="footer1.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scienti.colciencias.gov.co/cvlac/visualizador/generarCurriculoCv.do?cod_rh=0001339267" TargetMode="External"/><Relationship Id="rId5" Type="http://schemas.openxmlformats.org/officeDocument/2006/relationships/webSettings" Target="webSettings.xml"/><Relationship Id="rId15" Type="http://schemas.openxmlformats.org/officeDocument/2006/relationships/header" Target="header2.xml"/><Relationship Id="rId10" Type="http://schemas.openxmlformats.org/officeDocument/2006/relationships/hyperlink" Target="https://scholar.google.es/citations?user=VNE1BmgAAAAJ&amp;hl=es" TargetMode="Externa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s://orcid.org/0000-0002-5545-0127" TargetMode="External"/><Relationship Id="rId14" Type="http://schemas.openxmlformats.org/officeDocument/2006/relationships/header" Target="header1.xml"/></Relationships>
</file>

<file path=word/_rels/footer1.xml.rels><?xml version="1.0" encoding="UTF-8" standalone="yes"?>
<Relationships xmlns="http://schemas.openxmlformats.org/package/2006/relationships"><Relationship Id="rId1" Type="http://schemas.openxmlformats.org/officeDocument/2006/relationships/image" Target="media/image2.jpg"/></Relationships>
</file>

<file path=word/_rels/footer2.xml.rels><?xml version="1.0" encoding="UTF-8" standalone="yes"?>
<Relationships xmlns="http://schemas.openxmlformats.org/package/2006/relationships"><Relationship Id="rId1" Type="http://schemas.openxmlformats.org/officeDocument/2006/relationships/image" Target="media/image2.jp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hL1jO6c+hm/FP9PHmlIFc+Oa+n6Q==">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</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11</TotalTime>
  <Pages>1</Pages>
  <Words>9596</Words>
  <Characters>52778</Characters>
  <Application>Microsoft Office Word</Application>
  <DocSecurity>0</DocSecurity>
  <Lines>439</Lines>
  <Paragraphs>124</Paragraphs>
  <ScaleCrop>false</ScaleCrop>
  <HeadingPairs>
    <vt:vector size="2" baseType="variant">
      <vt:variant>
        <vt:lpstr>Título</vt:lpstr>
      </vt:variant>
      <vt:variant>
        <vt:i4>1</vt:i4>
      </vt:variant>
    </vt:vector>
  </HeadingPairs>
  <TitlesOfParts>
    <vt:vector size="1" baseType="lpstr">
      <vt:lpstr/>
    </vt:vector>
  </TitlesOfParts>
  <Company>HP</Company>
  <LinksUpToDate>false</LinksUpToDate>
  <CharactersWithSpaces>62250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Docentes Unidad de Investigación</dc:creator>
  <cp:lastModifiedBy>HP</cp:lastModifiedBy>
  <cp:revision>5</cp:revision>
  <dcterms:created xsi:type="dcterms:W3CDTF">2019-07-26T13:03:00Z</dcterms:created>
  <dcterms:modified xsi:type="dcterms:W3CDTF">2019-08-01T16:21:00Z</dcterms:modified>
</cp:coreProperties>
</file>