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1A92" w:rsidRPr="00F6644B" w:rsidRDefault="005E1A92" w:rsidP="00F6644B">
      <w:pPr>
        <w:widowControl w:val="0"/>
        <w:pBdr>
          <w:top w:val="nil"/>
          <w:left w:val="nil"/>
          <w:bottom w:val="nil"/>
          <w:right w:val="nil"/>
          <w:between w:val="nil"/>
        </w:pBdr>
        <w:spacing w:line="276" w:lineRule="auto"/>
      </w:pPr>
    </w:p>
    <w:p w:rsidR="005E1A92" w:rsidRPr="00F6644B" w:rsidRDefault="008114C3" w:rsidP="00F6644B">
      <w:pPr>
        <w:spacing w:line="276" w:lineRule="auto"/>
        <w:jc w:val="center"/>
        <w:rPr>
          <w:rFonts w:eastAsia="Arial"/>
          <w:b/>
        </w:rPr>
      </w:pPr>
      <w:r w:rsidRPr="00F6644B">
        <w:rPr>
          <w:rFonts w:eastAsia="Arial"/>
          <w:b/>
        </w:rPr>
        <w:t>DECIMOQUINTA CONVOCATORIA PARA EL FOMENTO DE LA INVESTIGACIÓN Y LA INNOVACIÓN 2020</w:t>
      </w:r>
    </w:p>
    <w:tbl>
      <w:tblPr>
        <w:tblStyle w:val="a"/>
        <w:tblW w:w="14983" w:type="dxa"/>
        <w:tblInd w:w="0" w:type="dxa"/>
        <w:tblLayout w:type="fixed"/>
        <w:tblLook w:val="0400" w:firstRow="0" w:lastRow="0" w:firstColumn="0" w:lastColumn="0" w:noHBand="0" w:noVBand="1"/>
      </w:tblPr>
      <w:tblGrid>
        <w:gridCol w:w="7491"/>
        <w:gridCol w:w="7492"/>
      </w:tblGrid>
      <w:tr w:rsidR="005E1A92" w:rsidRPr="00F6644B">
        <w:tc>
          <w:tcPr>
            <w:tcW w:w="14983" w:type="dxa"/>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Título del proyecto</w:t>
            </w:r>
          </w:p>
        </w:tc>
      </w:tr>
      <w:tr w:rsidR="005E1A92" w:rsidRPr="00F6644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90670" w:rsidRDefault="00F90670" w:rsidP="00F90670">
            <w:pPr>
              <w:spacing w:line="276" w:lineRule="auto"/>
              <w:jc w:val="center"/>
              <w:rPr>
                <w:rFonts w:eastAsia="Arial"/>
              </w:rPr>
            </w:pPr>
            <w:r w:rsidRPr="00F90670">
              <w:rPr>
                <w:rFonts w:eastAsia="Arial"/>
                <w:b/>
                <w:iCs/>
              </w:rPr>
              <w:t>VALIDACIÓN DE</w:t>
            </w:r>
            <w:r w:rsidR="00416196">
              <w:rPr>
                <w:rFonts w:eastAsia="Arial"/>
                <w:b/>
                <w:iCs/>
              </w:rPr>
              <w:t xml:space="preserve">L </w:t>
            </w:r>
            <w:r w:rsidRPr="00F90670">
              <w:rPr>
                <w:rFonts w:eastAsia="Arial"/>
                <w:b/>
                <w:iCs/>
              </w:rPr>
              <w:t xml:space="preserve"> </w:t>
            </w:r>
            <w:r w:rsidR="00416196" w:rsidRPr="00416196">
              <w:rPr>
                <w:rFonts w:eastAsia="Arial"/>
                <w:b/>
                <w:iCs/>
              </w:rPr>
              <w:t>MODELO PARA LA RECONEXIÓN CON LA VIDA DESDE LA EXPERIENCIA CORPOR</w:t>
            </w:r>
            <w:r w:rsidR="00416196">
              <w:rPr>
                <w:rFonts w:eastAsia="Arial"/>
                <w:b/>
                <w:iCs/>
              </w:rPr>
              <w:t>AL</w:t>
            </w:r>
            <w:r w:rsidRPr="00F90670">
              <w:rPr>
                <w:rFonts w:eastAsia="Arial"/>
                <w:b/>
                <w:iCs/>
              </w:rPr>
              <w:t xml:space="preserve"> CON VÍCTIMAS DEL CONFLICTO ARMADO EN COLOMBIA (FASE 3) FORMACIÓN DE MULTIPLICADORES EN EL MODELO DE INTERVENCIÓN </w:t>
            </w:r>
            <w:r w:rsidR="00416196">
              <w:rPr>
                <w:rFonts w:eastAsia="Arial"/>
                <w:b/>
                <w:iCs/>
              </w:rPr>
              <w:t>PICO</w:t>
            </w:r>
            <w:r w:rsidRPr="00F90670">
              <w:rPr>
                <w:rFonts w:eastAsia="Arial"/>
                <w:b/>
                <w:iCs/>
              </w:rPr>
              <w:t>SOCIAL</w:t>
            </w:r>
            <w:r w:rsidRPr="00F90670">
              <w:rPr>
                <w:rFonts w:eastAsia="Arial"/>
                <w:i/>
                <w:iCs/>
              </w:rPr>
              <w:t xml:space="preserve">. </w:t>
            </w:r>
          </w:p>
        </w:tc>
      </w:tr>
      <w:tr w:rsidR="005E1A92" w:rsidRPr="00F6644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Campo de acción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Transdisciplinariedad - Aporte al PIM</w:t>
            </w:r>
          </w:p>
        </w:tc>
      </w:tr>
      <w:tr w:rsidR="005E1A92" w:rsidRPr="00F6644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rPr>
                <w:rFonts w:eastAsia="Arial"/>
              </w:rPr>
            </w:pPr>
            <w:r w:rsidRPr="00F6644B">
              <w:rPr>
                <w:rFonts w:eastAsia="Arial"/>
              </w:rPr>
              <w:t>Proyección social e investigación pertinentes</w:t>
            </w:r>
          </w:p>
        </w:tc>
        <w:tc>
          <w:tcPr>
            <w:tcW w:w="7492" w:type="dxa"/>
            <w:tcBorders>
              <w:top w:val="single" w:sz="6" w:space="0" w:color="DDDDDD"/>
              <w:left w:val="single" w:sz="6" w:space="0" w:color="DDDDDD"/>
              <w:bottom w:val="single" w:sz="6" w:space="0" w:color="DDDDDD"/>
              <w:right w:val="single" w:sz="6" w:space="0" w:color="DDDDDD"/>
            </w:tcBorders>
            <w:shd w:val="clear" w:color="auto" w:fill="FFFFFF"/>
            <w:vAlign w:val="center"/>
          </w:tcPr>
          <w:p w:rsidR="005E1A92" w:rsidRPr="00F6644B" w:rsidRDefault="008114C3" w:rsidP="00F6644B">
            <w:pPr>
              <w:pBdr>
                <w:top w:val="none" w:sz="0" w:space="0" w:color="000000"/>
                <w:left w:val="none" w:sz="0" w:space="0" w:color="000000"/>
                <w:bottom w:val="none" w:sz="0" w:space="0" w:color="000000"/>
                <w:right w:val="none" w:sz="0" w:space="0" w:color="000000"/>
                <w:between w:val="none" w:sz="0" w:space="0" w:color="000000"/>
              </w:pBdr>
              <w:spacing w:line="276" w:lineRule="auto"/>
              <w:jc w:val="both"/>
              <w:rPr>
                <w:rFonts w:eastAsia="Arial"/>
                <w:b/>
                <w:color w:val="222222"/>
              </w:rPr>
            </w:pPr>
            <w:r w:rsidRPr="00F6644B">
              <w:rPr>
                <w:rFonts w:eastAsia="Arial"/>
              </w:rPr>
              <w:t xml:space="preserve">Este proyecto aporta al PIM en la medida en que se va a trabajar en un proceso de formación con mujeres y hombres víctimas del conflicto armado en Colombia y profesionales responsables de procesos de reparación en Manizales, con lo que se realizará una reflexión del fenómeno de la corporalidad sobre escenarios de la vida cotidiana, que está acorde con los intereses de investigación de línea de investigación </w:t>
            </w:r>
            <w:r w:rsidRPr="00F6644B">
              <w:rPr>
                <w:rFonts w:eastAsia="Arial"/>
                <w:highlight w:val="white"/>
              </w:rPr>
              <w:t>Estudios sociales del cuerpo y el movimiento de la Facultad de Cultura Física</w:t>
            </w:r>
            <w:r w:rsidRPr="00F6644B">
              <w:rPr>
                <w:rFonts w:eastAsia="Arial"/>
              </w:rPr>
              <w:t>.</w:t>
            </w:r>
          </w:p>
        </w:tc>
      </w:tr>
      <w:tr w:rsidR="005E1A92" w:rsidRPr="00F6644B">
        <w:tc>
          <w:tcPr>
            <w:tcW w:w="14983" w:type="dxa"/>
            <w:gridSpan w:val="2"/>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Articulación con funciones sustantivas y el sector social y productivo</w:t>
            </w:r>
          </w:p>
        </w:tc>
      </w:tr>
      <w:tr w:rsidR="005E1A92" w:rsidRPr="00F6644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F47FB" w:rsidRDefault="00656125" w:rsidP="00F52583">
            <w:pPr>
              <w:pStyle w:val="NormalWeb"/>
              <w:jc w:val="both"/>
            </w:pPr>
            <w:r w:rsidRPr="00773B5C">
              <w:rPr>
                <w:rFonts w:eastAsia="Arial"/>
                <w:color w:val="000000" w:themeColor="text1"/>
              </w:rPr>
              <w:t>Integrar conocimientos científicos para el abordaje del problema social de las víctimas del conflicto armado</w:t>
            </w:r>
            <w:r w:rsidR="00773B5C">
              <w:rPr>
                <w:rFonts w:eastAsia="Arial"/>
                <w:color w:val="000000" w:themeColor="text1"/>
              </w:rPr>
              <w:t xml:space="preserve">, a partir de la función sustativa de la investigación para hacer trabajo conjunto con organizaciones sociales de las ciudades de Manizales y Cali, para “la dignificación de la persona humana […] en el desarrollo de </w:t>
            </w:r>
            <w:r w:rsidR="00FF47FB">
              <w:rPr>
                <w:rFonts w:eastAsia="Arial"/>
                <w:color w:val="000000" w:themeColor="text1"/>
              </w:rPr>
              <w:t xml:space="preserve">procesos sociales para la inclusión” </w:t>
            </w:r>
            <w:r w:rsidR="00FF47FB">
              <w:rPr>
                <w:rFonts w:ascii="Montserrat" w:hAnsi="Montserrat"/>
                <w:sz w:val="20"/>
                <w:szCs w:val="20"/>
              </w:rPr>
              <w:t xml:space="preserve">(USTA, 2015, p. </w:t>
            </w:r>
            <w:r w:rsidR="00FF47FB">
              <w:rPr>
                <w:rFonts w:ascii="Montserrat" w:hAnsi="Montserrat"/>
                <w:sz w:val="20"/>
                <w:szCs w:val="20"/>
              </w:rPr>
              <w:t xml:space="preserve">23 como se cito en </w:t>
            </w:r>
            <w:r w:rsidR="00FF47FB" w:rsidRPr="00FF47FB">
              <w:rPr>
                <w:rFonts w:ascii="Montserrat" w:hAnsi="Montserrat"/>
                <w:sz w:val="20"/>
                <w:szCs w:val="20"/>
              </w:rPr>
              <w:t>Informe de gestión Rectoral Genra</w:t>
            </w:r>
            <w:r w:rsidR="00FF47FB">
              <w:rPr>
                <w:rFonts w:ascii="Montserrat" w:hAnsi="Montserrat"/>
                <w:sz w:val="20"/>
                <w:szCs w:val="20"/>
              </w:rPr>
              <w:t>l</w:t>
            </w:r>
            <w:r w:rsidR="00FF47FB">
              <w:rPr>
                <w:rFonts w:ascii="Montserrat" w:hAnsi="Montserrat"/>
                <w:sz w:val="20"/>
                <w:szCs w:val="20"/>
              </w:rPr>
              <w:t xml:space="preserve">) </w:t>
            </w:r>
          </w:p>
        </w:tc>
      </w:tr>
      <w:tr w:rsidR="005E1A92" w:rsidRPr="00F6644B">
        <w:tc>
          <w:tcPr>
            <w:tcW w:w="7491"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Grupo de investigación</w:t>
            </w:r>
          </w:p>
        </w:tc>
        <w:tc>
          <w:tcPr>
            <w:tcW w:w="7492" w:type="dxa"/>
            <w:tcBorders>
              <w:top w:val="single" w:sz="6" w:space="0" w:color="DDDDDD"/>
              <w:left w:val="single" w:sz="6" w:space="0" w:color="DDDDDD"/>
              <w:bottom w:val="single" w:sz="6" w:space="0" w:color="DDDDDD"/>
              <w:right w:val="single" w:sz="6" w:space="0" w:color="DDDDDD"/>
            </w:tcBorders>
            <w:shd w:val="clear" w:color="auto" w:fill="F2F2F2"/>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Línea de investigación en la que se inscribe el proyecto</w:t>
            </w:r>
          </w:p>
        </w:tc>
      </w:tr>
      <w:tr w:rsidR="005E1A92" w:rsidRPr="00F6644B">
        <w:tc>
          <w:tcPr>
            <w:tcW w:w="14983" w:type="dxa"/>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Cuerpo, sujeto y educación - Estudios sociales del cuerpo y el movimiento</w:t>
            </w:r>
          </w:p>
        </w:tc>
      </w:tr>
    </w:tbl>
    <w:p w:rsidR="005E1A92" w:rsidRPr="00F6644B" w:rsidRDefault="005E1A92" w:rsidP="00F6644B">
      <w:pPr>
        <w:spacing w:line="276" w:lineRule="auto"/>
        <w:rPr>
          <w:rFonts w:eastAsia="Arial"/>
        </w:rPr>
      </w:pPr>
    </w:p>
    <w:tbl>
      <w:tblPr>
        <w:tblStyle w:val="a0"/>
        <w:tblW w:w="14734" w:type="dxa"/>
        <w:tblInd w:w="0" w:type="dxa"/>
        <w:tblLayout w:type="fixed"/>
        <w:tblLook w:val="0400" w:firstRow="0" w:lastRow="0" w:firstColumn="0" w:lastColumn="0" w:noHBand="0" w:noVBand="1"/>
      </w:tblPr>
      <w:tblGrid>
        <w:gridCol w:w="4246"/>
        <w:gridCol w:w="3118"/>
        <w:gridCol w:w="2808"/>
        <w:gridCol w:w="4562"/>
      </w:tblGrid>
      <w:tr w:rsidR="005E1A92" w:rsidRPr="00F6644B">
        <w:trPr>
          <w:trHeight w:val="500"/>
        </w:trPr>
        <w:tc>
          <w:tcPr>
            <w:tcW w:w="424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Nombre del Investigador principal</w:t>
            </w:r>
          </w:p>
        </w:tc>
        <w:tc>
          <w:tcPr>
            <w:tcW w:w="3118" w:type="dxa"/>
            <w:tcBorders>
              <w:top w:val="single" w:sz="6" w:space="0" w:color="DDDDDD"/>
              <w:left w:val="single" w:sz="6" w:space="0" w:color="DDDDDD"/>
              <w:bottom w:val="single" w:sz="8" w:space="0" w:color="EFEFEF"/>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Google Académico</w:t>
            </w:r>
          </w:p>
        </w:tc>
      </w:tr>
      <w:tr w:rsidR="005E1A92" w:rsidRPr="00F6644B">
        <w:trPr>
          <w:trHeight w:val="520"/>
        </w:trPr>
        <w:tc>
          <w:tcPr>
            <w:tcW w:w="4246" w:type="dxa"/>
            <w:tcBorders>
              <w:top w:val="single" w:sz="6" w:space="0" w:color="DDDDDD"/>
              <w:left w:val="single" w:sz="6" w:space="0" w:color="DDDDDD"/>
              <w:bottom w:val="single" w:sz="6" w:space="0" w:color="DDDDDD"/>
              <w:right w:val="single" w:sz="8" w:space="0" w:color="EFEFEF"/>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Gaviota Marina Conde Rivera</w:t>
            </w:r>
          </w:p>
        </w:tc>
        <w:tc>
          <w:tcPr>
            <w:tcW w:w="3118"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rsidR="005E1A92" w:rsidRPr="00F6644B" w:rsidRDefault="008114C3" w:rsidP="00F6644B">
            <w:pPr>
              <w:spacing w:line="276" w:lineRule="auto"/>
              <w:ind w:left="-740"/>
              <w:jc w:val="center"/>
              <w:rPr>
                <w:rFonts w:eastAsia="Arial"/>
              </w:rPr>
            </w:pPr>
            <w:r w:rsidRPr="00F6644B">
              <w:rPr>
                <w:rFonts w:eastAsia="Arial"/>
              </w:rPr>
              <w:t>http://scienti.colciencias.gov.co:8081/cvlac/visualizador/generarCurriculoCv.do?cod_rh=0001377367</w:t>
            </w:r>
          </w:p>
        </w:tc>
        <w:tc>
          <w:tcPr>
            <w:tcW w:w="2808" w:type="dxa"/>
            <w:tcBorders>
              <w:top w:val="single" w:sz="6" w:space="0" w:color="DDDDDD"/>
              <w:left w:val="single" w:sz="8" w:space="0" w:color="EFEFEF"/>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https://orcid.org/0000-0002-2840-6155</w:t>
            </w:r>
          </w:p>
          <w:p w:rsidR="005E1A92" w:rsidRPr="00F6644B" w:rsidRDefault="005E1A92" w:rsidP="00F6644B">
            <w:pPr>
              <w:spacing w:line="276" w:lineRule="auto"/>
              <w:jc w:val="center"/>
              <w:rPr>
                <w:rFonts w:eastAsia="Arial"/>
                <w:color w:val="222222"/>
              </w:rPr>
            </w:pP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39272D" w:rsidP="00F6644B">
            <w:pPr>
              <w:spacing w:line="276" w:lineRule="auto"/>
              <w:jc w:val="center"/>
              <w:rPr>
                <w:rFonts w:eastAsia="Arial"/>
                <w:color w:val="222222"/>
              </w:rPr>
            </w:pPr>
            <w:hyperlink r:id="rId8">
              <w:r w:rsidR="008114C3" w:rsidRPr="00F6644B">
                <w:rPr>
                  <w:rFonts w:eastAsia="Arial"/>
                  <w:color w:val="1155CC"/>
                  <w:u w:val="single"/>
                </w:rPr>
                <w:t>https://scholar.google.es/citations?view_op=list_works&amp;hl=es&amp;user=GCa11G4AAAAJ</w:t>
              </w:r>
            </w:hyperlink>
          </w:p>
          <w:p w:rsidR="005E1A92" w:rsidRPr="00F6644B" w:rsidRDefault="005E1A92" w:rsidP="00F6644B">
            <w:pPr>
              <w:spacing w:line="276" w:lineRule="auto"/>
              <w:jc w:val="center"/>
              <w:rPr>
                <w:rFonts w:eastAsia="Arial"/>
                <w:color w:val="222222"/>
              </w:rPr>
            </w:pPr>
          </w:p>
          <w:p w:rsidR="005E1A92" w:rsidRPr="00F6644B" w:rsidRDefault="005E1A92" w:rsidP="00F6644B">
            <w:pPr>
              <w:spacing w:line="276" w:lineRule="auto"/>
              <w:jc w:val="center"/>
              <w:rPr>
                <w:rFonts w:eastAsia="Arial"/>
                <w:color w:val="222222"/>
              </w:rPr>
            </w:pP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División</w:t>
            </w:r>
          </w:p>
        </w:tc>
        <w:tc>
          <w:tcPr>
            <w:tcW w:w="3118" w:type="dxa"/>
            <w:tcBorders>
              <w:top w:val="single" w:sz="8" w:space="0" w:color="EFEFEF"/>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Grupo de investigación</w:t>
            </w: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lastRenderedPageBreak/>
              <w:t>Ciencias de la salud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Cultura Física, Deporte y Recreación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Cultura Física, Deporte y Recreación</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 xml:space="preserve">Cuerpo, sujeto y educación </w:t>
            </w: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 xml:space="preserve">Nombre del Co-investigador </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CvLAC</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ORCID</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Enlace Google Académico</w:t>
            </w: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rPr>
              <w:t>Edwin Arcesio Gómez Serna</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rPr>
                <w:rFonts w:eastAsia="Arial"/>
                <w:b/>
                <w:color w:val="222222"/>
              </w:rPr>
            </w:pPr>
            <w:r w:rsidRPr="00F6644B">
              <w:rPr>
                <w:rFonts w:eastAsia="Arial"/>
              </w:rPr>
              <w:t>https://scienti.colciencias.gov.co/cvlac/visualizador/generarCurriculoCv.do?cod_rh=0000713228</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rPr>
                <w:rFonts w:eastAsia="Arial"/>
                <w:color w:val="954F72"/>
                <w:u w:val="single"/>
              </w:rPr>
            </w:pPr>
            <w:r w:rsidRPr="00F6644B">
              <w:fldChar w:fldCharType="begin"/>
            </w:r>
            <w:r w:rsidRPr="00F6644B">
              <w:instrText xml:space="preserve"> HYPERLINK "https://orcid.org/0000-0003-4406-9619" </w:instrText>
            </w:r>
            <w:r w:rsidRPr="00F6644B">
              <w:fldChar w:fldCharType="separate"/>
            </w:r>
            <w:r w:rsidRPr="00F6644B">
              <w:rPr>
                <w:rFonts w:eastAsia="Arial"/>
                <w:color w:val="954F72"/>
                <w:u w:val="single"/>
              </w:rPr>
              <w:t>https://orcid.org/0000-0003-4406-9619</w:t>
            </w:r>
          </w:p>
          <w:p w:rsidR="005E1A92" w:rsidRPr="00F6644B" w:rsidRDefault="008114C3" w:rsidP="00F6644B">
            <w:pPr>
              <w:spacing w:line="276" w:lineRule="auto"/>
              <w:jc w:val="center"/>
              <w:rPr>
                <w:rFonts w:eastAsia="Arial"/>
                <w:b/>
                <w:color w:val="222222"/>
              </w:rPr>
            </w:pPr>
            <w:r w:rsidRPr="00F6644B">
              <w:fldChar w:fldCharType="end"/>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rPr>
                <w:rFonts w:eastAsia="Arial"/>
                <w:b/>
                <w:color w:val="222222"/>
              </w:rPr>
            </w:pPr>
            <w:r w:rsidRPr="00F6644B">
              <w:rPr>
                <w:rFonts w:eastAsia="Arial"/>
              </w:rPr>
              <w:t>https://scholar.google.es/citations?hl=es&amp;user=SG83yRoAAAAJ</w:t>
            </w: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División</w:t>
            </w:r>
          </w:p>
        </w:tc>
        <w:tc>
          <w:tcPr>
            <w:tcW w:w="311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Facultad</w:t>
            </w:r>
          </w:p>
        </w:tc>
        <w:tc>
          <w:tcPr>
            <w:tcW w:w="2808"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Programa</w:t>
            </w:r>
          </w:p>
        </w:tc>
        <w:tc>
          <w:tcPr>
            <w:tcW w:w="4562"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Grupo de investigación</w:t>
            </w:r>
          </w:p>
        </w:tc>
      </w:tr>
      <w:tr w:rsidR="005E1A92" w:rsidRPr="00F6644B">
        <w:trPr>
          <w:trHeight w:val="520"/>
        </w:trPr>
        <w:tc>
          <w:tcPr>
            <w:tcW w:w="424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Ciencias de la salud</w:t>
            </w:r>
          </w:p>
        </w:tc>
        <w:tc>
          <w:tcPr>
            <w:tcW w:w="311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Cultura Física, Deporte y Recreación</w:t>
            </w:r>
          </w:p>
        </w:tc>
        <w:tc>
          <w:tcPr>
            <w:tcW w:w="2808"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Cultura Física, Deporte y Recreación</w:t>
            </w:r>
          </w:p>
        </w:tc>
        <w:tc>
          <w:tcPr>
            <w:tcW w:w="456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center"/>
              <w:rPr>
                <w:rFonts w:eastAsia="Arial"/>
                <w:color w:val="222222"/>
              </w:rPr>
            </w:pPr>
            <w:r w:rsidRPr="00F6644B">
              <w:rPr>
                <w:rFonts w:eastAsia="Arial"/>
                <w:color w:val="222222"/>
              </w:rPr>
              <w:t xml:space="preserve">Cuerpo, sujeto y educación </w:t>
            </w:r>
          </w:p>
        </w:tc>
      </w:tr>
    </w:tbl>
    <w:p w:rsidR="005E1A92" w:rsidRPr="00F6644B" w:rsidRDefault="005E1A92" w:rsidP="00F6644B">
      <w:pPr>
        <w:spacing w:line="276" w:lineRule="auto"/>
        <w:rPr>
          <w:rFonts w:eastAsia="Arial"/>
        </w:rPr>
      </w:pPr>
    </w:p>
    <w:tbl>
      <w:tblPr>
        <w:tblStyle w:val="a1"/>
        <w:tblW w:w="14983" w:type="dxa"/>
        <w:tblInd w:w="0" w:type="dxa"/>
        <w:tblLayout w:type="fixed"/>
        <w:tblLook w:val="0400" w:firstRow="0" w:lastRow="0" w:firstColumn="0" w:lastColumn="0" w:noHBand="0" w:noVBand="1"/>
      </w:tblPr>
      <w:tblGrid>
        <w:gridCol w:w="7491"/>
        <w:gridCol w:w="7492"/>
      </w:tblGrid>
      <w:tr w:rsidR="005E1A92" w:rsidRPr="00F6644B">
        <w:tc>
          <w:tcPr>
            <w:tcW w:w="749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Resumen de la propuesta</w:t>
            </w:r>
          </w:p>
        </w:tc>
        <w:tc>
          <w:tcPr>
            <w:tcW w:w="749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Palabras clave</w:t>
            </w:r>
          </w:p>
        </w:tc>
      </w:tr>
      <w:tr w:rsidR="005E1A92" w:rsidRPr="00F6644B">
        <w:tc>
          <w:tcPr>
            <w:tcW w:w="749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both"/>
              <w:rPr>
                <w:rFonts w:eastAsia="Arial"/>
                <w:color w:val="222222"/>
              </w:rPr>
            </w:pPr>
            <w:r w:rsidRPr="00F6644B">
              <w:rPr>
                <w:rFonts w:eastAsia="Arial"/>
                <w:color w:val="222222"/>
              </w:rPr>
              <w:t xml:space="preserve">El presente proyecto de investigación pretende conformar y desarrollar un  proceso de formación con mujeres y hombres víctimas del conflicto armado en Colombia y profesionales responsables de procesos de reparación desde el modelo de intervención psicosocial basado en el reconocimiento y movilización de las prácticas corporales titulado RECONEXIÓN CON LA VIDA DESDE LA EXPERIENCIA CORPORAL </w:t>
            </w:r>
            <w:r w:rsidR="00751195">
              <w:rPr>
                <w:rFonts w:eastAsia="Arial"/>
                <w:color w:val="222222"/>
              </w:rPr>
              <w:t xml:space="preserve">creado </w:t>
            </w:r>
            <w:r w:rsidRPr="00F6644B">
              <w:rPr>
                <w:rFonts w:eastAsia="Arial"/>
                <w:color w:val="222222"/>
              </w:rPr>
              <w:t xml:space="preserve">para la sanación de heridas y traumas de la guerra. Se plantea una metodología cualitativa de investigación/intervención, con técnicas participativas en que se desarrollarán </w:t>
            </w:r>
            <w:r w:rsidR="00F6644B">
              <w:rPr>
                <w:rFonts w:eastAsia="Arial"/>
                <w:color w:val="222222"/>
              </w:rPr>
              <w:t>8</w:t>
            </w:r>
            <w:r w:rsidRPr="00F6644B">
              <w:rPr>
                <w:rFonts w:eastAsia="Arial"/>
                <w:color w:val="222222"/>
              </w:rPr>
              <w:t xml:space="preserve"> sesiones de trabajo corporal colectivo en la modalidad de taller y con estrategias de trabajo corporal provenientes de la psicoterapia, la educación y el arte. </w:t>
            </w:r>
          </w:p>
        </w:tc>
        <w:tc>
          <w:tcPr>
            <w:tcW w:w="749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both"/>
              <w:rPr>
                <w:rFonts w:eastAsia="Arial"/>
                <w:color w:val="222222"/>
              </w:rPr>
            </w:pPr>
            <w:r w:rsidRPr="00F6644B">
              <w:rPr>
                <w:rFonts w:eastAsia="Arial"/>
                <w:color w:val="222222"/>
              </w:rPr>
              <w:t>Prácticas corporales, intervención psicosocial, víctimas conflicto armado</w:t>
            </w:r>
          </w:p>
        </w:tc>
      </w:tr>
    </w:tbl>
    <w:p w:rsidR="005E1A92" w:rsidRPr="00F6644B" w:rsidRDefault="005E1A92" w:rsidP="00F6644B">
      <w:pPr>
        <w:spacing w:line="276" w:lineRule="auto"/>
        <w:rPr>
          <w:rFonts w:eastAsia="Arial"/>
        </w:rPr>
      </w:pPr>
    </w:p>
    <w:tbl>
      <w:tblPr>
        <w:tblStyle w:val="a2"/>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Problema de investigación</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6644B" w:rsidRPr="00F6644B" w:rsidRDefault="00F6644B" w:rsidP="00F6644B">
            <w:pPr>
              <w:spacing w:line="276" w:lineRule="auto"/>
              <w:ind w:firstLine="720"/>
              <w:jc w:val="both"/>
              <w:rPr>
                <w:rFonts w:eastAsia="Arial"/>
                <w:color w:val="222222"/>
              </w:rPr>
            </w:pPr>
            <w:r w:rsidRPr="00F6644B">
              <w:rPr>
                <w:rFonts w:eastAsia="Arial"/>
                <w:color w:val="222222"/>
              </w:rPr>
              <w:t xml:space="preserve">Detrás de las abrumadoras cifras que ha dejado el conflicto armado en Colombia entre víctimas, desplazados/as, niños/as y jóvenes reclutados/as por los grupos armados, mujeres violadas y forzadas a la prostitución, defensores/as de derechos humanos agredidos/as, amenazados/as y asesinados/as, entre otras, hay millones de historias personales de dolor, trauma y sufrimiento que tienen efectos desfavorables no solo en la dimensión individual sino en el </w:t>
            </w:r>
            <w:r w:rsidRPr="00F6644B">
              <w:rPr>
                <w:rFonts w:eastAsia="Arial"/>
                <w:color w:val="222222"/>
              </w:rPr>
              <w:lastRenderedPageBreak/>
              <w:t>tejido social, condiciones que son a su vez un obstáculo para la construcción de una sociedad con garantía de no repetición en la que se pueda aspirar a justicia y paz (Agudelo</w:t>
            </w:r>
            <w:r w:rsidR="002F3FDB">
              <w:rPr>
                <w:rFonts w:eastAsia="Arial"/>
                <w:color w:val="222222"/>
              </w:rPr>
              <w:t xml:space="preserve">, Bastidas, </w:t>
            </w:r>
            <w:r w:rsidR="00AF70D4">
              <w:rPr>
                <w:rFonts w:eastAsia="Arial"/>
                <w:color w:val="222222"/>
              </w:rPr>
              <w:t>Bautista; Patricia, Liliana, Gómez, Manrique, Melo, Rodriguez y Rondón</w:t>
            </w:r>
            <w:r w:rsidRPr="00F6644B">
              <w:rPr>
                <w:rFonts w:eastAsia="Arial"/>
                <w:color w:val="222222"/>
              </w:rPr>
              <w:t xml:space="preserve">, 2013). </w:t>
            </w:r>
          </w:p>
          <w:p w:rsidR="000F26B3" w:rsidRDefault="00F6644B" w:rsidP="00C85205">
            <w:pPr>
              <w:spacing w:line="276" w:lineRule="auto"/>
              <w:ind w:firstLine="720"/>
              <w:jc w:val="both"/>
              <w:rPr>
                <w:rFonts w:eastAsia="Arial"/>
                <w:color w:val="222222"/>
              </w:rPr>
            </w:pPr>
            <w:r w:rsidRPr="00F6644B">
              <w:rPr>
                <w:rFonts w:eastAsia="Arial"/>
                <w:color w:val="222222"/>
              </w:rPr>
              <w:t>Todo ello amerita acciones orientadas a la restauración de la confianza y la reconstrucción del tejido social, dentro de lo cual la atención integral a las víctimas es apenas uno de los vértices de este complejo prisma. El acompañamiento psico-socio-jurídico ha venido siendo, en este sentido, el compromiso que ha movilizado la acción de diferentes corporaciones y organizaciones tanto gubernamentales como no gubernamentales y que surge como medida de rehabilitación (MINSALUD, 2016) que han generado rutas de intervención centradas en la palabra, a partir de un esquema de preguntas en donde se espera que la víctima exponga el tipo de daño material, corporal y de afectación psicosocial para generar un diagnóstico que redundará en un plan de acción por medio del cual se puedan garantizar los correctivos según las necesidades encontradas en la caracterización (MINSALUD, 2018).</w:t>
            </w:r>
          </w:p>
          <w:p w:rsidR="00C85205" w:rsidRDefault="00C85205" w:rsidP="00C85205">
            <w:pPr>
              <w:spacing w:line="276" w:lineRule="auto"/>
              <w:ind w:firstLine="720"/>
              <w:jc w:val="both"/>
              <w:rPr>
                <w:rFonts w:eastAsia="Arial"/>
                <w:color w:val="222222"/>
              </w:rPr>
            </w:pPr>
            <w:r>
              <w:rPr>
                <w:rFonts w:eastAsia="Arial"/>
                <w:color w:val="222222"/>
              </w:rPr>
              <w:t xml:space="preserve">Desde el proyecto de investigación, en primer lugar se reconoce que el trabajar con personas vícitmas en la sanación de </w:t>
            </w:r>
            <w:r w:rsidRPr="00C85205">
              <w:rPr>
                <w:rFonts w:eastAsia="Arial"/>
                <w:color w:val="222222"/>
              </w:rPr>
              <w:t xml:space="preserve">las heridas de la guerra, el abuso, la inequidad y la violencia, potencia uno de los más poderosos recursos en </w:t>
            </w:r>
            <w:r>
              <w:rPr>
                <w:rFonts w:eastAsia="Arial"/>
                <w:color w:val="222222"/>
              </w:rPr>
              <w:t xml:space="preserve">el </w:t>
            </w:r>
            <w:r w:rsidRPr="00C85205">
              <w:rPr>
                <w:rFonts w:eastAsia="Arial"/>
                <w:color w:val="222222"/>
              </w:rPr>
              <w:t xml:space="preserve">procesos de reconciliación y cambio social. </w:t>
            </w:r>
            <w:r>
              <w:rPr>
                <w:rFonts w:eastAsia="Arial"/>
                <w:color w:val="222222"/>
              </w:rPr>
              <w:t xml:space="preserve">En segundo lugar se reconoce que la experiencia traumática se ha </w:t>
            </w:r>
            <w:r w:rsidRPr="00C85205">
              <w:rPr>
                <w:rFonts w:eastAsia="Arial"/>
                <w:color w:val="222222"/>
              </w:rPr>
              <w:t xml:space="preserve">se instala en el cuerpo, razón por la cual cobra pleno sentido un abordaje corporal que trascienda las estrategias tradicionales de apoyo psico-socio-jurídico, que con perspectiva contextual, están predominantemente basadas en el intercambio verbal. </w:t>
            </w:r>
          </w:p>
          <w:p w:rsidR="002D2118" w:rsidRPr="002D2118" w:rsidRDefault="000F26B3" w:rsidP="002D2118">
            <w:pPr>
              <w:spacing w:line="276" w:lineRule="auto"/>
              <w:ind w:firstLine="720"/>
              <w:jc w:val="both"/>
              <w:rPr>
                <w:color w:val="000000"/>
              </w:rPr>
            </w:pPr>
            <w:r>
              <w:rPr>
                <w:rFonts w:eastAsia="Arial"/>
                <w:color w:val="222222"/>
              </w:rPr>
              <w:t xml:space="preserve">Como alternativa de acompañamiento psicosocial </w:t>
            </w:r>
            <w:r w:rsidR="00C85205">
              <w:rPr>
                <w:rFonts w:eastAsia="Arial"/>
                <w:color w:val="222222"/>
              </w:rPr>
              <w:t>en</w:t>
            </w:r>
            <w:r>
              <w:rPr>
                <w:rFonts w:eastAsia="Arial"/>
                <w:color w:val="222222"/>
              </w:rPr>
              <w:t xml:space="preserve"> el año 2018</w:t>
            </w:r>
            <w:r w:rsidR="00C85205">
              <w:rPr>
                <w:rFonts w:eastAsia="Arial"/>
                <w:color w:val="222222"/>
              </w:rPr>
              <w:t xml:space="preserve"> las investigadoras</w:t>
            </w:r>
            <w:r>
              <w:rPr>
                <w:rFonts w:eastAsia="Arial"/>
                <w:color w:val="222222"/>
              </w:rPr>
              <w:t xml:space="preserve"> </w:t>
            </w:r>
            <w:r w:rsidR="00751195">
              <w:rPr>
                <w:rFonts w:eastAsia="Arial"/>
                <w:color w:val="222222"/>
              </w:rPr>
              <w:t xml:space="preserve">Gaviota </w:t>
            </w:r>
            <w:r>
              <w:rPr>
                <w:rFonts w:eastAsia="Arial"/>
                <w:color w:val="222222"/>
              </w:rPr>
              <w:t xml:space="preserve">Conde y </w:t>
            </w:r>
            <w:r w:rsidR="00751195">
              <w:rPr>
                <w:rFonts w:eastAsia="Arial"/>
                <w:color w:val="222222"/>
              </w:rPr>
              <w:t xml:space="preserve">Asceneth </w:t>
            </w:r>
            <w:r>
              <w:rPr>
                <w:rFonts w:eastAsia="Arial"/>
                <w:color w:val="222222"/>
              </w:rPr>
              <w:t xml:space="preserve">Sastre, </w:t>
            </w:r>
            <w:r w:rsidR="00C85205">
              <w:rPr>
                <w:rFonts w:eastAsia="Arial"/>
                <w:color w:val="222222"/>
              </w:rPr>
              <w:t>trabajaron c</w:t>
            </w:r>
            <w:r w:rsidR="00C85205" w:rsidRPr="00C85205">
              <w:rPr>
                <w:rFonts w:eastAsia="Arial"/>
                <w:color w:val="222222"/>
              </w:rPr>
              <w:t>on mujeres adscritas a la Unidad de Víctimas del Municipio de Cajicá Cundinamarca</w:t>
            </w:r>
            <w:r w:rsidR="00C85205">
              <w:rPr>
                <w:rFonts w:eastAsia="Arial"/>
                <w:color w:val="222222"/>
              </w:rPr>
              <w:t xml:space="preserve"> y se avanzó </w:t>
            </w:r>
            <w:r>
              <w:rPr>
                <w:rFonts w:eastAsia="Arial"/>
                <w:color w:val="222222"/>
              </w:rPr>
              <w:t>en la construcción</w:t>
            </w:r>
            <w:r w:rsidR="00C85205">
              <w:rPr>
                <w:rFonts w:eastAsia="Arial"/>
                <w:color w:val="222222"/>
              </w:rPr>
              <w:t xml:space="preserve"> y aplicación </w:t>
            </w:r>
            <w:r>
              <w:rPr>
                <w:rFonts w:eastAsia="Arial"/>
                <w:color w:val="222222"/>
              </w:rPr>
              <w:t xml:space="preserve">de un modelo de </w:t>
            </w:r>
            <w:r w:rsidRPr="00F6644B">
              <w:rPr>
                <w:rFonts w:eastAsia="Arial"/>
                <w:color w:val="222222"/>
              </w:rPr>
              <w:t>intervención psicosocial basad</w:t>
            </w:r>
            <w:r>
              <w:rPr>
                <w:rFonts w:eastAsia="Arial"/>
                <w:color w:val="222222"/>
              </w:rPr>
              <w:t>o</w:t>
            </w:r>
            <w:r w:rsidRPr="00F6644B">
              <w:rPr>
                <w:rFonts w:eastAsia="Arial"/>
                <w:color w:val="222222"/>
              </w:rPr>
              <w:t xml:space="preserve"> en el reconocimiento y movilización de las prácticas corporales titulado RECONEXIÓN CON LA VIDA DESDE LA EXPERIENCIA CORPORAL</w:t>
            </w:r>
            <w:r w:rsidR="00751195">
              <w:rPr>
                <w:rFonts w:eastAsia="Arial"/>
                <w:color w:val="222222"/>
              </w:rPr>
              <w:t>;</w:t>
            </w:r>
            <w:r w:rsidR="002D2118">
              <w:rPr>
                <w:rFonts w:eastAsia="Arial"/>
                <w:color w:val="222222"/>
              </w:rPr>
              <w:t xml:space="preserve"> en el año 2019 </w:t>
            </w:r>
            <w:r w:rsidR="00751195">
              <w:rPr>
                <w:rFonts w:eastAsia="Arial"/>
                <w:color w:val="222222"/>
              </w:rPr>
              <w:t xml:space="preserve">Gaviota </w:t>
            </w:r>
            <w:r w:rsidR="002D2118">
              <w:rPr>
                <w:rFonts w:eastAsia="Arial"/>
                <w:color w:val="222222"/>
              </w:rPr>
              <w:t xml:space="preserve">Conde y </w:t>
            </w:r>
            <w:r w:rsidR="00751195">
              <w:rPr>
                <w:rFonts w:eastAsia="Arial"/>
                <w:color w:val="222222"/>
              </w:rPr>
              <w:t xml:space="preserve">Edwin </w:t>
            </w:r>
            <w:r w:rsidR="002D2118">
              <w:rPr>
                <w:rFonts w:eastAsia="Arial"/>
                <w:color w:val="222222"/>
              </w:rPr>
              <w:t xml:space="preserve">Gómez validaron el modelo de intervención con hombres y mujeres víctimas de la ciudad de Manizales, en colaboración con la investigadora Julia Caro de la Universidad Católica Luis Amigó. Ambos procesos posibilitarón afirmar que el modelo </w:t>
            </w:r>
            <w:r w:rsidR="002D2118" w:rsidRPr="002D2118">
              <w:rPr>
                <w:color w:val="000000"/>
              </w:rPr>
              <w:t xml:space="preserve">no solo revela las prácticas que </w:t>
            </w:r>
            <w:r w:rsidR="002D2118">
              <w:rPr>
                <w:color w:val="000000"/>
              </w:rPr>
              <w:t xml:space="preserve">cada persona </w:t>
            </w:r>
            <w:r w:rsidR="002D2118" w:rsidRPr="002D2118">
              <w:rPr>
                <w:color w:val="000000"/>
              </w:rPr>
              <w:t xml:space="preserve">han constituido como estrategias de afrontamiento y resistencia, sino </w:t>
            </w:r>
            <w:r w:rsidR="002D2118">
              <w:rPr>
                <w:color w:val="000000"/>
              </w:rPr>
              <w:t xml:space="preserve">que también </w:t>
            </w:r>
            <w:r w:rsidR="002D2118" w:rsidRPr="002D2118">
              <w:rPr>
                <w:color w:val="000000"/>
              </w:rPr>
              <w:t>movilizar en ellas los recursos que en la sabiduría de sus cuerpos se ocultan, de cara a su bienestar y en consecuencia a su acción política desde el lugar de una historia personal que se renueva en la experiencia de su cuerpo mediante estrategias de trabajo que sitúan a la mujer en lugares diferentes al de ser receptoras pasivas, en tanto la información pertinente y los objetivos emergen de sus narrativas corporales.</w:t>
            </w:r>
          </w:p>
          <w:p w:rsidR="004A4518" w:rsidRDefault="002D2118" w:rsidP="00C85205">
            <w:pPr>
              <w:spacing w:line="276" w:lineRule="auto"/>
              <w:ind w:firstLine="720"/>
              <w:jc w:val="both"/>
              <w:rPr>
                <w:rFonts w:eastAsia="Arial"/>
                <w:color w:val="222222"/>
              </w:rPr>
            </w:pPr>
            <w:r w:rsidRPr="002D2118">
              <w:rPr>
                <w:rFonts w:eastAsia="Arial"/>
                <w:color w:val="222222"/>
              </w:rPr>
              <w:t xml:space="preserve">En esta </w:t>
            </w:r>
            <w:r>
              <w:rPr>
                <w:rFonts w:eastAsia="Arial"/>
                <w:color w:val="222222"/>
              </w:rPr>
              <w:t>tercer</w:t>
            </w:r>
            <w:r w:rsidRPr="002D2118">
              <w:rPr>
                <w:rFonts w:eastAsia="Arial"/>
                <w:color w:val="222222"/>
              </w:rPr>
              <w:t xml:space="preserve">a fase, el proyecto se </w:t>
            </w:r>
            <w:r w:rsidR="0012024B">
              <w:rPr>
                <w:rFonts w:eastAsia="Arial"/>
                <w:color w:val="222222"/>
              </w:rPr>
              <w:t xml:space="preserve">propone dos metas. La primera de ellas es la de </w:t>
            </w:r>
            <w:r>
              <w:rPr>
                <w:rFonts w:eastAsia="Arial"/>
              </w:rPr>
              <w:t>f</w:t>
            </w:r>
            <w:r w:rsidRPr="00F6644B">
              <w:rPr>
                <w:rFonts w:eastAsia="Arial"/>
              </w:rPr>
              <w:t>orma</w:t>
            </w:r>
            <w:r>
              <w:rPr>
                <w:rFonts w:eastAsia="Arial"/>
              </w:rPr>
              <w:t xml:space="preserve">r a </w:t>
            </w:r>
            <w:r w:rsidRPr="00F6644B">
              <w:rPr>
                <w:rFonts w:eastAsia="Arial"/>
              </w:rPr>
              <w:t xml:space="preserve">personas víctimas y profesionales en el modelo de intervención psicosocial basado en la experiencia corporal </w:t>
            </w:r>
            <w:r>
              <w:rPr>
                <w:rFonts w:eastAsia="Arial"/>
              </w:rPr>
              <w:t>en la cidad de Manizales</w:t>
            </w:r>
            <w:r w:rsidR="006D0134">
              <w:rPr>
                <w:rFonts w:eastAsia="Arial"/>
                <w:color w:val="222222"/>
              </w:rPr>
              <w:t xml:space="preserve"> con el interés de </w:t>
            </w:r>
            <w:r w:rsidRPr="002D2118">
              <w:rPr>
                <w:rFonts w:eastAsia="Arial"/>
                <w:color w:val="222222"/>
              </w:rPr>
              <w:t xml:space="preserve">responder a la pregunta de investigación: ¿Cuáles son los resultados </w:t>
            </w:r>
            <w:r>
              <w:rPr>
                <w:rFonts w:eastAsia="Arial"/>
              </w:rPr>
              <w:t>f</w:t>
            </w:r>
            <w:r w:rsidRPr="00F6644B">
              <w:rPr>
                <w:rFonts w:eastAsia="Arial"/>
              </w:rPr>
              <w:t>orma</w:t>
            </w:r>
            <w:r>
              <w:rPr>
                <w:rFonts w:eastAsia="Arial"/>
              </w:rPr>
              <w:t xml:space="preserve">r a </w:t>
            </w:r>
            <w:r w:rsidRPr="00F6644B">
              <w:rPr>
                <w:rFonts w:eastAsia="Arial"/>
              </w:rPr>
              <w:t>personas víctimas y profesionales en el modelo de intervención psicosocial basado en la experiencia corporal</w:t>
            </w:r>
            <w:r w:rsidRPr="002D2118">
              <w:rPr>
                <w:rFonts w:eastAsia="Arial"/>
                <w:color w:val="222222"/>
              </w:rPr>
              <w:t xml:space="preserve">, </w:t>
            </w:r>
            <w:r>
              <w:rPr>
                <w:rFonts w:eastAsia="Arial"/>
                <w:color w:val="222222"/>
              </w:rPr>
              <w:t xml:space="preserve">para </w:t>
            </w:r>
            <w:r w:rsidRPr="002D2118">
              <w:rPr>
                <w:rFonts w:eastAsia="Arial"/>
                <w:color w:val="222222"/>
              </w:rPr>
              <w:t>el empoderamiento de víctimas del conflicto armado de cara a la reconstrucción del tejido social?</w:t>
            </w:r>
            <w:r w:rsidR="006D0134">
              <w:rPr>
                <w:rFonts w:eastAsia="Arial"/>
                <w:color w:val="222222"/>
              </w:rPr>
              <w:t xml:space="preserve"> </w:t>
            </w:r>
          </w:p>
          <w:p w:rsidR="00F6644B" w:rsidRPr="00F6644B" w:rsidRDefault="006F559E" w:rsidP="00C85205">
            <w:pPr>
              <w:spacing w:line="276" w:lineRule="auto"/>
              <w:ind w:firstLine="720"/>
              <w:jc w:val="both"/>
              <w:rPr>
                <w:rFonts w:eastAsia="Arial"/>
                <w:color w:val="222222"/>
              </w:rPr>
            </w:pPr>
            <w:r>
              <w:rPr>
                <w:rFonts w:eastAsia="Arial"/>
                <w:color w:val="222222"/>
              </w:rPr>
              <w:t>La segunda meta surge de los aportes realizados por las personas que han participado de los encuentros ya que han permitido identificar que es necesaria una validación interna</w:t>
            </w:r>
            <w:r w:rsidRPr="009E2810">
              <w:rPr>
                <w:rFonts w:eastAsia="Arial"/>
                <w:color w:val="222222"/>
              </w:rPr>
              <w:t>, para mirar la coherencia de la estructura propuesta y la efectivadad de las prácticas que se están proponiendo</w:t>
            </w:r>
            <w:r>
              <w:rPr>
                <w:rFonts w:eastAsia="Arial"/>
                <w:color w:val="222222"/>
              </w:rPr>
              <w:t xml:space="preserve"> con expertos que hayan trabajado con este tipo de poblaciones para obtener una retroalimentación que pontencie </w:t>
            </w:r>
            <w:r w:rsidR="006D0134">
              <w:rPr>
                <w:rFonts w:eastAsia="Arial"/>
                <w:color w:val="222222"/>
              </w:rPr>
              <w:t>l</w:t>
            </w:r>
            <w:r w:rsidR="004A4518">
              <w:rPr>
                <w:rFonts w:eastAsia="Arial"/>
                <w:color w:val="222222"/>
              </w:rPr>
              <w:t>o</w:t>
            </w:r>
            <w:r w:rsidR="006D0134">
              <w:rPr>
                <w:rFonts w:eastAsia="Arial"/>
                <w:color w:val="222222"/>
              </w:rPr>
              <w:t xml:space="preserve"> validado </w:t>
            </w:r>
            <w:r w:rsidR="004A4518">
              <w:rPr>
                <w:rFonts w:eastAsia="Arial"/>
                <w:color w:val="222222"/>
              </w:rPr>
              <w:t>hasta ahora d</w:t>
            </w:r>
            <w:r w:rsidR="006D0134">
              <w:rPr>
                <w:rFonts w:eastAsia="Arial"/>
                <w:color w:val="222222"/>
              </w:rPr>
              <w:t>el modelo</w:t>
            </w:r>
            <w:r>
              <w:rPr>
                <w:rFonts w:eastAsia="Arial"/>
                <w:color w:val="222222"/>
              </w:rPr>
              <w:t>; entonces esta meta será desarrollada</w:t>
            </w:r>
            <w:r w:rsidR="005B198A">
              <w:rPr>
                <w:rFonts w:eastAsia="Arial"/>
                <w:color w:val="222222"/>
              </w:rPr>
              <w:t xml:space="preserve"> con mujeres liderezas de Darien Valle del Cauca</w:t>
            </w:r>
            <w:r>
              <w:rPr>
                <w:rFonts w:eastAsia="Arial"/>
                <w:color w:val="222222"/>
              </w:rPr>
              <w:t xml:space="preserve"> y la implementación </w:t>
            </w:r>
            <w:r w:rsidR="005B198A">
              <w:rPr>
                <w:rFonts w:eastAsia="Arial"/>
                <w:color w:val="222222"/>
              </w:rPr>
              <w:t>se</w:t>
            </w:r>
            <w:r>
              <w:rPr>
                <w:rFonts w:eastAsia="Arial"/>
                <w:color w:val="222222"/>
              </w:rPr>
              <w:t>rá</w:t>
            </w:r>
            <w:r w:rsidR="005B198A">
              <w:rPr>
                <w:rFonts w:eastAsia="Arial"/>
                <w:color w:val="222222"/>
              </w:rPr>
              <w:t xml:space="preserve"> evaluada </w:t>
            </w:r>
            <w:r w:rsidR="006D0134">
              <w:rPr>
                <w:rFonts w:eastAsia="Arial"/>
                <w:color w:val="222222"/>
              </w:rPr>
              <w:t>por parte de pares experto</w:t>
            </w:r>
            <w:r w:rsidR="005B198A">
              <w:rPr>
                <w:rFonts w:eastAsia="Arial"/>
                <w:color w:val="222222"/>
              </w:rPr>
              <w:t>s</w:t>
            </w:r>
            <w:r w:rsidR="006D0134">
              <w:rPr>
                <w:rFonts w:eastAsia="Arial"/>
                <w:color w:val="222222"/>
              </w:rPr>
              <w:t xml:space="preserve"> en trabajo con víctimas y en la construcción de talleres desde prácticas corporales </w:t>
            </w:r>
            <w:r w:rsidR="005B198A">
              <w:rPr>
                <w:rFonts w:eastAsia="Arial"/>
                <w:color w:val="222222"/>
              </w:rPr>
              <w:t xml:space="preserve">para resolver la pregunta </w:t>
            </w:r>
            <w:r w:rsidR="005B198A">
              <w:t xml:space="preserve">¿Cuáles son los resultados de aplicar un modelo de intervención psicosocial </w:t>
            </w:r>
            <w:r w:rsidR="005B198A">
              <w:lastRenderedPageBreak/>
              <w:t>basado en la experiencia corporal, en la elaboración de las secuelas de la violencia y el empoderamiento de víctimas del conflicto armado de cara a la reconstrucción del tejido social?</w:t>
            </w:r>
          </w:p>
        </w:tc>
      </w:tr>
    </w:tbl>
    <w:p w:rsidR="005E1A92" w:rsidRPr="00F6644B" w:rsidRDefault="005E1A92" w:rsidP="00F6644B">
      <w:pPr>
        <w:spacing w:line="276" w:lineRule="auto"/>
        <w:rPr>
          <w:rFonts w:eastAsia="Arial"/>
        </w:rPr>
      </w:pPr>
    </w:p>
    <w:tbl>
      <w:tblPr>
        <w:tblStyle w:val="a3"/>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Justificación</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ind w:firstLine="720"/>
              <w:jc w:val="both"/>
              <w:rPr>
                <w:rFonts w:eastAsia="Arial"/>
                <w:color w:val="222222"/>
              </w:rPr>
            </w:pPr>
            <w:r w:rsidRPr="00F6644B">
              <w:rPr>
                <w:rFonts w:eastAsia="Arial"/>
                <w:color w:val="222222"/>
              </w:rPr>
              <w:t>La formación en diversos escenario comunitarios, figura como una demanda y necesidad, en procura de la la implementación de diversas estrategias pedagógicas, que se articulen a procesos educativos, logrando que la apuesta institucional transite hacia el reconocimiento de sujetos bajo un concepto de educación inclusiva. Lara (2011</w:t>
            </w:r>
            <w:r w:rsidR="00F6644B">
              <w:rPr>
                <w:rFonts w:eastAsia="Arial"/>
                <w:color w:val="222222"/>
              </w:rPr>
              <w:t>)</w:t>
            </w:r>
            <w:r w:rsidRPr="00F6644B">
              <w:rPr>
                <w:rFonts w:eastAsia="Arial"/>
                <w:color w:val="222222"/>
              </w:rPr>
              <w:t xml:space="preserve"> plantea que “se trata de una educación centrada en las relaciones que promueva aprendizajes cooperativos y colaborativos, y de esta manera abrir nuevas posibilidades en las relaciones y vinculos”</w:t>
            </w:r>
            <w:r w:rsidR="00F6644B">
              <w:rPr>
                <w:rFonts w:eastAsia="Arial"/>
                <w:color w:val="222222"/>
              </w:rPr>
              <w:t xml:space="preserve"> (p, 275)</w:t>
            </w:r>
          </w:p>
          <w:p w:rsidR="005E1A92" w:rsidRPr="00F6644B" w:rsidRDefault="008114C3" w:rsidP="00F6644B">
            <w:pPr>
              <w:spacing w:line="276" w:lineRule="auto"/>
              <w:ind w:firstLine="720"/>
              <w:jc w:val="both"/>
              <w:rPr>
                <w:rFonts w:eastAsia="Arial"/>
                <w:color w:val="222222"/>
              </w:rPr>
            </w:pPr>
            <w:r w:rsidRPr="00F6644B">
              <w:rPr>
                <w:rFonts w:eastAsia="Arial"/>
                <w:color w:val="222222"/>
              </w:rPr>
              <w:t>Se busca comprender cómo se tejen redes de apoyo y se resignifican experiencias de vida, lo que demanda  pensar en los modos como se da la inclusión de los sujetos en cualquier nivel de formación. La resignificación del proceso de paz en Colombia y las posibilidades transformadoras y de construcción de sociedad se darán en este proyecto de investigación desde una apuesta por tejer un puente entre la Universidad y los actores sociales, en un escenario de reconstrucción social y reconciliación nacional, en donde sea posible comprender nuevos criterios de inclusión, que favorezcan la resignificación de escenarios de formación hacia la estructuración de una sociedad en tránsito hacia el posconflicto, donde se le brinde reconocimiento al otro en lo diverso, como diferente, sí, pero con iguales deberes y derechos y se le permita acceder a estrategias comunitarias y pedagógicas bajo condiciones de equidad: intersubjetividad y principios dialógicos de colaboración y solidaridad</w:t>
            </w:r>
            <w:r w:rsidR="00420EC4">
              <w:rPr>
                <w:rFonts w:eastAsia="Arial"/>
                <w:color w:val="222222"/>
              </w:rPr>
              <w:t>, es bajo estos intereses que el desarrollo de esta investigación resulta pertinente</w:t>
            </w:r>
            <w:r w:rsidR="00A726E5">
              <w:rPr>
                <w:rFonts w:eastAsia="Arial"/>
                <w:color w:val="222222"/>
              </w:rPr>
              <w:t xml:space="preserve"> el vincularce al Instituto de </w:t>
            </w:r>
            <w:r w:rsidR="00420EC4">
              <w:rPr>
                <w:rFonts w:eastAsia="Arial"/>
                <w:color w:val="222222"/>
              </w:rPr>
              <w:t xml:space="preserve">la </w:t>
            </w:r>
            <w:r w:rsidR="00A726E5">
              <w:rPr>
                <w:rFonts w:eastAsia="Arial"/>
                <w:color w:val="222222"/>
              </w:rPr>
              <w:t xml:space="preserve">Paz y </w:t>
            </w:r>
            <w:r w:rsidR="00420EC4">
              <w:rPr>
                <w:rFonts w:eastAsia="Arial"/>
                <w:color w:val="222222"/>
              </w:rPr>
              <w:t xml:space="preserve">el </w:t>
            </w:r>
            <w:r w:rsidR="00A726E5">
              <w:rPr>
                <w:rFonts w:eastAsia="Arial"/>
                <w:color w:val="222222"/>
              </w:rPr>
              <w:t xml:space="preserve">Desarrollo </w:t>
            </w:r>
            <w:r w:rsidR="00420EC4">
              <w:rPr>
                <w:rFonts w:eastAsia="Arial"/>
                <w:color w:val="222222"/>
              </w:rPr>
              <w:t xml:space="preserve">(IPAZDE) </w:t>
            </w:r>
            <w:r w:rsidR="00A726E5">
              <w:rPr>
                <w:rFonts w:eastAsia="Arial"/>
                <w:color w:val="222222"/>
              </w:rPr>
              <w:t xml:space="preserve">de la Universidad Santo Tomás </w:t>
            </w:r>
            <w:r w:rsidR="00420EC4">
              <w:rPr>
                <w:rFonts w:eastAsia="Arial"/>
                <w:color w:val="222222"/>
              </w:rPr>
              <w:t xml:space="preserve">en la medida en que se fortalecen las funciones sutativas de investigación y la vinculación con el sector </w:t>
            </w:r>
            <w:r w:rsidR="00420EC4" w:rsidRPr="00420EC4">
              <w:rPr>
                <w:rFonts w:eastAsia="Arial"/>
                <w:color w:val="222222"/>
              </w:rPr>
              <w:t>social</w:t>
            </w:r>
            <w:r w:rsidR="00420EC4" w:rsidRPr="00F6644B">
              <w:rPr>
                <w:rFonts w:eastAsia="Arial"/>
                <w:b/>
                <w:color w:val="222222"/>
              </w:rPr>
              <w:t xml:space="preserve"> </w:t>
            </w:r>
            <w:r w:rsidR="00420EC4">
              <w:rPr>
                <w:rFonts w:eastAsia="Arial"/>
                <w:color w:val="222222"/>
              </w:rPr>
              <w:t xml:space="preserve">a partir de la </w:t>
            </w:r>
            <w:r w:rsidR="00240ACC">
              <w:rPr>
                <w:rFonts w:eastAsia="Arial"/>
                <w:color w:val="222222"/>
              </w:rPr>
              <w:t xml:space="preserve">línea de investigaicón </w:t>
            </w:r>
            <w:r w:rsidR="00420EC4" w:rsidRPr="00420EC4">
              <w:rPr>
                <w:rFonts w:eastAsia="Arial"/>
                <w:color w:val="222222"/>
              </w:rPr>
              <w:t>Psicología, sistemas humanos y salud mental</w:t>
            </w:r>
            <w:r w:rsidR="00240ACC">
              <w:rPr>
                <w:rFonts w:eastAsia="Arial"/>
                <w:color w:val="222222"/>
              </w:rPr>
              <w:t xml:space="preserve">. </w:t>
            </w:r>
            <w:r w:rsidR="00A726E5">
              <w:rPr>
                <w:rFonts w:eastAsia="Arial"/>
                <w:color w:val="222222"/>
              </w:rPr>
              <w:t xml:space="preserve"> </w:t>
            </w:r>
          </w:p>
          <w:p w:rsidR="005E1A92" w:rsidRPr="0039272D" w:rsidRDefault="008114C3" w:rsidP="0039272D">
            <w:pPr>
              <w:spacing w:line="276" w:lineRule="auto"/>
              <w:ind w:firstLine="720"/>
              <w:jc w:val="both"/>
              <w:rPr>
                <w:rFonts w:eastAsia="Arial"/>
                <w:color w:val="222222"/>
              </w:rPr>
            </w:pPr>
            <w:r w:rsidRPr="00F6644B">
              <w:rPr>
                <w:rFonts w:eastAsia="Arial"/>
                <w:color w:val="222222"/>
              </w:rPr>
              <w:t xml:space="preserve">Se pretende como se planteará en el proyecto, que a través del desarrollo de diferentes </w:t>
            </w:r>
            <w:r w:rsidR="004A4518">
              <w:rPr>
                <w:rFonts w:eastAsia="Arial"/>
                <w:color w:val="222222"/>
              </w:rPr>
              <w:t>prácticas corporales,</w:t>
            </w:r>
            <w:r w:rsidRPr="00F6644B">
              <w:rPr>
                <w:rFonts w:eastAsia="Arial"/>
                <w:color w:val="222222"/>
              </w:rPr>
              <w:t xml:space="preserve"> se pueda identificar y potencializar las capacidades que cada uno tiene desde sus propios recursos, esta participación activa permitirá llegar a concebir el bienestar humano desde conductas autónomas que incluyan el respeto por sí mismos, por el otro  y la aceptación por el propio ser, generando reflexión, desde el cómo ellos harían o solucionan determinada situación. (Maturana &amp; </w:t>
            </w:r>
            <w:r w:rsidR="004A4518">
              <w:rPr>
                <w:rFonts w:eastAsia="Arial"/>
                <w:color w:val="222222"/>
              </w:rPr>
              <w:t>N</w:t>
            </w:r>
            <w:r w:rsidRPr="00F6644B">
              <w:rPr>
                <w:rFonts w:eastAsia="Arial"/>
                <w:color w:val="222222"/>
              </w:rPr>
              <w:t>isis,1995).</w:t>
            </w:r>
          </w:p>
        </w:tc>
      </w:tr>
      <w:tr w:rsidR="00F6644B"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6644B" w:rsidRPr="00F6644B" w:rsidRDefault="00F6644B" w:rsidP="00F6644B">
            <w:pPr>
              <w:spacing w:line="276" w:lineRule="auto"/>
              <w:jc w:val="both"/>
              <w:rPr>
                <w:rFonts w:eastAsia="Arial"/>
                <w:color w:val="222222"/>
              </w:rPr>
            </w:pPr>
          </w:p>
        </w:tc>
      </w:tr>
    </w:tbl>
    <w:p w:rsidR="005E1A92" w:rsidRPr="00F6644B" w:rsidRDefault="005E1A92" w:rsidP="00F6644B">
      <w:pPr>
        <w:spacing w:line="276" w:lineRule="auto"/>
        <w:rPr>
          <w:rFonts w:eastAsia="Arial"/>
        </w:rPr>
      </w:pPr>
    </w:p>
    <w:tbl>
      <w:tblPr>
        <w:tblStyle w:val="a4"/>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Objetivo general</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line="276" w:lineRule="auto"/>
              <w:jc w:val="both"/>
              <w:rPr>
                <w:rFonts w:eastAsia="Arial"/>
              </w:rPr>
            </w:pPr>
            <w:r w:rsidRPr="00F6644B">
              <w:rPr>
                <w:rFonts w:eastAsia="Arial"/>
              </w:rPr>
              <w:t xml:space="preserve">Formar a población víctima del conflicto armado y a </w:t>
            </w:r>
            <w:r w:rsidRPr="00F6644B">
              <w:rPr>
                <w:rFonts w:eastAsia="Arial"/>
                <w:color w:val="222222"/>
              </w:rPr>
              <w:t>profesionales responsables de procesos de reparación en el modelo</w:t>
            </w:r>
            <w:r w:rsidRPr="00F6644B">
              <w:rPr>
                <w:rFonts w:eastAsia="Arial"/>
              </w:rPr>
              <w:t xml:space="preserve"> </w:t>
            </w:r>
            <w:r w:rsidR="00E752B9" w:rsidRPr="00F6644B">
              <w:rPr>
                <w:rFonts w:eastAsia="Arial"/>
                <w:color w:val="222222"/>
              </w:rPr>
              <w:t>RECONEXIÓN CON LA VIDA DESDE LA EXPERIENCIA CORPORAL</w:t>
            </w:r>
            <w:r w:rsidR="00E752B9">
              <w:rPr>
                <w:rFonts w:eastAsia="Arial"/>
                <w:color w:val="222222"/>
              </w:rPr>
              <w:t>.</w:t>
            </w:r>
            <w:r w:rsidR="00BD66C0">
              <w:rPr>
                <w:rFonts w:eastAsia="Arial"/>
                <w:color w:val="222222"/>
              </w:rPr>
              <w:t xml:space="preserve"> </w:t>
            </w:r>
          </w:p>
        </w:tc>
      </w:tr>
    </w:tbl>
    <w:p w:rsidR="005E1A92" w:rsidRPr="00F6644B" w:rsidRDefault="005E1A92" w:rsidP="00F6644B">
      <w:pPr>
        <w:spacing w:line="276" w:lineRule="auto"/>
        <w:rPr>
          <w:rFonts w:eastAsia="Arial"/>
        </w:rPr>
      </w:pPr>
    </w:p>
    <w:tbl>
      <w:tblPr>
        <w:tblStyle w:val="a5"/>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Objetivos específicos</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5E1A92" w:rsidP="00F6644B">
            <w:pPr>
              <w:spacing w:after="200" w:line="276" w:lineRule="auto"/>
              <w:jc w:val="both"/>
              <w:rPr>
                <w:b/>
              </w:rPr>
            </w:pPr>
          </w:p>
          <w:p w:rsidR="005E1A92" w:rsidRPr="00F6644B" w:rsidRDefault="008114C3" w:rsidP="00F6644B">
            <w:pPr>
              <w:numPr>
                <w:ilvl w:val="0"/>
                <w:numId w:val="1"/>
              </w:numPr>
              <w:spacing w:line="276" w:lineRule="auto"/>
              <w:jc w:val="both"/>
              <w:rPr>
                <w:rFonts w:eastAsia="Arial"/>
              </w:rPr>
            </w:pPr>
            <w:r w:rsidRPr="00F6644B">
              <w:rPr>
                <w:rFonts w:eastAsia="Arial"/>
              </w:rPr>
              <w:lastRenderedPageBreak/>
              <w:t>Implementar los escenarios colectivos de trabajo corporal pertinentes a las necesidades de las</w:t>
            </w:r>
            <w:r w:rsidR="00E752B9">
              <w:rPr>
                <w:rFonts w:eastAsia="Arial"/>
              </w:rPr>
              <w:t xml:space="preserve"> </w:t>
            </w:r>
            <w:r w:rsidR="00E752B9" w:rsidRPr="00F6644B">
              <w:rPr>
                <w:rFonts w:eastAsia="Arial"/>
              </w:rPr>
              <w:t xml:space="preserve">víctima del conflicto armado y a </w:t>
            </w:r>
            <w:r w:rsidR="00E752B9" w:rsidRPr="00F6644B">
              <w:rPr>
                <w:rFonts w:eastAsia="Arial"/>
                <w:color w:val="222222"/>
              </w:rPr>
              <w:t>profesionales</w:t>
            </w:r>
            <w:r w:rsidRPr="00F6644B">
              <w:rPr>
                <w:rFonts w:eastAsia="Arial"/>
              </w:rPr>
              <w:t xml:space="preserve"> </w:t>
            </w:r>
            <w:r w:rsidR="00E752B9">
              <w:rPr>
                <w:rFonts w:eastAsia="Arial"/>
              </w:rPr>
              <w:t>en relación</w:t>
            </w:r>
            <w:r w:rsidRPr="00F6644B">
              <w:rPr>
                <w:rFonts w:eastAsia="Arial"/>
              </w:rPr>
              <w:t xml:space="preserve"> a su</w:t>
            </w:r>
            <w:r w:rsidR="00E752B9">
              <w:rPr>
                <w:rFonts w:eastAsia="Arial"/>
              </w:rPr>
              <w:t>s</w:t>
            </w:r>
            <w:r w:rsidRPr="00F6644B">
              <w:rPr>
                <w:rFonts w:eastAsia="Arial"/>
              </w:rPr>
              <w:t xml:space="preserve"> contexto</w:t>
            </w:r>
            <w:r w:rsidR="00E752B9">
              <w:rPr>
                <w:rFonts w:eastAsia="Arial"/>
              </w:rPr>
              <w:t>s</w:t>
            </w:r>
            <w:r w:rsidRPr="00F6644B">
              <w:rPr>
                <w:rFonts w:eastAsia="Arial"/>
              </w:rPr>
              <w:t xml:space="preserve"> social</w:t>
            </w:r>
            <w:r w:rsidR="00E752B9">
              <w:rPr>
                <w:rFonts w:eastAsia="Arial"/>
              </w:rPr>
              <w:t>es</w:t>
            </w:r>
            <w:r w:rsidRPr="00F6644B">
              <w:rPr>
                <w:rFonts w:eastAsia="Arial"/>
              </w:rPr>
              <w:t xml:space="preserve"> y político</w:t>
            </w:r>
            <w:r w:rsidR="00E752B9">
              <w:rPr>
                <w:rFonts w:eastAsia="Arial"/>
              </w:rPr>
              <w:t>s</w:t>
            </w:r>
            <w:r w:rsidRPr="00F6644B">
              <w:rPr>
                <w:rFonts w:eastAsia="Arial"/>
              </w:rPr>
              <w:t>.</w:t>
            </w:r>
          </w:p>
          <w:p w:rsidR="005E1A92" w:rsidRDefault="008114C3" w:rsidP="00F6644B">
            <w:pPr>
              <w:numPr>
                <w:ilvl w:val="0"/>
                <w:numId w:val="1"/>
              </w:numPr>
              <w:spacing w:line="276" w:lineRule="auto"/>
              <w:jc w:val="both"/>
              <w:rPr>
                <w:rFonts w:eastAsia="Arial"/>
              </w:rPr>
            </w:pPr>
            <w:r w:rsidRPr="00F6644B">
              <w:rPr>
                <w:rFonts w:eastAsia="Arial"/>
              </w:rPr>
              <w:t xml:space="preserve">Identificar y movilizar los recursos de los participantes hacia la elaboración de sus </w:t>
            </w:r>
            <w:r w:rsidR="00E752B9">
              <w:rPr>
                <w:rFonts w:eastAsia="Arial"/>
              </w:rPr>
              <w:t xml:space="preserve">propias propuesta mediadas por </w:t>
            </w:r>
            <w:r w:rsidR="00E752B9" w:rsidRPr="00F6644B">
              <w:rPr>
                <w:rFonts w:eastAsia="Arial"/>
                <w:color w:val="222222"/>
              </w:rPr>
              <w:t>el modelo</w:t>
            </w:r>
            <w:r w:rsidR="00E752B9" w:rsidRPr="00F6644B">
              <w:rPr>
                <w:rFonts w:eastAsia="Arial"/>
              </w:rPr>
              <w:t xml:space="preserve"> </w:t>
            </w:r>
            <w:r w:rsidR="00E752B9" w:rsidRPr="00F6644B">
              <w:rPr>
                <w:rFonts w:eastAsia="Arial"/>
                <w:color w:val="222222"/>
              </w:rPr>
              <w:t>RECONEXIÓN CON LA VIDA DESDE LA EXPERIENCIA CORPORAL</w:t>
            </w:r>
            <w:r w:rsidRPr="00F6644B">
              <w:rPr>
                <w:rFonts w:eastAsia="Arial"/>
              </w:rPr>
              <w:t xml:space="preserve"> hacia la recuperación de las heridas emocionales generadas por la violencia en el marco del conflicto armado.</w:t>
            </w:r>
          </w:p>
          <w:p w:rsidR="005E1A92" w:rsidRDefault="00E752B9" w:rsidP="00F6644B">
            <w:pPr>
              <w:numPr>
                <w:ilvl w:val="0"/>
                <w:numId w:val="1"/>
              </w:numPr>
              <w:spacing w:line="276" w:lineRule="auto"/>
              <w:jc w:val="both"/>
              <w:rPr>
                <w:rFonts w:eastAsia="Arial"/>
              </w:rPr>
            </w:pPr>
            <w:r>
              <w:rPr>
                <w:rFonts w:eastAsia="Arial"/>
              </w:rPr>
              <w:t xml:space="preserve">Recuperar los resultados de la estrategía de formación para fortalecer la propuesta. </w:t>
            </w:r>
          </w:p>
          <w:p w:rsidR="006F559E" w:rsidRPr="004829AA" w:rsidRDefault="006F559E" w:rsidP="00F6644B">
            <w:pPr>
              <w:numPr>
                <w:ilvl w:val="0"/>
                <w:numId w:val="1"/>
              </w:numPr>
              <w:spacing w:line="276" w:lineRule="auto"/>
              <w:jc w:val="both"/>
              <w:rPr>
                <w:rFonts w:eastAsia="Arial"/>
              </w:rPr>
            </w:pPr>
            <w:r>
              <w:rPr>
                <w:rFonts w:eastAsia="Arial"/>
              </w:rPr>
              <w:t>Validación de expertos del modelo de intervención psicosocial centrado en la experiencia corporal con víctimas del conflicto armado asentadas en Darien, Valle del Ca</w:t>
            </w:r>
            <w:r w:rsidR="004A4518">
              <w:rPr>
                <w:rFonts w:eastAsia="Arial"/>
              </w:rPr>
              <w:t>uca.</w:t>
            </w:r>
          </w:p>
        </w:tc>
      </w:tr>
    </w:tbl>
    <w:p w:rsidR="005E1A92" w:rsidRPr="00F6644B" w:rsidRDefault="005E1A92" w:rsidP="00F6644B">
      <w:pPr>
        <w:spacing w:line="276" w:lineRule="auto"/>
        <w:rPr>
          <w:rFonts w:eastAsia="Arial"/>
        </w:rPr>
      </w:pPr>
    </w:p>
    <w:tbl>
      <w:tblPr>
        <w:tblStyle w:val="a6"/>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Estado del arte y marco conceptual</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Default="008114C3" w:rsidP="00F6644B">
            <w:pPr>
              <w:spacing w:after="200" w:line="276" w:lineRule="auto"/>
              <w:jc w:val="both"/>
              <w:rPr>
                <w:rFonts w:eastAsia="Arial"/>
                <w:u w:val="single"/>
              </w:rPr>
            </w:pPr>
            <w:r w:rsidRPr="00F6644B">
              <w:rPr>
                <w:rFonts w:eastAsia="Arial"/>
                <w:u w:val="single"/>
              </w:rPr>
              <w:t>El cuerpo: vida,  memoria y  potencial transformador</w:t>
            </w:r>
            <w:r w:rsidR="007C435A">
              <w:rPr>
                <w:rFonts w:eastAsia="Arial"/>
                <w:u w:val="single"/>
              </w:rPr>
              <w:t>.</w:t>
            </w:r>
          </w:p>
          <w:p w:rsidR="00416812" w:rsidRDefault="00416812" w:rsidP="00446251">
            <w:pPr>
              <w:ind w:firstLine="720"/>
              <w:jc w:val="both"/>
            </w:pPr>
            <w:r>
              <w:t xml:space="preserve">Investigando en el campo de las terapias corporales, Sastre y Gálvez (2011) profundizaron en las comprensiones del cuerpo que desde allí se sustentan y en la diversidad de intervenciones derivadas de estas. </w:t>
            </w:r>
          </w:p>
          <w:p w:rsidR="00446251" w:rsidRDefault="00446251" w:rsidP="00446251">
            <w:pPr>
              <w:pBdr>
                <w:top w:val="nil"/>
                <w:left w:val="nil"/>
                <w:bottom w:val="nil"/>
                <w:right w:val="nil"/>
                <w:between w:val="nil"/>
              </w:pBdr>
              <w:ind w:firstLine="720"/>
              <w:jc w:val="both"/>
            </w:pPr>
            <w:r>
              <w:t>Para muchos autores, el cuerpo es el lugar sagrado que sostiene toda la historia personal, almacena y permite acceder a cualquier evento que se haya vivido, incluso la concepción. Sostiene y cuida la energía individual, el vínculo con la vida y con el mundo. Siendo un sistema energético, el cuerpo funciona como un circuito de retroalimentaciones donde cada evento (sin la distinción físico-mental) tiene lugar a lo largo del organismo completo (Young, 2009; Caldwell, 1997; Kurts</w:t>
            </w:r>
            <w:r w:rsidR="00BA3034">
              <w:t xml:space="preserve"> y Minton</w:t>
            </w:r>
            <w:r>
              <w:t xml:space="preserve">, 1997; Keleman, </w:t>
            </w:r>
            <w:r w:rsidR="00BA3034">
              <w:t xml:space="preserve">2004; </w:t>
            </w:r>
            <w:r>
              <w:t>Gerken, 2010</w:t>
            </w:r>
            <w:r w:rsidR="00BA3034">
              <w:t>;</w:t>
            </w:r>
            <w:r>
              <w:t xml:space="preserve"> Zahner, 2011;  Prengel, 2008): los sentimientos, pensamientos y emociones se expresan mediante una liberación química en diferentes órganos, que refleja la misma química liberada en el cerebro. Mente y cuerpo están químicamente conectados y participan de una misma fuerza vital energética que no puede ser separada en partes (Pert</w:t>
            </w:r>
            <w:r w:rsidR="007C435A">
              <w:t>erson</w:t>
            </w:r>
            <w:r>
              <w:t xml:space="preserve">, </w:t>
            </w:r>
            <w:r w:rsidR="007C435A">
              <w:t>2008</w:t>
            </w:r>
            <w:r>
              <w:t>). Sin embargo,  pueden reconocerse en el cuerpo segmentos o zonas energéticas que debido a su forma y función almacenan diferentes memorias, emociones, temas y traumas.</w:t>
            </w:r>
          </w:p>
          <w:p w:rsidR="00446251" w:rsidRDefault="00446251" w:rsidP="00446251">
            <w:pPr>
              <w:pBdr>
                <w:top w:val="nil"/>
                <w:left w:val="nil"/>
                <w:bottom w:val="nil"/>
                <w:right w:val="nil"/>
                <w:between w:val="nil"/>
              </w:pBdr>
              <w:ind w:firstLine="720"/>
              <w:jc w:val="both"/>
            </w:pPr>
            <w:r>
              <w:t>Como sistema, el cuerpo continuamente se esfuerza por equilibrarse a sí mismo usando los síntomas como camino para reestablecer el equilibrio o auto-curación (Latorre, 2000). Así, el síntoma, lejos de ser una pieza disfuncional que debe ser erradicada para alcanzar la buena salud, es un comunicador que señala la vía de la sanación.</w:t>
            </w:r>
          </w:p>
          <w:p w:rsidR="00446251" w:rsidRDefault="00446251" w:rsidP="008B1112">
            <w:pPr>
              <w:pBdr>
                <w:top w:val="nil"/>
                <w:left w:val="nil"/>
                <w:bottom w:val="nil"/>
                <w:right w:val="nil"/>
                <w:between w:val="nil"/>
              </w:pBdr>
              <w:ind w:firstLine="720"/>
              <w:jc w:val="both"/>
            </w:pPr>
            <w:r>
              <w:t xml:space="preserve">El cuerpo es entonces la experiencia organísmica </w:t>
            </w:r>
            <w:r w:rsidR="008B1112">
              <w:t xml:space="preserve">de significados y memorias </w:t>
            </w:r>
            <w:r>
              <w:t>que incluye toda la experiencia sensorial consciente e inconsciente de la que se deriva el sí mismo y de cuyo alejamiento emerge la psicopatología (Fernald 2000).  Esta conectividad  intrínseca a la vida humana  existe a través del tiempo, y es un factor importante en la curación para la cual la clave  está en la reorganización interna del sistema de la persona y del sistema de su entorno (Lewis, 2005). Hacer foco en él permite aprender cómo llegamos a ser quiénes somos y cómo debemos movernos hacia adelante, pues se expresa a través de señales, de maneras maravillosamente inteligentes y persistentes, encerrando toda la sabiduría necesaria para el bienestar. Sus señales no solo son continuas, sino que escalan hasta ser notadas y alguien puede entonces preguntarse por ellas (Kurtz, 1997).</w:t>
            </w:r>
          </w:p>
          <w:p w:rsidR="007C435A" w:rsidRPr="007C435A" w:rsidRDefault="007C435A" w:rsidP="007C435A">
            <w:pPr>
              <w:pBdr>
                <w:top w:val="nil"/>
                <w:left w:val="nil"/>
                <w:bottom w:val="nil"/>
                <w:right w:val="nil"/>
                <w:between w:val="nil"/>
              </w:pBdr>
              <w:ind w:firstLine="720"/>
              <w:jc w:val="both"/>
            </w:pPr>
          </w:p>
          <w:p w:rsidR="005E1A92" w:rsidRDefault="008114C3" w:rsidP="00F6644B">
            <w:pPr>
              <w:spacing w:after="200" w:line="276" w:lineRule="auto"/>
              <w:rPr>
                <w:rFonts w:eastAsia="Arial"/>
                <w:u w:val="single"/>
              </w:rPr>
            </w:pPr>
            <w:r w:rsidRPr="00F6644B">
              <w:rPr>
                <w:rFonts w:eastAsia="Arial"/>
                <w:u w:val="single"/>
              </w:rPr>
              <w:t>Psicología Somática: un campo “emergente” del conocimiento</w:t>
            </w:r>
            <w:r w:rsidR="007C435A">
              <w:rPr>
                <w:rFonts w:eastAsia="Arial"/>
                <w:u w:val="single"/>
              </w:rPr>
              <w:t>.</w:t>
            </w:r>
          </w:p>
          <w:p w:rsidR="007C435A" w:rsidRDefault="007C435A" w:rsidP="007C435A">
            <w:pPr>
              <w:pBdr>
                <w:top w:val="nil"/>
                <w:left w:val="nil"/>
                <w:bottom w:val="nil"/>
                <w:right w:val="nil"/>
                <w:between w:val="nil"/>
              </w:pBdr>
              <w:ind w:firstLine="720"/>
              <w:jc w:val="both"/>
            </w:pPr>
            <w:r>
              <w:lastRenderedPageBreak/>
              <w:t>De acuerdo con Gálvez y Sastre (2011), se reconoce la Psicología Somática como la denominación aplicada a un campo emergente del conocimiento que contribuye profundamente a una comprensión de la transformación humana y que tiene por objeto dar cuenta de la relación entre la materia física y la energía en el plano de la interacción entre las estructuras corporales, los pensamientos, las emociones y las acciones.  En particular la psicología somática se interesa en el circuito energético o flujo pulsatorio del sentir y expresar, como componente primario de una identidad del sí mismo saludable, y recoge diferentes propuestas teóricas.</w:t>
            </w:r>
          </w:p>
          <w:p w:rsidR="007C435A" w:rsidRDefault="007C435A" w:rsidP="007C435A">
            <w:pPr>
              <w:pBdr>
                <w:top w:val="nil"/>
                <w:left w:val="nil"/>
                <w:bottom w:val="nil"/>
                <w:right w:val="nil"/>
                <w:between w:val="nil"/>
              </w:pBdr>
              <w:ind w:firstLine="720"/>
              <w:jc w:val="both"/>
            </w:pPr>
            <w:r>
              <w:t xml:space="preserve">Aunque en efecto sitúa sus inicios en las culturas tradicionales (que jamás han entendido la separación mente-cuerpo), este campo es heredero de todo el desarrollo teórico que se origina en el psicoanálisis al reconocer el cuerpo como el fundamento de los estados psicológicos (Freud, Breuer, Gropddeck, Ferenczi  citados por Young, 2006)  por ser el lugar en que se expresan directamente emociones y creencias.  </w:t>
            </w:r>
          </w:p>
          <w:p w:rsidR="007C435A" w:rsidRDefault="007C435A" w:rsidP="007C435A">
            <w:pPr>
              <w:pBdr>
                <w:top w:val="nil"/>
                <w:left w:val="nil"/>
                <w:bottom w:val="nil"/>
                <w:right w:val="nil"/>
                <w:between w:val="nil"/>
              </w:pBdr>
              <w:ind w:firstLine="720"/>
              <w:jc w:val="both"/>
            </w:pPr>
            <w:r>
              <w:t>El mayor avance en esta dirección, sin embargo, lo hizo Wilchem Reich quien desarrolla una teoría coherente y una técnica centrada en el cuerpo que fundamenta la psicología somática de hoy (Boadella,. Sus discípulos, Alexander Lowen y John Pierrakos configuran lo que se conoce como corrientes neoreichianas, a partir del concepto reichiano de la energía vital universal –orgon- y la coraza muscular, interesándose por las constelaciones de bloqueos energéticos para ocuparse de la restauración del flujo energético mediante técnicas basadas en el movimiento y la respiración.</w:t>
            </w:r>
          </w:p>
          <w:p w:rsidR="007C435A" w:rsidRDefault="007C435A" w:rsidP="007C435A">
            <w:pPr>
              <w:pBdr>
                <w:top w:val="nil"/>
                <w:left w:val="nil"/>
                <w:bottom w:val="nil"/>
                <w:right w:val="nil"/>
                <w:between w:val="nil"/>
              </w:pBdr>
              <w:ind w:firstLine="720"/>
              <w:jc w:val="both"/>
            </w:pPr>
            <w:r>
              <w:t>Gerken (2010), plantea que la esencia y la energía de la vida se expresan a través de nuestro centro (el core o energía vital universal individualizada), y explora la interconexión de la vida en la unidad del cuerpo, las emociones, los sentimientos, la mente, la voluntad y la conciencia. En esta línea, también Kelley (1997) desarrolla su trabajo desde el concepto de Radix (fuente o raíz de la que se crean la energía, el sentimiento y el movimiento).</w:t>
            </w:r>
          </w:p>
          <w:p w:rsidR="007C435A" w:rsidRDefault="007C435A" w:rsidP="007C435A">
            <w:pPr>
              <w:pBdr>
                <w:top w:val="nil"/>
                <w:left w:val="nil"/>
                <w:bottom w:val="nil"/>
                <w:right w:val="nil"/>
                <w:between w:val="nil"/>
              </w:pBdr>
              <w:ind w:firstLine="720"/>
              <w:jc w:val="both"/>
            </w:pPr>
            <w:r>
              <w:t xml:space="preserve">La Psicología Somática plantea: 1) Cualquier evento que ocurre impacta al ser completo, físico, emocional, cognitivo y espiritual en correspondencia sistémica. 2) La energía es la forma de manifestación de la VIDA, la cual se expresa en pulsaciones (olas). Por tanto, la Psicología Somática trabaja sobre el circuito energético del sentir y expresar. El cuerpo puede dividirse en zonas energéticas. Los bloqueos en estas zonas pueden distorsionar el afecto, la postura y el movimiento en formas características que pueden resultar en enfermedades específicas, físicas y emocionales.3) El movimiento es la forma en que se define la vida, es la ausencia de muerte, y  es visto como un tipo de vibración o pulsación en un continuo de grueso hasta fino, de expansión y contracción. </w:t>
            </w:r>
          </w:p>
          <w:p w:rsidR="008B1112" w:rsidRDefault="007C435A" w:rsidP="00BA6184">
            <w:pPr>
              <w:pBdr>
                <w:top w:val="nil"/>
                <w:left w:val="nil"/>
                <w:bottom w:val="nil"/>
                <w:right w:val="nil"/>
                <w:between w:val="nil"/>
              </w:pBdr>
              <w:jc w:val="both"/>
            </w:pPr>
            <w:r>
              <w:t>4) El cuerpo es una metáfora de toda la experiencia. Un terapeuta somático escucha las palabras, imágenes y sueños acerca del cuerpo para evaluar cómo vemos y organizamos la experiencia. 5) El ser humano se desarrolla integralmente enrutando las necesidades y tareas evolutivas desde la experiencia de su cuerpo. Estas tareas evolutivas del movimiento temprano son esenciales para el funcionamiento adulto saludable, tanto físico como psicológico: la transición desde fuera de la gravedad (vida intrauterina) al mundo gobernado por esta, marca un sello para todas las tareas evolutivas posteriores (Cohen, 1993; North 1972). En este sentido, el desarrollo puede verse en términos de espacio (qué tanto tomamos, cuánto hay para nosotros y cómo nos direccionamos en él), tiempo (cómo sincronizar los propios ritmos con los de otros) y esfuerzo o energía (el poder o habilidad para hacer trabajo).</w:t>
            </w:r>
          </w:p>
          <w:p w:rsidR="008B1112" w:rsidRDefault="008B1112" w:rsidP="008B1112">
            <w:pPr>
              <w:pBdr>
                <w:top w:val="nil"/>
                <w:left w:val="nil"/>
                <w:bottom w:val="nil"/>
                <w:right w:val="nil"/>
                <w:between w:val="nil"/>
              </w:pBdr>
              <w:ind w:firstLine="720"/>
              <w:jc w:val="both"/>
            </w:pPr>
            <w:r>
              <w:t>Según Ulsamer (2015), el trauma es siempre una experiencia individual, en virtud de la constitución personal (una persona sensible puede experimentarlo con mayor severidad), la historia personal en relación con el trauma (cuanto más situaciones traumáticas se han vivido, tanto más abrumado y con más probabilidad de re-entrar en el congelamiento), y la historia familiar en relación con experiencias traumáticas no resueltas.</w:t>
            </w:r>
            <w:r>
              <w:br/>
            </w:r>
          </w:p>
          <w:p w:rsidR="00BA6184" w:rsidRPr="00BA6184" w:rsidRDefault="00BA6184" w:rsidP="00BA6184">
            <w:pPr>
              <w:pBdr>
                <w:top w:val="nil"/>
                <w:left w:val="nil"/>
                <w:bottom w:val="nil"/>
                <w:right w:val="nil"/>
                <w:between w:val="nil"/>
              </w:pBdr>
              <w:jc w:val="both"/>
            </w:pPr>
          </w:p>
          <w:p w:rsidR="00BA6184" w:rsidRDefault="00BA6184" w:rsidP="00F6644B">
            <w:pPr>
              <w:spacing w:after="200" w:line="276" w:lineRule="auto"/>
              <w:rPr>
                <w:rFonts w:eastAsia="Arial"/>
                <w:u w:val="single"/>
              </w:rPr>
            </w:pPr>
            <w:r w:rsidRPr="00BA6184">
              <w:rPr>
                <w:rFonts w:eastAsia="Arial"/>
                <w:u w:val="single"/>
              </w:rPr>
              <w:t>Hacia una comprensión del impacto de las experiencias victimizantes: aportes de la Psicología Somática</w:t>
            </w:r>
          </w:p>
          <w:p w:rsidR="00BA6184" w:rsidRDefault="00BA6184" w:rsidP="00BA6184">
            <w:pPr>
              <w:ind w:firstLine="720"/>
              <w:jc w:val="both"/>
            </w:pPr>
            <w:r>
              <w:rPr>
                <w:rFonts w:eastAsia="Arial"/>
              </w:rPr>
              <w:t xml:space="preserve">Partiendo de lo expuesto en el apartado anterior, se comprende entonces que </w:t>
            </w:r>
            <w:r>
              <w:t xml:space="preserve">la violencia sufrida en el marco del conflicto armado es evidentemente una experiencia traumática en tanto que ocurre cuando se viven sucesos que representan una amenaza potencial a la vida y que trastornan la capacidad de responder efectivamente. La magnitud del trauma impacta en diferentes niveles de sistemas, desde individuos y familias, pasando por comunidades y </w:t>
            </w:r>
            <w:r>
              <w:lastRenderedPageBreak/>
              <w:t>poblaciones, países, y razas, con lo que el trauma se perpetúa a sí mismo indefinidamente. Afortunadamente, “cuando el choque traumático es el resultado de un suceso aislado o de una serie de sucesos y o existe un historial consistente de traumas previos (en el desarrollo), las personas, en comunidad con la familia y amigos, tienen una capacidad extraordinaria para conseguir su propia curación (Levine, 1995, p. 22).</w:t>
            </w:r>
          </w:p>
          <w:p w:rsidR="003111E7" w:rsidRDefault="00BA6184" w:rsidP="003111E7">
            <w:pPr>
              <w:pStyle w:val="NormalWeb"/>
              <w:spacing w:before="0" w:beforeAutospacing="0" w:after="200" w:afterAutospacing="0"/>
              <w:ind w:firstLine="720"/>
              <w:jc w:val="both"/>
            </w:pPr>
            <w:r>
              <w:t xml:space="preserve">De acuerdo con Levine, P. y Frederick, A. (1997), “el choque traumático ocurre cuando experimentamos sucesos que representan una amenaza potencial a nuestra vida y que trastornan nuestra capacidad de responder efectivamente” (p. 22), aunque también puede sufrirse un “trauma del desarrollo” referido a las secuelas derivadas del cuidado inadecuado durante períodos críticos del desarrollo infantil (crueldad y negligencia). En este sentido, el trauma refiere a los efectos debilitantes que se sufren después de vivir experiencias que se perciben como abrumadoras o como una amenaza para la vida, quedando restringidas las capacidades de respuesta ante una amenaza percibida. </w:t>
            </w:r>
          </w:p>
          <w:p w:rsidR="003111E7" w:rsidRDefault="003111E7" w:rsidP="003111E7">
            <w:pPr>
              <w:pStyle w:val="NormalWeb"/>
              <w:spacing w:before="0" w:beforeAutospacing="0" w:after="200" w:afterAutospacing="0"/>
              <w:ind w:firstLine="720"/>
              <w:jc w:val="both"/>
              <w:rPr>
                <w:rFonts w:ascii="-webkit-standard" w:hAnsi="-webkit-standard"/>
                <w:color w:val="000000"/>
              </w:rPr>
            </w:pPr>
            <w:r>
              <w:rPr>
                <w:color w:val="000000"/>
              </w:rPr>
              <w:t xml:space="preserve">En este contexto, emergen dos ideas clave en el trabajo con trauma: 1) despertar los recursos psicológicos y usarlos conscientemente (imágenes, por ejemplo) y 2) favorecer la descarga automática a través del movimiento o temblor. Es completamente innecesario rastrear viejos recuerdos o revivir el dolor pues las palabras son incapaces de transmitir la angustia que una persona traumatizada experimenta y más que la emoción intensa, la clave para superar el trauma reside en la sensación corporal. El proceso es más efectivo cuanto menos dramático y más gradual es. </w:t>
            </w:r>
            <w:r>
              <w:rPr>
                <w:color w:val="000000"/>
              </w:rPr>
              <w:br/>
            </w:r>
            <w:r>
              <w:rPr>
                <w:color w:val="000000"/>
              </w:rPr>
              <w:br/>
              <w:t>En su texto Sanar el Trauma, Peter Levine (2012) describe el método de intervención que ha desarrollado, al que denomina Experiencia somática (Somatic experiencing), basado en el reconocimiento de que el trauma tiene que ver con la frustración de nuestros instintos (la sabiduría del cuerpo). Estos están en el eterno ahora, en el presente y estar presentes nos permite acceder a la fuente de nuestra propia energía y entusiasmo (=en theos= estar en Dios). Rendirnos a nuestro conocimiento innato es hacer un viaje de sanación que nos enfrenta a nuestra espiritualidad natural, a la conexión con la vida.</w:t>
            </w:r>
            <w:r>
              <w:rPr>
                <w:color w:val="000000"/>
              </w:rPr>
              <w:br/>
            </w:r>
            <w:r>
              <w:rPr>
                <w:color w:val="000000"/>
              </w:rPr>
              <w:br/>
              <w:t>El proceso consiste básicamente en acceder a los recuerdos corporales a través de la sensación sentida, favoreciendo la descarga de energía residual de supervivencia y recuperando la confianza en las sensaciones y en la vida, sin necesidad de recordar conscientemente el suceso traumatizante.</w:t>
            </w:r>
            <w:r>
              <w:rPr>
                <w:color w:val="000000"/>
              </w:rPr>
              <w:br/>
            </w:r>
            <w:r>
              <w:rPr>
                <w:color w:val="000000"/>
              </w:rPr>
              <w:br/>
              <w:t>El autor presenta un método delicado y gradual en 4 etapas y 12 fases cada una con diferentes ejercicios de consciencia corporal, y algunos principios a considerar en su ejecución: </w:t>
            </w:r>
          </w:p>
          <w:p w:rsidR="003111E7" w:rsidRDefault="003111E7" w:rsidP="003111E7">
            <w:pPr>
              <w:pStyle w:val="NormalWeb"/>
              <w:numPr>
                <w:ilvl w:val="0"/>
                <w:numId w:val="5"/>
              </w:numPr>
              <w:spacing w:before="0" w:beforeAutospacing="0" w:after="0" w:afterAutospacing="0"/>
              <w:textAlignment w:val="baseline"/>
              <w:rPr>
                <w:color w:val="000000"/>
              </w:rPr>
            </w:pPr>
            <w:r>
              <w:rPr>
                <w:color w:val="000000"/>
              </w:rPr>
              <w:t>Seguridad, contención, confianza</w:t>
            </w:r>
            <w:r>
              <w:rPr>
                <w:color w:val="000000"/>
              </w:rPr>
              <w:br/>
              <w:t>a. Encontrar las fronteras del propio cuerpo</w:t>
            </w:r>
            <w:r>
              <w:rPr>
                <w:color w:val="000000"/>
              </w:rPr>
              <w:br/>
              <w:t>b. Tomar tierra y centrarse</w:t>
            </w:r>
            <w:r>
              <w:rPr>
                <w:color w:val="000000"/>
              </w:rPr>
              <w:br/>
              <w:t>c. Acumular recursos</w:t>
            </w:r>
          </w:p>
          <w:p w:rsidR="003111E7" w:rsidRDefault="003111E7" w:rsidP="003111E7">
            <w:pPr>
              <w:pStyle w:val="NormalWeb"/>
              <w:numPr>
                <w:ilvl w:val="0"/>
                <w:numId w:val="5"/>
              </w:numPr>
              <w:spacing w:before="0" w:beforeAutospacing="0" w:after="0" w:afterAutospacing="0"/>
              <w:textAlignment w:val="baseline"/>
              <w:rPr>
                <w:color w:val="000000"/>
              </w:rPr>
            </w:pPr>
            <w:r>
              <w:rPr>
                <w:color w:val="000000"/>
              </w:rPr>
              <w:t>Habilidad para hacer seguimiento a sensaciones específicas</w:t>
            </w:r>
            <w:r>
              <w:rPr>
                <w:color w:val="000000"/>
              </w:rPr>
              <w:br/>
              <w:t>a. De la “sensación sentida” a realizar el seguimiento a sensaciones específicas</w:t>
            </w:r>
            <w:r>
              <w:rPr>
                <w:color w:val="000000"/>
              </w:rPr>
              <w:br/>
              <w:t>b. Hacer un seguimiento de la activación: sensaciones, imágenes, pensamientos y emociones</w:t>
            </w:r>
            <w:r>
              <w:rPr>
                <w:color w:val="000000"/>
              </w:rPr>
              <w:br/>
              <w:t>c. Oscilar: hacer el seguimiento a los ritmos de expansión-contracción</w:t>
            </w:r>
          </w:p>
          <w:p w:rsidR="003111E7" w:rsidRDefault="003111E7" w:rsidP="003111E7">
            <w:pPr>
              <w:pStyle w:val="NormalWeb"/>
              <w:numPr>
                <w:ilvl w:val="0"/>
                <w:numId w:val="5"/>
              </w:numPr>
              <w:spacing w:before="0" w:beforeAutospacing="0" w:after="0" w:afterAutospacing="0"/>
              <w:textAlignment w:val="baseline"/>
              <w:rPr>
                <w:color w:val="000000"/>
              </w:rPr>
            </w:pPr>
            <w:r>
              <w:rPr>
                <w:color w:val="000000"/>
              </w:rPr>
              <w:t>Descargar la activación</w:t>
            </w:r>
            <w:r>
              <w:rPr>
                <w:color w:val="000000"/>
              </w:rPr>
              <w:br/>
              <w:t>a. Respuesta de lucha: agresividad natural frente a la violencia</w:t>
            </w:r>
            <w:r>
              <w:rPr>
                <w:color w:val="000000"/>
              </w:rPr>
              <w:br/>
              <w:t>b. Respuesta de huida</w:t>
            </w:r>
            <w:r>
              <w:rPr>
                <w:color w:val="000000"/>
              </w:rPr>
              <w:br/>
            </w:r>
            <w:r>
              <w:rPr>
                <w:color w:val="000000"/>
              </w:rPr>
              <w:lastRenderedPageBreak/>
              <w:t>c. Fuerza y resiliencia frente al colapso y la derrota</w:t>
            </w:r>
            <w:r>
              <w:rPr>
                <w:color w:val="000000"/>
              </w:rPr>
              <w:br/>
              <w:t>d. Desvincular el miedo de la respuesta de inmovilidad</w:t>
            </w:r>
          </w:p>
          <w:p w:rsidR="003111E7" w:rsidRDefault="003111E7" w:rsidP="003111E7">
            <w:pPr>
              <w:pStyle w:val="NormalWeb"/>
              <w:numPr>
                <w:ilvl w:val="0"/>
                <w:numId w:val="5"/>
              </w:numPr>
              <w:spacing w:before="0" w:beforeAutospacing="0" w:after="200" w:afterAutospacing="0"/>
              <w:textAlignment w:val="baseline"/>
              <w:rPr>
                <w:color w:val="000000"/>
              </w:rPr>
            </w:pPr>
            <w:r>
              <w:rPr>
                <w:color w:val="000000"/>
              </w:rPr>
              <w:t>Volver al equilibrio</w:t>
            </w:r>
            <w:r>
              <w:rPr>
                <w:color w:val="000000"/>
              </w:rPr>
              <w:br/>
              <w:t>a. Orientación: pasar del entorno interno al externo y a la vinculación social</w:t>
            </w:r>
            <w:r>
              <w:rPr>
                <w:color w:val="000000"/>
              </w:rPr>
              <w:br/>
              <w:t>b. Asentarse e integrar.</w:t>
            </w:r>
          </w:p>
          <w:p w:rsidR="003111E7" w:rsidRDefault="003111E7" w:rsidP="003111E7">
            <w:pPr>
              <w:pStyle w:val="NormalWeb"/>
              <w:spacing w:before="0" w:beforeAutospacing="0" w:after="200" w:afterAutospacing="0"/>
              <w:jc w:val="both"/>
              <w:rPr>
                <w:rFonts w:ascii="-webkit-standard" w:hAnsi="-webkit-standard"/>
                <w:color w:val="000000"/>
              </w:rPr>
            </w:pPr>
            <w:r>
              <w:rPr>
                <w:color w:val="000000"/>
              </w:rPr>
              <w:t>Según diversas tradiciones taoístas y budistas, el sexo, la meditación, la muerte y el trauma son los grandes portales, catalizadores de una profunda rendición y despertar.  “Las energías que se liberan cuando sanamos el trauma son el origen de nuestras sensibilidades creativas, artísticas y poéticas y nos propulsan hacia la plenitud de nuestra inteligencia” (p. 106). Lamentablemente nuestra cultura se niega a reconocer que energía sexual y energía de vida son lo mismo: es la energía de la creación y de la procreación, a la que la cultura y sus instituciones temen, imprimiendo pensamientos y creencias que controlan su expresión y reconocimiento. </w:t>
            </w:r>
          </w:p>
          <w:p w:rsidR="005E1A92" w:rsidRPr="00F6644B" w:rsidRDefault="008114C3" w:rsidP="00F6644B">
            <w:pPr>
              <w:spacing w:line="276" w:lineRule="auto"/>
              <w:jc w:val="both"/>
              <w:rPr>
                <w:rFonts w:eastAsia="Arial"/>
                <w:u w:val="single"/>
              </w:rPr>
            </w:pPr>
            <w:r w:rsidRPr="00F6644B">
              <w:rPr>
                <w:rFonts w:eastAsia="Arial"/>
                <w:u w:val="single"/>
              </w:rPr>
              <w:t>Formación y formación comunitaria</w:t>
            </w:r>
            <w:r w:rsidR="007C435A">
              <w:rPr>
                <w:rFonts w:eastAsia="Arial"/>
                <w:u w:val="single"/>
              </w:rPr>
              <w:t>.</w:t>
            </w:r>
          </w:p>
          <w:p w:rsidR="005E1A92" w:rsidRPr="00F6644B" w:rsidRDefault="005E1A92" w:rsidP="00F6644B">
            <w:pPr>
              <w:spacing w:line="276" w:lineRule="auto"/>
              <w:ind w:firstLine="720"/>
              <w:jc w:val="both"/>
              <w:rPr>
                <w:rFonts w:eastAsia="Arial"/>
              </w:rPr>
            </w:pPr>
          </w:p>
          <w:p w:rsidR="005E1A92" w:rsidRPr="00F6644B" w:rsidRDefault="008114C3" w:rsidP="00F6644B">
            <w:pPr>
              <w:spacing w:line="276" w:lineRule="auto"/>
              <w:ind w:firstLine="720"/>
              <w:jc w:val="both"/>
              <w:rPr>
                <w:rFonts w:eastAsia="Arial"/>
              </w:rPr>
            </w:pPr>
            <w:r w:rsidRPr="00F6644B">
              <w:rPr>
                <w:rFonts w:eastAsia="Arial"/>
              </w:rPr>
              <w:t xml:space="preserve">Acorde con las polìtcas del MEN citadas por Álvarez y et al (2015), </w:t>
            </w:r>
          </w:p>
          <w:p w:rsidR="005E1A92" w:rsidRPr="00F6644B" w:rsidRDefault="005E1A92" w:rsidP="00F6644B">
            <w:pPr>
              <w:spacing w:line="276" w:lineRule="auto"/>
              <w:ind w:firstLine="720"/>
              <w:jc w:val="both"/>
              <w:rPr>
                <w:rFonts w:eastAsia="Arial"/>
              </w:rPr>
            </w:pPr>
          </w:p>
          <w:p w:rsidR="005E1A92" w:rsidRPr="00F6644B" w:rsidRDefault="008114C3" w:rsidP="00F6644B">
            <w:pPr>
              <w:spacing w:line="276" w:lineRule="auto"/>
              <w:ind w:left="720"/>
              <w:jc w:val="both"/>
              <w:rPr>
                <w:rFonts w:eastAsia="Arial"/>
              </w:rPr>
            </w:pPr>
            <w:r w:rsidRPr="00F6644B">
              <w:rPr>
                <w:rFonts w:eastAsia="Arial"/>
              </w:rPr>
              <w:t xml:space="preserve">El concepto de educación inclusiva, ha sido construido a partir de seis dimensiones.  La  primera hace referencia a la Inclusión, entendida como aprender a convivir con la diferencia y aprender a aprender de la diferencia; la segunda dimensión es Diversidad,  traduce que las diferencias deben ser consustanciales a la condición humana; la tercera dimensión es Interculturalidad, es decir, el reconocimiento de aprender del que es diferente y de la riqueza que se encuentra implícita en la misma diversidad que conforma el grupo social; una cuarta dimensión es el Carácter Holístico,  hace énfasis al principio de participación, en igualdad de condiciones; una quinta dimensión es la Equidad, ya que tiene en cuenta la diversidad de subjetividades del ser humano para generar condiciones de igualdad en la sociedad; finalmente la sexta dimensión es Calidad, término relacionado con las condiciones óptimas que permitan el mejoramiento continuo de la educación en todos los niveles. </w:t>
            </w:r>
          </w:p>
          <w:p w:rsidR="005E1A92" w:rsidRPr="00F6644B" w:rsidRDefault="008114C3" w:rsidP="00F6644B">
            <w:pPr>
              <w:spacing w:line="276" w:lineRule="auto"/>
              <w:ind w:firstLine="720"/>
              <w:jc w:val="both"/>
              <w:rPr>
                <w:rFonts w:eastAsia="Arial"/>
              </w:rPr>
            </w:pPr>
            <w:r w:rsidRPr="00F6644B">
              <w:rPr>
                <w:rFonts w:eastAsia="Arial"/>
              </w:rPr>
              <w:t xml:space="preserve"> </w:t>
            </w:r>
          </w:p>
          <w:p w:rsidR="005E1A92" w:rsidRPr="00F6644B" w:rsidRDefault="008114C3" w:rsidP="00446251">
            <w:pPr>
              <w:spacing w:line="276" w:lineRule="auto"/>
              <w:ind w:firstLine="720"/>
              <w:jc w:val="both"/>
              <w:rPr>
                <w:rFonts w:eastAsia="Arial"/>
              </w:rPr>
            </w:pPr>
            <w:r w:rsidRPr="00F6644B">
              <w:rPr>
                <w:rFonts w:eastAsia="Arial"/>
              </w:rPr>
              <w:t>Es importante dilucidar que la diversidad no supone la concepción moderna de desigualdad que antes se valoraba como negativa y que ahora se considera diversidad y se le valora como positiva, sino y más oportunamente, supone el desarrollo desde la propia cultura, de unos aprendizajes polivalentes, autorregulados, diferentes a un relativismo extremo.</w:t>
            </w:r>
          </w:p>
          <w:p w:rsidR="005E1A92" w:rsidRPr="00446251" w:rsidRDefault="008114C3" w:rsidP="00446251">
            <w:pPr>
              <w:spacing w:line="276" w:lineRule="auto"/>
              <w:ind w:firstLine="720"/>
              <w:jc w:val="both"/>
              <w:rPr>
                <w:rFonts w:eastAsia="Arial"/>
              </w:rPr>
            </w:pPr>
            <w:r w:rsidRPr="00F6644B">
              <w:rPr>
                <w:rFonts w:eastAsia="Arial"/>
              </w:rPr>
              <w:t>Los campos de aplicación de la pedagogía, tanto como el modelo de educación constructivista, se relacionan de cerca con la teoría de la “acción comunicativa” de Habermas, (1989), en cuanto a la reflexión ético-pedagógica, toma fuerza desde las dimensiones dialéctica de la cultura solidaria y humanística y desde el lenguaje: pertenencia, asunción, consenso, transformación y reconocimiento, partiendo de la trama de las relaciones sociales, desde la historia, retroalimentando el presente y desde la conciencia humana, desarrollando y configurando los diferentes procesos de acción social, donde reafirma su identidad y capacidad argumentativa, para resaltar en la conciencia social, la fuente originaria del saber, de la naturaleza, de la sociedad, del mundo simbólico y la cultura.</w:t>
            </w:r>
          </w:p>
          <w:p w:rsidR="005E1A92" w:rsidRPr="00F6644B" w:rsidRDefault="008114C3" w:rsidP="00446251">
            <w:pPr>
              <w:spacing w:line="276" w:lineRule="auto"/>
              <w:ind w:firstLine="720"/>
              <w:jc w:val="both"/>
              <w:rPr>
                <w:rFonts w:eastAsia="Arial"/>
              </w:rPr>
            </w:pPr>
            <w:r w:rsidRPr="00F6644B">
              <w:rPr>
                <w:rFonts w:eastAsia="Arial"/>
              </w:rPr>
              <w:lastRenderedPageBreak/>
              <w:t xml:space="preserve">Segun, Arnaiz </w:t>
            </w:r>
            <w:r w:rsidR="00F06A5E">
              <w:rPr>
                <w:rFonts w:eastAsia="Arial"/>
              </w:rPr>
              <w:t>y</w:t>
            </w:r>
            <w:r w:rsidRPr="00F6644B">
              <w:rPr>
                <w:rFonts w:eastAsia="Arial"/>
              </w:rPr>
              <w:t xml:space="preserve"> De Haro, citado por Escarbajal, A., Mirete, A., Maquilón, J., Izquierdo, T., Lopez, J. I., Hidalgo, N., Orcajada, M., Sanchez, M. en Alvarez (2015), asimilar, consiste sólo en sumar y hacer que, en este caso, un modelo educativo y cultural sea aceptado por todos los grupos y las minorías y este prime por encima de los demás, sin dar cabida a la interculturalidad, la equidad, la participación, la pertinencia, la Educación Inclusiva como herramienta central para la búsqueda de la paz con espacios para la reparación de una educación en y para la formación y el desarrollo humano integral y social.</w:t>
            </w:r>
          </w:p>
          <w:p w:rsidR="005E1A92" w:rsidRPr="00F6644B" w:rsidRDefault="008114C3" w:rsidP="00446251">
            <w:pPr>
              <w:spacing w:line="276" w:lineRule="auto"/>
              <w:ind w:firstLine="720"/>
              <w:jc w:val="both"/>
              <w:rPr>
                <w:rFonts w:eastAsia="Arial"/>
              </w:rPr>
            </w:pPr>
            <w:r w:rsidRPr="00F6644B">
              <w:rPr>
                <w:rFonts w:eastAsia="Arial"/>
              </w:rPr>
              <w:t>Dice Ayuste y et al. (1994), que la intencionalidad de la formación con relación a la relación ciencia-sociedad-técnica, en su posibilidad de contraste de múltiples realidades, sería ubicarse en un lugar de interlocución entre las dinámicas culturales y de conocimiento y la complejidad de la interrelación de agentes sociales, y, a través de esta posibilidad, legitimar el discurso de la diversidad en su referente pedagógico: el respeto por los ritmos de aprendizaje, el reconocimiento de la diversidad cultural en cuanto a los procesos y contenidos de la educación, la constatación de las formas diferentes de conocimiento de los diversos grupos sociales.</w:t>
            </w:r>
          </w:p>
          <w:p w:rsidR="005E1A92" w:rsidRPr="00F6644B" w:rsidRDefault="002327F1" w:rsidP="00752AD0">
            <w:pPr>
              <w:spacing w:line="276" w:lineRule="auto"/>
              <w:jc w:val="both"/>
              <w:rPr>
                <w:rFonts w:eastAsia="Arial"/>
              </w:rPr>
            </w:pPr>
            <w:r>
              <w:rPr>
                <w:rFonts w:eastAsia="Arial"/>
              </w:rPr>
              <w:t xml:space="preserve">             </w:t>
            </w:r>
            <w:r w:rsidR="008114C3" w:rsidRPr="00F6644B">
              <w:rPr>
                <w:rFonts w:eastAsia="Arial"/>
              </w:rPr>
              <w:t>En síntesis, la práctica de la formación integral y el desarrollo personal y humano, con apoyo y acompañamiento de los medios y mediadores pedagógicos respectivamente, el diálogo de saberes entre la cultura de la cotidianidad (local) y la cultura universal (global), son parte de la formación comunitaria y demandan un reconocimiento de lo otro y del otro, a través de redes de apoyo, escenarios de multiplicación y difusión del conocimiento y experiencias de aprendizaje y sobretodo reconocimiento y validación de a partir de la diferencia, en escenarios de reconciliación nacional y construcción de políticas públicas en torno a la salud mental de víctimas, en diversos escenarios de la vivencia de dicha condición, considerando que La paz y el perdón en Colombia presenta serias dificultades para concretarse debido a que los actores involucrados se reconocen de un modo condicionado, como interlocutores válidos para un diálogo amplio y constructivo, mediado por las polarizaciones que se exarcerban a través  de la polìtica y diversas condiciones socioculturales.</w:t>
            </w:r>
          </w:p>
          <w:p w:rsidR="005E1A92" w:rsidRPr="00F6644B" w:rsidRDefault="008114C3" w:rsidP="00446251">
            <w:pPr>
              <w:spacing w:line="276" w:lineRule="auto"/>
              <w:ind w:firstLine="720"/>
              <w:jc w:val="both"/>
              <w:rPr>
                <w:rFonts w:eastAsia="Arial"/>
              </w:rPr>
            </w:pPr>
            <w:r w:rsidRPr="00F6644B">
              <w:rPr>
                <w:rFonts w:eastAsia="Arial"/>
              </w:rPr>
              <w:t>Cuando los individuos construyen un relato sobre la sociedad, se hace a partir de lo que ven, oyen desde el voz a voz de las prácticas sociales, plasmada en los medios de comunicación y su entorno; así, los actores que se posicionan de forma directa frente a la representación del conflicto armado, de la oposición de los discursos de víctimas y victimarios, de las posturas asumidas hacia el perdón y la reconciliación; se construyen sentidos y se establecen juicios desde un discurso de lo informativo, de allí la importancia de que la tesis que se argumenta frente a la educación inclusiva y sus componentes como parte de la formación comunitaria, se comprenda en procura de contar con actores sociales, comprometidos con la estrategia planteada a lo largo del proyecto y de los cambios y transformaciones sociales esperadas.</w:t>
            </w:r>
          </w:p>
          <w:p w:rsidR="005E1A92" w:rsidRPr="00F6644B" w:rsidRDefault="008114C3" w:rsidP="00446251">
            <w:pPr>
              <w:spacing w:line="276" w:lineRule="auto"/>
              <w:ind w:firstLine="720"/>
              <w:jc w:val="both"/>
              <w:rPr>
                <w:rFonts w:eastAsia="Arial"/>
              </w:rPr>
            </w:pPr>
            <w:r w:rsidRPr="00F6644B">
              <w:rPr>
                <w:rFonts w:eastAsia="Arial"/>
              </w:rPr>
              <w:t>En este sentido también se advierte a través del escrito en cuestión, como la estrategia en procura de dicha transformación,  se plantea en consonancia con el modelo de educación popular de Paulo Freire</w:t>
            </w:r>
            <w:r w:rsidR="00752AD0">
              <w:rPr>
                <w:rFonts w:eastAsia="Arial"/>
              </w:rPr>
              <w:t xml:space="preserve"> </w:t>
            </w:r>
            <w:r w:rsidR="00752AD0" w:rsidRPr="00240ACC">
              <w:rPr>
                <w:rFonts w:eastAsia="Arial"/>
                <w:color w:val="000000" w:themeColor="text1"/>
              </w:rPr>
              <w:t>(</w:t>
            </w:r>
            <w:r w:rsidR="00240ACC" w:rsidRPr="00240ACC">
              <w:rPr>
                <w:rFonts w:eastAsia="Arial"/>
                <w:color w:val="000000" w:themeColor="text1"/>
              </w:rPr>
              <w:t>2005</w:t>
            </w:r>
            <w:r w:rsidR="00752AD0" w:rsidRPr="00240ACC">
              <w:rPr>
                <w:rFonts w:eastAsia="Arial"/>
                <w:color w:val="000000" w:themeColor="text1"/>
              </w:rPr>
              <w:t>)</w:t>
            </w:r>
            <w:r w:rsidRPr="00240ACC">
              <w:rPr>
                <w:rFonts w:eastAsia="Arial"/>
                <w:color w:val="000000" w:themeColor="text1"/>
              </w:rPr>
              <w:t xml:space="preserve">, </w:t>
            </w:r>
            <w:r w:rsidRPr="00F6644B">
              <w:rPr>
                <w:rFonts w:eastAsia="Arial"/>
              </w:rPr>
              <w:t>porque busca construir discursos colectivos, como la posibilidad de reconfigurar de un lado la subjetividad en la educación como una deconstrucción de escenarios simbólicos de relaciones de poder, relaciones tecnológicas,  económicas, de reconocimiento propio y de otro lado, la libertad del sujeto en la diversidad, en las significaciones de representaciones sociales y la participación.</w:t>
            </w:r>
          </w:p>
          <w:p w:rsidR="005E1A92" w:rsidRPr="00F6644B" w:rsidRDefault="008114C3" w:rsidP="00F6644B">
            <w:pPr>
              <w:spacing w:line="276" w:lineRule="auto"/>
              <w:ind w:firstLine="720"/>
              <w:jc w:val="both"/>
              <w:rPr>
                <w:rFonts w:eastAsia="Arial"/>
              </w:rPr>
            </w:pPr>
            <w:r w:rsidRPr="00F6644B">
              <w:rPr>
                <w:rFonts w:eastAsia="Arial"/>
              </w:rPr>
              <w:t xml:space="preserve">Por ello, el entender la condición de sujeto educativo en el contexto de la inserción a la vida social y colectiva, es una demanda a nivel nacional que requiere contar de cerca con la realidad de una sociedad cuyos discursos y acciones polarizadas, no se encuentran en la diferencia política, ni de la ciudadanía en general y el reconocimiento a la diferencia o la asunción de la diversidad, deben  recurrir a las acciones dialógicas, debates intersubjetivos y </w:t>
            </w:r>
            <w:r w:rsidRPr="00F6644B">
              <w:rPr>
                <w:rFonts w:eastAsia="Arial"/>
              </w:rPr>
              <w:lastRenderedPageBreak/>
              <w:t>configuraciones subjetivas, posibles sólo a través de lo “público”, pero entendido esto público, para los fines de este proyecto, mediado por la formación comunitaria de la estrategia, en el marco de un modelo de educación popular como el sugerido por Paulo Freire.</w:t>
            </w:r>
          </w:p>
          <w:p w:rsidR="005E1A92" w:rsidRPr="00F6644B" w:rsidRDefault="005E1A92" w:rsidP="00F6644B">
            <w:pPr>
              <w:spacing w:line="276" w:lineRule="auto"/>
              <w:jc w:val="both"/>
              <w:rPr>
                <w:rFonts w:eastAsia="Arial"/>
                <w:u w:val="single"/>
              </w:rPr>
            </w:pPr>
          </w:p>
          <w:p w:rsidR="0005377B" w:rsidRDefault="008114C3" w:rsidP="00F6644B">
            <w:pPr>
              <w:spacing w:line="276" w:lineRule="auto"/>
              <w:jc w:val="both"/>
              <w:rPr>
                <w:u w:val="single"/>
              </w:rPr>
            </w:pPr>
            <w:r w:rsidRPr="00F6644B">
              <w:rPr>
                <w:rFonts w:eastAsia="Arial"/>
                <w:u w:val="single"/>
              </w:rPr>
              <w:t xml:space="preserve">Formación en </w:t>
            </w:r>
            <w:r w:rsidR="0005377B">
              <w:rPr>
                <w:rFonts w:eastAsia="Arial"/>
                <w:u w:val="single"/>
              </w:rPr>
              <w:t xml:space="preserve">el </w:t>
            </w:r>
            <w:r w:rsidR="0005377B">
              <w:rPr>
                <w:u w:val="single"/>
              </w:rPr>
              <w:t xml:space="preserve">Modelo para la reconexión con la vida desde la experiencia corporal. </w:t>
            </w:r>
          </w:p>
          <w:p w:rsidR="003111E7" w:rsidRDefault="003B58F5" w:rsidP="00067425">
            <w:pPr>
              <w:pStyle w:val="NormalWeb"/>
              <w:spacing w:before="0" w:beforeAutospacing="0" w:after="200" w:afterAutospacing="0"/>
              <w:ind w:firstLine="720"/>
              <w:jc w:val="both"/>
              <w:rPr>
                <w:rFonts w:ascii="-webkit-standard" w:hAnsi="-webkit-standard"/>
                <w:color w:val="000000"/>
              </w:rPr>
            </w:pPr>
            <w:r>
              <w:rPr>
                <w:color w:val="000000"/>
              </w:rPr>
              <w:t>Como resultado procesual</w:t>
            </w:r>
            <w:r w:rsidR="00850F4B">
              <w:rPr>
                <w:color w:val="000000"/>
              </w:rPr>
              <w:t xml:space="preserve">, </w:t>
            </w:r>
            <w:r>
              <w:rPr>
                <w:color w:val="000000"/>
              </w:rPr>
              <w:t xml:space="preserve">el presente poyecto de investigación, </w:t>
            </w:r>
            <w:r w:rsidR="00850F4B">
              <w:rPr>
                <w:color w:val="000000"/>
              </w:rPr>
              <w:t>retoma e</w:t>
            </w:r>
            <w:r>
              <w:rPr>
                <w:color w:val="000000"/>
              </w:rPr>
              <w:t xml:space="preserve">l </w:t>
            </w:r>
            <w:r w:rsidRPr="003B58F5">
              <w:rPr>
                <w:i/>
                <w:color w:val="000000"/>
              </w:rPr>
              <w:t>Modelo para la reconexión con la vida desde la experiencia corporal</w:t>
            </w:r>
            <w:r>
              <w:rPr>
                <w:i/>
                <w:color w:val="000000"/>
              </w:rPr>
              <w:t xml:space="preserve"> </w:t>
            </w:r>
            <w:r w:rsidR="00850F4B">
              <w:rPr>
                <w:color w:val="000000"/>
              </w:rPr>
              <w:t xml:space="preserve">construido por </w:t>
            </w:r>
            <w:r>
              <w:rPr>
                <w:color w:val="000000"/>
              </w:rPr>
              <w:t xml:space="preserve">Conde y Sastre </w:t>
            </w:r>
            <w:r w:rsidR="00850F4B">
              <w:rPr>
                <w:color w:val="000000"/>
              </w:rPr>
              <w:t xml:space="preserve">en el </w:t>
            </w:r>
            <w:r>
              <w:rPr>
                <w:color w:val="000000"/>
              </w:rPr>
              <w:t>2018)</w:t>
            </w:r>
            <w:r w:rsidR="00850F4B">
              <w:rPr>
                <w:color w:val="000000"/>
              </w:rPr>
              <w:t xml:space="preserve"> </w:t>
            </w:r>
            <w:r w:rsidR="00067425">
              <w:rPr>
                <w:color w:val="000000"/>
              </w:rPr>
              <w:t>que fue aplicado con comunidades mujeres víctimas de Cajica</w:t>
            </w:r>
            <w:r>
              <w:rPr>
                <w:color w:val="000000"/>
              </w:rPr>
              <w:t xml:space="preserve"> </w:t>
            </w:r>
            <w:r w:rsidR="00067425">
              <w:rPr>
                <w:color w:val="000000"/>
              </w:rPr>
              <w:t xml:space="preserve">en el 2018 y aplicado y validado con personas víctimas de la ciudad de Manizales en el 2019. </w:t>
            </w:r>
            <w:r w:rsidR="003111E7">
              <w:rPr>
                <w:color w:val="000000"/>
              </w:rPr>
              <w:t xml:space="preserve">La síntesis lograda se expresa gráficamente en la figura </w:t>
            </w:r>
            <w:r>
              <w:rPr>
                <w:color w:val="000000"/>
              </w:rPr>
              <w:t>1</w:t>
            </w:r>
            <w:r w:rsidR="003111E7">
              <w:rPr>
                <w:color w:val="000000"/>
              </w:rPr>
              <w:t>. El modelo es resultado del diseño y ejecución de 8 talleres organizados en 4 fases que responden al proceso de elaboración del trauma y a la didáctica propia de la metodología de taller. </w:t>
            </w:r>
          </w:p>
          <w:p w:rsidR="003B58F5" w:rsidRDefault="00CA6F37" w:rsidP="00CA6F37">
            <w:pPr>
              <w:jc w:val="both"/>
            </w:pPr>
            <w:r>
              <w:rPr>
                <w:color w:val="000000"/>
              </w:rPr>
              <w:t xml:space="preserve">              </w:t>
            </w:r>
            <w:r w:rsidR="003B58F5">
              <w:rPr>
                <w:color w:val="000000"/>
              </w:rPr>
              <w:t>Figura 1. MODELO PARA LA RECONEXIÓN CON LA VIDA DESDE LA EXPERIENCIA CORPORA</w:t>
            </w:r>
          </w:p>
          <w:p w:rsidR="00CA6F37" w:rsidRDefault="00CA6F37" w:rsidP="00F6644B">
            <w:pPr>
              <w:spacing w:line="276" w:lineRule="auto"/>
              <w:jc w:val="both"/>
              <w:rPr>
                <w:u w:val="single"/>
              </w:rPr>
            </w:pPr>
          </w:p>
          <w:p w:rsidR="00CA6F37" w:rsidRDefault="00CA6F37" w:rsidP="00CA6F37">
            <w:pPr>
              <w:spacing w:line="276" w:lineRule="auto"/>
              <w:jc w:val="center"/>
              <w:rPr>
                <w:u w:val="single"/>
              </w:rPr>
            </w:pPr>
            <w:r>
              <w:rPr>
                <w:noProof/>
                <w:u w:val="single"/>
              </w:rPr>
              <w:drawing>
                <wp:inline distT="0" distB="0" distL="0" distR="0">
                  <wp:extent cx="2968191" cy="2311400"/>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9-07-31 a la(s) 12.35.20.png"/>
                          <pic:cNvPicPr/>
                        </pic:nvPicPr>
                        <pic:blipFill>
                          <a:blip r:embed="rId9">
                            <a:extLst>
                              <a:ext uri="{28A0092B-C50C-407E-A947-70E740481C1C}">
                                <a14:useLocalDpi xmlns:a14="http://schemas.microsoft.com/office/drawing/2010/main" val="0"/>
                              </a:ext>
                            </a:extLst>
                          </a:blip>
                          <a:stretch>
                            <a:fillRect/>
                          </a:stretch>
                        </pic:blipFill>
                        <pic:spPr>
                          <a:xfrm>
                            <a:off x="0" y="0"/>
                            <a:ext cx="2980205" cy="2320755"/>
                          </a:xfrm>
                          <a:prstGeom prst="rect">
                            <a:avLst/>
                          </a:prstGeom>
                        </pic:spPr>
                      </pic:pic>
                    </a:graphicData>
                  </a:graphic>
                </wp:inline>
              </w:drawing>
            </w:r>
          </w:p>
          <w:p w:rsidR="00CA6F37" w:rsidRDefault="00CA6F37" w:rsidP="00CA6F37">
            <w:pPr>
              <w:spacing w:line="276" w:lineRule="auto"/>
              <w:jc w:val="center"/>
              <w:rPr>
                <w:u w:val="single"/>
              </w:rPr>
            </w:pPr>
          </w:p>
          <w:p w:rsidR="00487311" w:rsidRDefault="00487311" w:rsidP="00487311">
            <w:pPr>
              <w:ind w:firstLine="720"/>
              <w:jc w:val="both"/>
            </w:pPr>
            <w:r>
              <w:t xml:space="preserve">En el centro del circulo y como eje sobre el cual se apoya el trabajo con independencia de sus fases, hay tres procesos: la respiración, la atención plena y el movimiento. Estos tres procesos sostienen la diversidad de actividades propuestas, con los énfasis propios de cada fase. </w:t>
            </w:r>
          </w:p>
          <w:p w:rsidR="00487311" w:rsidRDefault="00487311" w:rsidP="00487311">
            <w:pPr>
              <w:ind w:firstLine="720"/>
              <w:jc w:val="both"/>
            </w:pPr>
            <w:r>
              <w:t xml:space="preserve">Haciendo un salto al círculo exterior, se observan, de izquierda a derecha las 4 grandes fases en que se desarrolla el trabajo corporal para la reconexión con la vida: desde la experiencia de contención, confianza y seguridad, pasando luego por la atención en las sensaciones y el reconocimiento de emociones, para luego favorecer la descarga de las respuestas de activación a través del movimiento y el sonido, y volver al equilibrio (asentarse en calma). </w:t>
            </w:r>
          </w:p>
          <w:p w:rsidR="00487311" w:rsidRDefault="00487311" w:rsidP="00487311">
            <w:pPr>
              <w:ind w:firstLine="720"/>
              <w:jc w:val="both"/>
            </w:pPr>
            <w:r>
              <w:t>El siguiente círculo hacia adentro describe el proceso que las participantes van haciendo en cada fase: centrarse (estar en sí mismas desde la percepción de su cuerpo), reconocerse (desde la validación de sus sensaciones y emociones), resignificar (desde la validación de sus actos expresivos) y re-encontrarse (desde la adopciòn de un nuevo lugar simbólico en su red vincular).</w:t>
            </w:r>
          </w:p>
          <w:p w:rsidR="00487311" w:rsidRDefault="00487311" w:rsidP="00487311">
            <w:pPr>
              <w:ind w:firstLine="720"/>
              <w:jc w:val="both"/>
            </w:pPr>
            <w:r>
              <w:lastRenderedPageBreak/>
              <w:t>El siguiente círculo hacia adentro representa los 4 momentos que didácticamente se consideraron para el diseño, tanto del modelo como totalidad, como de cada una de sus fases, a la manera de un fractal: se inicia con una fase de disposición al trabajo para pasar a una fase central en que se enfatiza en el propósito particular de ese módulo,  a la que sucede una fase de creación, para cerrar con una de conversación.</w:t>
            </w:r>
          </w:p>
          <w:p w:rsidR="00487311" w:rsidRDefault="00487311" w:rsidP="00487311">
            <w:pPr>
              <w:ind w:firstLine="720"/>
              <w:jc w:val="both"/>
            </w:pPr>
            <w:r>
              <w:t xml:space="preserve">Dentro del círculo se presentan 4 círculos más pequeños, cada uno representando el desarrollo de cada una de las grandes fases del proceso y replicando fractalmente el proceso didáctico.  En su interior se particularizan los propósitos de cada una: fortalecer  las fronteras del cuerpo y acumular recursos, para la fase de contención seguridad y confianza.  Hacerse cargo de las emociones, para la segunda fase. Favorecer la expresión para recuperar la pulsación de la vida, en la fase de activación, y reconectarse con el mundo desde un nuevo lugar, para la fase de reequilibración. </w:t>
            </w:r>
          </w:p>
          <w:p w:rsidR="00487311" w:rsidRPr="00487311" w:rsidRDefault="00487311" w:rsidP="00487311">
            <w:pPr>
              <w:ind w:firstLine="720"/>
              <w:jc w:val="both"/>
            </w:pPr>
            <w:r>
              <w:t>El círculo, con su forma representa el ciclo de pulsación de la vida, de expansión-contracción, en todos los niveles en que esta sucede, y que busca restaurarse con el proceso de reconexión con la vida que este modelo propone.</w:t>
            </w:r>
          </w:p>
          <w:p w:rsidR="00487311" w:rsidRDefault="0021643D" w:rsidP="00487311">
            <w:pPr>
              <w:spacing w:line="276" w:lineRule="auto"/>
              <w:ind w:firstLine="720"/>
              <w:jc w:val="both"/>
              <w:rPr>
                <w:rFonts w:eastAsia="Arial"/>
                <w:color w:val="222222"/>
              </w:rPr>
            </w:pPr>
            <w:r>
              <w:rPr>
                <w:rFonts w:eastAsia="Arial"/>
                <w:color w:val="222222"/>
              </w:rPr>
              <w:t xml:space="preserve">La implementación del Modelo para la reconexión con la vidad desde la experiencia corporal ha permitido establecer como las personas participantes  </w:t>
            </w:r>
            <w:r w:rsidR="00416196">
              <w:rPr>
                <w:rFonts w:eastAsia="Arial"/>
                <w:color w:val="222222"/>
              </w:rPr>
              <w:t xml:space="preserve">definen </w:t>
            </w:r>
            <w:r>
              <w:rPr>
                <w:rFonts w:eastAsia="Arial"/>
                <w:color w:val="222222"/>
              </w:rPr>
              <w:t xml:space="preserve">la relación de la experiencia de vida </w:t>
            </w:r>
            <w:r w:rsidR="003111E7">
              <w:rPr>
                <w:rFonts w:eastAsia="Arial"/>
                <w:color w:val="222222"/>
              </w:rPr>
              <w:t xml:space="preserve">y sus impactos en la </w:t>
            </w:r>
            <w:r>
              <w:rPr>
                <w:rFonts w:eastAsia="Arial"/>
                <w:color w:val="222222"/>
              </w:rPr>
              <w:t xml:space="preserve">vivencia </w:t>
            </w:r>
            <w:r w:rsidR="003111E7">
              <w:rPr>
                <w:rFonts w:eastAsia="Arial"/>
                <w:color w:val="222222"/>
              </w:rPr>
              <w:t xml:space="preserve">cotidiana del </w:t>
            </w:r>
            <w:r>
              <w:rPr>
                <w:rFonts w:eastAsia="Arial"/>
                <w:color w:val="222222"/>
              </w:rPr>
              <w:t xml:space="preserve">cuerpo, </w:t>
            </w:r>
            <w:r w:rsidR="003111E7">
              <w:rPr>
                <w:rFonts w:eastAsia="Arial"/>
                <w:color w:val="222222"/>
              </w:rPr>
              <w:t xml:space="preserve">encontrando así la consolidación de recursos internos y externos, surgidos tanto de los contextos sociales y culturales como de su propopio ejercicio de auto duidado insconsciente. </w:t>
            </w:r>
          </w:p>
          <w:p w:rsidR="005E1A92" w:rsidRPr="00F6644B" w:rsidRDefault="00487311" w:rsidP="006F559E">
            <w:pPr>
              <w:spacing w:line="276" w:lineRule="auto"/>
              <w:ind w:firstLine="720"/>
              <w:jc w:val="both"/>
              <w:rPr>
                <w:rFonts w:eastAsia="Arial"/>
                <w:color w:val="222222"/>
              </w:rPr>
            </w:pPr>
            <w:r>
              <w:rPr>
                <w:rFonts w:eastAsia="Arial"/>
                <w:color w:val="222222"/>
              </w:rPr>
              <w:t>El modelo para el 2020 Fase 3 del proyecto, deberá didactizarce</w:t>
            </w:r>
            <w:r w:rsidR="009E2810">
              <w:rPr>
                <w:rFonts w:eastAsia="Arial"/>
                <w:color w:val="222222"/>
              </w:rPr>
              <w:t xml:space="preserve"> para aquellas peronas que recibirán la formación, </w:t>
            </w:r>
            <w:r>
              <w:rPr>
                <w:rFonts w:eastAsia="Arial"/>
                <w:color w:val="222222"/>
              </w:rPr>
              <w:t>en razón de que en las fases 2018 y 2019, se creo e implemento para que las personas pudieran vivir la experiencia y recoger la informaicón suficiente para validarla</w:t>
            </w:r>
            <w:r w:rsidR="009E2810">
              <w:rPr>
                <w:rFonts w:eastAsia="Arial"/>
                <w:color w:val="222222"/>
              </w:rPr>
              <w:t xml:space="preserve">. </w:t>
            </w:r>
          </w:p>
        </w:tc>
      </w:tr>
    </w:tbl>
    <w:p w:rsidR="005E1A92" w:rsidRPr="00F6644B" w:rsidRDefault="005E1A92" w:rsidP="00F6644B">
      <w:pPr>
        <w:spacing w:line="276" w:lineRule="auto"/>
        <w:rPr>
          <w:rFonts w:eastAsia="Arial"/>
        </w:rPr>
      </w:pPr>
    </w:p>
    <w:tbl>
      <w:tblPr>
        <w:tblStyle w:val="a7"/>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Metodología</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8114C3" w:rsidP="00F6644B">
            <w:pPr>
              <w:spacing w:after="200" w:line="276" w:lineRule="auto"/>
              <w:jc w:val="both"/>
              <w:rPr>
                <w:rFonts w:eastAsia="Arial"/>
                <w:b/>
              </w:rPr>
            </w:pPr>
            <w:r w:rsidRPr="00F6644B">
              <w:rPr>
                <w:rFonts w:eastAsia="Arial"/>
                <w:b/>
              </w:rPr>
              <w:t>Metodología</w:t>
            </w:r>
          </w:p>
          <w:p w:rsidR="005E1A92" w:rsidRPr="00F6644B" w:rsidRDefault="008114C3" w:rsidP="00F6644B">
            <w:pPr>
              <w:numPr>
                <w:ilvl w:val="0"/>
                <w:numId w:val="2"/>
              </w:numPr>
              <w:spacing w:line="276" w:lineRule="auto"/>
              <w:jc w:val="both"/>
            </w:pPr>
            <w:r w:rsidRPr="00F6644B">
              <w:rPr>
                <w:rFonts w:eastAsia="Arial"/>
                <w:b/>
              </w:rPr>
              <w:t>Enfoque y tipo de estudio:</w:t>
            </w:r>
            <w:r w:rsidRPr="00F6644B">
              <w:rPr>
                <w:rFonts w:eastAsia="Arial"/>
              </w:rPr>
              <w:t xml:space="preserve"> Se propone una metodología de investigación-intervención de corte etnográfico, con técnicas mixtas de recolección de información.</w:t>
            </w:r>
          </w:p>
          <w:p w:rsidR="005E1A92" w:rsidRPr="00F6644B" w:rsidRDefault="005E1A92" w:rsidP="00F6644B">
            <w:pPr>
              <w:spacing w:line="276" w:lineRule="auto"/>
              <w:ind w:left="720"/>
              <w:jc w:val="both"/>
              <w:rPr>
                <w:rFonts w:eastAsia="Arial"/>
              </w:rPr>
            </w:pPr>
          </w:p>
          <w:p w:rsidR="005E1A92" w:rsidRPr="00F6644B" w:rsidRDefault="008114C3" w:rsidP="00F6644B">
            <w:pPr>
              <w:numPr>
                <w:ilvl w:val="0"/>
                <w:numId w:val="2"/>
              </w:numPr>
              <w:spacing w:line="276" w:lineRule="auto"/>
              <w:jc w:val="both"/>
            </w:pPr>
            <w:r w:rsidRPr="00F6644B">
              <w:rPr>
                <w:rFonts w:eastAsia="Arial"/>
                <w:b/>
              </w:rPr>
              <w:t>Fases:</w:t>
            </w:r>
            <w:r w:rsidRPr="00F6644B">
              <w:rPr>
                <w:rFonts w:eastAsia="Arial"/>
              </w:rPr>
              <w:t xml:space="preserve"> </w:t>
            </w:r>
          </w:p>
          <w:p w:rsidR="005E1A92" w:rsidRPr="00F6644B" w:rsidRDefault="005E1A92" w:rsidP="00F6644B">
            <w:pPr>
              <w:spacing w:line="276" w:lineRule="auto"/>
              <w:ind w:left="720"/>
              <w:jc w:val="both"/>
              <w:rPr>
                <w:rFonts w:eastAsia="Arial"/>
              </w:rPr>
            </w:pPr>
          </w:p>
          <w:p w:rsidR="00BC6AE2" w:rsidRDefault="008114C3" w:rsidP="00F6644B">
            <w:pPr>
              <w:spacing w:after="200" w:line="276" w:lineRule="auto"/>
              <w:ind w:left="720"/>
              <w:jc w:val="both"/>
              <w:rPr>
                <w:rFonts w:eastAsia="Arial"/>
              </w:rPr>
            </w:pPr>
            <w:r w:rsidRPr="00F6644B">
              <w:rPr>
                <w:rFonts w:eastAsia="Arial"/>
              </w:rPr>
              <w:t xml:space="preserve">Fase 1: Organización de los equipos interinstitucionales y </w:t>
            </w:r>
            <w:r w:rsidR="00385C6D">
              <w:rPr>
                <w:rFonts w:eastAsia="Arial"/>
              </w:rPr>
              <w:t>construc</w:t>
            </w:r>
            <w:r w:rsidRPr="00F6644B">
              <w:rPr>
                <w:rFonts w:eastAsia="Arial"/>
              </w:rPr>
              <w:t xml:space="preserve">ción </w:t>
            </w:r>
            <w:r w:rsidR="00BC6AE2">
              <w:rPr>
                <w:rFonts w:eastAsia="Arial"/>
              </w:rPr>
              <w:t>de la estrategia de formación</w:t>
            </w:r>
            <w:r w:rsidRPr="00F6644B">
              <w:rPr>
                <w:rFonts w:eastAsia="Arial"/>
              </w:rPr>
              <w:t xml:space="preserve">. </w:t>
            </w:r>
            <w:r w:rsidR="00BC6AE2">
              <w:rPr>
                <w:rFonts w:eastAsia="Arial"/>
              </w:rPr>
              <w:t>Ajustes de la estrategia.</w:t>
            </w:r>
          </w:p>
          <w:p w:rsidR="005E1A92" w:rsidRPr="00F6644B" w:rsidRDefault="008114C3" w:rsidP="00F6644B">
            <w:pPr>
              <w:spacing w:after="200" w:line="276" w:lineRule="auto"/>
              <w:ind w:left="720"/>
              <w:jc w:val="both"/>
              <w:rPr>
                <w:rFonts w:eastAsia="Arial"/>
              </w:rPr>
            </w:pPr>
            <w:r w:rsidRPr="00F6644B">
              <w:rPr>
                <w:rFonts w:eastAsia="Arial"/>
              </w:rPr>
              <w:t xml:space="preserve">Fase 3: Trabajo de campo - se implementará con los participantes de las poblaciones foco </w:t>
            </w:r>
            <w:r w:rsidR="00BC6AE2">
              <w:rPr>
                <w:rFonts w:eastAsia="Arial"/>
              </w:rPr>
              <w:t>la estrategia de formación en el</w:t>
            </w:r>
            <w:r w:rsidRPr="00F6644B">
              <w:rPr>
                <w:rFonts w:eastAsia="Arial"/>
              </w:rPr>
              <w:t xml:space="preserve"> Modelo para la Reconexión con la Vida desde la Experiencia Corporal, en un formato intensivo de </w:t>
            </w:r>
            <w:r w:rsidR="00BC6AE2">
              <w:rPr>
                <w:rFonts w:eastAsia="Arial"/>
              </w:rPr>
              <w:t>6</w:t>
            </w:r>
            <w:r w:rsidRPr="00F6644B">
              <w:rPr>
                <w:rFonts w:eastAsia="Arial"/>
              </w:rPr>
              <w:t xml:space="preserve"> sesiones de trabajo colectivo en la modalidad de taller, de </w:t>
            </w:r>
            <w:r w:rsidR="00BC6AE2">
              <w:rPr>
                <w:rFonts w:eastAsia="Arial"/>
              </w:rPr>
              <w:t>4</w:t>
            </w:r>
            <w:r w:rsidRPr="00F6644B">
              <w:rPr>
                <w:rFonts w:eastAsia="Arial"/>
              </w:rPr>
              <w:t xml:space="preserve"> horas cada una. </w:t>
            </w:r>
          </w:p>
          <w:p w:rsidR="005E1A92" w:rsidRPr="00F6644B" w:rsidRDefault="008114C3" w:rsidP="00385C6D">
            <w:pPr>
              <w:spacing w:after="200" w:line="276" w:lineRule="auto"/>
              <w:ind w:left="720"/>
              <w:jc w:val="both"/>
              <w:rPr>
                <w:rFonts w:eastAsia="Arial"/>
              </w:rPr>
            </w:pPr>
            <w:r w:rsidRPr="00F6644B">
              <w:rPr>
                <w:rFonts w:eastAsia="Arial"/>
              </w:rPr>
              <w:t xml:space="preserve">Fase 4: Organización y análisis de información: la información cualitativa generada, una vez transcrita se someterá a análisis de contenido de tipo categorial con base en las categorías a priori y atendiendo a las  categorías emergentes que se revelen pertinentes en la experiencia de </w:t>
            </w:r>
            <w:r w:rsidR="00385C6D">
              <w:rPr>
                <w:rFonts w:eastAsia="Arial"/>
              </w:rPr>
              <w:t>formación</w:t>
            </w:r>
            <w:r w:rsidRPr="00F6644B">
              <w:rPr>
                <w:rFonts w:eastAsia="Arial"/>
              </w:rPr>
              <w:t xml:space="preserve"> de los participantes. </w:t>
            </w:r>
          </w:p>
          <w:p w:rsidR="005E1A92" w:rsidRPr="00F6644B" w:rsidRDefault="008114C3" w:rsidP="00F6644B">
            <w:pPr>
              <w:spacing w:after="200" w:line="276" w:lineRule="auto"/>
              <w:ind w:left="720"/>
              <w:jc w:val="both"/>
              <w:rPr>
                <w:rFonts w:eastAsia="Arial"/>
              </w:rPr>
            </w:pPr>
            <w:r w:rsidRPr="00F6644B">
              <w:rPr>
                <w:rFonts w:eastAsia="Arial"/>
                <w:b/>
              </w:rPr>
              <w:lastRenderedPageBreak/>
              <w:t>Estrategias y técnicas de recolección de información:</w:t>
            </w:r>
            <w:r w:rsidRPr="00F6644B">
              <w:rPr>
                <w:rFonts w:eastAsia="Arial"/>
              </w:rPr>
              <w:t xml:space="preserve"> para la recolección de información se emplearán técnicas de observación/participación como el taller entendido como “el lugar en donde se trabaja, se elabora y se transforma algo” (Ander Egg, 1991, p. 11) que, si bien es una estrategia pedagógica aplicada en escenarios de formación formal, para el caso de ésta investigación en particular, el espacio del taller se traduce en la posibilidad de aprender algo sobre sí mismo, sobre el propio cuerpo a partir de la escucha atenta de las sensaciones y emociones que surgen de los ejercicios propuestos; se emplearán igualmente diarios de campo, líneas de vida y corpogramas, entrevistas y grupos focales de los que quedaràn registros videograbados, escritos y gráficos. También se aplicará el cuestionario de autoevaluación OQ-45.2, desarrollado por Lambert (1996) que evalúa los cambios generados por procesos terapéuticos en tres áreas: sintomatología, relaciones interpersonales y rol social y ha sido validado en estratos sociales bajos de América Latina probando su capacidad de detectar cambios entre el inicio y término de un proceso terapéutico, como también a lo largo de éste.</w:t>
            </w:r>
          </w:p>
          <w:p w:rsidR="005E1A92" w:rsidRPr="00F6644B" w:rsidRDefault="008114C3" w:rsidP="00F6644B">
            <w:pPr>
              <w:spacing w:after="200" w:line="276" w:lineRule="auto"/>
              <w:ind w:left="720"/>
              <w:jc w:val="both"/>
              <w:rPr>
                <w:rFonts w:eastAsia="Arial"/>
                <w:b/>
              </w:rPr>
            </w:pPr>
            <w:r w:rsidRPr="00F6644B">
              <w:rPr>
                <w:rFonts w:eastAsia="Arial"/>
                <w:b/>
              </w:rPr>
              <w:t>Categorías a priori:</w:t>
            </w:r>
          </w:p>
          <w:p w:rsidR="005E1A92" w:rsidRPr="00F6644B" w:rsidRDefault="008114C3" w:rsidP="00F6644B">
            <w:pPr>
              <w:spacing w:after="200" w:line="276" w:lineRule="auto"/>
              <w:ind w:left="720"/>
              <w:jc w:val="both"/>
              <w:rPr>
                <w:rFonts w:eastAsia="Arial"/>
              </w:rPr>
            </w:pPr>
            <w:r w:rsidRPr="00F6644B">
              <w:rPr>
                <w:rFonts w:eastAsia="Arial"/>
                <w:b/>
              </w:rPr>
              <w:t>Tipo de experiencia corporal:</w:t>
            </w:r>
            <w:r w:rsidRPr="00F6644B">
              <w:rPr>
                <w:rFonts w:eastAsia="Arial"/>
              </w:rPr>
              <w:t xml:space="preserve"> la experiencia subjetiva del modo particular en que se experimenta el cuerpo-sí mismo, en el virtud del conjunto de acciones reiteradas.  (integrado/escindido; valorizado/desvalorizado; empoderado/desempoderado, entre otras).</w:t>
            </w:r>
          </w:p>
          <w:p w:rsidR="005E1A92" w:rsidRPr="00F6644B" w:rsidRDefault="008114C3" w:rsidP="00F6644B">
            <w:pPr>
              <w:spacing w:after="200" w:line="276" w:lineRule="auto"/>
              <w:ind w:left="720"/>
              <w:jc w:val="both"/>
              <w:rPr>
                <w:rFonts w:eastAsia="Arial"/>
              </w:rPr>
            </w:pPr>
            <w:r w:rsidRPr="00F6644B">
              <w:rPr>
                <w:rFonts w:eastAsia="Arial"/>
                <w:b/>
              </w:rPr>
              <w:t>Temas narrados en la experiencia corporal:</w:t>
            </w:r>
            <w:r w:rsidRPr="00F6644B">
              <w:rPr>
                <w:rFonts w:eastAsia="Arial"/>
              </w:rPr>
              <w:t xml:space="preserve"> cómo y qué se narra de sí mismo en cada experiencia;  los temas que se desarrollan acerca de sí mismo.</w:t>
            </w:r>
          </w:p>
          <w:p w:rsidR="005E1A92" w:rsidRPr="00F6644B" w:rsidRDefault="008114C3" w:rsidP="00F6644B">
            <w:pPr>
              <w:spacing w:after="200" w:line="276" w:lineRule="auto"/>
              <w:ind w:left="720"/>
              <w:jc w:val="both"/>
              <w:rPr>
                <w:rFonts w:eastAsia="Arial"/>
              </w:rPr>
            </w:pPr>
            <w:r w:rsidRPr="00F6644B">
              <w:rPr>
                <w:rFonts w:eastAsia="Arial"/>
                <w:b/>
              </w:rPr>
              <w:t xml:space="preserve">Lugar de la experiencia corporal en la relación con otros: </w:t>
            </w:r>
            <w:r w:rsidRPr="00F6644B">
              <w:rPr>
                <w:rFonts w:eastAsia="Arial"/>
              </w:rPr>
              <w:t>hace referencia a desde dónde en la relación con otros, se vive la experiencia, es decir, se da a partir del territorio en el cual se habita desde el espacio geográfico con el otro y con lo otro; además del territorio corporal con el sí mismo. (de inclusión/exclusión, equidad/inequidad/, dignidad/indignidad entre otros).</w:t>
            </w:r>
          </w:p>
          <w:p w:rsidR="005E1A92" w:rsidRPr="00F6644B" w:rsidRDefault="008114C3" w:rsidP="00F6644B">
            <w:pPr>
              <w:spacing w:after="200" w:line="276" w:lineRule="auto"/>
              <w:ind w:left="720"/>
              <w:jc w:val="both"/>
              <w:rPr>
                <w:rFonts w:eastAsia="Arial"/>
              </w:rPr>
            </w:pPr>
            <w:r w:rsidRPr="00F6644B">
              <w:rPr>
                <w:rFonts w:eastAsia="Arial"/>
                <w:b/>
              </w:rPr>
              <w:t>Proceso de transformación de la experiencia corporal:</w:t>
            </w:r>
            <w:r w:rsidRPr="00F6644B">
              <w:rPr>
                <w:rFonts w:eastAsia="Arial"/>
              </w:rPr>
              <w:t xml:space="preserve"> giros que da la experiencia reiterada, influenciados por el estar con el otro, con lo otro y el sí mismo, que conllevan resignificaciones. </w:t>
            </w:r>
          </w:p>
          <w:p w:rsidR="005E1A92" w:rsidRPr="00F6644B" w:rsidRDefault="008114C3" w:rsidP="00F6644B">
            <w:pPr>
              <w:spacing w:after="200" w:line="276" w:lineRule="auto"/>
              <w:ind w:left="720"/>
              <w:jc w:val="both"/>
              <w:rPr>
                <w:rFonts w:eastAsia="Arial"/>
              </w:rPr>
            </w:pPr>
            <w:r w:rsidRPr="00F6644B">
              <w:rPr>
                <w:rFonts w:eastAsia="Arial"/>
                <w:b/>
              </w:rPr>
              <w:t>Recursos que movilizan la transformación de la experiencia corporal:</w:t>
            </w:r>
            <w:r w:rsidRPr="00F6644B">
              <w:rPr>
                <w:rFonts w:eastAsia="Arial"/>
              </w:rPr>
              <w:t xml:space="preserve"> esta categoría hace referencia a las condiciones personales que favorecen el cambio (aprendizajes, habilidades, conocimientos, información, experiencias previas, competencias emocionales, expectativas, proyectos vitales, entre otras).</w:t>
            </w:r>
          </w:p>
          <w:p w:rsidR="00C47517" w:rsidRPr="00F6644B" w:rsidRDefault="00C47517" w:rsidP="00C47517">
            <w:pPr>
              <w:spacing w:after="200" w:line="276" w:lineRule="auto"/>
              <w:ind w:left="720"/>
              <w:jc w:val="both"/>
              <w:rPr>
                <w:rFonts w:eastAsia="Arial"/>
              </w:rPr>
            </w:pPr>
            <w:r w:rsidRPr="00F6644B">
              <w:rPr>
                <w:rFonts w:eastAsia="Arial"/>
                <w:b/>
              </w:rPr>
              <w:t>Participantes del proceso:</w:t>
            </w:r>
            <w:r w:rsidRPr="00F6644B">
              <w:rPr>
                <w:rFonts w:eastAsia="Arial"/>
              </w:rPr>
              <w:t xml:space="preserve"> hace referencia al modo como otros significativos en la subjetividad de las mujeres, movilizan la transformación de su experiencia corporal, desde la fuerza del vínculo que las conecta (hijos, familiares, miembros de la comunidad, victimarios, entre otros).</w:t>
            </w:r>
          </w:p>
          <w:p w:rsidR="00C47517" w:rsidRPr="00F6644B" w:rsidRDefault="00C47517" w:rsidP="00C47517">
            <w:pPr>
              <w:spacing w:after="200" w:line="276" w:lineRule="auto"/>
              <w:ind w:left="720"/>
              <w:jc w:val="both"/>
              <w:rPr>
                <w:rFonts w:eastAsia="Arial"/>
              </w:rPr>
            </w:pPr>
            <w:r w:rsidRPr="00F6644B">
              <w:rPr>
                <w:rFonts w:eastAsia="Arial"/>
                <w:b/>
              </w:rPr>
              <w:t>Experiencia subjetiva de bienestar</w:t>
            </w:r>
            <w:r w:rsidRPr="00F6644B">
              <w:rPr>
                <w:rFonts w:eastAsia="Arial"/>
              </w:rPr>
              <w:t xml:space="preserve">: refiere a las descripciones que hacen los sujetos con referencia a lo que les hace bien, a su vinculación con la vida y a sus `posibilidades de preservación y continuidad. </w:t>
            </w:r>
          </w:p>
          <w:p w:rsidR="005E1A92" w:rsidRPr="00F6644B" w:rsidRDefault="00C47517" w:rsidP="00C47517">
            <w:pPr>
              <w:spacing w:after="200" w:line="276" w:lineRule="auto"/>
              <w:ind w:left="720"/>
              <w:jc w:val="both"/>
              <w:rPr>
                <w:rFonts w:eastAsia="Arial"/>
                <w:color w:val="222222"/>
              </w:rPr>
            </w:pPr>
            <w:r w:rsidRPr="00F6644B">
              <w:rPr>
                <w:rFonts w:eastAsia="Arial"/>
                <w:b/>
              </w:rPr>
              <w:lastRenderedPageBreak/>
              <w:t>5) Contexto y casos:</w:t>
            </w:r>
            <w:r w:rsidRPr="00F6644B">
              <w:rPr>
                <w:rFonts w:eastAsia="Arial"/>
              </w:rPr>
              <w:t xml:space="preserve"> hombres y mujeres víctimas de la violencia en el marco del conflicto armado en Colombia, asentad</w:t>
            </w:r>
            <w:r>
              <w:rPr>
                <w:rFonts w:eastAsia="Arial"/>
              </w:rPr>
              <w:t>o</w:t>
            </w:r>
            <w:r w:rsidRPr="00F6644B">
              <w:rPr>
                <w:rFonts w:eastAsia="Arial"/>
              </w:rPr>
              <w:t xml:space="preserve">s en los departamentos de </w:t>
            </w:r>
            <w:r>
              <w:rPr>
                <w:rFonts w:eastAsia="Arial"/>
              </w:rPr>
              <w:t xml:space="preserve">Caldas y </w:t>
            </w:r>
            <w:r w:rsidRPr="00F6644B">
              <w:rPr>
                <w:rFonts w:eastAsia="Arial"/>
              </w:rPr>
              <w:t xml:space="preserve">Valle del Cauca. </w:t>
            </w:r>
            <w:r w:rsidR="008114C3" w:rsidRPr="00F6644B">
              <w:rPr>
                <w:rFonts w:eastAsia="Arial"/>
              </w:rPr>
              <w:t xml:space="preserve"> </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2F2F2"/>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lastRenderedPageBreak/>
              <w:t>Resultados esperados</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Default="00385C6D" w:rsidP="00BC6AE2">
            <w:pPr>
              <w:pStyle w:val="Prrafodelista"/>
              <w:numPr>
                <w:ilvl w:val="0"/>
                <w:numId w:val="3"/>
              </w:numPr>
              <w:spacing w:after="0" w:line="276" w:lineRule="auto"/>
              <w:jc w:val="both"/>
              <w:rPr>
                <w:rFonts w:ascii="Times New Roman" w:eastAsia="Arial" w:hAnsi="Times New Roman" w:cs="Times New Roman"/>
                <w:color w:val="222222"/>
                <w:sz w:val="24"/>
                <w:szCs w:val="24"/>
              </w:rPr>
            </w:pPr>
            <w:r>
              <w:rPr>
                <w:rFonts w:ascii="Times New Roman" w:eastAsia="Arial" w:hAnsi="Times New Roman" w:cs="Times New Roman"/>
                <w:color w:val="222222"/>
                <w:sz w:val="24"/>
                <w:szCs w:val="24"/>
              </w:rPr>
              <w:t xml:space="preserve">Prodcuto de apropiación social del conocimiento con una </w:t>
            </w:r>
            <w:r w:rsidR="00BC6AE2">
              <w:rPr>
                <w:rFonts w:ascii="Times New Roman" w:eastAsia="Arial" w:hAnsi="Times New Roman" w:cs="Times New Roman"/>
                <w:color w:val="222222"/>
                <w:sz w:val="24"/>
                <w:szCs w:val="24"/>
              </w:rPr>
              <w:t xml:space="preserve">Estrategia </w:t>
            </w:r>
            <w:r>
              <w:rPr>
                <w:rFonts w:ascii="Times New Roman" w:eastAsia="Arial" w:hAnsi="Times New Roman" w:cs="Times New Roman"/>
                <w:color w:val="222222"/>
                <w:sz w:val="24"/>
                <w:szCs w:val="24"/>
              </w:rPr>
              <w:t xml:space="preserve">edagógica para el fomento de la CTI, basada </w:t>
            </w:r>
            <w:r w:rsidR="00BC6AE2">
              <w:rPr>
                <w:rFonts w:ascii="Times New Roman" w:eastAsia="Arial" w:hAnsi="Times New Roman" w:cs="Times New Roman"/>
                <w:color w:val="222222"/>
                <w:sz w:val="24"/>
                <w:szCs w:val="24"/>
              </w:rPr>
              <w:t xml:space="preserve">en el </w:t>
            </w:r>
            <w:r>
              <w:rPr>
                <w:rFonts w:ascii="Times New Roman" w:eastAsia="Arial" w:hAnsi="Times New Roman" w:cs="Times New Roman"/>
                <w:color w:val="222222"/>
                <w:sz w:val="24"/>
                <w:szCs w:val="24"/>
              </w:rPr>
              <w:t xml:space="preserve">modelo de </w:t>
            </w:r>
            <w:r w:rsidRPr="00F6644B">
              <w:rPr>
                <w:rFonts w:ascii="Times New Roman" w:eastAsia="Arial" w:hAnsi="Times New Roman" w:cs="Times New Roman"/>
                <w:color w:val="222222"/>
                <w:sz w:val="24"/>
                <w:szCs w:val="24"/>
              </w:rPr>
              <w:t>RECONEXIÓN CON LA VIDA DESDE LA EXPERIENCIA CORPORAL</w:t>
            </w:r>
            <w:r>
              <w:rPr>
                <w:rFonts w:ascii="Times New Roman" w:eastAsia="Arial" w:hAnsi="Times New Roman" w:cs="Times New Roman"/>
                <w:color w:val="222222"/>
                <w:sz w:val="24"/>
                <w:szCs w:val="24"/>
              </w:rPr>
              <w:t xml:space="preserve">. </w:t>
            </w:r>
          </w:p>
          <w:p w:rsidR="00385C6D" w:rsidRDefault="00E752B9" w:rsidP="00E752B9">
            <w:pPr>
              <w:pStyle w:val="Prrafodelista"/>
              <w:numPr>
                <w:ilvl w:val="0"/>
                <w:numId w:val="3"/>
              </w:numPr>
              <w:spacing w:after="0" w:line="276" w:lineRule="auto"/>
              <w:jc w:val="both"/>
              <w:rPr>
                <w:rFonts w:ascii="Times New Roman" w:eastAsia="Arial" w:hAnsi="Times New Roman" w:cs="Times New Roman"/>
                <w:color w:val="222222"/>
                <w:sz w:val="24"/>
                <w:szCs w:val="24"/>
              </w:rPr>
            </w:pPr>
            <w:r>
              <w:rPr>
                <w:rFonts w:ascii="Times New Roman" w:eastAsia="Arial" w:hAnsi="Times New Roman" w:cs="Times New Roman"/>
                <w:color w:val="222222"/>
                <w:sz w:val="24"/>
                <w:szCs w:val="24"/>
              </w:rPr>
              <w:t xml:space="preserve">Nuevo conocimiento: </w:t>
            </w:r>
            <w:r w:rsidR="00385C6D">
              <w:rPr>
                <w:rFonts w:ascii="Times New Roman" w:eastAsia="Arial" w:hAnsi="Times New Roman" w:cs="Times New Roman"/>
                <w:color w:val="222222"/>
                <w:sz w:val="24"/>
                <w:szCs w:val="24"/>
              </w:rPr>
              <w:t xml:space="preserve">Arículo según el cuartil que corresponda de acuerdo a la clasificación del proyecto FODEIN. </w:t>
            </w:r>
          </w:p>
          <w:p w:rsidR="00446251" w:rsidRPr="00E752B9" w:rsidRDefault="006F559E" w:rsidP="00E752B9">
            <w:pPr>
              <w:pStyle w:val="Prrafodelista"/>
              <w:numPr>
                <w:ilvl w:val="0"/>
                <w:numId w:val="3"/>
              </w:numPr>
              <w:spacing w:after="0" w:line="276" w:lineRule="auto"/>
              <w:jc w:val="both"/>
              <w:rPr>
                <w:rFonts w:ascii="Times New Roman" w:eastAsia="Arial" w:hAnsi="Times New Roman" w:cs="Times New Roman"/>
                <w:color w:val="222222"/>
                <w:sz w:val="24"/>
                <w:szCs w:val="24"/>
              </w:rPr>
            </w:pPr>
            <w:r>
              <w:rPr>
                <w:rFonts w:ascii="Times New Roman" w:eastAsia="Arial" w:hAnsi="Times New Roman" w:cs="Times New Roman"/>
                <w:color w:val="222222"/>
                <w:sz w:val="24"/>
                <w:szCs w:val="24"/>
              </w:rPr>
              <w:t xml:space="preserve">2 Tesis de maestría ó 1 tesis de maestría y dos de pregrado. </w:t>
            </w:r>
          </w:p>
        </w:tc>
      </w:tr>
    </w:tbl>
    <w:p w:rsidR="005B198A" w:rsidRPr="00F6644B" w:rsidRDefault="005B198A" w:rsidP="00F6644B">
      <w:pPr>
        <w:spacing w:line="276" w:lineRule="auto"/>
        <w:rPr>
          <w:rFonts w:eastAsia="Arial"/>
        </w:rPr>
      </w:pPr>
    </w:p>
    <w:p w:rsidR="005E1A92" w:rsidRPr="00F6644B" w:rsidRDefault="008114C3" w:rsidP="00F6644B">
      <w:pPr>
        <w:spacing w:line="276" w:lineRule="auto"/>
        <w:rPr>
          <w:rFonts w:eastAsia="Arial"/>
          <w:b/>
        </w:rPr>
      </w:pPr>
      <w:r w:rsidRPr="00F6644B">
        <w:rPr>
          <w:rFonts w:eastAsia="Arial"/>
          <w:b/>
        </w:rPr>
        <w:t>Cronograma</w:t>
      </w:r>
    </w:p>
    <w:tbl>
      <w:tblPr>
        <w:tblStyle w:val="a8"/>
        <w:tblW w:w="14591" w:type="dxa"/>
        <w:tblInd w:w="0" w:type="dxa"/>
        <w:tblLayout w:type="fixed"/>
        <w:tblLook w:val="0400" w:firstRow="0" w:lastRow="0" w:firstColumn="0" w:lastColumn="0" w:noHBand="0" w:noVBand="1"/>
      </w:tblPr>
      <w:tblGrid>
        <w:gridCol w:w="1480"/>
        <w:gridCol w:w="1566"/>
        <w:gridCol w:w="664"/>
        <w:gridCol w:w="755"/>
        <w:gridCol w:w="196"/>
        <w:gridCol w:w="211"/>
        <w:gridCol w:w="211"/>
        <w:gridCol w:w="211"/>
        <w:gridCol w:w="212"/>
        <w:gridCol w:w="211"/>
        <w:gridCol w:w="211"/>
        <w:gridCol w:w="211"/>
        <w:gridCol w:w="212"/>
        <w:gridCol w:w="186"/>
        <w:gridCol w:w="186"/>
        <w:gridCol w:w="249"/>
        <w:gridCol w:w="249"/>
        <w:gridCol w:w="249"/>
        <w:gridCol w:w="249"/>
        <w:gridCol w:w="249"/>
        <w:gridCol w:w="249"/>
        <w:gridCol w:w="249"/>
        <w:gridCol w:w="249"/>
        <w:gridCol w:w="249"/>
        <w:gridCol w:w="249"/>
        <w:gridCol w:w="249"/>
        <w:gridCol w:w="8"/>
        <w:gridCol w:w="178"/>
        <w:gridCol w:w="186"/>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5E1A92" w:rsidRPr="00543B7B" w:rsidTr="00181577">
        <w:trPr>
          <w:trHeight w:val="3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5E1A92" w:rsidRPr="00543B7B" w:rsidRDefault="008114C3" w:rsidP="00181577">
            <w:pPr>
              <w:spacing w:line="276" w:lineRule="auto"/>
              <w:jc w:val="center"/>
              <w:rPr>
                <w:rFonts w:eastAsia="Arial"/>
                <w:b/>
                <w:sz w:val="18"/>
                <w:szCs w:val="18"/>
              </w:rPr>
            </w:pPr>
            <w:r w:rsidRPr="00543B7B">
              <w:rPr>
                <w:rFonts w:eastAsia="Arial"/>
                <w:b/>
                <w:sz w:val="18"/>
                <w:szCs w:val="18"/>
              </w:rPr>
              <w:t>ACTIVIDADES</w:t>
            </w:r>
          </w:p>
        </w:tc>
        <w:tc>
          <w:tcPr>
            <w:tcW w:w="1566" w:type="dxa"/>
            <w:vMerge w:val="restart"/>
            <w:tcBorders>
              <w:top w:val="single" w:sz="8" w:space="0" w:color="000000"/>
              <w:left w:val="single" w:sz="8" w:space="0" w:color="000000"/>
              <w:bottom w:val="single" w:sz="8" w:space="0" w:color="000000"/>
              <w:right w:val="single" w:sz="8" w:space="0" w:color="000000"/>
            </w:tcBorders>
            <w:shd w:val="clear" w:color="auto" w:fill="FFCC99"/>
            <w:vAlign w:val="center"/>
          </w:tcPr>
          <w:p w:rsidR="005E1A92" w:rsidRPr="00543B7B" w:rsidRDefault="008114C3" w:rsidP="00181577">
            <w:pPr>
              <w:spacing w:line="276" w:lineRule="auto"/>
              <w:jc w:val="center"/>
              <w:rPr>
                <w:rFonts w:eastAsia="Arial"/>
                <w:b/>
                <w:sz w:val="18"/>
                <w:szCs w:val="18"/>
              </w:rPr>
            </w:pPr>
            <w:r w:rsidRPr="00543B7B">
              <w:rPr>
                <w:rFonts w:eastAsia="Arial"/>
                <w:b/>
                <w:sz w:val="18"/>
                <w:szCs w:val="18"/>
              </w:rPr>
              <w:t>RESPONSABLE</w:t>
            </w:r>
          </w:p>
        </w:tc>
        <w:tc>
          <w:tcPr>
            <w:tcW w:w="1419" w:type="dxa"/>
            <w:gridSpan w:val="2"/>
            <w:tcBorders>
              <w:top w:val="single" w:sz="8" w:space="0" w:color="000000"/>
              <w:left w:val="nil"/>
              <w:bottom w:val="single" w:sz="8" w:space="0" w:color="000000"/>
              <w:right w:val="nil"/>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FECHA</w:t>
            </w:r>
          </w:p>
        </w:tc>
        <w:tc>
          <w:tcPr>
            <w:tcW w:w="196" w:type="dxa"/>
            <w:tcBorders>
              <w:top w:val="single" w:sz="8" w:space="0" w:color="000000"/>
              <w:left w:val="single" w:sz="4" w:space="0" w:color="000000"/>
              <w:bottom w:val="nil"/>
              <w:right w:val="single" w:sz="8" w:space="0" w:color="000000"/>
            </w:tcBorders>
            <w:shd w:val="clear" w:color="auto" w:fill="0000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 </w:t>
            </w:r>
          </w:p>
        </w:tc>
        <w:tc>
          <w:tcPr>
            <w:tcW w:w="845" w:type="dxa"/>
            <w:gridSpan w:val="4"/>
            <w:tcBorders>
              <w:top w:val="single" w:sz="8" w:space="0" w:color="000000"/>
              <w:left w:val="nil"/>
              <w:bottom w:val="single" w:sz="8" w:space="0" w:color="000000"/>
              <w:right w:val="single" w:sz="8" w:space="0" w:color="000000"/>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FEBRERO</w:t>
            </w:r>
          </w:p>
        </w:tc>
        <w:tc>
          <w:tcPr>
            <w:tcW w:w="845" w:type="dxa"/>
            <w:gridSpan w:val="4"/>
            <w:tcBorders>
              <w:top w:val="single" w:sz="8" w:space="0" w:color="000000"/>
              <w:left w:val="single" w:sz="8" w:space="0" w:color="000000"/>
              <w:bottom w:val="nil"/>
              <w:right w:val="single" w:sz="8" w:space="0" w:color="000000"/>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MARZO</w:t>
            </w:r>
          </w:p>
        </w:tc>
        <w:tc>
          <w:tcPr>
            <w:tcW w:w="1119" w:type="dxa"/>
            <w:gridSpan w:val="5"/>
            <w:tcBorders>
              <w:top w:val="single" w:sz="8" w:space="0" w:color="000000"/>
              <w:left w:val="single" w:sz="8" w:space="0" w:color="000000"/>
              <w:bottom w:val="nil"/>
              <w:right w:val="single" w:sz="8" w:space="0" w:color="000000"/>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ABRIL</w:t>
            </w:r>
          </w:p>
        </w:tc>
        <w:tc>
          <w:tcPr>
            <w:tcW w:w="996" w:type="dxa"/>
            <w:gridSpan w:val="4"/>
            <w:tcBorders>
              <w:top w:val="single" w:sz="8" w:space="0" w:color="000000"/>
              <w:left w:val="single" w:sz="8" w:space="0" w:color="000000"/>
              <w:bottom w:val="nil"/>
              <w:right w:val="nil"/>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MAYO</w:t>
            </w:r>
          </w:p>
        </w:tc>
        <w:tc>
          <w:tcPr>
            <w:tcW w:w="1004" w:type="dxa"/>
            <w:gridSpan w:val="5"/>
            <w:tcBorders>
              <w:top w:val="single" w:sz="8" w:space="0" w:color="000000"/>
              <w:left w:val="single" w:sz="8" w:space="0" w:color="000000"/>
              <w:bottom w:val="nil"/>
              <w:right w:val="single" w:sz="8" w:space="0" w:color="000000"/>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JUNIO</w:t>
            </w:r>
          </w:p>
        </w:tc>
        <w:tc>
          <w:tcPr>
            <w:tcW w:w="1118" w:type="dxa"/>
            <w:gridSpan w:val="6"/>
            <w:tcBorders>
              <w:top w:val="single" w:sz="8" w:space="0" w:color="000000"/>
              <w:left w:val="single" w:sz="8" w:space="0" w:color="000000"/>
              <w:bottom w:val="nil"/>
              <w:right w:val="single" w:sz="8" w:space="0" w:color="000000"/>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JULIO</w:t>
            </w:r>
          </w:p>
        </w:tc>
        <w:tc>
          <w:tcPr>
            <w:tcW w:w="989" w:type="dxa"/>
            <w:gridSpan w:val="4"/>
            <w:tcBorders>
              <w:top w:val="single" w:sz="8" w:space="0" w:color="000000"/>
              <w:left w:val="single" w:sz="8" w:space="0" w:color="000000"/>
              <w:bottom w:val="nil"/>
              <w:right w:val="nil"/>
            </w:tcBorders>
            <w:shd w:val="clear" w:color="auto" w:fill="FFCC99"/>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AGOSTO</w:t>
            </w:r>
          </w:p>
        </w:tc>
        <w:tc>
          <w:tcPr>
            <w:tcW w:w="1012" w:type="dxa"/>
            <w:gridSpan w:val="4"/>
            <w:tcBorders>
              <w:top w:val="single" w:sz="8" w:space="0" w:color="000000"/>
              <w:left w:val="single" w:sz="8" w:space="0" w:color="000000"/>
              <w:bottom w:val="single" w:sz="8" w:space="0" w:color="000000"/>
              <w:right w:val="single" w:sz="8" w:space="0" w:color="000000"/>
            </w:tcBorders>
            <w:shd w:val="clear" w:color="auto" w:fill="FFCC99"/>
            <w:vAlign w:val="center"/>
          </w:tcPr>
          <w:p w:rsidR="005E1A92" w:rsidRPr="00181577" w:rsidRDefault="008114C3" w:rsidP="00181577">
            <w:pPr>
              <w:spacing w:line="276" w:lineRule="auto"/>
              <w:jc w:val="center"/>
              <w:rPr>
                <w:rFonts w:eastAsia="Arial"/>
                <w:b/>
                <w:sz w:val="15"/>
                <w:szCs w:val="15"/>
              </w:rPr>
            </w:pPr>
            <w:r w:rsidRPr="00181577">
              <w:rPr>
                <w:rFonts w:eastAsia="Arial"/>
                <w:b/>
                <w:sz w:val="15"/>
                <w:szCs w:val="15"/>
              </w:rPr>
              <w:t>SEPTIEMBRE</w:t>
            </w:r>
          </w:p>
        </w:tc>
        <w:tc>
          <w:tcPr>
            <w:tcW w:w="1004" w:type="dxa"/>
            <w:gridSpan w:val="5"/>
            <w:tcBorders>
              <w:top w:val="single" w:sz="8" w:space="0" w:color="000000"/>
              <w:left w:val="nil"/>
              <w:bottom w:val="single" w:sz="8" w:space="0" w:color="000000"/>
              <w:right w:val="single" w:sz="8" w:space="0" w:color="000000"/>
            </w:tcBorders>
            <w:shd w:val="clear" w:color="auto" w:fill="FFCC99"/>
            <w:vAlign w:val="center"/>
          </w:tcPr>
          <w:p w:rsidR="005E1A92" w:rsidRPr="00181577" w:rsidRDefault="008114C3" w:rsidP="00181577">
            <w:pPr>
              <w:spacing w:line="276" w:lineRule="auto"/>
              <w:jc w:val="center"/>
              <w:rPr>
                <w:rFonts w:eastAsia="Arial"/>
                <w:b/>
                <w:sz w:val="15"/>
                <w:szCs w:val="15"/>
              </w:rPr>
            </w:pPr>
            <w:r w:rsidRPr="00181577">
              <w:rPr>
                <w:rFonts w:eastAsia="Arial"/>
                <w:b/>
                <w:sz w:val="15"/>
                <w:szCs w:val="15"/>
              </w:rPr>
              <w:t>OCTUBRE</w:t>
            </w:r>
          </w:p>
        </w:tc>
        <w:tc>
          <w:tcPr>
            <w:tcW w:w="998" w:type="dxa"/>
            <w:gridSpan w:val="5"/>
            <w:tcBorders>
              <w:top w:val="single" w:sz="8" w:space="0" w:color="000000"/>
              <w:left w:val="nil"/>
              <w:bottom w:val="single" w:sz="8" w:space="0" w:color="000000"/>
              <w:right w:val="single" w:sz="8" w:space="0" w:color="000000"/>
            </w:tcBorders>
            <w:shd w:val="clear" w:color="auto" w:fill="FFCC99"/>
            <w:vAlign w:val="center"/>
          </w:tcPr>
          <w:p w:rsidR="005E1A92" w:rsidRPr="00181577" w:rsidRDefault="008114C3" w:rsidP="00181577">
            <w:pPr>
              <w:spacing w:line="276" w:lineRule="auto"/>
              <w:jc w:val="center"/>
              <w:rPr>
                <w:rFonts w:eastAsia="Arial"/>
                <w:b/>
                <w:sz w:val="15"/>
                <w:szCs w:val="15"/>
              </w:rPr>
            </w:pPr>
            <w:r w:rsidRPr="00181577">
              <w:rPr>
                <w:rFonts w:eastAsia="Arial"/>
                <w:b/>
                <w:sz w:val="15"/>
                <w:szCs w:val="15"/>
              </w:rPr>
              <w:t>NOVIEMBRE</w:t>
            </w:r>
          </w:p>
        </w:tc>
      </w:tr>
      <w:tr w:rsidR="0039272D" w:rsidRPr="00543B7B">
        <w:trPr>
          <w:gridAfter w:val="1"/>
          <w:wAfter w:w="10" w:type="dxa"/>
          <w:trHeight w:val="540"/>
        </w:trPr>
        <w:tc>
          <w:tcPr>
            <w:tcW w:w="1480"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5E1A92" w:rsidRPr="00543B7B" w:rsidRDefault="005E1A92" w:rsidP="00F6644B">
            <w:pPr>
              <w:widowControl w:val="0"/>
              <w:pBdr>
                <w:top w:val="nil"/>
                <w:left w:val="nil"/>
                <w:bottom w:val="nil"/>
                <w:right w:val="nil"/>
                <w:between w:val="nil"/>
              </w:pBdr>
              <w:spacing w:line="276" w:lineRule="auto"/>
              <w:rPr>
                <w:rFonts w:eastAsia="Arial"/>
                <w:b/>
                <w:sz w:val="18"/>
                <w:szCs w:val="18"/>
              </w:rPr>
            </w:pPr>
          </w:p>
        </w:tc>
        <w:tc>
          <w:tcPr>
            <w:tcW w:w="1566" w:type="dxa"/>
            <w:vMerge/>
            <w:tcBorders>
              <w:top w:val="single" w:sz="8" w:space="0" w:color="000000"/>
              <w:left w:val="single" w:sz="8" w:space="0" w:color="000000"/>
              <w:bottom w:val="single" w:sz="8" w:space="0" w:color="000000"/>
              <w:right w:val="single" w:sz="8" w:space="0" w:color="000000"/>
            </w:tcBorders>
            <w:shd w:val="clear" w:color="auto" w:fill="FFCC99"/>
            <w:vAlign w:val="center"/>
          </w:tcPr>
          <w:p w:rsidR="005E1A92" w:rsidRPr="00543B7B" w:rsidRDefault="005E1A92" w:rsidP="00F6644B">
            <w:pPr>
              <w:widowControl w:val="0"/>
              <w:pBdr>
                <w:top w:val="nil"/>
                <w:left w:val="nil"/>
                <w:bottom w:val="nil"/>
                <w:right w:val="nil"/>
                <w:between w:val="nil"/>
              </w:pBdr>
              <w:spacing w:line="276" w:lineRule="auto"/>
              <w:rPr>
                <w:rFonts w:eastAsia="Arial"/>
                <w:b/>
                <w:sz w:val="18"/>
                <w:szCs w:val="18"/>
              </w:rPr>
            </w:pPr>
          </w:p>
        </w:tc>
        <w:tc>
          <w:tcPr>
            <w:tcW w:w="664"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Inicio</w:t>
            </w:r>
          </w:p>
        </w:tc>
        <w:tc>
          <w:tcPr>
            <w:tcW w:w="755" w:type="dxa"/>
            <w:tcBorders>
              <w:top w:val="nil"/>
              <w:left w:val="nil"/>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b/>
                <w:sz w:val="18"/>
                <w:szCs w:val="18"/>
              </w:rPr>
            </w:pPr>
            <w:r w:rsidRPr="00543B7B">
              <w:rPr>
                <w:rFonts w:eastAsia="Arial"/>
                <w:b/>
                <w:sz w:val="18"/>
                <w:szCs w:val="18"/>
              </w:rPr>
              <w:t>Fin.</w:t>
            </w:r>
          </w:p>
        </w:tc>
        <w:tc>
          <w:tcPr>
            <w:tcW w:w="196" w:type="dxa"/>
            <w:tcBorders>
              <w:top w:val="nil"/>
              <w:left w:val="single" w:sz="4" w:space="0" w:color="000000"/>
              <w:bottom w:val="single" w:sz="8" w:space="0" w:color="000000"/>
              <w:right w:val="single" w:sz="8" w:space="0" w:color="000000"/>
            </w:tcBorders>
            <w:shd w:val="clear" w:color="auto" w:fill="0000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w:t>
            </w:r>
          </w:p>
        </w:tc>
        <w:tc>
          <w:tcPr>
            <w:tcW w:w="211"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w:t>
            </w:r>
          </w:p>
        </w:tc>
        <w:tc>
          <w:tcPr>
            <w:tcW w:w="211"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w:t>
            </w:r>
          </w:p>
        </w:tc>
        <w:tc>
          <w:tcPr>
            <w:tcW w:w="212"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4</w:t>
            </w:r>
          </w:p>
        </w:tc>
        <w:tc>
          <w:tcPr>
            <w:tcW w:w="211" w:type="dxa"/>
            <w:tcBorders>
              <w:top w:val="single" w:sz="8" w:space="0" w:color="000000"/>
              <w:left w:val="single" w:sz="8"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5</w:t>
            </w:r>
          </w:p>
        </w:tc>
        <w:tc>
          <w:tcPr>
            <w:tcW w:w="211"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6</w:t>
            </w:r>
          </w:p>
        </w:tc>
        <w:tc>
          <w:tcPr>
            <w:tcW w:w="211"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7</w:t>
            </w:r>
          </w:p>
        </w:tc>
        <w:tc>
          <w:tcPr>
            <w:tcW w:w="212"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8</w:t>
            </w:r>
          </w:p>
        </w:tc>
        <w:tc>
          <w:tcPr>
            <w:tcW w:w="372" w:type="dxa"/>
            <w:gridSpan w:val="2"/>
            <w:tcBorders>
              <w:top w:val="single" w:sz="8" w:space="0" w:color="000000"/>
              <w:left w:val="single" w:sz="8" w:space="0" w:color="000000"/>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9</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10</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11</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13</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14</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16</w:t>
            </w:r>
          </w:p>
        </w:tc>
        <w:tc>
          <w:tcPr>
            <w:tcW w:w="249" w:type="dxa"/>
            <w:tcBorders>
              <w:top w:val="single" w:sz="8" w:space="0" w:color="000000"/>
              <w:left w:val="single" w:sz="8"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17</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18</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19</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20</w:t>
            </w:r>
          </w:p>
        </w:tc>
        <w:tc>
          <w:tcPr>
            <w:tcW w:w="372" w:type="dxa"/>
            <w:gridSpan w:val="3"/>
            <w:tcBorders>
              <w:top w:val="single" w:sz="8" w:space="0" w:color="000000"/>
              <w:left w:val="single" w:sz="8"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21</w:t>
            </w:r>
          </w:p>
        </w:tc>
        <w:tc>
          <w:tcPr>
            <w:tcW w:w="249" w:type="dxa"/>
            <w:tcBorders>
              <w:top w:val="single" w:sz="8" w:space="0" w:color="000000"/>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22</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23</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24</w:t>
            </w:r>
          </w:p>
        </w:tc>
        <w:tc>
          <w:tcPr>
            <w:tcW w:w="249" w:type="dxa"/>
            <w:gridSpan w:val="2"/>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25</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26</w:t>
            </w:r>
          </w:p>
        </w:tc>
        <w:tc>
          <w:tcPr>
            <w:tcW w:w="249" w:type="dxa"/>
            <w:tcBorders>
              <w:top w:val="single" w:sz="8" w:space="0" w:color="000000"/>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28</w:t>
            </w:r>
          </w:p>
        </w:tc>
        <w:tc>
          <w:tcPr>
            <w:tcW w:w="249" w:type="dxa"/>
            <w:tcBorders>
              <w:top w:val="single" w:sz="8" w:space="0" w:color="000000"/>
              <w:left w:val="nil"/>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29</w:t>
            </w:r>
          </w:p>
        </w:tc>
        <w:tc>
          <w:tcPr>
            <w:tcW w:w="265"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30</w:t>
            </w:r>
          </w:p>
        </w:tc>
        <w:tc>
          <w:tcPr>
            <w:tcW w:w="249" w:type="dxa"/>
            <w:tcBorders>
              <w:top w:val="nil"/>
              <w:left w:val="single" w:sz="8"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31</w:t>
            </w:r>
          </w:p>
        </w:tc>
        <w:tc>
          <w:tcPr>
            <w:tcW w:w="249" w:type="dxa"/>
            <w:tcBorders>
              <w:top w:val="nil"/>
              <w:left w:val="single" w:sz="4" w:space="0" w:color="000000"/>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32</w:t>
            </w:r>
          </w:p>
        </w:tc>
        <w:tc>
          <w:tcPr>
            <w:tcW w:w="249" w:type="dxa"/>
            <w:tcBorders>
              <w:top w:val="nil"/>
              <w:left w:val="nil"/>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33</w:t>
            </w:r>
          </w:p>
        </w:tc>
        <w:tc>
          <w:tcPr>
            <w:tcW w:w="249" w:type="dxa"/>
            <w:tcBorders>
              <w:top w:val="nil"/>
              <w:left w:val="nil"/>
              <w:bottom w:val="single" w:sz="8" w:space="0" w:color="000000"/>
              <w:right w:val="single" w:sz="4"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34</w:t>
            </w:r>
          </w:p>
        </w:tc>
        <w:tc>
          <w:tcPr>
            <w:tcW w:w="249" w:type="dxa"/>
            <w:tcBorders>
              <w:top w:val="nil"/>
              <w:left w:val="nil"/>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35</w:t>
            </w:r>
          </w:p>
        </w:tc>
        <w:tc>
          <w:tcPr>
            <w:tcW w:w="249" w:type="dxa"/>
            <w:tcBorders>
              <w:top w:val="nil"/>
              <w:left w:val="single" w:sz="4"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36</w:t>
            </w:r>
          </w:p>
        </w:tc>
        <w:tc>
          <w:tcPr>
            <w:tcW w:w="249" w:type="dxa"/>
            <w:tcBorders>
              <w:top w:val="nil"/>
              <w:left w:val="single" w:sz="4" w:space="0" w:color="000000"/>
              <w:bottom w:val="single" w:sz="8" w:space="0" w:color="000000"/>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37</w:t>
            </w:r>
          </w:p>
        </w:tc>
        <w:tc>
          <w:tcPr>
            <w:tcW w:w="249" w:type="dxa"/>
            <w:gridSpan w:val="2"/>
            <w:tcBorders>
              <w:top w:val="nil"/>
              <w:left w:val="nil"/>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38</w:t>
            </w:r>
          </w:p>
        </w:tc>
        <w:tc>
          <w:tcPr>
            <w:tcW w:w="249" w:type="dxa"/>
            <w:tcBorders>
              <w:top w:val="nil"/>
              <w:left w:val="single" w:sz="4"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39</w:t>
            </w:r>
          </w:p>
        </w:tc>
        <w:tc>
          <w:tcPr>
            <w:tcW w:w="249" w:type="dxa"/>
            <w:tcBorders>
              <w:top w:val="nil"/>
              <w:left w:val="single" w:sz="4" w:space="0" w:color="000000"/>
              <w:bottom w:val="single" w:sz="8" w:space="0" w:color="000000"/>
              <w:right w:val="nil"/>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40</w:t>
            </w:r>
          </w:p>
        </w:tc>
        <w:tc>
          <w:tcPr>
            <w:tcW w:w="249" w:type="dxa"/>
            <w:tcBorders>
              <w:top w:val="nil"/>
              <w:left w:val="single" w:sz="4" w:space="0" w:color="000000"/>
              <w:bottom w:val="nil"/>
              <w:right w:val="single" w:sz="8" w:space="0" w:color="000000"/>
            </w:tcBorders>
            <w:shd w:val="clear" w:color="auto" w:fill="FFCC00"/>
            <w:vAlign w:val="center"/>
          </w:tcPr>
          <w:p w:rsidR="005E1A92" w:rsidRPr="00543B7B" w:rsidRDefault="008114C3" w:rsidP="00F6644B">
            <w:pPr>
              <w:spacing w:line="276" w:lineRule="auto"/>
              <w:jc w:val="center"/>
              <w:rPr>
                <w:rFonts w:eastAsia="Arial"/>
                <w:sz w:val="18"/>
                <w:szCs w:val="18"/>
              </w:rPr>
            </w:pPr>
            <w:r w:rsidRPr="00543B7B">
              <w:rPr>
                <w:rFonts w:eastAsia="Arial"/>
                <w:sz w:val="18"/>
                <w:szCs w:val="18"/>
              </w:rPr>
              <w:t>41</w:t>
            </w:r>
          </w:p>
        </w:tc>
      </w:tr>
      <w:tr w:rsidR="00181577" w:rsidRPr="00543B7B" w:rsidTr="00181577">
        <w:trPr>
          <w:gridAfter w:val="1"/>
          <w:wAfter w:w="10" w:type="dxa"/>
          <w:trHeight w:val="34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t xml:space="preserve">Organización y formación Equipo interinstitucional – Bogotá, Maizales y Darien </w:t>
            </w:r>
            <w:r>
              <w:rPr>
                <w:rFonts w:eastAsia="Arial"/>
                <w:sz w:val="18"/>
                <w:szCs w:val="18"/>
              </w:rPr>
              <w:t xml:space="preserve"> V.</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 xml:space="preserve">Edwin Gómez </w:t>
            </w:r>
          </w:p>
        </w:tc>
        <w:tc>
          <w:tcPr>
            <w:tcW w:w="664" w:type="dxa"/>
            <w:tcBorders>
              <w:top w:val="single" w:sz="8" w:space="0" w:color="000000"/>
              <w:left w:val="single" w:sz="8" w:space="0" w:color="000000"/>
              <w:bottom w:val="nil"/>
              <w:right w:val="single" w:sz="8" w:space="0" w:color="000000"/>
            </w:tcBorders>
            <w:shd w:val="clear" w:color="auto" w:fill="C0C0C0"/>
            <w:vAlign w:val="center"/>
          </w:tcPr>
          <w:p w:rsidR="00181577" w:rsidRPr="00543B7B" w:rsidRDefault="00181577" w:rsidP="00181577">
            <w:pPr>
              <w:spacing w:line="276" w:lineRule="auto"/>
              <w:jc w:val="center"/>
              <w:rPr>
                <w:rFonts w:eastAsia="Arial"/>
                <w:b/>
                <w:sz w:val="18"/>
                <w:szCs w:val="18"/>
              </w:rPr>
            </w:pPr>
            <w:r>
              <w:rPr>
                <w:rFonts w:eastAsia="Arial"/>
                <w:b/>
                <w:sz w:val="18"/>
                <w:szCs w:val="18"/>
              </w:rPr>
              <w:t>03-02-20</w:t>
            </w:r>
            <w:r w:rsidRPr="00543B7B">
              <w:rPr>
                <w:rFonts w:eastAsia="Arial"/>
                <w:b/>
                <w:sz w:val="18"/>
                <w:szCs w:val="18"/>
              </w:rPr>
              <w:t> </w:t>
            </w:r>
          </w:p>
        </w:tc>
        <w:tc>
          <w:tcPr>
            <w:tcW w:w="755" w:type="dxa"/>
            <w:tcBorders>
              <w:top w:val="nil"/>
              <w:left w:val="nil"/>
              <w:bottom w:val="nil"/>
              <w:right w:val="nil"/>
            </w:tcBorders>
            <w:shd w:val="clear" w:color="auto" w:fill="FF8080"/>
            <w:vAlign w:val="center"/>
          </w:tcPr>
          <w:p w:rsidR="00181577" w:rsidRPr="00543B7B" w:rsidRDefault="00181577" w:rsidP="00181577">
            <w:pPr>
              <w:spacing w:line="276" w:lineRule="auto"/>
              <w:jc w:val="center"/>
              <w:rPr>
                <w:rFonts w:eastAsia="Arial"/>
                <w:b/>
                <w:sz w:val="18"/>
                <w:szCs w:val="18"/>
              </w:rPr>
            </w:pPr>
            <w:r>
              <w:rPr>
                <w:rFonts w:eastAsia="Arial"/>
                <w:b/>
                <w:sz w:val="18"/>
                <w:szCs w:val="18"/>
              </w:rPr>
              <w:t>14-02-20</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Pr>
                <w:rFonts w:eastAsia="Arial"/>
                <w:sz w:val="18"/>
                <w:szCs w:val="18"/>
              </w:rPr>
              <w:t>X</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Pr>
                <w:rFonts w:eastAsia="Arial"/>
                <w:sz w:val="18"/>
                <w:szCs w:val="18"/>
              </w:rPr>
              <w:t>X</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372" w:type="dxa"/>
            <w:gridSpan w:val="2"/>
            <w:tcBorders>
              <w:top w:val="single" w:sz="8" w:space="0" w:color="000000"/>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372" w:type="dxa"/>
            <w:gridSpan w:val="3"/>
            <w:tcBorders>
              <w:top w:val="single" w:sz="8" w:space="0" w:color="000000"/>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single" w:sz="8" w:space="0" w:color="000000"/>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181577" w:rsidRPr="00543B7B" w:rsidTr="001815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t>Identificación poblaciones y convocatoria a participantes</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Pr="00543B7B" w:rsidRDefault="00181577" w:rsidP="00181577">
            <w:pPr>
              <w:spacing w:line="276" w:lineRule="auto"/>
              <w:jc w:val="center"/>
              <w:rPr>
                <w:rFonts w:eastAsia="Arial"/>
                <w:b/>
                <w:sz w:val="18"/>
                <w:szCs w:val="18"/>
              </w:rPr>
            </w:pPr>
            <w:r>
              <w:rPr>
                <w:rFonts w:eastAsia="Arial"/>
                <w:b/>
                <w:sz w:val="18"/>
                <w:szCs w:val="18"/>
              </w:rPr>
              <w:t>03-02-20</w:t>
            </w:r>
            <w:r w:rsidRPr="00543B7B">
              <w:rPr>
                <w:rFonts w:eastAsia="Arial"/>
                <w:b/>
                <w:sz w:val="18"/>
                <w:szCs w:val="18"/>
              </w:rPr>
              <w:t>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Pr="00543B7B" w:rsidRDefault="00181577" w:rsidP="00181577">
            <w:pPr>
              <w:spacing w:line="276" w:lineRule="auto"/>
              <w:jc w:val="center"/>
              <w:rPr>
                <w:rFonts w:eastAsia="Arial"/>
                <w:b/>
                <w:sz w:val="18"/>
                <w:szCs w:val="18"/>
              </w:rPr>
            </w:pPr>
            <w:r>
              <w:rPr>
                <w:rFonts w:eastAsia="Arial"/>
                <w:b/>
                <w:sz w:val="18"/>
                <w:szCs w:val="18"/>
              </w:rPr>
              <w:t>28-02-20</w:t>
            </w:r>
            <w:r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Pr>
                <w:rFonts w:eastAsia="Arial"/>
                <w:sz w:val="18"/>
                <w:szCs w:val="18"/>
              </w:rPr>
              <w:t>X</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Pr>
                <w:rFonts w:eastAsia="Arial"/>
                <w:sz w:val="18"/>
                <w:szCs w:val="18"/>
              </w:rPr>
              <w:t>X</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Pr>
                <w:rFonts w:eastAsia="Arial"/>
                <w:sz w:val="18"/>
                <w:szCs w:val="18"/>
              </w:rPr>
              <w:t>X</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rPr>
                <w:rFonts w:eastAsia="Arial"/>
                <w:sz w:val="18"/>
                <w:szCs w:val="18"/>
              </w:rPr>
            </w:pPr>
            <w:r w:rsidRPr="00543B7B">
              <w:rPr>
                <w:rFonts w:eastAsia="Arial"/>
                <w:sz w:val="18"/>
                <w:szCs w:val="18"/>
              </w:rPr>
              <w:t> </w:t>
            </w:r>
            <w:r>
              <w:rPr>
                <w:rFonts w:eastAsia="Arial"/>
                <w:sz w:val="18"/>
                <w:szCs w:val="18"/>
              </w:rPr>
              <w:t>X</w:t>
            </w: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181577" w:rsidRPr="00543B7B" w:rsidTr="001815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Pr>
                <w:rFonts w:eastAsia="Arial"/>
                <w:sz w:val="18"/>
                <w:szCs w:val="18"/>
              </w:rPr>
              <w:t>Construcción agendas de trabajo para la implementación interinstitucional</w:t>
            </w:r>
            <w:r w:rsidR="00E32846">
              <w:rPr>
                <w:rFonts w:eastAsia="Arial"/>
                <w:sz w:val="18"/>
                <w:szCs w:val="18"/>
              </w:rPr>
              <w:t xml:space="preserve"> y validación por externos</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Default="00E32846" w:rsidP="00181577">
            <w:pPr>
              <w:spacing w:line="276" w:lineRule="auto"/>
              <w:jc w:val="center"/>
              <w:rPr>
                <w:rFonts w:eastAsia="Arial"/>
                <w:b/>
                <w:sz w:val="18"/>
                <w:szCs w:val="18"/>
              </w:rPr>
            </w:pPr>
            <w:r>
              <w:rPr>
                <w:rFonts w:eastAsia="Arial"/>
                <w:b/>
                <w:sz w:val="18"/>
                <w:szCs w:val="18"/>
              </w:rPr>
              <w:t>02-03-20</w:t>
            </w:r>
            <w:r w:rsidRPr="00543B7B">
              <w:rPr>
                <w:rFonts w:eastAsia="Arial"/>
                <w:b/>
                <w:sz w:val="18"/>
                <w:szCs w:val="18"/>
              </w:rPr>
              <w:t>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Default="00E32846" w:rsidP="00181577">
            <w:pPr>
              <w:spacing w:line="276" w:lineRule="auto"/>
              <w:jc w:val="center"/>
              <w:rPr>
                <w:rFonts w:eastAsia="Arial"/>
                <w:b/>
                <w:sz w:val="18"/>
                <w:szCs w:val="18"/>
              </w:rPr>
            </w:pPr>
            <w:r>
              <w:rPr>
                <w:rFonts w:eastAsia="Arial"/>
                <w:b/>
                <w:sz w:val="18"/>
                <w:szCs w:val="18"/>
              </w:rPr>
              <w:t>03-04-20</w:t>
            </w:r>
            <w:r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rPr>
                <w:rFonts w:eastAsia="Arial"/>
                <w:sz w:val="18"/>
                <w:szCs w:val="18"/>
              </w:rPr>
            </w:pP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Pr>
                <w:rFonts w:eastAsia="Arial"/>
                <w:sz w:val="18"/>
                <w:szCs w:val="18"/>
              </w:rPr>
              <w:t>X</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Pr>
                <w:rFonts w:eastAsia="Arial"/>
                <w:sz w:val="18"/>
                <w:szCs w:val="18"/>
              </w:rPr>
              <w:t>X</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Pr>
                <w:rFonts w:eastAsia="Arial"/>
                <w:sz w:val="18"/>
                <w:szCs w:val="18"/>
              </w:rPr>
              <w:t>X</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Pr>
                <w:rFonts w:eastAsia="Arial"/>
                <w:sz w:val="18"/>
                <w:szCs w:val="18"/>
              </w:rPr>
              <w:t>X</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186"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r>
      <w:tr w:rsidR="00181577" w:rsidRPr="00543B7B" w:rsidTr="001815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t>Implementación del modelo en regiones</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Pr="00543B7B" w:rsidRDefault="00E32846" w:rsidP="00181577">
            <w:pPr>
              <w:spacing w:line="276" w:lineRule="auto"/>
              <w:jc w:val="center"/>
              <w:rPr>
                <w:rFonts w:eastAsia="Arial"/>
                <w:b/>
                <w:sz w:val="18"/>
                <w:szCs w:val="18"/>
              </w:rPr>
            </w:pPr>
            <w:r>
              <w:rPr>
                <w:rFonts w:eastAsia="Arial"/>
                <w:b/>
                <w:sz w:val="18"/>
                <w:szCs w:val="18"/>
              </w:rPr>
              <w:t>27-04-20</w:t>
            </w:r>
            <w:r w:rsidR="00044295">
              <w:rPr>
                <w:rFonts w:eastAsia="Arial"/>
                <w:b/>
                <w:sz w:val="18"/>
                <w:szCs w:val="18"/>
              </w:rPr>
              <w:t>/30-04-20</w:t>
            </w:r>
            <w:r w:rsidR="00044295" w:rsidRPr="00543B7B">
              <w:rPr>
                <w:rFonts w:eastAsia="Arial"/>
                <w:b/>
                <w:sz w:val="18"/>
                <w:szCs w:val="18"/>
              </w:rPr>
              <w:t>   </w:t>
            </w:r>
            <w:r w:rsidRPr="00543B7B">
              <w:rPr>
                <w:rFonts w:eastAsia="Arial"/>
                <w:b/>
                <w:sz w:val="18"/>
                <w:szCs w:val="18"/>
              </w:rPr>
              <w:t>  </w:t>
            </w:r>
            <w:r w:rsidR="00181577" w:rsidRPr="00543B7B">
              <w:rPr>
                <w:rFonts w:eastAsia="Arial"/>
                <w:b/>
                <w:sz w:val="18"/>
                <w:szCs w:val="18"/>
              </w:rPr>
              <w:t>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Pr="00543B7B" w:rsidRDefault="00044295" w:rsidP="00181577">
            <w:pPr>
              <w:spacing w:line="276" w:lineRule="auto"/>
              <w:jc w:val="center"/>
              <w:rPr>
                <w:rFonts w:eastAsia="Arial"/>
                <w:b/>
                <w:sz w:val="18"/>
                <w:szCs w:val="18"/>
              </w:rPr>
            </w:pPr>
            <w:r>
              <w:rPr>
                <w:rFonts w:eastAsia="Arial"/>
                <w:b/>
                <w:sz w:val="18"/>
                <w:szCs w:val="18"/>
              </w:rPr>
              <w:t>16</w:t>
            </w:r>
            <w:r w:rsidR="00E32846">
              <w:rPr>
                <w:rFonts w:eastAsia="Arial"/>
                <w:b/>
                <w:sz w:val="18"/>
                <w:szCs w:val="18"/>
              </w:rPr>
              <w:t>-0</w:t>
            </w:r>
            <w:r>
              <w:rPr>
                <w:rFonts w:eastAsia="Arial"/>
                <w:b/>
                <w:sz w:val="18"/>
                <w:szCs w:val="18"/>
              </w:rPr>
              <w:t>6</w:t>
            </w:r>
            <w:r w:rsidR="00E32846">
              <w:rPr>
                <w:rFonts w:eastAsia="Arial"/>
                <w:b/>
                <w:sz w:val="18"/>
                <w:szCs w:val="18"/>
              </w:rPr>
              <w:t>-20</w:t>
            </w:r>
            <w:r>
              <w:rPr>
                <w:rFonts w:eastAsia="Arial"/>
                <w:b/>
                <w:sz w:val="18"/>
                <w:szCs w:val="18"/>
              </w:rPr>
              <w:t>/26-06-20</w:t>
            </w:r>
            <w:r w:rsidR="00E32846" w:rsidRPr="00543B7B">
              <w:rPr>
                <w:rFonts w:eastAsia="Arial"/>
                <w:b/>
                <w:sz w:val="18"/>
                <w:szCs w:val="18"/>
              </w:rPr>
              <w:t>  </w:t>
            </w:r>
            <w:r w:rsidR="00181577"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r w:rsidR="00E32846">
              <w:rPr>
                <w:rFonts w:eastAsia="Arial"/>
                <w:sz w:val="18"/>
                <w:szCs w:val="18"/>
              </w:rPr>
              <w:t>X</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E32846" w:rsidRDefault="00E32846" w:rsidP="00E32846">
            <w:pPr>
              <w:spacing w:line="276" w:lineRule="auto"/>
              <w:rPr>
                <w:rFonts w:eastAsia="Arial"/>
                <w:sz w:val="18"/>
                <w:szCs w:val="18"/>
              </w:rPr>
            </w:pPr>
          </w:p>
          <w:p w:rsidR="00181577" w:rsidRPr="00543B7B" w:rsidRDefault="00E32846" w:rsidP="00E32846">
            <w:pPr>
              <w:spacing w:line="276" w:lineRule="auto"/>
              <w:rPr>
                <w:rFonts w:eastAsia="Arial"/>
                <w:sz w:val="18"/>
                <w:szCs w:val="18"/>
              </w:rPr>
            </w:pPr>
            <w:r>
              <w:rPr>
                <w:rFonts w:eastAsia="Arial"/>
                <w:sz w:val="18"/>
                <w:szCs w:val="18"/>
              </w:rPr>
              <w:t>X</w:t>
            </w:r>
          </w:p>
        </w:tc>
        <w:tc>
          <w:tcPr>
            <w:tcW w:w="249" w:type="dxa"/>
            <w:tcBorders>
              <w:top w:val="nil"/>
              <w:left w:val="nil"/>
              <w:bottom w:val="single" w:sz="4" w:space="0" w:color="000000"/>
              <w:right w:val="single" w:sz="8" w:space="0" w:color="000000"/>
            </w:tcBorders>
            <w:shd w:val="clear" w:color="auto" w:fill="auto"/>
            <w:vAlign w:val="center"/>
          </w:tcPr>
          <w:p w:rsidR="00E32846" w:rsidRDefault="00E32846" w:rsidP="00181577">
            <w:pPr>
              <w:spacing w:line="276" w:lineRule="auto"/>
              <w:jc w:val="center"/>
              <w:rPr>
                <w:rFonts w:eastAsia="Arial"/>
                <w:sz w:val="18"/>
                <w:szCs w:val="18"/>
              </w:rPr>
            </w:pPr>
          </w:p>
          <w:p w:rsidR="00181577" w:rsidRPr="00543B7B" w:rsidRDefault="00E32846" w:rsidP="00181577">
            <w:pPr>
              <w:spacing w:line="276" w:lineRule="auto"/>
              <w:jc w:val="center"/>
              <w:rPr>
                <w:rFonts w:eastAsia="Arial"/>
                <w:sz w:val="18"/>
                <w:szCs w:val="18"/>
              </w:rPr>
            </w:pPr>
            <w:r>
              <w:rPr>
                <w:rFonts w:eastAsia="Arial"/>
                <w:sz w:val="18"/>
                <w:szCs w:val="18"/>
              </w:rPr>
              <w:t>X</w:t>
            </w:r>
          </w:p>
        </w:tc>
        <w:tc>
          <w:tcPr>
            <w:tcW w:w="186"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181577" w:rsidRPr="00543B7B" w:rsidTr="00181577">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t>Entrega Informe de avances</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Pr="00543B7B" w:rsidRDefault="00181577" w:rsidP="00181577">
            <w:pPr>
              <w:spacing w:line="276" w:lineRule="auto"/>
              <w:jc w:val="center"/>
              <w:rPr>
                <w:rFonts w:eastAsia="Arial"/>
                <w:b/>
                <w:sz w:val="18"/>
                <w:szCs w:val="18"/>
              </w:rPr>
            </w:pPr>
            <w:r w:rsidRPr="00543B7B">
              <w:rPr>
                <w:rFonts w:eastAsia="Arial"/>
                <w:b/>
                <w:sz w:val="18"/>
                <w:szCs w:val="18"/>
              </w:rPr>
              <w:t> </w:t>
            </w:r>
            <w:r w:rsidR="00044295">
              <w:rPr>
                <w:rFonts w:eastAsia="Arial"/>
                <w:b/>
                <w:sz w:val="18"/>
                <w:szCs w:val="18"/>
              </w:rPr>
              <w:t>27-07-20</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Pr="00543B7B" w:rsidRDefault="00044295" w:rsidP="00181577">
            <w:pPr>
              <w:spacing w:line="276" w:lineRule="auto"/>
              <w:jc w:val="center"/>
              <w:rPr>
                <w:rFonts w:eastAsia="Arial"/>
                <w:b/>
                <w:sz w:val="18"/>
                <w:szCs w:val="18"/>
              </w:rPr>
            </w:pPr>
            <w:r>
              <w:rPr>
                <w:rFonts w:eastAsia="Arial"/>
                <w:b/>
                <w:sz w:val="18"/>
                <w:szCs w:val="18"/>
              </w:rPr>
              <w:t>31-07-20</w:t>
            </w:r>
            <w:r w:rsidR="00181577"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186"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E32846" w:rsidP="00181577">
            <w:pPr>
              <w:spacing w:line="276" w:lineRule="auto"/>
              <w:jc w:val="center"/>
              <w:rPr>
                <w:rFonts w:eastAsia="Arial"/>
                <w:sz w:val="18"/>
                <w:szCs w:val="18"/>
              </w:rPr>
            </w:pPr>
            <w:r>
              <w:rPr>
                <w:rFonts w:eastAsia="Arial"/>
                <w:sz w:val="18"/>
                <w:szCs w:val="18"/>
              </w:rPr>
              <w:t>X</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181577" w:rsidRPr="00543B7B" w:rsidTr="00E32846">
        <w:trPr>
          <w:gridAfter w:val="1"/>
          <w:wAfter w:w="10" w:type="dxa"/>
          <w:trHeight w:val="32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t>Organización y análisis de la información</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Pr="00543B7B" w:rsidRDefault="00044295" w:rsidP="00181577">
            <w:pPr>
              <w:spacing w:line="276" w:lineRule="auto"/>
              <w:jc w:val="center"/>
              <w:rPr>
                <w:rFonts w:eastAsia="Arial"/>
                <w:b/>
                <w:sz w:val="18"/>
                <w:szCs w:val="18"/>
              </w:rPr>
            </w:pPr>
            <w:r>
              <w:rPr>
                <w:rFonts w:eastAsia="Arial"/>
                <w:b/>
                <w:sz w:val="18"/>
                <w:szCs w:val="18"/>
              </w:rPr>
              <w:t>04-05-20/</w:t>
            </w:r>
            <w:r w:rsidR="00181577" w:rsidRPr="00543B7B">
              <w:rPr>
                <w:rFonts w:eastAsia="Arial"/>
                <w:b/>
                <w:sz w:val="18"/>
                <w:szCs w:val="18"/>
              </w:rPr>
              <w:t> </w:t>
            </w:r>
            <w:r>
              <w:rPr>
                <w:rFonts w:eastAsia="Arial"/>
                <w:b/>
                <w:sz w:val="18"/>
                <w:szCs w:val="18"/>
              </w:rPr>
              <w:t>29-05-20</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Pr="00543B7B" w:rsidRDefault="00181577" w:rsidP="00181577">
            <w:pPr>
              <w:spacing w:line="276" w:lineRule="auto"/>
              <w:jc w:val="center"/>
              <w:rPr>
                <w:rFonts w:eastAsia="Arial"/>
                <w:b/>
                <w:sz w:val="18"/>
                <w:szCs w:val="18"/>
              </w:rPr>
            </w:pPr>
            <w:r w:rsidRPr="00543B7B">
              <w:rPr>
                <w:rFonts w:eastAsia="Arial"/>
                <w:b/>
                <w:sz w:val="18"/>
                <w:szCs w:val="18"/>
              </w:rPr>
              <w:t> </w:t>
            </w:r>
            <w:r w:rsidR="00044295">
              <w:rPr>
                <w:rFonts w:eastAsia="Arial"/>
                <w:b/>
                <w:sz w:val="18"/>
                <w:szCs w:val="18"/>
              </w:rPr>
              <w:t>01-07-20/31-07-20</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186" w:type="dxa"/>
            <w:gridSpan w:val="2"/>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186" w:type="dxa"/>
            <w:tcBorders>
              <w:top w:val="nil"/>
              <w:left w:val="nil"/>
              <w:bottom w:val="single" w:sz="4" w:space="0" w:color="000000"/>
              <w:right w:val="nil"/>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65"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181577" w:rsidRPr="00543B7B" w:rsidTr="00E3284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181577" w:rsidRPr="00181577" w:rsidRDefault="00181577" w:rsidP="00181577">
            <w:pPr>
              <w:rPr>
                <w:rFonts w:eastAsia="Arial"/>
                <w:sz w:val="18"/>
                <w:szCs w:val="18"/>
              </w:rPr>
            </w:pPr>
            <w:r w:rsidRPr="00181577">
              <w:rPr>
                <w:rFonts w:eastAsia="Arial"/>
                <w:sz w:val="18"/>
                <w:szCs w:val="18"/>
              </w:rPr>
              <w:lastRenderedPageBreak/>
              <w:t>Resultados – interpretación y discusión</w:t>
            </w:r>
          </w:p>
        </w:tc>
        <w:tc>
          <w:tcPr>
            <w:tcW w:w="1566" w:type="dxa"/>
            <w:tcBorders>
              <w:top w:val="nil"/>
              <w:left w:val="nil"/>
              <w:bottom w:val="single" w:sz="4" w:space="0" w:color="000000"/>
              <w:right w:val="single" w:sz="8" w:space="0" w:color="000000"/>
            </w:tcBorders>
            <w:shd w:val="clear" w:color="auto" w:fill="auto"/>
            <w:vAlign w:val="center"/>
          </w:tcPr>
          <w:p w:rsidR="00181577" w:rsidRDefault="00181577" w:rsidP="00181577">
            <w:pPr>
              <w:spacing w:line="276" w:lineRule="auto"/>
              <w:rPr>
                <w:rFonts w:eastAsia="Arial"/>
                <w:sz w:val="18"/>
                <w:szCs w:val="18"/>
              </w:rPr>
            </w:pPr>
            <w:r>
              <w:rPr>
                <w:rFonts w:eastAsia="Arial"/>
                <w:sz w:val="18"/>
                <w:szCs w:val="18"/>
              </w:rPr>
              <w:t xml:space="preserve">Gaviota Conde </w:t>
            </w:r>
          </w:p>
          <w:p w:rsidR="00181577" w:rsidRPr="00543B7B" w:rsidRDefault="00181577" w:rsidP="00181577">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181577" w:rsidRPr="00543B7B" w:rsidRDefault="00044295" w:rsidP="00181577">
            <w:pPr>
              <w:spacing w:line="276" w:lineRule="auto"/>
              <w:jc w:val="center"/>
              <w:rPr>
                <w:rFonts w:eastAsia="Arial"/>
                <w:b/>
                <w:sz w:val="18"/>
                <w:szCs w:val="18"/>
              </w:rPr>
            </w:pPr>
            <w:r>
              <w:rPr>
                <w:rFonts w:eastAsia="Arial"/>
                <w:b/>
                <w:sz w:val="18"/>
                <w:szCs w:val="18"/>
              </w:rPr>
              <w:t>03-08-20</w:t>
            </w:r>
            <w:r w:rsidR="00181577" w:rsidRPr="00543B7B">
              <w:rPr>
                <w:rFonts w:eastAsia="Arial"/>
                <w:b/>
                <w:sz w:val="18"/>
                <w:szCs w:val="18"/>
              </w:rPr>
              <w:t>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181577" w:rsidRPr="00543B7B" w:rsidRDefault="00044295" w:rsidP="00181577">
            <w:pPr>
              <w:spacing w:line="276" w:lineRule="auto"/>
              <w:jc w:val="center"/>
              <w:rPr>
                <w:rFonts w:eastAsia="Arial"/>
                <w:b/>
                <w:sz w:val="18"/>
                <w:szCs w:val="18"/>
              </w:rPr>
            </w:pPr>
            <w:r>
              <w:rPr>
                <w:rFonts w:eastAsia="Arial"/>
                <w:b/>
                <w:sz w:val="18"/>
                <w:szCs w:val="18"/>
              </w:rPr>
              <w:t>30-10-20</w:t>
            </w:r>
            <w:r w:rsidR="00181577"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single" w:sz="4"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65" w:type="dxa"/>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E32846">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E32846" w:rsidP="00E32846">
            <w:pPr>
              <w:spacing w:line="276" w:lineRule="auto"/>
              <w:jc w:val="center"/>
              <w:rPr>
                <w:rFonts w:eastAsia="Arial"/>
                <w:sz w:val="18"/>
                <w:szCs w:val="18"/>
              </w:rPr>
            </w:pPr>
            <w:r>
              <w:rPr>
                <w:rFonts w:eastAsia="Arial"/>
                <w:sz w:val="18"/>
                <w:szCs w:val="18"/>
              </w:rPr>
              <w:t>X</w:t>
            </w:r>
          </w:p>
        </w:tc>
        <w:tc>
          <w:tcPr>
            <w:tcW w:w="249" w:type="dxa"/>
            <w:gridSpan w:val="2"/>
            <w:tcBorders>
              <w:top w:val="nil"/>
              <w:left w:val="nil"/>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181577" w:rsidRPr="00543B7B" w:rsidRDefault="00181577" w:rsidP="00181577">
            <w:pPr>
              <w:spacing w:line="276" w:lineRule="auto"/>
              <w:jc w:val="center"/>
              <w:rPr>
                <w:rFonts w:eastAsia="Arial"/>
                <w:sz w:val="18"/>
                <w:szCs w:val="18"/>
              </w:rPr>
            </w:pPr>
            <w:r w:rsidRPr="00543B7B">
              <w:rPr>
                <w:rFonts w:eastAsia="Arial"/>
                <w:sz w:val="18"/>
                <w:szCs w:val="18"/>
              </w:rPr>
              <w:t> </w:t>
            </w:r>
          </w:p>
        </w:tc>
      </w:tr>
      <w:tr w:rsidR="00E32846" w:rsidRPr="00543B7B" w:rsidTr="00E32846">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E32846" w:rsidRPr="00181577" w:rsidRDefault="00E32846" w:rsidP="00181577">
            <w:pPr>
              <w:rPr>
                <w:rFonts w:eastAsia="Arial"/>
                <w:sz w:val="18"/>
                <w:szCs w:val="18"/>
              </w:rPr>
            </w:pPr>
            <w:r>
              <w:rPr>
                <w:rFonts w:eastAsia="Arial"/>
                <w:sz w:val="18"/>
                <w:szCs w:val="18"/>
              </w:rPr>
              <w:t xml:space="preserve">Devolución resultados parciales a comunidades </w:t>
            </w:r>
          </w:p>
        </w:tc>
        <w:tc>
          <w:tcPr>
            <w:tcW w:w="1566" w:type="dxa"/>
            <w:tcBorders>
              <w:top w:val="nil"/>
              <w:left w:val="nil"/>
              <w:bottom w:val="single" w:sz="4" w:space="0" w:color="000000"/>
              <w:right w:val="single" w:sz="8" w:space="0" w:color="000000"/>
            </w:tcBorders>
            <w:shd w:val="clear" w:color="auto" w:fill="auto"/>
            <w:vAlign w:val="center"/>
          </w:tcPr>
          <w:p w:rsidR="00E32846" w:rsidRDefault="00E32846" w:rsidP="00E32846">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E32846" w:rsidRPr="00543B7B" w:rsidRDefault="00044295" w:rsidP="00181577">
            <w:pPr>
              <w:spacing w:line="276" w:lineRule="auto"/>
              <w:jc w:val="center"/>
              <w:rPr>
                <w:rFonts w:eastAsia="Arial"/>
                <w:b/>
                <w:sz w:val="18"/>
                <w:szCs w:val="18"/>
              </w:rPr>
            </w:pPr>
            <w:r>
              <w:rPr>
                <w:rFonts w:eastAsia="Arial"/>
                <w:b/>
                <w:sz w:val="18"/>
                <w:szCs w:val="18"/>
              </w:rPr>
              <w:t>21-09-20</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E32846" w:rsidRPr="00543B7B" w:rsidRDefault="00044295" w:rsidP="00181577">
            <w:pPr>
              <w:spacing w:line="276" w:lineRule="auto"/>
              <w:jc w:val="center"/>
              <w:rPr>
                <w:rFonts w:eastAsia="Arial"/>
                <w:b/>
                <w:sz w:val="18"/>
                <w:szCs w:val="18"/>
              </w:rPr>
            </w:pPr>
            <w:r>
              <w:rPr>
                <w:rFonts w:eastAsia="Arial"/>
                <w:b/>
                <w:sz w:val="18"/>
                <w:szCs w:val="18"/>
              </w:rPr>
              <w:t>25-09-20</w:t>
            </w:r>
          </w:p>
        </w:tc>
        <w:tc>
          <w:tcPr>
            <w:tcW w:w="196" w:type="dxa"/>
            <w:tcBorders>
              <w:top w:val="nil"/>
              <w:left w:val="single" w:sz="4" w:space="0" w:color="000000"/>
              <w:bottom w:val="nil"/>
              <w:right w:val="single" w:sz="4" w:space="0" w:color="000000"/>
            </w:tcBorders>
            <w:shd w:val="clear" w:color="auto" w:fill="000000"/>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single" w:sz="8" w:space="0" w:color="000000"/>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single" w:sz="4" w:space="0" w:color="000000"/>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2" w:type="dxa"/>
            <w:tcBorders>
              <w:top w:val="nil"/>
              <w:left w:val="nil"/>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1" w:type="dxa"/>
            <w:tcBorders>
              <w:top w:val="nil"/>
              <w:left w:val="nil"/>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12" w:type="dxa"/>
            <w:tcBorders>
              <w:top w:val="nil"/>
              <w:left w:val="nil"/>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186" w:type="dxa"/>
            <w:gridSpan w:val="2"/>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gridSpan w:val="2"/>
            <w:tcBorders>
              <w:top w:val="nil"/>
              <w:left w:val="nil"/>
              <w:bottom w:val="single" w:sz="4" w:space="0" w:color="000000"/>
              <w:right w:val="single" w:sz="4" w:space="0" w:color="000000"/>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32846" w:rsidRDefault="00E32846" w:rsidP="00E32846">
            <w:pPr>
              <w:spacing w:line="276" w:lineRule="auto"/>
              <w:jc w:val="center"/>
              <w:rPr>
                <w:rFonts w:eastAsia="Arial"/>
                <w:sz w:val="18"/>
                <w:szCs w:val="18"/>
              </w:rPr>
            </w:pPr>
          </w:p>
        </w:tc>
        <w:tc>
          <w:tcPr>
            <w:tcW w:w="265" w:type="dxa"/>
            <w:tcBorders>
              <w:top w:val="nil"/>
              <w:left w:val="nil"/>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Pr="00543B7B" w:rsidRDefault="00E32846" w:rsidP="00E32846">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32846" w:rsidRDefault="00141213" w:rsidP="00E32846">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32846" w:rsidRDefault="00E32846" w:rsidP="00E32846">
            <w:pPr>
              <w:spacing w:line="276" w:lineRule="auto"/>
              <w:jc w:val="center"/>
              <w:rPr>
                <w:rFonts w:eastAsia="Arial"/>
                <w:sz w:val="18"/>
                <w:szCs w:val="18"/>
              </w:rPr>
            </w:pPr>
          </w:p>
        </w:tc>
        <w:tc>
          <w:tcPr>
            <w:tcW w:w="249" w:type="dxa"/>
            <w:gridSpan w:val="2"/>
            <w:tcBorders>
              <w:top w:val="nil"/>
              <w:left w:val="nil"/>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E32846" w:rsidRPr="00543B7B" w:rsidRDefault="00E32846" w:rsidP="00181577">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E32846" w:rsidRPr="00543B7B" w:rsidRDefault="00E32846" w:rsidP="00181577">
            <w:pPr>
              <w:spacing w:line="276" w:lineRule="auto"/>
              <w:jc w:val="center"/>
              <w:rPr>
                <w:rFonts w:eastAsia="Arial"/>
                <w:sz w:val="18"/>
                <w:szCs w:val="18"/>
              </w:rPr>
            </w:pPr>
          </w:p>
        </w:tc>
      </w:tr>
      <w:tr w:rsidR="00044295" w:rsidRPr="00543B7B" w:rsidTr="001815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044295" w:rsidRPr="00181577" w:rsidRDefault="00044295" w:rsidP="00044295">
            <w:pPr>
              <w:rPr>
                <w:rFonts w:eastAsia="Arial"/>
                <w:sz w:val="18"/>
                <w:szCs w:val="18"/>
              </w:rPr>
            </w:pPr>
            <w:r w:rsidRPr="00181577">
              <w:rPr>
                <w:rFonts w:eastAsia="Arial"/>
                <w:sz w:val="18"/>
                <w:szCs w:val="18"/>
              </w:rPr>
              <w:t>Construcción artículo de investigación</w:t>
            </w:r>
          </w:p>
        </w:tc>
        <w:tc>
          <w:tcPr>
            <w:tcW w:w="1566" w:type="dxa"/>
            <w:tcBorders>
              <w:top w:val="nil"/>
              <w:left w:val="nil"/>
              <w:bottom w:val="single" w:sz="4" w:space="0" w:color="000000"/>
              <w:right w:val="single" w:sz="8" w:space="0" w:color="000000"/>
            </w:tcBorders>
            <w:shd w:val="clear" w:color="auto" w:fill="auto"/>
            <w:vAlign w:val="center"/>
          </w:tcPr>
          <w:p w:rsidR="00044295" w:rsidRDefault="00044295" w:rsidP="00044295">
            <w:pPr>
              <w:spacing w:line="276" w:lineRule="auto"/>
              <w:rPr>
                <w:rFonts w:eastAsia="Arial"/>
                <w:sz w:val="18"/>
                <w:szCs w:val="18"/>
              </w:rPr>
            </w:pPr>
            <w:r>
              <w:rPr>
                <w:rFonts w:eastAsia="Arial"/>
                <w:sz w:val="18"/>
                <w:szCs w:val="18"/>
              </w:rPr>
              <w:t xml:space="preserve">Gaviota Conde </w:t>
            </w:r>
          </w:p>
          <w:p w:rsidR="00044295" w:rsidRPr="00543B7B" w:rsidRDefault="00044295" w:rsidP="00044295">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44295" w:rsidRPr="00543B7B" w:rsidRDefault="00044295" w:rsidP="00044295">
            <w:pPr>
              <w:spacing w:line="276" w:lineRule="auto"/>
              <w:jc w:val="center"/>
              <w:rPr>
                <w:rFonts w:eastAsia="Arial"/>
                <w:b/>
                <w:sz w:val="18"/>
                <w:szCs w:val="18"/>
              </w:rPr>
            </w:pPr>
            <w:r>
              <w:rPr>
                <w:rFonts w:eastAsia="Arial"/>
                <w:b/>
                <w:sz w:val="18"/>
                <w:szCs w:val="18"/>
              </w:rPr>
              <w:t>03-08-20</w:t>
            </w:r>
            <w:r w:rsidRPr="00543B7B">
              <w:rPr>
                <w:rFonts w:eastAsia="Arial"/>
                <w:b/>
                <w:sz w:val="18"/>
                <w:szCs w:val="18"/>
              </w:rPr>
              <w:t> </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044295" w:rsidRPr="00543B7B" w:rsidRDefault="00044295" w:rsidP="00044295">
            <w:pPr>
              <w:spacing w:line="276" w:lineRule="auto"/>
              <w:jc w:val="center"/>
              <w:rPr>
                <w:rFonts w:eastAsia="Arial"/>
                <w:b/>
                <w:sz w:val="18"/>
                <w:szCs w:val="18"/>
              </w:rPr>
            </w:pPr>
            <w:r>
              <w:rPr>
                <w:rFonts w:eastAsia="Arial"/>
                <w:b/>
                <w:sz w:val="18"/>
                <w:szCs w:val="18"/>
              </w:rPr>
              <w:t>30-10-20</w:t>
            </w:r>
            <w:r w:rsidRPr="00543B7B">
              <w:rPr>
                <w:rFonts w:eastAsia="Arial"/>
                <w:b/>
                <w:sz w:val="18"/>
                <w:szCs w:val="18"/>
              </w:rPr>
              <w:t> </w:t>
            </w:r>
          </w:p>
        </w:tc>
        <w:tc>
          <w:tcPr>
            <w:tcW w:w="196" w:type="dxa"/>
            <w:tcBorders>
              <w:top w:val="nil"/>
              <w:left w:val="single" w:sz="4" w:space="0" w:color="000000"/>
              <w:bottom w:val="nil"/>
              <w:right w:val="single" w:sz="4" w:space="0" w:color="000000"/>
            </w:tcBorders>
            <w:shd w:val="clear" w:color="auto" w:fill="000000"/>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8"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1"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12"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186" w:type="dxa"/>
            <w:gridSpan w:val="2"/>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gridSpan w:val="2"/>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65"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c>
          <w:tcPr>
            <w:tcW w:w="249" w:type="dxa"/>
            <w:gridSpan w:val="2"/>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sidRPr="00543B7B">
              <w:rPr>
                <w:rFonts w:eastAsia="Arial"/>
                <w:sz w:val="18"/>
                <w:szCs w:val="18"/>
              </w:rPr>
              <w:t> </w:t>
            </w:r>
          </w:p>
        </w:tc>
      </w:tr>
      <w:tr w:rsidR="00044295" w:rsidRPr="00543B7B" w:rsidTr="00181577">
        <w:trPr>
          <w:gridAfter w:val="1"/>
          <w:wAfter w:w="10" w:type="dxa"/>
          <w:trHeight w:val="300"/>
        </w:trPr>
        <w:tc>
          <w:tcPr>
            <w:tcW w:w="1480" w:type="dxa"/>
            <w:tcBorders>
              <w:top w:val="nil"/>
              <w:left w:val="single" w:sz="8" w:space="0" w:color="000000"/>
              <w:bottom w:val="single" w:sz="4" w:space="0" w:color="000000"/>
              <w:right w:val="single" w:sz="8" w:space="0" w:color="000000"/>
            </w:tcBorders>
            <w:shd w:val="clear" w:color="auto" w:fill="auto"/>
            <w:vAlign w:val="center"/>
          </w:tcPr>
          <w:p w:rsidR="00044295" w:rsidRPr="00181577" w:rsidRDefault="00044295" w:rsidP="00044295">
            <w:pPr>
              <w:rPr>
                <w:rFonts w:eastAsia="Arial"/>
                <w:sz w:val="18"/>
                <w:szCs w:val="18"/>
              </w:rPr>
            </w:pPr>
            <w:r w:rsidRPr="00181577">
              <w:rPr>
                <w:rFonts w:eastAsia="Arial"/>
                <w:sz w:val="18"/>
                <w:szCs w:val="18"/>
              </w:rPr>
              <w:t>Entrega informe final</w:t>
            </w:r>
          </w:p>
        </w:tc>
        <w:tc>
          <w:tcPr>
            <w:tcW w:w="1566" w:type="dxa"/>
            <w:tcBorders>
              <w:top w:val="nil"/>
              <w:left w:val="nil"/>
              <w:bottom w:val="single" w:sz="4" w:space="0" w:color="000000"/>
              <w:right w:val="single" w:sz="8" w:space="0" w:color="000000"/>
            </w:tcBorders>
            <w:shd w:val="clear" w:color="auto" w:fill="auto"/>
            <w:vAlign w:val="center"/>
          </w:tcPr>
          <w:p w:rsidR="00044295" w:rsidRDefault="00044295" w:rsidP="00044295">
            <w:pPr>
              <w:spacing w:line="276" w:lineRule="auto"/>
              <w:rPr>
                <w:rFonts w:eastAsia="Arial"/>
                <w:sz w:val="18"/>
                <w:szCs w:val="18"/>
              </w:rPr>
            </w:pPr>
            <w:r>
              <w:rPr>
                <w:rFonts w:eastAsia="Arial"/>
                <w:sz w:val="18"/>
                <w:szCs w:val="18"/>
              </w:rPr>
              <w:t xml:space="preserve">Gaviota Conde </w:t>
            </w:r>
          </w:p>
          <w:p w:rsidR="00044295" w:rsidRPr="00543B7B" w:rsidRDefault="00044295" w:rsidP="00044295">
            <w:pPr>
              <w:spacing w:line="276" w:lineRule="auto"/>
              <w:rPr>
                <w:rFonts w:eastAsia="Arial"/>
                <w:sz w:val="18"/>
                <w:szCs w:val="18"/>
              </w:rPr>
            </w:pPr>
            <w:r>
              <w:rPr>
                <w:rFonts w:eastAsia="Arial"/>
                <w:sz w:val="18"/>
                <w:szCs w:val="18"/>
              </w:rPr>
              <w:t>Edwin Gómez</w:t>
            </w:r>
          </w:p>
        </w:tc>
        <w:tc>
          <w:tcPr>
            <w:tcW w:w="664" w:type="dxa"/>
            <w:tcBorders>
              <w:top w:val="single" w:sz="4" w:space="0" w:color="000000"/>
              <w:left w:val="single" w:sz="8" w:space="0" w:color="000000"/>
              <w:bottom w:val="single" w:sz="4" w:space="0" w:color="000000"/>
              <w:right w:val="single" w:sz="8" w:space="0" w:color="000000"/>
            </w:tcBorders>
            <w:shd w:val="clear" w:color="auto" w:fill="C0C0C0"/>
            <w:vAlign w:val="center"/>
          </w:tcPr>
          <w:p w:rsidR="00044295" w:rsidRPr="00543B7B" w:rsidRDefault="00044295" w:rsidP="00044295">
            <w:pPr>
              <w:spacing w:line="276" w:lineRule="auto"/>
              <w:jc w:val="center"/>
              <w:rPr>
                <w:rFonts w:eastAsia="Arial"/>
                <w:b/>
                <w:sz w:val="18"/>
                <w:szCs w:val="18"/>
              </w:rPr>
            </w:pPr>
            <w:r>
              <w:rPr>
                <w:rFonts w:eastAsia="Arial"/>
                <w:b/>
                <w:sz w:val="18"/>
                <w:szCs w:val="18"/>
              </w:rPr>
              <w:t>23-11-20</w:t>
            </w:r>
          </w:p>
        </w:tc>
        <w:tc>
          <w:tcPr>
            <w:tcW w:w="755" w:type="dxa"/>
            <w:tcBorders>
              <w:top w:val="single" w:sz="4" w:space="0" w:color="000000"/>
              <w:left w:val="nil"/>
              <w:bottom w:val="single" w:sz="4" w:space="0" w:color="000000"/>
              <w:right w:val="single" w:sz="4" w:space="0" w:color="000000"/>
            </w:tcBorders>
            <w:shd w:val="clear" w:color="auto" w:fill="FF8080"/>
            <w:vAlign w:val="center"/>
          </w:tcPr>
          <w:p w:rsidR="00044295" w:rsidRPr="00543B7B" w:rsidRDefault="00044295" w:rsidP="00044295">
            <w:pPr>
              <w:spacing w:line="276" w:lineRule="auto"/>
              <w:jc w:val="center"/>
              <w:rPr>
                <w:rFonts w:eastAsia="Arial"/>
                <w:b/>
                <w:sz w:val="18"/>
                <w:szCs w:val="18"/>
              </w:rPr>
            </w:pPr>
            <w:r>
              <w:rPr>
                <w:rFonts w:eastAsia="Arial"/>
                <w:b/>
                <w:sz w:val="18"/>
                <w:szCs w:val="18"/>
              </w:rPr>
              <w:t>27-11-20</w:t>
            </w:r>
          </w:p>
        </w:tc>
        <w:tc>
          <w:tcPr>
            <w:tcW w:w="196" w:type="dxa"/>
            <w:tcBorders>
              <w:top w:val="nil"/>
              <w:left w:val="single" w:sz="4" w:space="0" w:color="000000"/>
              <w:bottom w:val="nil"/>
              <w:right w:val="single" w:sz="4" w:space="0" w:color="000000"/>
            </w:tcBorders>
            <w:shd w:val="clear" w:color="auto" w:fill="000000"/>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single" w:sz="8"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2"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1"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12"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186" w:type="dxa"/>
            <w:gridSpan w:val="2"/>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186"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gridSpan w:val="2"/>
            <w:tcBorders>
              <w:top w:val="nil"/>
              <w:left w:val="nil"/>
              <w:bottom w:val="single" w:sz="4" w:space="0" w:color="000000"/>
              <w:right w:val="single" w:sz="4"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65"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gridSpan w:val="2"/>
            <w:tcBorders>
              <w:top w:val="nil"/>
              <w:left w:val="nil"/>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nil"/>
            </w:tcBorders>
            <w:shd w:val="clear" w:color="auto" w:fill="auto"/>
            <w:vAlign w:val="center"/>
          </w:tcPr>
          <w:p w:rsidR="00044295" w:rsidRPr="00543B7B" w:rsidRDefault="00044295" w:rsidP="00044295">
            <w:pPr>
              <w:spacing w:line="276" w:lineRule="auto"/>
              <w:jc w:val="center"/>
              <w:rPr>
                <w:rFonts w:eastAsia="Arial"/>
                <w:sz w:val="18"/>
                <w:szCs w:val="18"/>
              </w:rPr>
            </w:pPr>
          </w:p>
        </w:tc>
        <w:tc>
          <w:tcPr>
            <w:tcW w:w="249" w:type="dxa"/>
            <w:tcBorders>
              <w:top w:val="nil"/>
              <w:left w:val="single" w:sz="4" w:space="0" w:color="000000"/>
              <w:bottom w:val="single" w:sz="4" w:space="0" w:color="000000"/>
              <w:right w:val="single" w:sz="8" w:space="0" w:color="000000"/>
            </w:tcBorders>
            <w:shd w:val="clear" w:color="auto" w:fill="auto"/>
            <w:vAlign w:val="center"/>
          </w:tcPr>
          <w:p w:rsidR="00044295" w:rsidRPr="00543B7B" w:rsidRDefault="00044295" w:rsidP="00044295">
            <w:pPr>
              <w:spacing w:line="276" w:lineRule="auto"/>
              <w:jc w:val="center"/>
              <w:rPr>
                <w:rFonts w:eastAsia="Arial"/>
                <w:sz w:val="18"/>
                <w:szCs w:val="18"/>
              </w:rPr>
            </w:pPr>
            <w:r>
              <w:rPr>
                <w:rFonts w:eastAsia="Arial"/>
                <w:sz w:val="18"/>
                <w:szCs w:val="18"/>
              </w:rPr>
              <w:t>X</w:t>
            </w:r>
          </w:p>
        </w:tc>
      </w:tr>
    </w:tbl>
    <w:p w:rsidR="00CD4F05" w:rsidRDefault="00CD4F05" w:rsidP="00F6644B">
      <w:pPr>
        <w:spacing w:line="276" w:lineRule="auto"/>
        <w:rPr>
          <w:rFonts w:eastAsia="Arial"/>
        </w:rPr>
      </w:pPr>
    </w:p>
    <w:p w:rsidR="006D0134" w:rsidRPr="005B198A" w:rsidRDefault="005B198A" w:rsidP="00F6644B">
      <w:pPr>
        <w:spacing w:line="276" w:lineRule="auto"/>
        <w:rPr>
          <w:rFonts w:eastAsia="Arial"/>
          <w:b/>
        </w:rPr>
      </w:pPr>
      <w:r>
        <w:rPr>
          <w:rFonts w:eastAsia="Arial"/>
          <w:b/>
        </w:rPr>
        <w:t>Presupuesto docentes:</w:t>
      </w:r>
    </w:p>
    <w:p w:rsidR="006D0134" w:rsidRDefault="006D0134" w:rsidP="00F6644B">
      <w:pPr>
        <w:spacing w:line="276" w:lineRule="auto"/>
        <w:rPr>
          <w:rFonts w:eastAsia="Arial"/>
        </w:rPr>
      </w:pPr>
    </w:p>
    <w:tbl>
      <w:tblPr>
        <w:tblpPr w:leftFromText="141" w:rightFromText="141" w:vertAnchor="page" w:horzAnchor="margin" w:tblpXSpec="center" w:tblpY="5408"/>
        <w:tblW w:w="9574" w:type="dxa"/>
        <w:tblLayout w:type="fixed"/>
        <w:tblLook w:val="0400" w:firstRow="0" w:lastRow="0" w:firstColumn="0" w:lastColumn="0" w:noHBand="0" w:noVBand="1"/>
      </w:tblPr>
      <w:tblGrid>
        <w:gridCol w:w="2323"/>
        <w:gridCol w:w="2071"/>
        <w:gridCol w:w="1035"/>
        <w:gridCol w:w="1165"/>
        <w:gridCol w:w="1811"/>
        <w:gridCol w:w="1169"/>
      </w:tblGrid>
      <w:tr w:rsidR="00C60059" w:rsidRPr="00F6644B" w:rsidTr="002F3B63">
        <w:trPr>
          <w:trHeight w:val="163"/>
        </w:trPr>
        <w:tc>
          <w:tcPr>
            <w:tcW w:w="2323" w:type="dxa"/>
            <w:tcBorders>
              <w:top w:val="single" w:sz="6" w:space="0" w:color="DDDDDD"/>
              <w:left w:val="single" w:sz="6" w:space="0" w:color="DDDDDD"/>
              <w:bottom w:val="single" w:sz="6" w:space="0" w:color="DDDDDD"/>
              <w:right w:val="single" w:sz="6" w:space="0" w:color="DDDDDD"/>
            </w:tcBorders>
            <w:shd w:val="clear" w:color="auto" w:fill="F3F3F3"/>
          </w:tcPr>
          <w:p w:rsidR="00C60059" w:rsidRPr="00F6644B" w:rsidRDefault="00C60059" w:rsidP="002F3B63">
            <w:pPr>
              <w:spacing w:line="276" w:lineRule="auto"/>
              <w:jc w:val="center"/>
              <w:rPr>
                <w:rFonts w:eastAsia="Arial"/>
                <w:b/>
                <w:color w:val="222222"/>
              </w:rPr>
            </w:pPr>
          </w:p>
        </w:tc>
        <w:tc>
          <w:tcPr>
            <w:tcW w:w="7251"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Presupuesto</w:t>
            </w:r>
          </w:p>
        </w:tc>
      </w:tr>
      <w:tr w:rsidR="00C60059" w:rsidRPr="00F6644B" w:rsidTr="002F3B63">
        <w:trPr>
          <w:trHeight w:val="163"/>
        </w:trPr>
        <w:tc>
          <w:tcPr>
            <w:tcW w:w="2323" w:type="dxa"/>
            <w:tcBorders>
              <w:top w:val="single" w:sz="6" w:space="0" w:color="DDDDDD"/>
              <w:left w:val="single" w:sz="6" w:space="0" w:color="DDDDDD"/>
              <w:bottom w:val="single" w:sz="6" w:space="0" w:color="DDDDDD"/>
              <w:right w:val="single" w:sz="6" w:space="0" w:color="DDDDDD"/>
            </w:tcBorders>
            <w:shd w:val="clear" w:color="auto" w:fill="F3F3F3"/>
          </w:tcPr>
          <w:p w:rsidR="00C60059" w:rsidRPr="00F6644B" w:rsidRDefault="00C60059" w:rsidP="002F3B63">
            <w:pPr>
              <w:spacing w:line="276" w:lineRule="auto"/>
              <w:jc w:val="center"/>
              <w:rPr>
                <w:rFonts w:eastAsia="Arial"/>
                <w:b/>
                <w:color w:val="222222"/>
              </w:rPr>
            </w:pPr>
          </w:p>
        </w:tc>
        <w:tc>
          <w:tcPr>
            <w:tcW w:w="7251" w:type="dxa"/>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Horas nómina</w:t>
            </w:r>
          </w:p>
        </w:tc>
      </w:tr>
      <w:tr w:rsidR="00C60059" w:rsidRPr="00F6644B" w:rsidTr="002F3B63">
        <w:trPr>
          <w:trHeight w:val="178"/>
        </w:trPr>
        <w:tc>
          <w:tcPr>
            <w:tcW w:w="232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Concepto</w:t>
            </w:r>
          </w:p>
        </w:tc>
        <w:tc>
          <w:tcPr>
            <w:tcW w:w="207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Nombre</w:t>
            </w:r>
          </w:p>
        </w:tc>
        <w:tc>
          <w:tcPr>
            <w:tcW w:w="103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Escalafón</w:t>
            </w:r>
          </w:p>
        </w:tc>
        <w:tc>
          <w:tcPr>
            <w:tcW w:w="1165"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Horas mes</w:t>
            </w:r>
          </w:p>
        </w:tc>
        <w:tc>
          <w:tcPr>
            <w:tcW w:w="1811" w:type="dxa"/>
            <w:tcBorders>
              <w:top w:val="single" w:sz="6" w:space="0" w:color="DDDDDD"/>
              <w:left w:val="single" w:sz="6" w:space="0" w:color="DDDDDD"/>
              <w:bottom w:val="single" w:sz="6" w:space="0" w:color="DDDDDD"/>
              <w:right w:val="single" w:sz="6" w:space="0" w:color="DDDDDD"/>
            </w:tcBorders>
            <w:shd w:val="clear" w:color="auto" w:fill="F3F3F3"/>
          </w:tcPr>
          <w:p w:rsidR="00C60059" w:rsidRPr="00F6644B" w:rsidRDefault="00C60059" w:rsidP="002F3B63">
            <w:pPr>
              <w:spacing w:line="276" w:lineRule="auto"/>
              <w:jc w:val="center"/>
              <w:rPr>
                <w:rFonts w:eastAsia="Arial"/>
                <w:b/>
                <w:color w:val="222222"/>
              </w:rPr>
            </w:pPr>
            <w:r w:rsidRPr="00F6644B">
              <w:rPr>
                <w:rFonts w:eastAsia="Arial"/>
                <w:b/>
                <w:color w:val="222222"/>
              </w:rPr>
              <w:t>Sede / Seccional o Externo</w:t>
            </w:r>
          </w:p>
        </w:tc>
        <w:tc>
          <w:tcPr>
            <w:tcW w:w="116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C60059" w:rsidRPr="00F6644B" w:rsidRDefault="00C60059" w:rsidP="002F3B63">
            <w:pPr>
              <w:spacing w:line="276" w:lineRule="auto"/>
              <w:jc w:val="center"/>
              <w:rPr>
                <w:rFonts w:eastAsia="Arial"/>
                <w:b/>
                <w:color w:val="222222"/>
              </w:rPr>
            </w:pPr>
            <w:r w:rsidRPr="00F6644B">
              <w:rPr>
                <w:rFonts w:eastAsia="Arial"/>
                <w:b/>
                <w:color w:val="222222"/>
              </w:rPr>
              <w:t>Total ($)</w:t>
            </w:r>
          </w:p>
        </w:tc>
      </w:tr>
      <w:tr w:rsidR="00C60059" w:rsidRPr="00F6644B" w:rsidTr="002F3B63">
        <w:trPr>
          <w:trHeight w:val="341"/>
        </w:trPr>
        <w:tc>
          <w:tcPr>
            <w:tcW w:w="232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rPr>
                <w:rFonts w:eastAsia="Arial"/>
                <w:color w:val="222222"/>
              </w:rPr>
            </w:pPr>
            <w:r w:rsidRPr="00F6644B">
              <w:rPr>
                <w:rFonts w:eastAsia="Arial"/>
                <w:color w:val="222222"/>
              </w:rPr>
              <w:t>Horas Nomina (Investigador Principal)</w:t>
            </w:r>
          </w:p>
        </w:tc>
        <w:tc>
          <w:tcPr>
            <w:tcW w:w="207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rPr>
                <w:rFonts w:eastAsia="Arial"/>
                <w:color w:val="222222"/>
              </w:rPr>
            </w:pPr>
            <w:r>
              <w:rPr>
                <w:rFonts w:eastAsia="Arial"/>
                <w:color w:val="222222"/>
              </w:rPr>
              <w:t>Gaviota Marina Conde Rivera</w:t>
            </w:r>
          </w:p>
        </w:tc>
        <w:tc>
          <w:tcPr>
            <w:tcW w:w="10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2</w:t>
            </w:r>
          </w:p>
        </w:tc>
        <w:tc>
          <w:tcPr>
            <w:tcW w:w="11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40</w:t>
            </w:r>
          </w:p>
        </w:tc>
        <w:tc>
          <w:tcPr>
            <w:tcW w:w="1811" w:type="dxa"/>
            <w:tcBorders>
              <w:top w:val="single" w:sz="6" w:space="0" w:color="DDDDDD"/>
              <w:left w:val="single" w:sz="6" w:space="0" w:color="DDDDDD"/>
              <w:bottom w:val="single" w:sz="6" w:space="0" w:color="DDDDDD"/>
              <w:right w:val="single" w:sz="6" w:space="0" w:color="DDDDDD"/>
            </w:tcBorders>
            <w:shd w:val="clear" w:color="auto" w:fill="FFFFFF"/>
          </w:tcPr>
          <w:p w:rsidR="00C60059" w:rsidRPr="00F6644B" w:rsidRDefault="00C60059" w:rsidP="002F3B63">
            <w:pPr>
              <w:spacing w:line="276" w:lineRule="auto"/>
              <w:jc w:val="center"/>
              <w:rPr>
                <w:rFonts w:eastAsia="Arial"/>
                <w:color w:val="222222"/>
              </w:rPr>
            </w:pPr>
            <w:r>
              <w:rPr>
                <w:rFonts w:eastAsia="Arial"/>
                <w:color w:val="222222"/>
              </w:rPr>
              <w:t>Principal</w:t>
            </w:r>
          </w:p>
        </w:tc>
        <w:tc>
          <w:tcPr>
            <w:tcW w:w="11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9.900.000</w:t>
            </w:r>
          </w:p>
        </w:tc>
      </w:tr>
      <w:tr w:rsidR="00C60059" w:rsidRPr="00F6644B" w:rsidTr="002F3B63">
        <w:trPr>
          <w:trHeight w:val="178"/>
        </w:trPr>
        <w:tc>
          <w:tcPr>
            <w:tcW w:w="232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rPr>
                <w:rFonts w:eastAsia="Arial"/>
                <w:color w:val="222222"/>
              </w:rPr>
            </w:pPr>
            <w:r w:rsidRPr="00F6644B">
              <w:rPr>
                <w:rFonts w:eastAsia="Arial"/>
                <w:color w:val="222222"/>
              </w:rPr>
              <w:t>Horas Nomina (Co-Investigadores)</w:t>
            </w:r>
          </w:p>
        </w:tc>
        <w:tc>
          <w:tcPr>
            <w:tcW w:w="207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rPr>
                <w:rFonts w:eastAsia="Arial"/>
                <w:color w:val="222222"/>
              </w:rPr>
            </w:pPr>
            <w:r>
              <w:rPr>
                <w:rFonts w:eastAsia="Arial"/>
                <w:color w:val="222222"/>
              </w:rPr>
              <w:t>Edwin Arceciso Gómez Serna</w:t>
            </w:r>
          </w:p>
        </w:tc>
        <w:tc>
          <w:tcPr>
            <w:tcW w:w="103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4</w:t>
            </w:r>
          </w:p>
        </w:tc>
        <w:tc>
          <w:tcPr>
            <w:tcW w:w="1165"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40</w:t>
            </w:r>
          </w:p>
        </w:tc>
        <w:tc>
          <w:tcPr>
            <w:tcW w:w="1811" w:type="dxa"/>
            <w:tcBorders>
              <w:top w:val="single" w:sz="6" w:space="0" w:color="DDDDDD"/>
              <w:left w:val="single" w:sz="6" w:space="0" w:color="DDDDDD"/>
              <w:bottom w:val="single" w:sz="6" w:space="0" w:color="DDDDDD"/>
              <w:right w:val="single" w:sz="6" w:space="0" w:color="DDDDDD"/>
            </w:tcBorders>
            <w:shd w:val="clear" w:color="auto" w:fill="FFFFFF"/>
          </w:tcPr>
          <w:p w:rsidR="00C60059" w:rsidRPr="00F6644B" w:rsidRDefault="00C60059" w:rsidP="002F3B63">
            <w:pPr>
              <w:spacing w:line="276" w:lineRule="auto"/>
              <w:jc w:val="center"/>
              <w:rPr>
                <w:rFonts w:eastAsia="Arial"/>
                <w:color w:val="222222"/>
              </w:rPr>
            </w:pPr>
            <w:r>
              <w:rPr>
                <w:rFonts w:eastAsia="Arial"/>
                <w:color w:val="222222"/>
              </w:rPr>
              <w:t>Principal</w:t>
            </w:r>
          </w:p>
        </w:tc>
        <w:tc>
          <w:tcPr>
            <w:tcW w:w="11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C60059" w:rsidRPr="00F6644B" w:rsidRDefault="00C60059" w:rsidP="002F3B63">
            <w:pPr>
              <w:spacing w:line="276" w:lineRule="auto"/>
              <w:jc w:val="center"/>
              <w:rPr>
                <w:rFonts w:eastAsia="Arial"/>
                <w:color w:val="222222"/>
              </w:rPr>
            </w:pPr>
            <w:r>
              <w:rPr>
                <w:rFonts w:eastAsia="Arial"/>
                <w:color w:val="222222"/>
              </w:rPr>
              <w:t>13.493.000</w:t>
            </w:r>
          </w:p>
        </w:tc>
      </w:tr>
    </w:tbl>
    <w:p w:rsidR="006D0134" w:rsidRDefault="006D0134" w:rsidP="00F6644B">
      <w:pPr>
        <w:spacing w:line="276" w:lineRule="auto"/>
        <w:rPr>
          <w:rFonts w:eastAsia="Arial"/>
        </w:rPr>
      </w:pPr>
    </w:p>
    <w:p w:rsidR="006D0134" w:rsidRDefault="006D0134" w:rsidP="00F6644B">
      <w:pPr>
        <w:spacing w:line="276" w:lineRule="auto"/>
        <w:rPr>
          <w:rFonts w:eastAsia="Arial"/>
        </w:rPr>
      </w:pPr>
    </w:p>
    <w:p w:rsidR="006D0134" w:rsidRDefault="006D0134" w:rsidP="00F6644B">
      <w:pPr>
        <w:spacing w:line="276" w:lineRule="auto"/>
        <w:rPr>
          <w:rFonts w:eastAsia="Arial"/>
        </w:rPr>
      </w:pPr>
    </w:p>
    <w:p w:rsidR="00CD4F05" w:rsidRDefault="00CD4F05" w:rsidP="00F6644B">
      <w:pPr>
        <w:spacing w:line="276" w:lineRule="auto"/>
        <w:rPr>
          <w:rFonts w:eastAsia="Arial"/>
        </w:rPr>
      </w:pPr>
    </w:p>
    <w:p w:rsidR="001D038D" w:rsidRDefault="001D038D" w:rsidP="00F6644B">
      <w:pPr>
        <w:spacing w:line="276" w:lineRule="auto"/>
        <w:rPr>
          <w:rFonts w:eastAsia="Arial"/>
        </w:rPr>
      </w:pPr>
    </w:p>
    <w:p w:rsidR="00CD4F05" w:rsidRDefault="00CD4F05" w:rsidP="00F6644B">
      <w:pPr>
        <w:spacing w:line="276" w:lineRule="auto"/>
        <w:rPr>
          <w:rFonts w:eastAsia="Arial"/>
        </w:rPr>
      </w:pPr>
    </w:p>
    <w:p w:rsidR="005B198A" w:rsidRDefault="005B198A" w:rsidP="00F6644B">
      <w:pPr>
        <w:spacing w:line="276" w:lineRule="auto"/>
        <w:rPr>
          <w:rFonts w:eastAsia="Arial"/>
        </w:rPr>
      </w:pPr>
    </w:p>
    <w:p w:rsidR="005B198A" w:rsidRDefault="005B198A" w:rsidP="00F6644B">
      <w:pPr>
        <w:spacing w:line="276" w:lineRule="auto"/>
        <w:rPr>
          <w:rFonts w:eastAsia="Arial"/>
        </w:rPr>
      </w:pPr>
    </w:p>
    <w:p w:rsidR="005B198A" w:rsidRDefault="005B198A" w:rsidP="00F6644B">
      <w:pPr>
        <w:spacing w:line="276" w:lineRule="auto"/>
        <w:rPr>
          <w:rFonts w:eastAsia="Arial"/>
        </w:rPr>
      </w:pPr>
    </w:p>
    <w:p w:rsidR="005B198A" w:rsidRDefault="005B198A" w:rsidP="00F6644B">
      <w:pPr>
        <w:spacing w:line="276" w:lineRule="auto"/>
        <w:rPr>
          <w:rFonts w:eastAsia="Arial"/>
        </w:rPr>
      </w:pPr>
    </w:p>
    <w:p w:rsidR="005B198A" w:rsidRDefault="005B198A" w:rsidP="00F6644B">
      <w:pPr>
        <w:spacing w:line="276" w:lineRule="auto"/>
        <w:rPr>
          <w:rFonts w:eastAsia="Arial"/>
        </w:rPr>
      </w:pPr>
    </w:p>
    <w:p w:rsidR="006F559E" w:rsidRDefault="006F559E"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p>
    <w:p w:rsidR="002F3B63" w:rsidRDefault="002F3B63" w:rsidP="00F6644B">
      <w:pPr>
        <w:spacing w:line="276" w:lineRule="auto"/>
        <w:rPr>
          <w:rFonts w:eastAsia="Arial"/>
        </w:rPr>
      </w:pPr>
      <w:bookmarkStart w:id="0" w:name="_GoBack"/>
      <w:bookmarkEnd w:id="0"/>
    </w:p>
    <w:p w:rsidR="002F3B63" w:rsidRDefault="002F3B63" w:rsidP="00F6644B">
      <w:pPr>
        <w:spacing w:line="276" w:lineRule="auto"/>
        <w:rPr>
          <w:rFonts w:eastAsia="Arial"/>
        </w:rPr>
      </w:pPr>
    </w:p>
    <w:p w:rsidR="006F559E" w:rsidRPr="00F6644B" w:rsidRDefault="00C60059" w:rsidP="00F6644B">
      <w:pPr>
        <w:spacing w:line="276" w:lineRule="auto"/>
        <w:rPr>
          <w:rFonts w:eastAsia="Arial"/>
        </w:rPr>
      </w:pPr>
      <w:r>
        <w:rPr>
          <w:rFonts w:eastAsia="Arial"/>
          <w:b/>
        </w:rPr>
        <w:lastRenderedPageBreak/>
        <w:t>Presupuesto</w:t>
      </w:r>
      <w:r>
        <w:rPr>
          <w:rFonts w:eastAsia="Arial"/>
          <w:b/>
        </w:rPr>
        <w:t>:</w:t>
      </w:r>
    </w:p>
    <w:tbl>
      <w:tblPr>
        <w:tblStyle w:val="a9"/>
        <w:tblW w:w="10627"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817"/>
        <w:gridCol w:w="3144"/>
        <w:gridCol w:w="1559"/>
        <w:gridCol w:w="1276"/>
        <w:gridCol w:w="1418"/>
      </w:tblGrid>
      <w:tr w:rsidR="005E1A92" w:rsidRPr="00300927" w:rsidTr="00C60059">
        <w:trPr>
          <w:trHeight w:val="360"/>
          <w:jc w:val="center"/>
        </w:trPr>
        <w:tc>
          <w:tcPr>
            <w:tcW w:w="1413"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5E1A92" w:rsidRPr="00300927" w:rsidRDefault="008114C3" w:rsidP="00F6644B">
            <w:pPr>
              <w:spacing w:line="276" w:lineRule="auto"/>
              <w:ind w:left="-108" w:right="-108"/>
              <w:jc w:val="center"/>
              <w:rPr>
                <w:rFonts w:eastAsia="Arial"/>
                <w:b/>
                <w:sz w:val="16"/>
                <w:szCs w:val="16"/>
              </w:rPr>
            </w:pPr>
            <w:r w:rsidRPr="00300927">
              <w:rPr>
                <w:rFonts w:eastAsia="Arial"/>
                <w:b/>
                <w:sz w:val="16"/>
                <w:szCs w:val="16"/>
              </w:rPr>
              <w:t>FINANCIACIÓN</w:t>
            </w:r>
          </w:p>
        </w:tc>
        <w:tc>
          <w:tcPr>
            <w:tcW w:w="1817"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5E1A92" w:rsidRPr="00300927" w:rsidRDefault="008114C3" w:rsidP="00F6644B">
            <w:pPr>
              <w:spacing w:line="276" w:lineRule="auto"/>
              <w:jc w:val="center"/>
              <w:rPr>
                <w:rFonts w:eastAsia="Arial"/>
                <w:b/>
                <w:sz w:val="16"/>
                <w:szCs w:val="16"/>
              </w:rPr>
            </w:pPr>
            <w:r w:rsidRPr="00300927">
              <w:rPr>
                <w:rFonts w:eastAsia="Arial"/>
                <w:b/>
                <w:sz w:val="16"/>
                <w:szCs w:val="16"/>
              </w:rPr>
              <w:t>RECURSO</w:t>
            </w:r>
          </w:p>
        </w:tc>
        <w:tc>
          <w:tcPr>
            <w:tcW w:w="3144"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5E1A92" w:rsidRPr="00300927" w:rsidRDefault="008114C3" w:rsidP="00F6644B">
            <w:pPr>
              <w:spacing w:line="276" w:lineRule="auto"/>
              <w:jc w:val="center"/>
              <w:rPr>
                <w:rFonts w:eastAsia="Arial"/>
                <w:b/>
                <w:sz w:val="16"/>
                <w:szCs w:val="16"/>
              </w:rPr>
            </w:pPr>
            <w:r w:rsidRPr="00300927">
              <w:rPr>
                <w:rFonts w:eastAsia="Arial"/>
                <w:b/>
                <w:sz w:val="16"/>
                <w:szCs w:val="16"/>
              </w:rPr>
              <w:t>DESCRIPCIÓN</w:t>
            </w:r>
          </w:p>
        </w:tc>
        <w:tc>
          <w:tcPr>
            <w:tcW w:w="1559" w:type="dxa"/>
            <w:tcBorders>
              <w:top w:val="single" w:sz="4" w:space="0" w:color="000000"/>
              <w:left w:val="single" w:sz="4" w:space="0" w:color="000000"/>
              <w:bottom w:val="single" w:sz="4" w:space="0" w:color="000000"/>
              <w:right w:val="single" w:sz="4" w:space="0" w:color="000000"/>
            </w:tcBorders>
            <w:shd w:val="clear" w:color="auto" w:fill="F2F2F2"/>
          </w:tcPr>
          <w:p w:rsidR="005E1A92" w:rsidRPr="00300927" w:rsidRDefault="008114C3" w:rsidP="00F6644B">
            <w:pPr>
              <w:spacing w:line="276" w:lineRule="auto"/>
              <w:jc w:val="center"/>
              <w:rPr>
                <w:rFonts w:eastAsia="Arial"/>
                <w:b/>
                <w:color w:val="222222"/>
                <w:sz w:val="16"/>
                <w:szCs w:val="16"/>
              </w:rPr>
            </w:pPr>
            <w:r w:rsidRPr="00300927">
              <w:rPr>
                <w:rFonts w:eastAsia="Arial"/>
                <w:b/>
                <w:color w:val="222222"/>
                <w:sz w:val="16"/>
                <w:szCs w:val="16"/>
              </w:rPr>
              <w:t>Valor partida</w:t>
            </w:r>
          </w:p>
        </w:tc>
        <w:tc>
          <w:tcPr>
            <w:tcW w:w="1276" w:type="dxa"/>
            <w:tcBorders>
              <w:top w:val="single" w:sz="4" w:space="0" w:color="000000"/>
              <w:left w:val="single" w:sz="4" w:space="0" w:color="000000"/>
              <w:bottom w:val="single" w:sz="4" w:space="0" w:color="000000"/>
              <w:right w:val="single" w:sz="4" w:space="0" w:color="000000"/>
            </w:tcBorders>
            <w:shd w:val="clear" w:color="auto" w:fill="F2F2F2"/>
          </w:tcPr>
          <w:p w:rsidR="005E1A92" w:rsidRPr="00300927" w:rsidRDefault="008114C3" w:rsidP="00F6644B">
            <w:pPr>
              <w:spacing w:line="276" w:lineRule="auto"/>
              <w:jc w:val="center"/>
              <w:rPr>
                <w:rFonts w:eastAsia="Arial"/>
                <w:b/>
                <w:color w:val="222222"/>
                <w:sz w:val="16"/>
                <w:szCs w:val="16"/>
              </w:rPr>
            </w:pPr>
            <w:r w:rsidRPr="00300927">
              <w:rPr>
                <w:rFonts w:eastAsia="Arial"/>
                <w:b/>
                <w:color w:val="222222"/>
                <w:sz w:val="16"/>
                <w:szCs w:val="16"/>
              </w:rPr>
              <w:t>Valor contrapartida (Externa)</w:t>
            </w:r>
          </w:p>
        </w:tc>
        <w:tc>
          <w:tcPr>
            <w:tcW w:w="1418"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5E1A92" w:rsidRPr="00300927" w:rsidRDefault="008114C3" w:rsidP="00F6644B">
            <w:pPr>
              <w:spacing w:line="276" w:lineRule="auto"/>
              <w:jc w:val="center"/>
              <w:rPr>
                <w:rFonts w:eastAsia="Arial"/>
                <w:b/>
                <w:color w:val="222222"/>
                <w:sz w:val="16"/>
                <w:szCs w:val="16"/>
              </w:rPr>
            </w:pPr>
            <w:r w:rsidRPr="00300927">
              <w:rPr>
                <w:rFonts w:eastAsia="Arial"/>
                <w:b/>
                <w:color w:val="222222"/>
                <w:sz w:val="16"/>
                <w:szCs w:val="16"/>
              </w:rPr>
              <w:t>Total ($)</w:t>
            </w:r>
          </w:p>
        </w:tc>
      </w:tr>
      <w:tr w:rsidR="005E1A92" w:rsidRPr="00300927" w:rsidTr="00C60059">
        <w:trPr>
          <w:trHeight w:val="360"/>
          <w:jc w:val="center"/>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center"/>
              <w:rPr>
                <w:rFonts w:eastAsia="Arial"/>
                <w:b/>
                <w:sz w:val="16"/>
                <w:szCs w:val="16"/>
              </w:rPr>
            </w:pPr>
            <w:r w:rsidRPr="00300927">
              <w:rPr>
                <w:rFonts w:eastAsia="Arial"/>
                <w:b/>
                <w:sz w:val="16"/>
                <w:szCs w:val="16"/>
              </w:rPr>
              <w:t>RUBROS</w:t>
            </w: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Servicios Técnicos</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C80A84" w:rsidP="00F6644B">
            <w:pPr>
              <w:spacing w:line="276" w:lineRule="auto"/>
              <w:jc w:val="both"/>
              <w:rPr>
                <w:rFonts w:eastAsia="Arial"/>
                <w:sz w:val="16"/>
                <w:szCs w:val="16"/>
              </w:rPr>
            </w:pPr>
            <w:r w:rsidRPr="00300927">
              <w:rPr>
                <w:rFonts w:eastAsia="Arial"/>
                <w:sz w:val="16"/>
                <w:szCs w:val="16"/>
              </w:rPr>
              <w:t xml:space="preserve">Pago evaluación dos profesionales expertos en procesos de intervención con víctimas de la violencia. </w:t>
            </w: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C80A84" w:rsidP="00F6644B">
            <w:pPr>
              <w:spacing w:line="276" w:lineRule="auto"/>
              <w:jc w:val="both"/>
              <w:rPr>
                <w:rFonts w:eastAsia="Arial"/>
                <w:sz w:val="16"/>
                <w:szCs w:val="16"/>
              </w:rPr>
            </w:pPr>
            <w:r w:rsidRPr="00300927">
              <w:rPr>
                <w:rFonts w:eastAsia="Arial"/>
                <w:sz w:val="16"/>
                <w:szCs w:val="16"/>
              </w:rPr>
              <w:t>$8.000.000</w:t>
            </w: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xml:space="preserve">$ </w:t>
            </w:r>
            <w:r w:rsidR="00504AE6" w:rsidRPr="00300927">
              <w:rPr>
                <w:rFonts w:eastAsia="Arial"/>
                <w:sz w:val="16"/>
                <w:szCs w:val="16"/>
              </w:rPr>
              <w:t>8.000.000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Salidas de campo</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B50545" w:rsidP="00F6644B">
            <w:pPr>
              <w:spacing w:line="276" w:lineRule="auto"/>
              <w:jc w:val="both"/>
              <w:rPr>
                <w:rFonts w:eastAsia="Arial"/>
                <w:sz w:val="16"/>
                <w:szCs w:val="16"/>
              </w:rPr>
            </w:pPr>
            <w:r w:rsidRPr="00300927">
              <w:rPr>
                <w:rFonts w:eastAsia="Arial"/>
                <w:sz w:val="16"/>
                <w:szCs w:val="16"/>
              </w:rPr>
              <w:t xml:space="preserve">Cuatro salidas de campo: dos al Valle, dos al Cauca Implepemntación talleres y formación de multiplicadores. Y dos visitas de devolución de resultados de la investigación. </w:t>
            </w: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B50545" w:rsidP="00F6644B">
            <w:pPr>
              <w:spacing w:line="276" w:lineRule="auto"/>
              <w:jc w:val="both"/>
              <w:rPr>
                <w:rFonts w:eastAsia="Arial"/>
                <w:sz w:val="16"/>
                <w:szCs w:val="16"/>
              </w:rPr>
            </w:pPr>
            <w:r w:rsidRPr="00300927">
              <w:rPr>
                <w:rFonts w:eastAsia="Arial"/>
                <w:sz w:val="16"/>
                <w:szCs w:val="16"/>
              </w:rPr>
              <w:t>$6.000.000</w:t>
            </w: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B50545" w:rsidP="00F6644B">
            <w:pPr>
              <w:spacing w:line="276" w:lineRule="auto"/>
              <w:jc w:val="both"/>
              <w:rPr>
                <w:rFonts w:eastAsia="Arial"/>
                <w:sz w:val="16"/>
                <w:szCs w:val="16"/>
              </w:rPr>
            </w:pPr>
            <w:r w:rsidRPr="00300927">
              <w:rPr>
                <w:rFonts w:eastAsia="Arial"/>
                <w:sz w:val="16"/>
                <w:szCs w:val="16"/>
              </w:rPr>
              <w:t>$1.600.000</w:t>
            </w: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xml:space="preserve">$ </w:t>
            </w:r>
            <w:r w:rsidR="00504AE6" w:rsidRPr="00300927">
              <w:rPr>
                <w:rFonts w:eastAsia="Arial"/>
                <w:sz w:val="16"/>
                <w:szCs w:val="16"/>
              </w:rPr>
              <w:t>7.600.000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Equipos</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jc w:val="both"/>
              <w:rPr>
                <w:rFonts w:eastAsia="Arial"/>
                <w:sz w:val="16"/>
                <w:szCs w:val="16"/>
              </w:rPr>
            </w:pP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Materiales, insumos y software</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B50545" w:rsidP="00F6644B">
            <w:pPr>
              <w:spacing w:line="276" w:lineRule="auto"/>
              <w:rPr>
                <w:rFonts w:eastAsia="Arial"/>
                <w:sz w:val="16"/>
                <w:szCs w:val="16"/>
              </w:rPr>
            </w:pPr>
            <w:r w:rsidRPr="00300927">
              <w:rPr>
                <w:rFonts w:eastAsia="Arial"/>
                <w:sz w:val="16"/>
                <w:szCs w:val="16"/>
              </w:rPr>
              <w:t>Compra de varios para realización de talleres (colchonetas, papelería, etc)</w:t>
            </w: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B50545" w:rsidP="00F6644B">
            <w:pPr>
              <w:spacing w:line="276" w:lineRule="auto"/>
              <w:jc w:val="both"/>
              <w:rPr>
                <w:rFonts w:eastAsia="Arial"/>
                <w:sz w:val="16"/>
                <w:szCs w:val="16"/>
              </w:rPr>
            </w:pPr>
            <w:r w:rsidRPr="00300927">
              <w:rPr>
                <w:rFonts w:eastAsia="Arial"/>
                <w:sz w:val="16"/>
                <w:szCs w:val="16"/>
              </w:rPr>
              <w:t>$1.000.000</w:t>
            </w: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xml:space="preserve">$ </w:t>
            </w:r>
            <w:r w:rsidR="00504AE6" w:rsidRPr="00300927">
              <w:rPr>
                <w:rFonts w:eastAsia="Arial"/>
                <w:sz w:val="16"/>
                <w:szCs w:val="16"/>
              </w:rPr>
              <w:t>1..000.000</w:t>
            </w:r>
          </w:p>
        </w:tc>
      </w:tr>
      <w:tr w:rsidR="005E1A92" w:rsidRPr="00300927" w:rsidTr="00C60059">
        <w:trPr>
          <w:trHeight w:val="360"/>
          <w:jc w:val="center"/>
        </w:trPr>
        <w:tc>
          <w:tcPr>
            <w:tcW w:w="1413" w:type="dxa"/>
            <w:vMerge w:val="restart"/>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center"/>
              <w:rPr>
                <w:rFonts w:eastAsia="Arial"/>
                <w:b/>
                <w:sz w:val="16"/>
                <w:szCs w:val="16"/>
              </w:rPr>
            </w:pPr>
            <w:r w:rsidRPr="00300927">
              <w:rPr>
                <w:rFonts w:eastAsia="Arial"/>
                <w:b/>
                <w:sz w:val="16"/>
                <w:szCs w:val="16"/>
              </w:rPr>
              <w:t>BOLSAS</w:t>
            </w:r>
            <w:r w:rsidR="00300927">
              <w:rPr>
                <w:rFonts w:eastAsia="Arial"/>
                <w:b/>
                <w:sz w:val="16"/>
                <w:szCs w:val="16"/>
              </w:rPr>
              <w:t>º</w:t>
            </w: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Papelería</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rPr>
                <w:rFonts w:eastAsia="Arial"/>
                <w:sz w:val="16"/>
                <w:szCs w:val="16"/>
              </w:rPr>
            </w:pP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Fotocopias</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rPr>
                <w:rFonts w:eastAsia="Arial"/>
                <w:sz w:val="16"/>
                <w:szCs w:val="16"/>
              </w:rPr>
            </w:pP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Material bibliográfico</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rPr>
                <w:rFonts w:eastAsia="Arial"/>
                <w:sz w:val="16"/>
                <w:szCs w:val="16"/>
              </w:rPr>
            </w:pP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jc w:val="both"/>
              <w:rPr>
                <w:rFonts w:eastAsia="Arial"/>
                <w:sz w:val="16"/>
                <w:szCs w:val="16"/>
              </w:rPr>
            </w:pP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Auxilio de transporte</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spacing w:line="276" w:lineRule="auto"/>
              <w:jc w:val="both"/>
              <w:rPr>
                <w:rFonts w:eastAsia="Arial"/>
                <w:sz w:val="16"/>
                <w:szCs w:val="16"/>
              </w:rPr>
            </w:pP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 xml:space="preserve">Movilidad </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B50545" w:rsidP="00F6644B">
            <w:pPr>
              <w:spacing w:line="276" w:lineRule="auto"/>
              <w:jc w:val="both"/>
              <w:rPr>
                <w:rFonts w:eastAsia="Arial"/>
                <w:sz w:val="16"/>
                <w:szCs w:val="16"/>
              </w:rPr>
            </w:pPr>
            <w:r w:rsidRPr="00300927">
              <w:rPr>
                <w:rFonts w:eastAsia="Arial"/>
                <w:sz w:val="16"/>
                <w:szCs w:val="16"/>
              </w:rPr>
              <w:t>Eventos académicos proyectados en Latinoamérica</w:t>
            </w:r>
            <w:r w:rsidR="00504AE6" w:rsidRPr="00300927">
              <w:rPr>
                <w:rFonts w:eastAsia="Arial"/>
                <w:sz w:val="16"/>
                <w:szCs w:val="16"/>
              </w:rPr>
              <w:t>: Chile</w:t>
            </w:r>
            <w:r w:rsidRPr="00300927">
              <w:rPr>
                <w:rFonts w:eastAsia="Arial"/>
                <w:sz w:val="16"/>
                <w:szCs w:val="16"/>
              </w:rPr>
              <w:t xml:space="preserve"> y Perú</w:t>
            </w: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B50545" w:rsidP="00F6644B">
            <w:pPr>
              <w:spacing w:line="276" w:lineRule="auto"/>
              <w:jc w:val="both"/>
              <w:rPr>
                <w:rFonts w:eastAsia="Arial"/>
                <w:sz w:val="16"/>
                <w:szCs w:val="16"/>
              </w:rPr>
            </w:pPr>
            <w:r w:rsidRPr="00300927">
              <w:rPr>
                <w:rFonts w:eastAsia="Arial"/>
                <w:sz w:val="16"/>
                <w:szCs w:val="16"/>
              </w:rPr>
              <w:t>$10.000.000</w:t>
            </w: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B50545" w:rsidP="00F6644B">
            <w:pPr>
              <w:spacing w:line="276" w:lineRule="auto"/>
              <w:jc w:val="both"/>
              <w:rPr>
                <w:rFonts w:eastAsia="Arial"/>
                <w:sz w:val="16"/>
                <w:szCs w:val="16"/>
              </w:rPr>
            </w:pPr>
            <w:r w:rsidRPr="00300927">
              <w:rPr>
                <w:rFonts w:eastAsia="Arial"/>
                <w:sz w:val="16"/>
                <w:szCs w:val="16"/>
              </w:rPr>
              <w:t>$1.000.000</w:t>
            </w: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xml:space="preserve">$ </w:t>
            </w:r>
            <w:r w:rsidR="00504AE6" w:rsidRPr="00300927">
              <w:rPr>
                <w:rFonts w:eastAsia="Arial"/>
                <w:sz w:val="16"/>
                <w:szCs w:val="16"/>
              </w:rPr>
              <w:t>11.000.000</w:t>
            </w:r>
          </w:p>
        </w:tc>
      </w:tr>
      <w:tr w:rsidR="005E1A92" w:rsidRPr="00300927" w:rsidTr="00C60059">
        <w:trPr>
          <w:trHeight w:val="360"/>
          <w:jc w:val="center"/>
        </w:trPr>
        <w:tc>
          <w:tcPr>
            <w:tcW w:w="1413" w:type="dxa"/>
            <w:vMerge/>
            <w:tcBorders>
              <w:top w:val="single" w:sz="4" w:space="0" w:color="000000"/>
              <w:left w:val="single" w:sz="4" w:space="0" w:color="000000"/>
              <w:bottom w:val="single" w:sz="4" w:space="0" w:color="000000"/>
              <w:right w:val="single" w:sz="4" w:space="0" w:color="000000"/>
            </w:tcBorders>
            <w:vAlign w:val="center"/>
          </w:tcPr>
          <w:p w:rsidR="005E1A92" w:rsidRPr="00300927" w:rsidRDefault="005E1A92" w:rsidP="00F6644B">
            <w:pPr>
              <w:widowControl w:val="0"/>
              <w:pBdr>
                <w:top w:val="nil"/>
                <w:left w:val="nil"/>
                <w:bottom w:val="nil"/>
                <w:right w:val="nil"/>
                <w:between w:val="nil"/>
              </w:pBdr>
              <w:spacing w:line="276" w:lineRule="auto"/>
              <w:rPr>
                <w:rFonts w:eastAsia="Arial"/>
                <w:sz w:val="16"/>
                <w:szCs w:val="16"/>
              </w:rPr>
            </w:pPr>
          </w:p>
        </w:tc>
        <w:tc>
          <w:tcPr>
            <w:tcW w:w="1817"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b/>
                <w:sz w:val="16"/>
                <w:szCs w:val="16"/>
              </w:rPr>
            </w:pPr>
            <w:r w:rsidRPr="00300927">
              <w:rPr>
                <w:rFonts w:eastAsia="Arial"/>
                <w:b/>
                <w:sz w:val="16"/>
                <w:szCs w:val="16"/>
              </w:rPr>
              <w:t>Publicaciones (Artículos, proceso editorial y traducción)</w:t>
            </w:r>
          </w:p>
        </w:tc>
        <w:tc>
          <w:tcPr>
            <w:tcW w:w="3144"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04AE6" w:rsidP="00F6644B">
            <w:pPr>
              <w:spacing w:line="276" w:lineRule="auto"/>
              <w:jc w:val="both"/>
              <w:rPr>
                <w:rFonts w:eastAsia="Arial"/>
                <w:sz w:val="16"/>
                <w:szCs w:val="16"/>
              </w:rPr>
            </w:pPr>
            <w:r w:rsidRPr="00300927">
              <w:rPr>
                <w:rFonts w:eastAsia="Arial"/>
                <w:sz w:val="16"/>
                <w:szCs w:val="16"/>
              </w:rPr>
              <w:t xml:space="preserve">Traducción en inglés de un artículoproducto de investigación para publicar en revista indexada </w:t>
            </w:r>
          </w:p>
        </w:tc>
        <w:tc>
          <w:tcPr>
            <w:tcW w:w="1559" w:type="dxa"/>
            <w:tcBorders>
              <w:top w:val="single" w:sz="4" w:space="0" w:color="000000"/>
              <w:left w:val="single" w:sz="4" w:space="0" w:color="000000"/>
              <w:bottom w:val="single" w:sz="4" w:space="0" w:color="000000"/>
              <w:right w:val="single" w:sz="4" w:space="0" w:color="000000"/>
            </w:tcBorders>
          </w:tcPr>
          <w:p w:rsidR="005E1A92" w:rsidRPr="00300927" w:rsidRDefault="00504AE6" w:rsidP="00F6644B">
            <w:pPr>
              <w:spacing w:line="276" w:lineRule="auto"/>
              <w:jc w:val="both"/>
              <w:rPr>
                <w:rFonts w:eastAsia="Arial"/>
                <w:sz w:val="16"/>
                <w:szCs w:val="16"/>
              </w:rPr>
            </w:pPr>
            <w:r w:rsidRPr="00300927">
              <w:rPr>
                <w:rFonts w:eastAsia="Arial"/>
                <w:sz w:val="16"/>
                <w:szCs w:val="16"/>
              </w:rPr>
              <w:t>$2.500.000</w:t>
            </w:r>
          </w:p>
        </w:tc>
        <w:tc>
          <w:tcPr>
            <w:tcW w:w="1276" w:type="dxa"/>
            <w:tcBorders>
              <w:top w:val="single" w:sz="4" w:space="0" w:color="000000"/>
              <w:left w:val="single" w:sz="4" w:space="0" w:color="000000"/>
              <w:bottom w:val="single" w:sz="4" w:space="0" w:color="000000"/>
              <w:right w:val="single" w:sz="4" w:space="0" w:color="000000"/>
            </w:tcBorders>
          </w:tcPr>
          <w:p w:rsidR="005E1A92" w:rsidRPr="00300927" w:rsidRDefault="005E1A92" w:rsidP="00F6644B">
            <w:pPr>
              <w:spacing w:line="276" w:lineRule="auto"/>
              <w:jc w:val="both"/>
              <w:rPr>
                <w:rFonts w:eastAsia="Arial"/>
                <w:sz w:val="16"/>
                <w:szCs w:val="16"/>
              </w:rPr>
            </w:pP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both"/>
              <w:rPr>
                <w:rFonts w:eastAsia="Arial"/>
                <w:sz w:val="16"/>
                <w:szCs w:val="16"/>
              </w:rPr>
            </w:pPr>
            <w:r w:rsidRPr="00300927">
              <w:rPr>
                <w:rFonts w:eastAsia="Arial"/>
                <w:sz w:val="16"/>
                <w:szCs w:val="16"/>
              </w:rPr>
              <w:t xml:space="preserve">$ </w:t>
            </w:r>
            <w:r w:rsidR="00504AE6" w:rsidRPr="00300927">
              <w:rPr>
                <w:rFonts w:eastAsia="Arial"/>
                <w:sz w:val="16"/>
                <w:szCs w:val="16"/>
              </w:rPr>
              <w:t>2.500.000</w:t>
            </w:r>
          </w:p>
        </w:tc>
      </w:tr>
      <w:tr w:rsidR="005E1A92" w:rsidRPr="00300927" w:rsidTr="00C60059">
        <w:trPr>
          <w:trHeight w:val="360"/>
          <w:jc w:val="center"/>
        </w:trPr>
        <w:tc>
          <w:tcPr>
            <w:tcW w:w="9209" w:type="dxa"/>
            <w:gridSpan w:val="5"/>
            <w:tcBorders>
              <w:top w:val="single" w:sz="4" w:space="0" w:color="000000"/>
              <w:left w:val="single" w:sz="4" w:space="0" w:color="000000"/>
              <w:bottom w:val="single" w:sz="4" w:space="0" w:color="000000"/>
              <w:right w:val="single" w:sz="4" w:space="0" w:color="000000"/>
            </w:tcBorders>
            <w:vAlign w:val="center"/>
          </w:tcPr>
          <w:p w:rsidR="005E1A92" w:rsidRPr="00300927" w:rsidRDefault="008114C3" w:rsidP="00F6644B">
            <w:pPr>
              <w:spacing w:line="276" w:lineRule="auto"/>
              <w:jc w:val="right"/>
              <w:rPr>
                <w:rFonts w:eastAsia="Arial"/>
                <w:sz w:val="16"/>
                <w:szCs w:val="16"/>
              </w:rPr>
            </w:pPr>
            <w:r w:rsidRPr="00300927">
              <w:rPr>
                <w:rFonts w:eastAsia="Arial"/>
                <w:b/>
                <w:sz w:val="16"/>
                <w:szCs w:val="16"/>
              </w:rPr>
              <w:t>TOTAL DEL PROYECTO:</w:t>
            </w:r>
          </w:p>
        </w:tc>
        <w:tc>
          <w:tcPr>
            <w:tcW w:w="1418" w:type="dxa"/>
            <w:tcBorders>
              <w:top w:val="single" w:sz="4" w:space="0" w:color="000000"/>
              <w:left w:val="single" w:sz="4" w:space="0" w:color="000000"/>
              <w:bottom w:val="single" w:sz="4" w:space="0" w:color="000000"/>
              <w:right w:val="single" w:sz="4" w:space="0" w:color="000000"/>
            </w:tcBorders>
            <w:vAlign w:val="center"/>
          </w:tcPr>
          <w:p w:rsidR="005E1A92" w:rsidRPr="00300927" w:rsidRDefault="00504AE6" w:rsidP="00F6644B">
            <w:pPr>
              <w:spacing w:line="276" w:lineRule="auto"/>
              <w:jc w:val="both"/>
              <w:rPr>
                <w:rFonts w:eastAsia="Arial"/>
                <w:sz w:val="16"/>
                <w:szCs w:val="16"/>
              </w:rPr>
            </w:pPr>
            <w:r w:rsidRPr="00300927">
              <w:rPr>
                <w:rFonts w:eastAsia="Arial"/>
                <w:sz w:val="16"/>
                <w:szCs w:val="16"/>
              </w:rPr>
              <w:t>$30.100.000</w:t>
            </w:r>
          </w:p>
        </w:tc>
      </w:tr>
    </w:tbl>
    <w:p w:rsidR="005E1A92" w:rsidRPr="00F6644B" w:rsidRDefault="005E1A92" w:rsidP="00F6644B">
      <w:pPr>
        <w:spacing w:line="276" w:lineRule="auto"/>
        <w:rPr>
          <w:rFonts w:eastAsia="Arial"/>
        </w:rPr>
      </w:pPr>
    </w:p>
    <w:p w:rsidR="005E1A92" w:rsidRPr="00F6644B" w:rsidRDefault="005E1A92" w:rsidP="00F6644B">
      <w:pPr>
        <w:spacing w:line="276" w:lineRule="auto"/>
        <w:rPr>
          <w:rFonts w:eastAsia="Arial"/>
        </w:rPr>
      </w:pPr>
    </w:p>
    <w:tbl>
      <w:tblPr>
        <w:tblStyle w:val="aa"/>
        <w:tblW w:w="14983" w:type="dxa"/>
        <w:tblInd w:w="0" w:type="dxa"/>
        <w:tblLayout w:type="fixed"/>
        <w:tblLook w:val="0400" w:firstRow="0" w:lastRow="0" w:firstColumn="0" w:lastColumn="0" w:noHBand="0" w:noVBand="1"/>
      </w:tblPr>
      <w:tblGrid>
        <w:gridCol w:w="14983"/>
      </w:tblGrid>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5E1A92" w:rsidRPr="00F6644B" w:rsidRDefault="008114C3" w:rsidP="00F6644B">
            <w:pPr>
              <w:spacing w:line="276" w:lineRule="auto"/>
              <w:jc w:val="center"/>
              <w:rPr>
                <w:rFonts w:eastAsia="Arial"/>
                <w:b/>
                <w:color w:val="222222"/>
              </w:rPr>
            </w:pPr>
            <w:r w:rsidRPr="00F6644B">
              <w:rPr>
                <w:rFonts w:eastAsia="Arial"/>
                <w:b/>
                <w:color w:val="222222"/>
              </w:rPr>
              <w:t>Referencia bibliográficas</w:t>
            </w:r>
          </w:p>
        </w:tc>
      </w:tr>
      <w:tr w:rsidR="005E1A92" w:rsidRPr="00F6644B">
        <w:tc>
          <w:tcPr>
            <w:tcW w:w="1498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5E1A92" w:rsidRPr="00F6644B" w:rsidRDefault="005E1A92" w:rsidP="00F6644B">
            <w:pPr>
              <w:spacing w:line="276" w:lineRule="auto"/>
              <w:rPr>
                <w:rFonts w:eastAsia="Arial"/>
                <w:b/>
                <w:color w:val="222222"/>
              </w:rPr>
            </w:pPr>
          </w:p>
          <w:p w:rsidR="005E1A92" w:rsidRDefault="008114C3" w:rsidP="007C435A">
            <w:pPr>
              <w:ind w:left="720" w:hanging="720"/>
              <w:jc w:val="both"/>
              <w:rPr>
                <w:rFonts w:eastAsia="Arial"/>
                <w:color w:val="222222"/>
              </w:rPr>
            </w:pPr>
            <w:r w:rsidRPr="00B17BE0">
              <w:rPr>
                <w:rFonts w:eastAsia="Arial"/>
                <w:color w:val="222222"/>
              </w:rPr>
              <w:t xml:space="preserve">Alcócer, M. (2012). </w:t>
            </w:r>
            <w:r w:rsidR="003479FD">
              <w:rPr>
                <w:rFonts w:eastAsia="Arial"/>
                <w:color w:val="222222"/>
              </w:rPr>
              <w:t>L</w:t>
            </w:r>
            <w:r w:rsidRPr="00B17BE0">
              <w:rPr>
                <w:rFonts w:eastAsia="Arial"/>
                <w:color w:val="222222"/>
              </w:rPr>
              <w:t xml:space="preserve">a importancia de las subjetividades para la generación de una educación transformadora en ambientes virtuales. revista de investigaciones </w:t>
            </w:r>
            <w:r w:rsidR="003479FD">
              <w:rPr>
                <w:rFonts w:eastAsia="Arial"/>
                <w:color w:val="222222"/>
              </w:rPr>
              <w:t>IMAD</w:t>
            </w:r>
            <w:r w:rsidRPr="00B17BE0">
              <w:rPr>
                <w:rFonts w:eastAsia="Arial"/>
                <w:color w:val="222222"/>
              </w:rPr>
              <w:t>. 97-106</w:t>
            </w:r>
            <w:r w:rsidR="003479FD">
              <w:rPr>
                <w:rFonts w:eastAsia="Arial"/>
                <w:color w:val="222222"/>
              </w:rPr>
              <w:t xml:space="preserve">. </w:t>
            </w:r>
          </w:p>
          <w:p w:rsidR="003479FD" w:rsidRDefault="003479FD" w:rsidP="007C435A">
            <w:pPr>
              <w:pStyle w:val="NormalWeb"/>
              <w:spacing w:before="0" w:beforeAutospacing="0" w:after="200" w:afterAutospacing="0"/>
              <w:ind w:left="720" w:hanging="720"/>
              <w:jc w:val="both"/>
              <w:rPr>
                <w:rFonts w:eastAsia="Arial"/>
                <w:color w:val="222222"/>
              </w:rPr>
            </w:pPr>
            <w:r>
              <w:rPr>
                <w:color w:val="000000"/>
              </w:rPr>
              <w:t xml:space="preserve">Agudelo, </w:t>
            </w:r>
            <w:r>
              <w:rPr>
                <w:color w:val="222222"/>
              </w:rPr>
              <w:t>D., Bastidas, A., Bautista, A., Patricia, C., Liliana, A., Gómez,O.,  Manrique, O., Melo, A., Rodriguez A. y Rondón</w:t>
            </w:r>
            <w:r>
              <w:rPr>
                <w:color w:val="000000"/>
              </w:rPr>
              <w:t>, L. (2013). Acción colectiva y Transformación. La dimensión política del acompañamiento psicosocial. Corporación AVRE, Bogotá.</w:t>
            </w:r>
            <w:r w:rsidR="008114C3" w:rsidRPr="00CD4F05">
              <w:rPr>
                <w:rFonts w:eastAsia="Arial"/>
                <w:color w:val="222222"/>
              </w:rPr>
              <w:t>Aguilar G., F. (2007). Subjetividad: Consideraciones desde la Filosofía de la Educación. Re-conceptualización desde la Subjetividad desde América Latina. Ed. Sophia: Colombia. No. 7. p. 65 – 92</w:t>
            </w:r>
            <w:r w:rsidR="00FA014B">
              <w:rPr>
                <w:rFonts w:eastAsia="Arial"/>
                <w:color w:val="222222"/>
              </w:rPr>
              <w:t xml:space="preserve"> DOI: </w:t>
            </w:r>
            <w:r w:rsidR="00AB6CE2">
              <w:fldChar w:fldCharType="begin"/>
            </w:r>
            <w:r w:rsidR="00AB6CE2">
              <w:instrText xml:space="preserve"> HYPERLINK "https://doi.org/10.17163/soph.n7.2009.03" </w:instrText>
            </w:r>
            <w:r w:rsidR="00AB6CE2">
              <w:fldChar w:fldCharType="separate"/>
            </w:r>
            <w:r w:rsidR="00FA014B" w:rsidRPr="000132E3">
              <w:rPr>
                <w:rStyle w:val="Hipervnculo"/>
                <w:rFonts w:eastAsia="Arial"/>
              </w:rPr>
              <w:t>https://doi.org/10.17163/soph.n7.2009.03</w:t>
            </w:r>
            <w:r w:rsidR="00AB6CE2">
              <w:rPr>
                <w:rStyle w:val="Hipervnculo"/>
                <w:rFonts w:eastAsia="Arial"/>
              </w:rPr>
              <w:fldChar w:fldCharType="end"/>
            </w:r>
          </w:p>
          <w:p w:rsidR="003479FD" w:rsidRDefault="008114C3" w:rsidP="007C435A">
            <w:pPr>
              <w:pStyle w:val="NormalWeb"/>
              <w:spacing w:before="0" w:beforeAutospacing="0" w:after="200" w:afterAutospacing="0"/>
              <w:ind w:left="720" w:hanging="720"/>
              <w:jc w:val="both"/>
              <w:rPr>
                <w:rFonts w:eastAsia="Arial"/>
                <w:color w:val="222222"/>
              </w:rPr>
            </w:pPr>
            <w:r w:rsidRPr="00CD4F05">
              <w:rPr>
                <w:rFonts w:eastAsia="Arial"/>
                <w:color w:val="222222"/>
              </w:rPr>
              <w:t>Ayuste, A. Flecha, R. López, F. Lleras, J. (1994). Planteamientos de la Pedagogía Crítica. Ed. Graó: Barcelona</w:t>
            </w:r>
          </w:p>
          <w:p w:rsidR="004475C2" w:rsidRPr="004475C2" w:rsidRDefault="004475C2" w:rsidP="004475C2">
            <w:pPr>
              <w:pStyle w:val="NormalWeb"/>
              <w:spacing w:before="0" w:beforeAutospacing="0" w:after="200" w:afterAutospacing="0"/>
              <w:ind w:left="720" w:hanging="720"/>
              <w:jc w:val="both"/>
              <w:rPr>
                <w:rFonts w:eastAsia="Arial"/>
                <w:color w:val="222222"/>
              </w:rPr>
            </w:pPr>
            <w:r w:rsidRPr="004475C2">
              <w:rPr>
                <w:rFonts w:eastAsia="Arial"/>
                <w:color w:val="222222"/>
              </w:rPr>
              <w:lastRenderedPageBreak/>
              <w:t xml:space="preserve">Boadella, D. (1985) Nos Caminhos de Reich. Sao Paulo: Summus. </w:t>
            </w:r>
          </w:p>
          <w:p w:rsidR="00BA3034" w:rsidRPr="00BA3034" w:rsidRDefault="00BA3034" w:rsidP="007C435A">
            <w:pPr>
              <w:pStyle w:val="NormalWeb"/>
              <w:spacing w:before="0" w:beforeAutospacing="0" w:after="200" w:afterAutospacing="0"/>
              <w:ind w:left="720" w:hanging="720"/>
              <w:jc w:val="both"/>
              <w:rPr>
                <w:rFonts w:eastAsia="Arial"/>
                <w:color w:val="222222"/>
                <w:lang w:val="en-US"/>
              </w:rPr>
            </w:pPr>
            <w:r w:rsidRPr="00BA3034">
              <w:rPr>
                <w:rFonts w:eastAsia="Arial"/>
                <w:color w:val="222222"/>
                <w:lang w:val="en-US"/>
              </w:rPr>
              <w:t xml:space="preserve">Caldwell, C. (1997), The moving cycle.  </w:t>
            </w:r>
            <w:proofErr w:type="spellStart"/>
            <w:r w:rsidRPr="00BA3034">
              <w:rPr>
                <w:rFonts w:eastAsia="Arial"/>
                <w:color w:val="222222"/>
                <w:lang w:val="en-US"/>
              </w:rPr>
              <w:t>En</w:t>
            </w:r>
            <w:proofErr w:type="spellEnd"/>
            <w:r w:rsidRPr="00BA3034">
              <w:rPr>
                <w:rFonts w:eastAsia="Arial"/>
                <w:color w:val="222222"/>
                <w:lang w:val="en-US"/>
              </w:rPr>
              <w:t xml:space="preserve"> Caldwell, C (1997), Getting in touch, Quest books, Wheaton, (p 101-116).</w:t>
            </w:r>
          </w:p>
          <w:p w:rsidR="00FA014B" w:rsidRPr="003479FD" w:rsidRDefault="008114C3" w:rsidP="007C435A">
            <w:pPr>
              <w:pStyle w:val="NormalWeb"/>
              <w:spacing w:before="0" w:beforeAutospacing="0" w:after="200" w:afterAutospacing="0"/>
              <w:ind w:left="720" w:hanging="720"/>
              <w:jc w:val="both"/>
              <w:rPr>
                <w:rFonts w:ascii="-webkit-standard" w:hAnsi="-webkit-standard"/>
                <w:color w:val="000000"/>
              </w:rPr>
            </w:pPr>
            <w:r w:rsidRPr="00CD4F05">
              <w:rPr>
                <w:rFonts w:eastAsia="Arial"/>
                <w:color w:val="222222"/>
              </w:rPr>
              <w:t xml:space="preserve">Chaparro-Amaya, A. (2005). Procesos de Subjetivación, Conflicto Armado y Construcción del Estado Nación en Colombia. en: Revista Estudios Socio-jurídicos. No. 7. P. 409-469. </w:t>
            </w:r>
            <w:r w:rsidR="00FA014B">
              <w:rPr>
                <w:rFonts w:eastAsia="Arial"/>
                <w:color w:val="222222"/>
              </w:rPr>
              <w:t xml:space="preserve">DOI: </w:t>
            </w:r>
            <w:r w:rsidR="00AB6CE2">
              <w:fldChar w:fldCharType="begin"/>
            </w:r>
            <w:r w:rsidR="00AB6CE2">
              <w:instrText xml:space="preserve"> HYPERLINK "https://doi.org/10.15425/redepub.33.2014.24" </w:instrText>
            </w:r>
            <w:r w:rsidR="00AB6CE2">
              <w:fldChar w:fldCharType="separate"/>
            </w:r>
            <w:r w:rsidR="00FA014B" w:rsidRPr="000132E3">
              <w:rPr>
                <w:rStyle w:val="Hipervnculo"/>
                <w:rFonts w:eastAsia="Arial"/>
              </w:rPr>
              <w:t>https://doi.org/10.15425/redepub.33.2014.24</w:t>
            </w:r>
            <w:r w:rsidR="00AB6CE2">
              <w:rPr>
                <w:rStyle w:val="Hipervnculo"/>
                <w:rFonts w:eastAsia="Arial"/>
              </w:rPr>
              <w:fldChar w:fldCharType="end"/>
            </w:r>
          </w:p>
          <w:p w:rsidR="00F52583" w:rsidRDefault="008114C3" w:rsidP="00F52583">
            <w:pPr>
              <w:ind w:left="720" w:hanging="720"/>
              <w:jc w:val="both"/>
              <w:rPr>
                <w:rFonts w:eastAsia="Arial"/>
                <w:color w:val="222222"/>
              </w:rPr>
            </w:pPr>
            <w:r w:rsidRPr="00CD4F05">
              <w:rPr>
                <w:rFonts w:eastAsia="Arial"/>
                <w:color w:val="222222"/>
              </w:rPr>
              <w:t xml:space="preserve">Escarbajal, A., Mirete, A., Maquilón, J., Izquierdo, T., López, J.(2012). La Atención a la Diversidad: La Educación Inclusiva. Revista Electrónica Interuniversitaria de Formación del Profesorado. No. 15(1). P. 135-144. </w:t>
            </w:r>
            <w:r w:rsidR="00FA014B">
              <w:rPr>
                <w:rFonts w:eastAsia="Arial"/>
                <w:color w:val="222222"/>
              </w:rPr>
              <w:t xml:space="preserve">DOI: </w:t>
            </w:r>
            <w:r w:rsidR="00AB6CE2">
              <w:fldChar w:fldCharType="begin"/>
            </w:r>
            <w:r w:rsidR="00AB6CE2">
              <w:instrText xml:space="preserve"> HYPERLINK "https://doi.org/10.6018/reifop.18.1.214341" </w:instrText>
            </w:r>
            <w:r w:rsidR="00AB6CE2">
              <w:fldChar w:fldCharType="separate"/>
            </w:r>
            <w:r w:rsidR="00FA014B" w:rsidRPr="000132E3">
              <w:rPr>
                <w:rStyle w:val="Hipervnculo"/>
                <w:rFonts w:eastAsia="Arial"/>
              </w:rPr>
              <w:t>https://doi.org/10.6018/reifop.18.1.214341</w:t>
            </w:r>
            <w:r w:rsidR="00AB6CE2">
              <w:rPr>
                <w:rStyle w:val="Hipervnculo"/>
                <w:rFonts w:eastAsia="Arial"/>
              </w:rPr>
              <w:fldChar w:fldCharType="end"/>
            </w:r>
          </w:p>
          <w:p w:rsidR="00F52583" w:rsidRDefault="00F52583" w:rsidP="007C435A">
            <w:pPr>
              <w:ind w:left="720" w:hanging="720"/>
              <w:jc w:val="both"/>
              <w:rPr>
                <w:rFonts w:eastAsia="Arial"/>
                <w:color w:val="222222"/>
              </w:rPr>
            </w:pPr>
            <w:r w:rsidRPr="00F52583">
              <w:rPr>
                <w:rFonts w:eastAsia="Arial"/>
                <w:color w:val="222222"/>
              </w:rPr>
              <w:t>Freire, P. (2005). La educación en la ciudad. México: Siglo XXI editores.</w:t>
            </w:r>
          </w:p>
          <w:p w:rsidR="00BA3034" w:rsidRDefault="00BA3034" w:rsidP="007C435A">
            <w:pPr>
              <w:ind w:left="720" w:hanging="720"/>
              <w:jc w:val="both"/>
              <w:rPr>
                <w:rFonts w:eastAsia="Arial"/>
                <w:color w:val="222222"/>
              </w:rPr>
            </w:pPr>
            <w:r w:rsidRPr="00BA3034">
              <w:rPr>
                <w:rFonts w:eastAsia="Arial"/>
                <w:color w:val="222222"/>
              </w:rPr>
              <w:t>Gerken, S. (2010) Seminario Intensivo en Psicoterapia Corporal con Enfoque en Core Evolution, Villa de Leyva, Boyacá, Colombia, Junio 23 al 27.</w:t>
            </w:r>
          </w:p>
          <w:p w:rsidR="005E1A92" w:rsidRPr="00CD4F05" w:rsidRDefault="008114C3" w:rsidP="007C435A">
            <w:pPr>
              <w:ind w:left="720" w:hanging="720"/>
              <w:jc w:val="both"/>
              <w:rPr>
                <w:rFonts w:eastAsia="Arial"/>
                <w:color w:val="222222"/>
              </w:rPr>
            </w:pPr>
            <w:r w:rsidRPr="00CD4F05">
              <w:rPr>
                <w:rFonts w:eastAsia="Arial"/>
                <w:color w:val="222222"/>
              </w:rPr>
              <w:t>González, l. (2003). Sujeto y Subjetividad una Aproximación Histórico-Cultural. Ed.Thomson: Bogotá.</w:t>
            </w:r>
          </w:p>
          <w:p w:rsidR="005E1A92" w:rsidRDefault="008114C3" w:rsidP="007C435A">
            <w:pPr>
              <w:ind w:left="720" w:hanging="720"/>
              <w:jc w:val="both"/>
              <w:rPr>
                <w:rStyle w:val="Hipervnculo"/>
                <w:rFonts w:eastAsia="Arial"/>
              </w:rPr>
            </w:pPr>
            <w:r w:rsidRPr="00CD4F05">
              <w:rPr>
                <w:rFonts w:eastAsia="Arial"/>
                <w:color w:val="222222"/>
              </w:rPr>
              <w:t xml:space="preserve">Infante m. (2010). Desafíos a la Formación Docente: Inclusión Educativa. Estudios Pedagógicos. No. xxxvi(1). p. 287-297. </w:t>
            </w:r>
            <w:r w:rsidR="00FA014B">
              <w:rPr>
                <w:rFonts w:eastAsia="Arial"/>
                <w:color w:val="222222"/>
              </w:rPr>
              <w:t xml:space="preserve">DOI: </w:t>
            </w:r>
            <w:r w:rsidR="00AB6CE2">
              <w:fldChar w:fldCharType="begin"/>
            </w:r>
            <w:r w:rsidR="00AB6CE2">
              <w:instrText xml:space="preserve"> HYPERLINK "https://doi.org/10.4067/s0718-07052010000100016" </w:instrText>
            </w:r>
            <w:r w:rsidR="00AB6CE2">
              <w:fldChar w:fldCharType="separate"/>
            </w:r>
            <w:r w:rsidR="00FA014B" w:rsidRPr="000132E3">
              <w:rPr>
                <w:rStyle w:val="Hipervnculo"/>
                <w:rFonts w:eastAsia="Arial"/>
              </w:rPr>
              <w:t>https://doi.org/10.4067/s0718-07052010000100016</w:t>
            </w:r>
            <w:r w:rsidR="00AB6CE2">
              <w:rPr>
                <w:rStyle w:val="Hipervnculo"/>
                <w:rFonts w:eastAsia="Arial"/>
              </w:rPr>
              <w:fldChar w:fldCharType="end"/>
            </w:r>
          </w:p>
          <w:p w:rsidR="008B1112" w:rsidRPr="008B1112" w:rsidRDefault="00BA3034" w:rsidP="008B1112">
            <w:pPr>
              <w:ind w:left="720" w:hanging="720"/>
              <w:jc w:val="both"/>
              <w:rPr>
                <w:rFonts w:eastAsia="Arial"/>
                <w:color w:val="222222"/>
              </w:rPr>
            </w:pPr>
            <w:r w:rsidRPr="00BA3034">
              <w:rPr>
                <w:rFonts w:eastAsia="Arial"/>
                <w:color w:val="222222"/>
              </w:rPr>
              <w:t xml:space="preserve">Keleman, S. (2004) La Experiencia Somática. Formación de un Yo Personal. </w:t>
            </w:r>
            <w:r w:rsidRPr="008B1112">
              <w:rPr>
                <w:rFonts w:eastAsia="Arial"/>
                <w:color w:val="222222"/>
              </w:rPr>
              <w:t>Barcelona: Ed. Desclée de Brouwer.</w:t>
            </w:r>
          </w:p>
          <w:p w:rsidR="008B1112" w:rsidRPr="0012024B" w:rsidRDefault="008B1112" w:rsidP="008B1112">
            <w:pPr>
              <w:jc w:val="both"/>
              <w:rPr>
                <w:rFonts w:eastAsia="Arial"/>
                <w:color w:val="222222"/>
                <w:lang w:val="en-US"/>
              </w:rPr>
            </w:pPr>
            <w:r w:rsidRPr="008B1112">
              <w:rPr>
                <w:rFonts w:eastAsia="Arial"/>
                <w:color w:val="222222"/>
              </w:rPr>
              <w:t>Kelley</w:t>
            </w:r>
            <w:r>
              <w:rPr>
                <w:rFonts w:eastAsia="Arial"/>
                <w:color w:val="222222"/>
              </w:rPr>
              <w:t>,</w:t>
            </w:r>
            <w:r w:rsidRPr="008B1112">
              <w:rPr>
                <w:rFonts w:eastAsia="Arial"/>
                <w:color w:val="222222"/>
              </w:rPr>
              <w:t xml:space="preserve"> A. (1992) Entrenamiento en habilidades sociales. </w:t>
            </w:r>
            <w:r w:rsidRPr="0012024B">
              <w:rPr>
                <w:rFonts w:eastAsia="Arial"/>
                <w:color w:val="222222"/>
                <w:lang w:val="en-US"/>
              </w:rPr>
              <w:t xml:space="preserve">Bilbao </w:t>
            </w:r>
            <w:proofErr w:type="spellStart"/>
            <w:r w:rsidRPr="0012024B">
              <w:rPr>
                <w:rFonts w:eastAsia="Arial"/>
                <w:color w:val="222222"/>
                <w:lang w:val="en-US"/>
              </w:rPr>
              <w:t>Desclée</w:t>
            </w:r>
            <w:proofErr w:type="spellEnd"/>
            <w:r w:rsidRPr="0012024B">
              <w:rPr>
                <w:rFonts w:eastAsia="Arial"/>
                <w:color w:val="222222"/>
                <w:lang w:val="en-US"/>
              </w:rPr>
              <w:t xml:space="preserve"> de Brouwer.</w:t>
            </w:r>
          </w:p>
          <w:p w:rsidR="00BA3034" w:rsidRPr="00BA3034" w:rsidRDefault="00BA3034" w:rsidP="007C435A">
            <w:pPr>
              <w:ind w:left="720" w:hanging="720"/>
              <w:jc w:val="both"/>
              <w:rPr>
                <w:rFonts w:eastAsia="Arial"/>
                <w:color w:val="222222"/>
                <w:lang w:val="en-US"/>
              </w:rPr>
            </w:pPr>
            <w:r w:rsidRPr="00BA3034">
              <w:rPr>
                <w:rFonts w:eastAsia="Arial"/>
                <w:color w:val="222222"/>
                <w:lang w:val="en-US"/>
              </w:rPr>
              <w:t xml:space="preserve">Kurtz, R. y Minton, K. (1997), Essentials of </w:t>
            </w:r>
            <w:proofErr w:type="spellStart"/>
            <w:r w:rsidRPr="00BA3034">
              <w:rPr>
                <w:rFonts w:eastAsia="Arial"/>
                <w:color w:val="222222"/>
                <w:lang w:val="en-US"/>
              </w:rPr>
              <w:t>Hakomi</w:t>
            </w:r>
            <w:proofErr w:type="spellEnd"/>
            <w:r w:rsidRPr="00BA3034">
              <w:rPr>
                <w:rFonts w:eastAsia="Arial"/>
                <w:color w:val="222222"/>
                <w:lang w:val="en-US"/>
              </w:rPr>
              <w:t xml:space="preserve"> Body centered psychotherapy. </w:t>
            </w:r>
            <w:proofErr w:type="spellStart"/>
            <w:r w:rsidRPr="00BA3034">
              <w:rPr>
                <w:rFonts w:eastAsia="Arial"/>
                <w:color w:val="222222"/>
                <w:lang w:val="en-US"/>
              </w:rPr>
              <w:t>En</w:t>
            </w:r>
            <w:proofErr w:type="spellEnd"/>
            <w:r w:rsidRPr="00BA3034">
              <w:rPr>
                <w:rFonts w:eastAsia="Arial"/>
                <w:color w:val="222222"/>
                <w:lang w:val="en-US"/>
              </w:rPr>
              <w:t xml:space="preserve"> Caldwell, C (1997), Getting in touch, Quest books, Wheaton.(p.45-59)</w:t>
            </w:r>
          </w:p>
          <w:p w:rsidR="00BA3034" w:rsidRDefault="008114C3" w:rsidP="007C435A">
            <w:pPr>
              <w:ind w:left="720" w:hanging="720"/>
              <w:jc w:val="both"/>
              <w:rPr>
                <w:rFonts w:eastAsia="Arial"/>
                <w:color w:val="222222"/>
              </w:rPr>
            </w:pPr>
            <w:r w:rsidRPr="00CD4F05">
              <w:rPr>
                <w:rFonts w:eastAsia="Arial"/>
                <w:color w:val="222222"/>
              </w:rPr>
              <w:t xml:space="preserve">Lara, l. (2011). Trasegar de las Subjetividades y las Memorias de las y los Niños en Condición de Desmovilización. En: </w:t>
            </w:r>
            <w:r w:rsidRPr="00CD4F05">
              <w:rPr>
                <w:rFonts w:eastAsia="Arial"/>
                <w:i/>
                <w:color w:val="222222"/>
              </w:rPr>
              <w:t>Revista Javeriana.</w:t>
            </w:r>
            <w:r w:rsidRPr="00CD4F05">
              <w:rPr>
                <w:rFonts w:eastAsia="Arial"/>
                <w:color w:val="222222"/>
              </w:rPr>
              <w:t xml:space="preserve"> </w:t>
            </w:r>
            <w:r w:rsidR="00FA014B">
              <w:rPr>
                <w:rFonts w:eastAsia="Arial"/>
                <w:color w:val="222222"/>
              </w:rPr>
              <w:t xml:space="preserve">DOI: </w:t>
            </w:r>
            <w:r w:rsidR="00AB6CE2">
              <w:fldChar w:fldCharType="begin"/>
            </w:r>
            <w:r w:rsidR="00AB6CE2">
              <w:instrText xml:space="preserve"> HYPERLINK "https://doi.org/10.15220/uis-unicef-cntry-bolivia-2011-sp" </w:instrText>
            </w:r>
            <w:r w:rsidR="00AB6CE2">
              <w:fldChar w:fldCharType="separate"/>
            </w:r>
            <w:r w:rsidR="00FA014B" w:rsidRPr="000132E3">
              <w:rPr>
                <w:rStyle w:val="Hipervnculo"/>
                <w:rFonts w:eastAsia="Arial"/>
              </w:rPr>
              <w:t>https://doi.org/10.15220/uis-unicef-cntry-bolivia-2011-sp</w:t>
            </w:r>
            <w:r w:rsidR="00AB6CE2">
              <w:rPr>
                <w:rStyle w:val="Hipervnculo"/>
                <w:rFonts w:eastAsia="Arial"/>
              </w:rPr>
              <w:fldChar w:fldCharType="end"/>
            </w:r>
          </w:p>
          <w:p w:rsidR="007C435A" w:rsidRPr="007C435A" w:rsidRDefault="007C435A" w:rsidP="007C435A">
            <w:pPr>
              <w:ind w:left="720" w:hanging="720"/>
              <w:jc w:val="both"/>
              <w:rPr>
                <w:rFonts w:eastAsia="Arial"/>
                <w:color w:val="222222"/>
              </w:rPr>
            </w:pPr>
            <w:proofErr w:type="spellStart"/>
            <w:r w:rsidRPr="007C435A">
              <w:rPr>
                <w:rFonts w:eastAsia="Arial"/>
                <w:color w:val="222222"/>
                <w:lang w:val="en-US"/>
              </w:rPr>
              <w:t>Latorre</w:t>
            </w:r>
            <w:proofErr w:type="spellEnd"/>
            <w:r w:rsidRPr="007C435A">
              <w:rPr>
                <w:rFonts w:eastAsia="Arial"/>
                <w:color w:val="222222"/>
                <w:lang w:val="en-US"/>
              </w:rPr>
              <w:t xml:space="preserve">, M. (2000). A holistic view of psychotherapy: Connecting mind, body, and spirit. </w:t>
            </w:r>
            <w:r w:rsidRPr="007C435A">
              <w:rPr>
                <w:rFonts w:eastAsia="Arial"/>
                <w:color w:val="222222"/>
              </w:rPr>
              <w:t>Perspectivas in Psychiatric Care 36 (2), 67-68. Recuperado el 14 de abril de 2009, de la base datos Ebsco.</w:t>
            </w:r>
          </w:p>
          <w:p w:rsidR="007C435A" w:rsidRPr="0012024B" w:rsidRDefault="007C435A" w:rsidP="007C435A">
            <w:pPr>
              <w:ind w:hanging="720"/>
              <w:jc w:val="both"/>
              <w:rPr>
                <w:rFonts w:eastAsia="Arial"/>
                <w:color w:val="222222"/>
              </w:rPr>
            </w:pPr>
            <w:proofErr w:type="spellStart"/>
            <w:r w:rsidRPr="007C435A">
              <w:rPr>
                <w:rFonts w:eastAsia="Arial"/>
                <w:color w:val="222222"/>
                <w:lang w:val="en-US"/>
              </w:rPr>
              <w:t>Peterso</w:t>
            </w:r>
            <w:r w:rsidR="00F52583" w:rsidRPr="000F0C5C">
              <w:rPr>
                <w:rFonts w:eastAsia="Arial"/>
                <w:color w:val="222222"/>
                <w:lang w:val="en-US"/>
              </w:rPr>
              <w:t>Peterso</w:t>
            </w:r>
            <w:r w:rsidRPr="007C435A">
              <w:rPr>
                <w:rFonts w:eastAsia="Arial"/>
                <w:color w:val="222222"/>
                <w:lang w:val="en-US"/>
              </w:rPr>
              <w:t>n</w:t>
            </w:r>
            <w:proofErr w:type="spellEnd"/>
            <w:r>
              <w:rPr>
                <w:rFonts w:eastAsia="Arial"/>
                <w:color w:val="222222"/>
                <w:lang w:val="en-US"/>
              </w:rPr>
              <w:t>,</w:t>
            </w:r>
            <w:r w:rsidRPr="007C435A">
              <w:rPr>
                <w:rFonts w:eastAsia="Arial"/>
                <w:color w:val="222222"/>
                <w:lang w:val="en-US"/>
              </w:rPr>
              <w:t xml:space="preserve">  P. (2008) Alexander Or Feldenkrais: Which Method Is Best?  </w:t>
            </w:r>
            <w:r w:rsidRPr="0012024B">
              <w:rPr>
                <w:rFonts w:eastAsia="Arial"/>
                <w:color w:val="222222"/>
              </w:rPr>
              <w:t>Choral Journal. 67-72. Recuperado  marzo 10 de 2009 de Taylor &amp; Francis.</w:t>
            </w:r>
          </w:p>
          <w:p w:rsidR="00BA3034" w:rsidRDefault="00BA3034" w:rsidP="007C435A">
            <w:pPr>
              <w:ind w:left="720" w:hanging="720"/>
              <w:jc w:val="both"/>
              <w:rPr>
                <w:rFonts w:eastAsia="Arial"/>
                <w:color w:val="222222"/>
              </w:rPr>
            </w:pPr>
            <w:r w:rsidRPr="00BA3034">
              <w:rPr>
                <w:rFonts w:eastAsia="Arial"/>
                <w:color w:val="222222"/>
              </w:rPr>
              <w:t xml:space="preserve">Prengel, S.  (2008, febrero) [Entrevista con Stanley Keleman. </w:t>
            </w:r>
            <w:r w:rsidRPr="00BA3034">
              <w:rPr>
                <w:rFonts w:eastAsia="Arial"/>
                <w:color w:val="222222"/>
                <w:lang w:val="en-US"/>
              </w:rPr>
              <w:t xml:space="preserve">United States Association for Body Psychotherapy. </w:t>
            </w:r>
            <w:r w:rsidRPr="00BA3034">
              <w:rPr>
                <w:rFonts w:eastAsia="Arial"/>
                <w:color w:val="222222"/>
              </w:rPr>
              <w:t>Recuperado 25 de septiembre de 2009 de www.usabp.org]</w:t>
            </w:r>
          </w:p>
          <w:p w:rsidR="00BA3034" w:rsidRDefault="008114C3" w:rsidP="007C435A">
            <w:pPr>
              <w:ind w:left="720" w:hanging="720"/>
              <w:jc w:val="both"/>
              <w:rPr>
                <w:rFonts w:eastAsia="Arial"/>
                <w:color w:val="222222"/>
              </w:rPr>
            </w:pPr>
            <w:r w:rsidRPr="00CD4F05">
              <w:rPr>
                <w:rFonts w:eastAsia="Arial"/>
                <w:color w:val="222222"/>
              </w:rPr>
              <w:t>Savinsens, A. (1985).Sociología de la Educación y Pedagogía Social. Editorial Barcelona: España. p. 47.</w:t>
            </w:r>
          </w:p>
          <w:p w:rsidR="00BA3034" w:rsidRDefault="00BA3034" w:rsidP="007C435A">
            <w:pPr>
              <w:ind w:left="720" w:hanging="720"/>
              <w:jc w:val="both"/>
              <w:rPr>
                <w:rFonts w:eastAsia="Arial"/>
                <w:color w:val="222222"/>
              </w:rPr>
            </w:pPr>
            <w:r>
              <w:t>Sastre, A. y Galvez, A. (2011) El cuerpo como experiencia de autoconocimiento y desarrollo de sí mismo. Revista de Investigaciòn Cuerpo, Cultura y Movimiento. 1(2), 15-39</w:t>
            </w:r>
          </w:p>
          <w:p w:rsidR="00BA6184" w:rsidRPr="0021643D" w:rsidRDefault="008114C3" w:rsidP="0021643D">
            <w:pPr>
              <w:ind w:left="720" w:hanging="720"/>
              <w:jc w:val="both"/>
              <w:rPr>
                <w:rFonts w:eastAsia="Arial"/>
                <w:color w:val="222222"/>
                <w:lang w:val="en-US"/>
              </w:rPr>
            </w:pPr>
            <w:r w:rsidRPr="00CD4F05">
              <w:rPr>
                <w:rFonts w:eastAsia="Arial"/>
                <w:color w:val="222222"/>
              </w:rPr>
              <w:t xml:space="preserve">Tamayo, O. (1996).  Módulo: Didácticas de las Ciencias. “Enseñanza de las Ciencias: Aspectos Epistemológicos, Pedagógicos y Curriculares”.  </w:t>
            </w:r>
            <w:r w:rsidRPr="0012024B">
              <w:rPr>
                <w:rFonts w:eastAsia="Arial"/>
                <w:color w:val="222222"/>
                <w:lang w:val="en-US"/>
              </w:rPr>
              <w:t xml:space="preserve">Manizales: Universidad </w:t>
            </w:r>
            <w:proofErr w:type="spellStart"/>
            <w:r w:rsidRPr="0012024B">
              <w:rPr>
                <w:rFonts w:eastAsia="Arial"/>
                <w:color w:val="222222"/>
                <w:lang w:val="en-US"/>
              </w:rPr>
              <w:t>Autónoma</w:t>
            </w:r>
            <w:proofErr w:type="spellEnd"/>
            <w:r w:rsidRPr="0012024B">
              <w:rPr>
                <w:rFonts w:eastAsia="Arial"/>
                <w:color w:val="222222"/>
                <w:lang w:val="en-US"/>
              </w:rPr>
              <w:t>.</w:t>
            </w:r>
            <w:r w:rsidR="00FA014B" w:rsidRPr="0012024B">
              <w:rPr>
                <w:rFonts w:eastAsia="Arial"/>
                <w:color w:val="222222"/>
                <w:lang w:val="en-US"/>
              </w:rPr>
              <w:t xml:space="preserve"> </w:t>
            </w:r>
            <w:r w:rsidR="00FA014B" w:rsidRPr="0021643D">
              <w:rPr>
                <w:rFonts w:eastAsia="Arial"/>
                <w:color w:val="222222"/>
                <w:lang w:val="en-US"/>
              </w:rPr>
              <w:t xml:space="preserve">DOI: </w:t>
            </w:r>
            <w:hyperlink r:id="rId10" w:history="1">
              <w:r w:rsidR="00BA3034" w:rsidRPr="0021643D">
                <w:rPr>
                  <w:rStyle w:val="Hipervnculo"/>
                  <w:rFonts w:eastAsia="Arial"/>
                  <w:lang w:val="en-US"/>
                </w:rPr>
                <w:t>https://doi.org/10.5565/rev/ensciencias.2591</w:t>
              </w:r>
            </w:hyperlink>
          </w:p>
          <w:p w:rsidR="00FF47FB" w:rsidRPr="00F52583" w:rsidRDefault="00FF47FB" w:rsidP="007C435A">
            <w:pPr>
              <w:ind w:left="720" w:hanging="720"/>
              <w:jc w:val="both"/>
              <w:rPr>
                <w:rFonts w:eastAsia="Arial"/>
                <w:color w:val="222222"/>
              </w:rPr>
            </w:pPr>
            <w:r w:rsidRPr="00FF47FB">
              <w:rPr>
                <w:rFonts w:eastAsia="Arial"/>
                <w:color w:val="222222"/>
              </w:rPr>
              <w:t xml:space="preserve">Universidad Santo Tomás (2018) </w:t>
            </w:r>
            <w:r w:rsidRPr="00FF47FB">
              <w:rPr>
                <w:rFonts w:eastAsia="Arial"/>
                <w:i/>
                <w:color w:val="222222"/>
              </w:rPr>
              <w:t xml:space="preserve">Informe de </w:t>
            </w:r>
            <w:r>
              <w:rPr>
                <w:rFonts w:eastAsia="Arial"/>
                <w:i/>
                <w:color w:val="222222"/>
              </w:rPr>
              <w:t xml:space="preserve">gestión Rectoral Genral, junio 2015 – junio 2018. </w:t>
            </w:r>
            <w:r w:rsidRPr="00FF47FB">
              <w:rPr>
                <w:rFonts w:eastAsia="Arial"/>
                <w:color w:val="222222"/>
                <w:lang w:val="en-US"/>
              </w:rPr>
              <w:t xml:space="preserve">Plan Integral Multi Campus. </w:t>
            </w:r>
            <w:r w:rsidRPr="00F52583">
              <w:rPr>
                <w:rFonts w:eastAsia="Arial"/>
                <w:color w:val="222222"/>
              </w:rPr>
              <w:t xml:space="preserve">Bogotá, </w:t>
            </w:r>
            <w:r w:rsidRPr="00FF47FB">
              <w:rPr>
                <w:rFonts w:eastAsia="Arial"/>
                <w:color w:val="222222"/>
                <w:lang w:val="es-ES"/>
              </w:rPr>
              <w:t>Ediciones</w:t>
            </w:r>
            <w:r w:rsidRPr="00F52583">
              <w:rPr>
                <w:rFonts w:eastAsia="Arial"/>
                <w:color w:val="222222"/>
              </w:rPr>
              <w:t xml:space="preserve"> USTA. </w:t>
            </w:r>
            <w:r w:rsidR="00F52583" w:rsidRPr="00F52583">
              <w:rPr>
                <w:rFonts w:eastAsia="Arial"/>
                <w:color w:val="222222"/>
              </w:rPr>
              <w:t>Recu</w:t>
            </w:r>
            <w:r w:rsidR="00F52583">
              <w:rPr>
                <w:rFonts w:eastAsia="Arial"/>
                <w:color w:val="222222"/>
              </w:rPr>
              <w:t>p</w:t>
            </w:r>
            <w:r w:rsidR="00F52583" w:rsidRPr="00F52583">
              <w:rPr>
                <w:rFonts w:eastAsia="Arial"/>
                <w:color w:val="222222"/>
              </w:rPr>
              <w:t>erado de: http://planeacion.usta.edu.co/images/documentos/Informe_RECTOR_GENERAL_Nov_18.pdf</w:t>
            </w:r>
          </w:p>
          <w:p w:rsidR="004475C2" w:rsidRDefault="004475C2" w:rsidP="007C435A">
            <w:pPr>
              <w:ind w:left="720" w:hanging="720"/>
              <w:jc w:val="both"/>
              <w:rPr>
                <w:rFonts w:eastAsia="Arial"/>
                <w:color w:val="222222"/>
                <w:lang w:val="en-US"/>
              </w:rPr>
            </w:pPr>
            <w:r w:rsidRPr="004475C2">
              <w:rPr>
                <w:rFonts w:eastAsia="Arial"/>
                <w:color w:val="222222"/>
                <w:lang w:val="en-US"/>
              </w:rPr>
              <w:t>Young, C. (2006) One hundred and fifty years on: The history, significance and scope of body psychotherapy today. Journal of Body, Movement and Dance in Psychotherapy: Vol. 1, No 1.</w:t>
            </w:r>
          </w:p>
          <w:p w:rsidR="00BA3034" w:rsidRDefault="00BA3034" w:rsidP="007C435A">
            <w:pPr>
              <w:ind w:left="720" w:hanging="720"/>
              <w:jc w:val="both"/>
              <w:rPr>
                <w:rFonts w:eastAsia="Arial"/>
                <w:color w:val="222222"/>
              </w:rPr>
            </w:pPr>
            <w:r w:rsidRPr="00BA3034">
              <w:rPr>
                <w:rFonts w:eastAsia="Arial"/>
                <w:color w:val="222222"/>
                <w:lang w:val="en-US"/>
              </w:rPr>
              <w:t xml:space="preserve">Young, C. (2009). The History and Development of Body-Psychotherapy: Part 4: Who, What and Where We Are Now. </w:t>
            </w:r>
            <w:r w:rsidRPr="00BA3034">
              <w:rPr>
                <w:rFonts w:eastAsia="Arial"/>
                <w:color w:val="222222"/>
              </w:rPr>
              <w:t xml:space="preserve">Descargado el 9 de Agosto de 2009 de </w:t>
            </w:r>
            <w:hyperlink r:id="rId11" w:history="1">
              <w:r w:rsidRPr="000A2F95">
                <w:rPr>
                  <w:rStyle w:val="Hipervnculo"/>
                  <w:rFonts w:eastAsia="Arial"/>
                </w:rPr>
                <w:t>www.eabp.com</w:t>
              </w:r>
            </w:hyperlink>
          </w:p>
          <w:p w:rsidR="00FA014B" w:rsidRPr="00F52583" w:rsidRDefault="00BA3034" w:rsidP="00F52583">
            <w:pPr>
              <w:ind w:left="720" w:hanging="720"/>
              <w:jc w:val="both"/>
              <w:rPr>
                <w:rFonts w:eastAsia="Arial"/>
                <w:color w:val="222222"/>
              </w:rPr>
            </w:pPr>
            <w:r w:rsidRPr="00BA3034">
              <w:rPr>
                <w:rFonts w:eastAsia="Arial"/>
                <w:color w:val="222222"/>
              </w:rPr>
              <w:t>Zahner, C. (2009). Process Work. Taller de formación para terapeutas organizado por Fundación Ariadna, Centro de Desarrollo Humano, Noviembre, Bogotá.</w:t>
            </w:r>
          </w:p>
        </w:tc>
      </w:tr>
    </w:tbl>
    <w:p w:rsidR="005E1A92" w:rsidRPr="00F6644B" w:rsidRDefault="005E1A92" w:rsidP="00F6644B">
      <w:pPr>
        <w:spacing w:line="276" w:lineRule="auto"/>
        <w:rPr>
          <w:rFonts w:eastAsia="Arial"/>
        </w:rPr>
      </w:pPr>
    </w:p>
    <w:tbl>
      <w:tblPr>
        <w:tblStyle w:val="ab"/>
        <w:tblW w:w="768" w:type="dxa"/>
        <w:tblInd w:w="8" w:type="dxa"/>
        <w:tblLayout w:type="fixed"/>
        <w:tblLook w:val="0400" w:firstRow="0" w:lastRow="0" w:firstColumn="0" w:lastColumn="0" w:noHBand="0" w:noVBand="1"/>
      </w:tblPr>
      <w:tblGrid>
        <w:gridCol w:w="768"/>
      </w:tblGrid>
      <w:tr w:rsidR="005E1A92" w:rsidRPr="00F6644B">
        <w:tc>
          <w:tcPr>
            <w:tcW w:w="768" w:type="dxa"/>
            <w:shd w:val="clear" w:color="auto" w:fill="FFFFFF"/>
            <w:tcMar>
              <w:top w:w="15" w:type="dxa"/>
              <w:left w:w="15" w:type="dxa"/>
              <w:bottom w:w="15" w:type="dxa"/>
              <w:right w:w="15" w:type="dxa"/>
            </w:tcMar>
            <w:vAlign w:val="center"/>
          </w:tcPr>
          <w:p w:rsidR="005E1A92" w:rsidRPr="00F6644B" w:rsidRDefault="005E1A92" w:rsidP="00F6644B">
            <w:pPr>
              <w:spacing w:line="276" w:lineRule="auto"/>
              <w:rPr>
                <w:rFonts w:eastAsia="Arial"/>
              </w:rPr>
            </w:pPr>
          </w:p>
        </w:tc>
      </w:tr>
    </w:tbl>
    <w:p w:rsidR="005E1A92" w:rsidRPr="00F6644B" w:rsidRDefault="005E1A92" w:rsidP="00F6644B">
      <w:pPr>
        <w:spacing w:line="276" w:lineRule="auto"/>
        <w:rPr>
          <w:rFonts w:eastAsia="Arial"/>
        </w:rPr>
      </w:pPr>
    </w:p>
    <w:p w:rsidR="005E1A92" w:rsidRPr="00F6644B" w:rsidRDefault="005E1A92" w:rsidP="00F6644B">
      <w:pPr>
        <w:spacing w:line="276" w:lineRule="auto"/>
        <w:jc w:val="center"/>
        <w:rPr>
          <w:rFonts w:eastAsia="Arial"/>
          <w:b/>
        </w:rPr>
      </w:pPr>
    </w:p>
    <w:p w:rsidR="005E1A92" w:rsidRPr="00F6644B" w:rsidRDefault="005E1A92" w:rsidP="00F6644B">
      <w:pPr>
        <w:spacing w:line="276" w:lineRule="auto"/>
        <w:jc w:val="center"/>
        <w:rPr>
          <w:rFonts w:eastAsia="Arial"/>
          <w:b/>
        </w:rPr>
      </w:pPr>
      <w:bookmarkStart w:id="1" w:name="_heading=h.gjdgxs" w:colFirst="0" w:colLast="0"/>
      <w:bookmarkEnd w:id="1"/>
    </w:p>
    <w:sectPr w:rsidR="005E1A92" w:rsidRPr="00F6644B" w:rsidSect="00752C36">
      <w:headerReference w:type="even" r:id="rId12"/>
      <w:headerReference w:type="default" r:id="rId13"/>
      <w:footerReference w:type="default" r:id="rId14"/>
      <w:headerReference w:type="first" r:id="rId15"/>
      <w:footerReference w:type="first" r:id="rId16"/>
      <w:pgSz w:w="15840" w:h="12240"/>
      <w:pgMar w:top="567" w:right="567" w:bottom="567" w:left="567" w:header="709" w:footer="709"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B7E1B" w:rsidRDefault="002B7E1B">
      <w:r>
        <w:separator/>
      </w:r>
    </w:p>
  </w:endnote>
  <w:endnote w:type="continuationSeparator" w:id="0">
    <w:p w:rsidR="002B7E1B" w:rsidRDefault="002B7E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egoe UI">
    <w:panose1 w:val="020B0604020202020204"/>
    <w:charset w:val="00"/>
    <w:family w:val="swiss"/>
    <w:pitch w:val="variable"/>
    <w:sig w:usb0="E00022FF" w:usb1="C000205B" w:usb2="00000009" w:usb3="00000000" w:csb0="000001D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ontserrat">
    <w:altName w:val="Cambria"/>
    <w:panose1 w:val="020B0604020202020204"/>
    <w:charset w:val="00"/>
    <w:family w:val="roman"/>
    <w:notTrueType/>
    <w:pitch w:val="default"/>
  </w:font>
  <w:font w:name="-webkit-standard">
    <w:altName w:val="Cambria"/>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272D" w:rsidRDefault="0039272D">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60288" behindDoc="0" locked="0" layoutInCell="1" hidden="0" allowOverlap="1">
          <wp:simplePos x="0" y="0"/>
          <wp:positionH relativeFrom="column">
            <wp:posOffset>2621280</wp:posOffset>
          </wp:positionH>
          <wp:positionV relativeFrom="paragraph">
            <wp:posOffset>0</wp:posOffset>
          </wp:positionV>
          <wp:extent cx="4099084" cy="542925"/>
          <wp:effectExtent l="0" t="0" r="0" b="0"/>
          <wp:wrapNone/>
          <wp:docPr id="61"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4099084" cy="542925"/>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272D" w:rsidRDefault="0039272D">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61312" behindDoc="0" locked="0" layoutInCell="1" hidden="0" allowOverlap="1">
          <wp:simplePos x="0" y="0"/>
          <wp:positionH relativeFrom="column">
            <wp:posOffset>2040254</wp:posOffset>
          </wp:positionH>
          <wp:positionV relativeFrom="paragraph">
            <wp:posOffset>-216533</wp:posOffset>
          </wp:positionV>
          <wp:extent cx="5748834" cy="761478"/>
          <wp:effectExtent l="0" t="0" r="0" b="0"/>
          <wp:wrapNone/>
          <wp:docPr id="59" name="image1.jpg" descr="Comunicaciones:Comunicaciones USTA:3.Comunicaciones Institucionales:1. Comunicacion Interna:2018:Solicitudes:ST548-2018 Hoja Membrete Actualizada:Pieza:ST548–2018 Membrete 23 octubre-01.jpg"/>
          <wp:cNvGraphicFramePr/>
          <a:graphic xmlns:a="http://schemas.openxmlformats.org/drawingml/2006/main">
            <a:graphicData uri="http://schemas.openxmlformats.org/drawingml/2006/picture">
              <pic:pic xmlns:pic="http://schemas.openxmlformats.org/drawingml/2006/picture">
                <pic:nvPicPr>
                  <pic:cNvPr id="0" name="image1.jpg" descr="Comunicaciones:Comunicaciones USTA:3.Comunicaciones Institucionales:1. Comunicacion Interna:2018:Solicitudes:ST548-2018 Hoja Membrete Actualizada:Pieza:ST548–2018 Membrete 23 octubre-01.jpg"/>
                  <pic:cNvPicPr preferRelativeResize="0"/>
                </pic:nvPicPr>
                <pic:blipFill>
                  <a:blip r:embed="rId1"/>
                  <a:srcRect/>
                  <a:stretch>
                    <a:fillRect/>
                  </a:stretch>
                </pic:blipFill>
                <pic:spPr>
                  <a:xfrm>
                    <a:off x="0" y="0"/>
                    <a:ext cx="5748834" cy="76147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B7E1B" w:rsidRDefault="002B7E1B">
      <w:r>
        <w:separator/>
      </w:r>
    </w:p>
  </w:footnote>
  <w:footnote w:type="continuationSeparator" w:id="0">
    <w:p w:rsidR="002B7E1B" w:rsidRDefault="002B7E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272D" w:rsidRDefault="0039272D">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272D" w:rsidRDefault="0039272D">
    <w:pPr>
      <w:pBdr>
        <w:top w:val="nil"/>
        <w:left w:val="nil"/>
        <w:bottom w:val="nil"/>
        <w:right w:val="nil"/>
        <w:between w:val="nil"/>
      </w:pBdr>
      <w:tabs>
        <w:tab w:val="center" w:pos="4419"/>
        <w:tab w:val="right" w:pos="8838"/>
      </w:tabs>
      <w:jc w:val="right"/>
      <w:rPr>
        <w:color w:val="000000"/>
        <w:sz w:val="14"/>
        <w:szCs w:val="14"/>
      </w:rPr>
    </w:pPr>
    <w:r>
      <w:rPr>
        <w:noProof/>
      </w:rPr>
      <w:drawing>
        <wp:anchor distT="0" distB="0" distL="114300" distR="114300" simplePos="0" relativeHeight="251658240" behindDoc="0" locked="0" layoutInCell="1" hidden="0" allowOverlap="1">
          <wp:simplePos x="0" y="0"/>
          <wp:positionH relativeFrom="column">
            <wp:posOffset>1860331</wp:posOffset>
          </wp:positionH>
          <wp:positionV relativeFrom="paragraph">
            <wp:posOffset>-456389</wp:posOffset>
          </wp:positionV>
          <wp:extent cx="5908040" cy="917196"/>
          <wp:effectExtent l="0" t="0" r="0" b="0"/>
          <wp:wrapNone/>
          <wp:docPr id="60"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39272D" w:rsidRDefault="0039272D">
    <w:pPr>
      <w:pBdr>
        <w:top w:val="nil"/>
        <w:left w:val="nil"/>
        <w:bottom w:val="nil"/>
        <w:right w:val="nil"/>
        <w:between w:val="nil"/>
      </w:pBdr>
      <w:tabs>
        <w:tab w:val="center" w:pos="4419"/>
        <w:tab w:val="right" w:pos="8838"/>
      </w:tabs>
      <w:jc w:val="right"/>
      <w:rPr>
        <w:color w:val="000000"/>
        <w:sz w:val="14"/>
        <w:szCs w:val="14"/>
      </w:rPr>
    </w:pPr>
  </w:p>
  <w:p w:rsidR="0039272D" w:rsidRDefault="0039272D">
    <w:pPr>
      <w:pBdr>
        <w:top w:val="nil"/>
        <w:left w:val="nil"/>
        <w:bottom w:val="nil"/>
        <w:right w:val="nil"/>
        <w:between w:val="nil"/>
      </w:pBdr>
      <w:tabs>
        <w:tab w:val="center" w:pos="4419"/>
        <w:tab w:val="right" w:pos="8838"/>
      </w:tabs>
      <w:jc w:val="right"/>
      <w:rPr>
        <w:color w:val="000000"/>
        <w:sz w:val="14"/>
        <w:szCs w:val="14"/>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2</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2</w:t>
    </w:r>
    <w:r>
      <w:rPr>
        <w:b/>
        <w:color w:val="000000"/>
        <w:sz w:val="14"/>
        <w:szCs w:val="1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272D" w:rsidRDefault="0039272D">
    <w:pPr>
      <w:jc w:val="center"/>
    </w:pPr>
    <w:r>
      <w:rPr>
        <w:noProof/>
      </w:rPr>
      <w:drawing>
        <wp:anchor distT="0" distB="0" distL="114300" distR="114300" simplePos="0" relativeHeight="251659264" behindDoc="0" locked="0" layoutInCell="1" hidden="0" allowOverlap="1">
          <wp:simplePos x="0" y="0"/>
          <wp:positionH relativeFrom="column">
            <wp:posOffset>1792604</wp:posOffset>
          </wp:positionH>
          <wp:positionV relativeFrom="paragraph">
            <wp:posOffset>-450214</wp:posOffset>
          </wp:positionV>
          <wp:extent cx="5908040" cy="917196"/>
          <wp:effectExtent l="0" t="0" r="0" b="0"/>
          <wp:wrapNone/>
          <wp:docPr id="58" name="image2.png" descr="Macintosh HD:Users:angelicafernandasierrapolanco:Desktop:membrete4oct-02.png"/>
          <wp:cNvGraphicFramePr/>
          <a:graphic xmlns:a="http://schemas.openxmlformats.org/drawingml/2006/main">
            <a:graphicData uri="http://schemas.openxmlformats.org/drawingml/2006/picture">
              <pic:pic xmlns:pic="http://schemas.openxmlformats.org/drawingml/2006/picture">
                <pic:nvPicPr>
                  <pic:cNvPr id="0" name="image2.png" descr="Macintosh HD:Users:angelicafernandasierrapolanco:Desktop:membrete4oct-02.png"/>
                  <pic:cNvPicPr preferRelativeResize="0"/>
                </pic:nvPicPr>
                <pic:blipFill>
                  <a:blip r:embed="rId1"/>
                  <a:srcRect/>
                  <a:stretch>
                    <a:fillRect/>
                  </a:stretch>
                </pic:blipFill>
                <pic:spPr>
                  <a:xfrm>
                    <a:off x="0" y="0"/>
                    <a:ext cx="5908040" cy="917196"/>
                  </a:xfrm>
                  <a:prstGeom prst="rect">
                    <a:avLst/>
                  </a:prstGeom>
                  <a:ln/>
                </pic:spPr>
              </pic:pic>
            </a:graphicData>
          </a:graphic>
        </wp:anchor>
      </w:drawing>
    </w:r>
  </w:p>
  <w:p w:rsidR="0039272D" w:rsidRDefault="0039272D">
    <w:pPr>
      <w:pBdr>
        <w:top w:val="nil"/>
        <w:left w:val="nil"/>
        <w:bottom w:val="nil"/>
        <w:right w:val="nil"/>
        <w:between w:val="nil"/>
      </w:pBdr>
      <w:tabs>
        <w:tab w:val="center" w:pos="4419"/>
        <w:tab w:val="right" w:pos="8838"/>
      </w:tabs>
      <w:jc w:val="right"/>
      <w:rPr>
        <w:b/>
        <w:color w:val="000000"/>
      </w:rPr>
    </w:pPr>
    <w:r>
      <w:rPr>
        <w:color w:val="000000"/>
        <w:sz w:val="14"/>
        <w:szCs w:val="14"/>
      </w:rPr>
      <w:t xml:space="preserve">Página </w:t>
    </w:r>
    <w:r>
      <w:rPr>
        <w:b/>
        <w:color w:val="000000"/>
        <w:sz w:val="14"/>
        <w:szCs w:val="14"/>
      </w:rPr>
      <w:fldChar w:fldCharType="begin"/>
    </w:r>
    <w:r>
      <w:rPr>
        <w:b/>
        <w:color w:val="000000"/>
        <w:sz w:val="14"/>
        <w:szCs w:val="14"/>
      </w:rPr>
      <w:instrText>PAGE</w:instrText>
    </w:r>
    <w:r>
      <w:rPr>
        <w:b/>
        <w:color w:val="000000"/>
        <w:sz w:val="14"/>
        <w:szCs w:val="14"/>
      </w:rPr>
      <w:fldChar w:fldCharType="separate"/>
    </w:r>
    <w:r>
      <w:rPr>
        <w:b/>
        <w:noProof/>
        <w:color w:val="000000"/>
        <w:sz w:val="14"/>
        <w:szCs w:val="14"/>
      </w:rPr>
      <w:t>1</w:t>
    </w:r>
    <w:r>
      <w:rPr>
        <w:b/>
        <w:color w:val="000000"/>
        <w:sz w:val="14"/>
        <w:szCs w:val="14"/>
      </w:rPr>
      <w:fldChar w:fldCharType="end"/>
    </w:r>
    <w:r>
      <w:rPr>
        <w:color w:val="000000"/>
        <w:sz w:val="14"/>
        <w:szCs w:val="14"/>
      </w:rPr>
      <w:t xml:space="preserve"> de </w:t>
    </w:r>
    <w:r>
      <w:rPr>
        <w:b/>
        <w:color w:val="000000"/>
        <w:sz w:val="14"/>
        <w:szCs w:val="14"/>
      </w:rPr>
      <w:fldChar w:fldCharType="begin"/>
    </w:r>
    <w:r>
      <w:rPr>
        <w:b/>
        <w:color w:val="000000"/>
        <w:sz w:val="14"/>
        <w:szCs w:val="14"/>
      </w:rPr>
      <w:instrText>NUMPAGES</w:instrText>
    </w:r>
    <w:r>
      <w:rPr>
        <w:b/>
        <w:color w:val="000000"/>
        <w:sz w:val="14"/>
        <w:szCs w:val="14"/>
      </w:rPr>
      <w:fldChar w:fldCharType="separate"/>
    </w:r>
    <w:r>
      <w:rPr>
        <w:b/>
        <w:noProof/>
        <w:color w:val="000000"/>
        <w:sz w:val="14"/>
        <w:szCs w:val="14"/>
      </w:rPr>
      <w:t>1</w:t>
    </w:r>
    <w:r>
      <w:rPr>
        <w:b/>
        <w:color w:val="000000"/>
        <w:sz w:val="14"/>
        <w:szCs w:val="14"/>
      </w:rPr>
      <w:fldChar w:fldCharType="end"/>
    </w:r>
  </w:p>
  <w:p w:rsidR="0039272D" w:rsidRDefault="0039272D">
    <w:pPr>
      <w:pBdr>
        <w:top w:val="nil"/>
        <w:left w:val="nil"/>
        <w:bottom w:val="nil"/>
        <w:right w:val="nil"/>
        <w:between w:val="nil"/>
      </w:pBdr>
      <w:tabs>
        <w:tab w:val="center" w:pos="4419"/>
        <w:tab w:val="right" w:pos="8838"/>
      </w:tabs>
      <w:jc w:val="right"/>
      <w:rPr>
        <w:color w:val="000000"/>
        <w:sz w:val="14"/>
        <w:szCs w:val="1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E845DF"/>
    <w:multiLevelType w:val="hybridMultilevel"/>
    <w:tmpl w:val="692896F6"/>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131121D1"/>
    <w:multiLevelType w:val="multilevel"/>
    <w:tmpl w:val="16B0C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38300B"/>
    <w:multiLevelType w:val="multilevel"/>
    <w:tmpl w:val="B112AC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3E0D3B22"/>
    <w:multiLevelType w:val="multilevel"/>
    <w:tmpl w:val="95E05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FE8456B"/>
    <w:multiLevelType w:val="multilevel"/>
    <w:tmpl w:val="D758CA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75E931E6"/>
    <w:multiLevelType w:val="multilevel"/>
    <w:tmpl w:val="E63400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0"/>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1A92"/>
    <w:rsid w:val="0004219B"/>
    <w:rsid w:val="00044295"/>
    <w:rsid w:val="0005377B"/>
    <w:rsid w:val="00067425"/>
    <w:rsid w:val="000F26B3"/>
    <w:rsid w:val="0012024B"/>
    <w:rsid w:val="00141213"/>
    <w:rsid w:val="00181577"/>
    <w:rsid w:val="001D038D"/>
    <w:rsid w:val="0021643D"/>
    <w:rsid w:val="002327F1"/>
    <w:rsid w:val="00240ACC"/>
    <w:rsid w:val="002B7E1B"/>
    <w:rsid w:val="002D2118"/>
    <w:rsid w:val="002F3B63"/>
    <w:rsid w:val="002F3FDB"/>
    <w:rsid w:val="00300927"/>
    <w:rsid w:val="003111E7"/>
    <w:rsid w:val="003479FD"/>
    <w:rsid w:val="00385C6D"/>
    <w:rsid w:val="0039272D"/>
    <w:rsid w:val="003B58F5"/>
    <w:rsid w:val="00416196"/>
    <w:rsid w:val="00416812"/>
    <w:rsid w:val="00420EC4"/>
    <w:rsid w:val="00446251"/>
    <w:rsid w:val="004475C2"/>
    <w:rsid w:val="004829AA"/>
    <w:rsid w:val="00487311"/>
    <w:rsid w:val="004A4518"/>
    <w:rsid w:val="00504AE6"/>
    <w:rsid w:val="00543B7B"/>
    <w:rsid w:val="005B198A"/>
    <w:rsid w:val="005E1A92"/>
    <w:rsid w:val="00656125"/>
    <w:rsid w:val="006D0134"/>
    <w:rsid w:val="006E2B23"/>
    <w:rsid w:val="006F559E"/>
    <w:rsid w:val="00737293"/>
    <w:rsid w:val="00751195"/>
    <w:rsid w:val="00752AD0"/>
    <w:rsid w:val="00752C36"/>
    <w:rsid w:val="00773B5C"/>
    <w:rsid w:val="007C435A"/>
    <w:rsid w:val="008114C3"/>
    <w:rsid w:val="00850F4B"/>
    <w:rsid w:val="008B1112"/>
    <w:rsid w:val="009571B4"/>
    <w:rsid w:val="00962F62"/>
    <w:rsid w:val="009E2810"/>
    <w:rsid w:val="00A726E5"/>
    <w:rsid w:val="00AB6CE2"/>
    <w:rsid w:val="00AF70D4"/>
    <w:rsid w:val="00B10824"/>
    <w:rsid w:val="00B17BE0"/>
    <w:rsid w:val="00B50545"/>
    <w:rsid w:val="00BA3034"/>
    <w:rsid w:val="00BA6184"/>
    <w:rsid w:val="00BC6AE2"/>
    <w:rsid w:val="00BD66C0"/>
    <w:rsid w:val="00C1439B"/>
    <w:rsid w:val="00C47517"/>
    <w:rsid w:val="00C60059"/>
    <w:rsid w:val="00C80A84"/>
    <w:rsid w:val="00C85205"/>
    <w:rsid w:val="00CA6F37"/>
    <w:rsid w:val="00CD4F05"/>
    <w:rsid w:val="00CE4E64"/>
    <w:rsid w:val="00D42FD4"/>
    <w:rsid w:val="00E13DE9"/>
    <w:rsid w:val="00E32846"/>
    <w:rsid w:val="00E752B9"/>
    <w:rsid w:val="00EE705C"/>
    <w:rsid w:val="00F06A5E"/>
    <w:rsid w:val="00F52583"/>
    <w:rsid w:val="00F6644B"/>
    <w:rsid w:val="00F90670"/>
    <w:rsid w:val="00FA014B"/>
    <w:rsid w:val="00FB77A3"/>
    <w:rsid w:val="00FF47F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CD5D4"/>
  <w15:docId w15:val="{6EF0D605-84EC-8C42-BF23-81A70C031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ES_tradn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479FD"/>
    <w:pPr>
      <w:spacing w:after="0" w:line="240" w:lineRule="auto"/>
    </w:pPr>
    <w:rPr>
      <w:rFonts w:ascii="Times New Roman" w:eastAsia="Times New Roman" w:hAnsi="Times New Roman" w:cs="Times New Roman"/>
      <w:sz w:val="24"/>
      <w:szCs w:val="24"/>
    </w:rPr>
  </w:style>
  <w:style w:type="paragraph" w:styleId="Ttulo1">
    <w:name w:val="heading 1"/>
    <w:basedOn w:val="Normal"/>
    <w:next w:val="Normal"/>
    <w:uiPriority w:val="9"/>
    <w:qFormat/>
    <w:pPr>
      <w:keepNext/>
      <w:keepLines/>
      <w:spacing w:before="480" w:after="120" w:line="259" w:lineRule="auto"/>
      <w:outlineLvl w:val="0"/>
    </w:pPr>
    <w:rPr>
      <w:rFonts w:ascii="Calibri" w:eastAsia="Calibri" w:hAnsi="Calibri" w:cs="Calibri"/>
      <w:b/>
      <w:sz w:val="48"/>
      <w:szCs w:val="48"/>
    </w:rPr>
  </w:style>
  <w:style w:type="paragraph" w:styleId="Ttulo2">
    <w:name w:val="heading 2"/>
    <w:basedOn w:val="Normal"/>
    <w:next w:val="Normal"/>
    <w:uiPriority w:val="9"/>
    <w:semiHidden/>
    <w:unhideWhenUsed/>
    <w:qFormat/>
    <w:pPr>
      <w:keepNext/>
      <w:keepLines/>
      <w:spacing w:before="360" w:after="80" w:line="259" w:lineRule="auto"/>
      <w:outlineLvl w:val="1"/>
    </w:pPr>
    <w:rPr>
      <w:rFonts w:ascii="Calibri" w:eastAsia="Calibri" w:hAnsi="Calibri" w:cs="Calibri"/>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line="259" w:lineRule="auto"/>
    </w:pPr>
    <w:rPr>
      <w:rFonts w:ascii="Calibri" w:eastAsia="Calibri" w:hAnsi="Calibri" w:cs="Calibri"/>
      <w:b/>
      <w:sz w:val="72"/>
      <w:szCs w:val="72"/>
    </w:rPr>
  </w:style>
  <w:style w:type="paragraph" w:styleId="Encabezado">
    <w:name w:val="header"/>
    <w:basedOn w:val="Normal"/>
    <w:link w:val="EncabezadoCar"/>
    <w:uiPriority w:val="99"/>
    <w:unhideWhenUsed/>
    <w:rsid w:val="00F14D0D"/>
    <w:pPr>
      <w:tabs>
        <w:tab w:val="center" w:pos="4419"/>
        <w:tab w:val="right" w:pos="8838"/>
      </w:tabs>
    </w:pPr>
    <w:rPr>
      <w:rFonts w:ascii="Calibri" w:eastAsia="Calibri" w:hAnsi="Calibri" w:cs="Calibri"/>
      <w:sz w:val="22"/>
      <w:szCs w:val="22"/>
    </w:r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pPr>
    <w:rPr>
      <w:rFonts w:ascii="Calibri" w:eastAsia="Calibri" w:hAnsi="Calibri" w:cs="Calibri"/>
      <w:sz w:val="22"/>
      <w:szCs w:val="22"/>
    </w:r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pPr>
    <w:rPr>
      <w:lang w:eastAsia="es-CO"/>
    </w:rPr>
  </w:style>
  <w:style w:type="paragraph" w:styleId="Prrafodelista">
    <w:name w:val="List Paragraph"/>
    <w:basedOn w:val="Normal"/>
    <w:uiPriority w:val="34"/>
    <w:qFormat/>
    <w:rsid w:val="003A22B3"/>
    <w:pPr>
      <w:spacing w:after="160" w:line="259" w:lineRule="auto"/>
      <w:ind w:left="720"/>
      <w:contextualSpacing/>
    </w:pPr>
    <w:rPr>
      <w:rFonts w:ascii="Calibri" w:eastAsia="Calibri" w:hAnsi="Calibri" w:cs="Calibri"/>
      <w:sz w:val="22"/>
      <w:szCs w:val="22"/>
    </w:r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rPr>
      <w:rFonts w:ascii="Calibri" w:eastAsia="Calibri" w:hAnsi="Calibri" w:cs="Calibri"/>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styleId="Subttulo">
    <w:name w:val="Subtitle"/>
    <w:basedOn w:val="Normal"/>
    <w:next w:val="Normal"/>
    <w:uiPriority w:val="11"/>
    <w:qFormat/>
    <w:pPr>
      <w:keepNext/>
      <w:keepLines/>
      <w:spacing w:before="360" w:after="80" w:line="259" w:lineRule="auto"/>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character" w:styleId="Mencinsinresolver">
    <w:name w:val="Unresolved Mention"/>
    <w:basedOn w:val="Fuentedeprrafopredeter"/>
    <w:uiPriority w:val="99"/>
    <w:semiHidden/>
    <w:unhideWhenUsed/>
    <w:rsid w:val="00FA01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185760">
      <w:bodyDiv w:val="1"/>
      <w:marLeft w:val="0"/>
      <w:marRight w:val="0"/>
      <w:marTop w:val="0"/>
      <w:marBottom w:val="0"/>
      <w:divBdr>
        <w:top w:val="none" w:sz="0" w:space="0" w:color="auto"/>
        <w:left w:val="none" w:sz="0" w:space="0" w:color="auto"/>
        <w:bottom w:val="none" w:sz="0" w:space="0" w:color="auto"/>
        <w:right w:val="none" w:sz="0" w:space="0" w:color="auto"/>
      </w:divBdr>
    </w:div>
    <w:div w:id="49615024">
      <w:bodyDiv w:val="1"/>
      <w:marLeft w:val="0"/>
      <w:marRight w:val="0"/>
      <w:marTop w:val="0"/>
      <w:marBottom w:val="0"/>
      <w:divBdr>
        <w:top w:val="none" w:sz="0" w:space="0" w:color="auto"/>
        <w:left w:val="none" w:sz="0" w:space="0" w:color="auto"/>
        <w:bottom w:val="none" w:sz="0" w:space="0" w:color="auto"/>
        <w:right w:val="none" w:sz="0" w:space="0" w:color="auto"/>
      </w:divBdr>
    </w:div>
    <w:div w:id="75590686">
      <w:bodyDiv w:val="1"/>
      <w:marLeft w:val="0"/>
      <w:marRight w:val="0"/>
      <w:marTop w:val="0"/>
      <w:marBottom w:val="0"/>
      <w:divBdr>
        <w:top w:val="none" w:sz="0" w:space="0" w:color="auto"/>
        <w:left w:val="none" w:sz="0" w:space="0" w:color="auto"/>
        <w:bottom w:val="none" w:sz="0" w:space="0" w:color="auto"/>
        <w:right w:val="none" w:sz="0" w:space="0" w:color="auto"/>
      </w:divBdr>
    </w:div>
    <w:div w:id="224340322">
      <w:bodyDiv w:val="1"/>
      <w:marLeft w:val="0"/>
      <w:marRight w:val="0"/>
      <w:marTop w:val="0"/>
      <w:marBottom w:val="0"/>
      <w:divBdr>
        <w:top w:val="none" w:sz="0" w:space="0" w:color="auto"/>
        <w:left w:val="none" w:sz="0" w:space="0" w:color="auto"/>
        <w:bottom w:val="none" w:sz="0" w:space="0" w:color="auto"/>
        <w:right w:val="none" w:sz="0" w:space="0" w:color="auto"/>
      </w:divBdr>
      <w:divsChild>
        <w:div w:id="311105815">
          <w:marLeft w:val="0"/>
          <w:marRight w:val="0"/>
          <w:marTop w:val="0"/>
          <w:marBottom w:val="0"/>
          <w:divBdr>
            <w:top w:val="none" w:sz="0" w:space="0" w:color="auto"/>
            <w:left w:val="none" w:sz="0" w:space="0" w:color="auto"/>
            <w:bottom w:val="none" w:sz="0" w:space="0" w:color="auto"/>
            <w:right w:val="none" w:sz="0" w:space="0" w:color="auto"/>
          </w:divBdr>
          <w:divsChild>
            <w:div w:id="966201002">
              <w:marLeft w:val="0"/>
              <w:marRight w:val="0"/>
              <w:marTop w:val="0"/>
              <w:marBottom w:val="0"/>
              <w:divBdr>
                <w:top w:val="none" w:sz="0" w:space="0" w:color="auto"/>
                <w:left w:val="none" w:sz="0" w:space="0" w:color="auto"/>
                <w:bottom w:val="none" w:sz="0" w:space="0" w:color="auto"/>
                <w:right w:val="none" w:sz="0" w:space="0" w:color="auto"/>
              </w:divBdr>
              <w:divsChild>
                <w:div w:id="23412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597617">
      <w:bodyDiv w:val="1"/>
      <w:marLeft w:val="0"/>
      <w:marRight w:val="0"/>
      <w:marTop w:val="0"/>
      <w:marBottom w:val="0"/>
      <w:divBdr>
        <w:top w:val="none" w:sz="0" w:space="0" w:color="auto"/>
        <w:left w:val="none" w:sz="0" w:space="0" w:color="auto"/>
        <w:bottom w:val="none" w:sz="0" w:space="0" w:color="auto"/>
        <w:right w:val="none" w:sz="0" w:space="0" w:color="auto"/>
      </w:divBdr>
    </w:div>
    <w:div w:id="414979702">
      <w:bodyDiv w:val="1"/>
      <w:marLeft w:val="0"/>
      <w:marRight w:val="0"/>
      <w:marTop w:val="0"/>
      <w:marBottom w:val="0"/>
      <w:divBdr>
        <w:top w:val="none" w:sz="0" w:space="0" w:color="auto"/>
        <w:left w:val="none" w:sz="0" w:space="0" w:color="auto"/>
        <w:bottom w:val="none" w:sz="0" w:space="0" w:color="auto"/>
        <w:right w:val="none" w:sz="0" w:space="0" w:color="auto"/>
      </w:divBdr>
    </w:div>
    <w:div w:id="428544320">
      <w:bodyDiv w:val="1"/>
      <w:marLeft w:val="0"/>
      <w:marRight w:val="0"/>
      <w:marTop w:val="0"/>
      <w:marBottom w:val="0"/>
      <w:divBdr>
        <w:top w:val="none" w:sz="0" w:space="0" w:color="auto"/>
        <w:left w:val="none" w:sz="0" w:space="0" w:color="auto"/>
        <w:bottom w:val="none" w:sz="0" w:space="0" w:color="auto"/>
        <w:right w:val="none" w:sz="0" w:space="0" w:color="auto"/>
      </w:divBdr>
    </w:div>
    <w:div w:id="464472075">
      <w:bodyDiv w:val="1"/>
      <w:marLeft w:val="0"/>
      <w:marRight w:val="0"/>
      <w:marTop w:val="0"/>
      <w:marBottom w:val="0"/>
      <w:divBdr>
        <w:top w:val="none" w:sz="0" w:space="0" w:color="auto"/>
        <w:left w:val="none" w:sz="0" w:space="0" w:color="auto"/>
        <w:bottom w:val="none" w:sz="0" w:space="0" w:color="auto"/>
        <w:right w:val="none" w:sz="0" w:space="0" w:color="auto"/>
      </w:divBdr>
    </w:div>
    <w:div w:id="543180568">
      <w:bodyDiv w:val="1"/>
      <w:marLeft w:val="0"/>
      <w:marRight w:val="0"/>
      <w:marTop w:val="0"/>
      <w:marBottom w:val="0"/>
      <w:divBdr>
        <w:top w:val="none" w:sz="0" w:space="0" w:color="auto"/>
        <w:left w:val="none" w:sz="0" w:space="0" w:color="auto"/>
        <w:bottom w:val="none" w:sz="0" w:space="0" w:color="auto"/>
        <w:right w:val="none" w:sz="0" w:space="0" w:color="auto"/>
      </w:divBdr>
    </w:div>
    <w:div w:id="598685321">
      <w:bodyDiv w:val="1"/>
      <w:marLeft w:val="0"/>
      <w:marRight w:val="0"/>
      <w:marTop w:val="0"/>
      <w:marBottom w:val="0"/>
      <w:divBdr>
        <w:top w:val="none" w:sz="0" w:space="0" w:color="auto"/>
        <w:left w:val="none" w:sz="0" w:space="0" w:color="auto"/>
        <w:bottom w:val="none" w:sz="0" w:space="0" w:color="auto"/>
        <w:right w:val="none" w:sz="0" w:space="0" w:color="auto"/>
      </w:divBdr>
    </w:div>
    <w:div w:id="736974099">
      <w:bodyDiv w:val="1"/>
      <w:marLeft w:val="0"/>
      <w:marRight w:val="0"/>
      <w:marTop w:val="0"/>
      <w:marBottom w:val="0"/>
      <w:divBdr>
        <w:top w:val="none" w:sz="0" w:space="0" w:color="auto"/>
        <w:left w:val="none" w:sz="0" w:space="0" w:color="auto"/>
        <w:bottom w:val="none" w:sz="0" w:space="0" w:color="auto"/>
        <w:right w:val="none" w:sz="0" w:space="0" w:color="auto"/>
      </w:divBdr>
    </w:div>
    <w:div w:id="833230092">
      <w:bodyDiv w:val="1"/>
      <w:marLeft w:val="0"/>
      <w:marRight w:val="0"/>
      <w:marTop w:val="0"/>
      <w:marBottom w:val="0"/>
      <w:divBdr>
        <w:top w:val="none" w:sz="0" w:space="0" w:color="auto"/>
        <w:left w:val="none" w:sz="0" w:space="0" w:color="auto"/>
        <w:bottom w:val="none" w:sz="0" w:space="0" w:color="auto"/>
        <w:right w:val="none" w:sz="0" w:space="0" w:color="auto"/>
      </w:divBdr>
      <w:divsChild>
        <w:div w:id="164438827">
          <w:marLeft w:val="0"/>
          <w:marRight w:val="0"/>
          <w:marTop w:val="0"/>
          <w:marBottom w:val="0"/>
          <w:divBdr>
            <w:top w:val="none" w:sz="0" w:space="0" w:color="auto"/>
            <w:left w:val="none" w:sz="0" w:space="0" w:color="auto"/>
            <w:bottom w:val="none" w:sz="0" w:space="0" w:color="auto"/>
            <w:right w:val="none" w:sz="0" w:space="0" w:color="auto"/>
          </w:divBdr>
          <w:divsChild>
            <w:div w:id="301466548">
              <w:marLeft w:val="0"/>
              <w:marRight w:val="0"/>
              <w:marTop w:val="0"/>
              <w:marBottom w:val="0"/>
              <w:divBdr>
                <w:top w:val="none" w:sz="0" w:space="0" w:color="auto"/>
                <w:left w:val="none" w:sz="0" w:space="0" w:color="auto"/>
                <w:bottom w:val="none" w:sz="0" w:space="0" w:color="auto"/>
                <w:right w:val="none" w:sz="0" w:space="0" w:color="auto"/>
              </w:divBdr>
              <w:divsChild>
                <w:div w:id="1316644898">
                  <w:marLeft w:val="0"/>
                  <w:marRight w:val="0"/>
                  <w:marTop w:val="0"/>
                  <w:marBottom w:val="0"/>
                  <w:divBdr>
                    <w:top w:val="none" w:sz="0" w:space="0" w:color="auto"/>
                    <w:left w:val="none" w:sz="0" w:space="0" w:color="auto"/>
                    <w:bottom w:val="none" w:sz="0" w:space="0" w:color="auto"/>
                    <w:right w:val="none" w:sz="0" w:space="0" w:color="auto"/>
                  </w:divBdr>
                  <w:divsChild>
                    <w:div w:id="1313560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345143">
      <w:bodyDiv w:val="1"/>
      <w:marLeft w:val="0"/>
      <w:marRight w:val="0"/>
      <w:marTop w:val="0"/>
      <w:marBottom w:val="0"/>
      <w:divBdr>
        <w:top w:val="none" w:sz="0" w:space="0" w:color="auto"/>
        <w:left w:val="none" w:sz="0" w:space="0" w:color="auto"/>
        <w:bottom w:val="none" w:sz="0" w:space="0" w:color="auto"/>
        <w:right w:val="none" w:sz="0" w:space="0" w:color="auto"/>
      </w:divBdr>
    </w:div>
    <w:div w:id="1023284300">
      <w:bodyDiv w:val="1"/>
      <w:marLeft w:val="0"/>
      <w:marRight w:val="0"/>
      <w:marTop w:val="0"/>
      <w:marBottom w:val="0"/>
      <w:divBdr>
        <w:top w:val="none" w:sz="0" w:space="0" w:color="auto"/>
        <w:left w:val="none" w:sz="0" w:space="0" w:color="auto"/>
        <w:bottom w:val="none" w:sz="0" w:space="0" w:color="auto"/>
        <w:right w:val="none" w:sz="0" w:space="0" w:color="auto"/>
      </w:divBdr>
    </w:div>
    <w:div w:id="1047335122">
      <w:bodyDiv w:val="1"/>
      <w:marLeft w:val="0"/>
      <w:marRight w:val="0"/>
      <w:marTop w:val="0"/>
      <w:marBottom w:val="0"/>
      <w:divBdr>
        <w:top w:val="none" w:sz="0" w:space="0" w:color="auto"/>
        <w:left w:val="none" w:sz="0" w:space="0" w:color="auto"/>
        <w:bottom w:val="none" w:sz="0" w:space="0" w:color="auto"/>
        <w:right w:val="none" w:sz="0" w:space="0" w:color="auto"/>
      </w:divBdr>
    </w:div>
    <w:div w:id="1075202844">
      <w:bodyDiv w:val="1"/>
      <w:marLeft w:val="0"/>
      <w:marRight w:val="0"/>
      <w:marTop w:val="0"/>
      <w:marBottom w:val="0"/>
      <w:divBdr>
        <w:top w:val="none" w:sz="0" w:space="0" w:color="auto"/>
        <w:left w:val="none" w:sz="0" w:space="0" w:color="auto"/>
        <w:bottom w:val="none" w:sz="0" w:space="0" w:color="auto"/>
        <w:right w:val="none" w:sz="0" w:space="0" w:color="auto"/>
      </w:divBdr>
    </w:div>
    <w:div w:id="1208565595">
      <w:bodyDiv w:val="1"/>
      <w:marLeft w:val="0"/>
      <w:marRight w:val="0"/>
      <w:marTop w:val="0"/>
      <w:marBottom w:val="0"/>
      <w:divBdr>
        <w:top w:val="none" w:sz="0" w:space="0" w:color="auto"/>
        <w:left w:val="none" w:sz="0" w:space="0" w:color="auto"/>
        <w:bottom w:val="none" w:sz="0" w:space="0" w:color="auto"/>
        <w:right w:val="none" w:sz="0" w:space="0" w:color="auto"/>
      </w:divBdr>
    </w:div>
    <w:div w:id="1251235006">
      <w:bodyDiv w:val="1"/>
      <w:marLeft w:val="0"/>
      <w:marRight w:val="0"/>
      <w:marTop w:val="0"/>
      <w:marBottom w:val="0"/>
      <w:divBdr>
        <w:top w:val="none" w:sz="0" w:space="0" w:color="auto"/>
        <w:left w:val="none" w:sz="0" w:space="0" w:color="auto"/>
        <w:bottom w:val="none" w:sz="0" w:space="0" w:color="auto"/>
        <w:right w:val="none" w:sz="0" w:space="0" w:color="auto"/>
      </w:divBdr>
    </w:div>
    <w:div w:id="1440176401">
      <w:bodyDiv w:val="1"/>
      <w:marLeft w:val="0"/>
      <w:marRight w:val="0"/>
      <w:marTop w:val="0"/>
      <w:marBottom w:val="0"/>
      <w:divBdr>
        <w:top w:val="none" w:sz="0" w:space="0" w:color="auto"/>
        <w:left w:val="none" w:sz="0" w:space="0" w:color="auto"/>
        <w:bottom w:val="none" w:sz="0" w:space="0" w:color="auto"/>
        <w:right w:val="none" w:sz="0" w:space="0" w:color="auto"/>
      </w:divBdr>
    </w:div>
    <w:div w:id="1448425453">
      <w:bodyDiv w:val="1"/>
      <w:marLeft w:val="0"/>
      <w:marRight w:val="0"/>
      <w:marTop w:val="0"/>
      <w:marBottom w:val="0"/>
      <w:divBdr>
        <w:top w:val="none" w:sz="0" w:space="0" w:color="auto"/>
        <w:left w:val="none" w:sz="0" w:space="0" w:color="auto"/>
        <w:bottom w:val="none" w:sz="0" w:space="0" w:color="auto"/>
        <w:right w:val="none" w:sz="0" w:space="0" w:color="auto"/>
      </w:divBdr>
    </w:div>
    <w:div w:id="1477839368">
      <w:bodyDiv w:val="1"/>
      <w:marLeft w:val="0"/>
      <w:marRight w:val="0"/>
      <w:marTop w:val="0"/>
      <w:marBottom w:val="0"/>
      <w:divBdr>
        <w:top w:val="none" w:sz="0" w:space="0" w:color="auto"/>
        <w:left w:val="none" w:sz="0" w:space="0" w:color="auto"/>
        <w:bottom w:val="none" w:sz="0" w:space="0" w:color="auto"/>
        <w:right w:val="none" w:sz="0" w:space="0" w:color="auto"/>
      </w:divBdr>
      <w:divsChild>
        <w:div w:id="2008093990">
          <w:marLeft w:val="0"/>
          <w:marRight w:val="0"/>
          <w:marTop w:val="0"/>
          <w:marBottom w:val="0"/>
          <w:divBdr>
            <w:top w:val="none" w:sz="0" w:space="0" w:color="auto"/>
            <w:left w:val="none" w:sz="0" w:space="0" w:color="auto"/>
            <w:bottom w:val="none" w:sz="0" w:space="0" w:color="auto"/>
            <w:right w:val="none" w:sz="0" w:space="0" w:color="auto"/>
          </w:divBdr>
          <w:divsChild>
            <w:div w:id="1167868549">
              <w:marLeft w:val="0"/>
              <w:marRight w:val="0"/>
              <w:marTop w:val="0"/>
              <w:marBottom w:val="0"/>
              <w:divBdr>
                <w:top w:val="none" w:sz="0" w:space="0" w:color="auto"/>
                <w:left w:val="none" w:sz="0" w:space="0" w:color="auto"/>
                <w:bottom w:val="none" w:sz="0" w:space="0" w:color="auto"/>
                <w:right w:val="none" w:sz="0" w:space="0" w:color="auto"/>
              </w:divBdr>
              <w:divsChild>
                <w:div w:id="109251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820741">
      <w:bodyDiv w:val="1"/>
      <w:marLeft w:val="0"/>
      <w:marRight w:val="0"/>
      <w:marTop w:val="0"/>
      <w:marBottom w:val="0"/>
      <w:divBdr>
        <w:top w:val="none" w:sz="0" w:space="0" w:color="auto"/>
        <w:left w:val="none" w:sz="0" w:space="0" w:color="auto"/>
        <w:bottom w:val="none" w:sz="0" w:space="0" w:color="auto"/>
        <w:right w:val="none" w:sz="0" w:space="0" w:color="auto"/>
      </w:divBdr>
      <w:divsChild>
        <w:div w:id="979766115">
          <w:marLeft w:val="0"/>
          <w:marRight w:val="0"/>
          <w:marTop w:val="0"/>
          <w:marBottom w:val="0"/>
          <w:divBdr>
            <w:top w:val="none" w:sz="0" w:space="0" w:color="auto"/>
            <w:left w:val="none" w:sz="0" w:space="0" w:color="auto"/>
            <w:bottom w:val="none" w:sz="0" w:space="0" w:color="auto"/>
            <w:right w:val="none" w:sz="0" w:space="0" w:color="auto"/>
          </w:divBdr>
          <w:divsChild>
            <w:div w:id="1458914710">
              <w:marLeft w:val="0"/>
              <w:marRight w:val="0"/>
              <w:marTop w:val="0"/>
              <w:marBottom w:val="0"/>
              <w:divBdr>
                <w:top w:val="none" w:sz="0" w:space="0" w:color="auto"/>
                <w:left w:val="none" w:sz="0" w:space="0" w:color="auto"/>
                <w:bottom w:val="none" w:sz="0" w:space="0" w:color="auto"/>
                <w:right w:val="none" w:sz="0" w:space="0" w:color="auto"/>
              </w:divBdr>
              <w:divsChild>
                <w:div w:id="108515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0552598">
      <w:bodyDiv w:val="1"/>
      <w:marLeft w:val="0"/>
      <w:marRight w:val="0"/>
      <w:marTop w:val="0"/>
      <w:marBottom w:val="0"/>
      <w:divBdr>
        <w:top w:val="none" w:sz="0" w:space="0" w:color="auto"/>
        <w:left w:val="none" w:sz="0" w:space="0" w:color="auto"/>
        <w:bottom w:val="none" w:sz="0" w:space="0" w:color="auto"/>
        <w:right w:val="none" w:sz="0" w:space="0" w:color="auto"/>
      </w:divBdr>
    </w:div>
    <w:div w:id="1944414980">
      <w:bodyDiv w:val="1"/>
      <w:marLeft w:val="0"/>
      <w:marRight w:val="0"/>
      <w:marTop w:val="0"/>
      <w:marBottom w:val="0"/>
      <w:divBdr>
        <w:top w:val="none" w:sz="0" w:space="0" w:color="auto"/>
        <w:left w:val="none" w:sz="0" w:space="0" w:color="auto"/>
        <w:bottom w:val="none" w:sz="0" w:space="0" w:color="auto"/>
        <w:right w:val="none" w:sz="0" w:space="0" w:color="auto"/>
      </w:divBdr>
      <w:divsChild>
        <w:div w:id="954865608">
          <w:marLeft w:val="0"/>
          <w:marRight w:val="0"/>
          <w:marTop w:val="0"/>
          <w:marBottom w:val="0"/>
          <w:divBdr>
            <w:top w:val="none" w:sz="0" w:space="0" w:color="auto"/>
            <w:left w:val="none" w:sz="0" w:space="0" w:color="auto"/>
            <w:bottom w:val="none" w:sz="0" w:space="0" w:color="auto"/>
            <w:right w:val="none" w:sz="0" w:space="0" w:color="auto"/>
          </w:divBdr>
          <w:divsChild>
            <w:div w:id="962347297">
              <w:marLeft w:val="0"/>
              <w:marRight w:val="0"/>
              <w:marTop w:val="0"/>
              <w:marBottom w:val="0"/>
              <w:divBdr>
                <w:top w:val="none" w:sz="0" w:space="0" w:color="auto"/>
                <w:left w:val="none" w:sz="0" w:space="0" w:color="auto"/>
                <w:bottom w:val="none" w:sz="0" w:space="0" w:color="auto"/>
                <w:right w:val="none" w:sz="0" w:space="0" w:color="auto"/>
              </w:divBdr>
              <w:divsChild>
                <w:div w:id="800732796">
                  <w:marLeft w:val="0"/>
                  <w:marRight w:val="0"/>
                  <w:marTop w:val="0"/>
                  <w:marBottom w:val="0"/>
                  <w:divBdr>
                    <w:top w:val="none" w:sz="0" w:space="0" w:color="auto"/>
                    <w:left w:val="none" w:sz="0" w:space="0" w:color="auto"/>
                    <w:bottom w:val="none" w:sz="0" w:space="0" w:color="auto"/>
                    <w:right w:val="none" w:sz="0" w:space="0" w:color="auto"/>
                  </w:divBdr>
                  <w:divsChild>
                    <w:div w:id="2114857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436372">
      <w:bodyDiv w:val="1"/>
      <w:marLeft w:val="0"/>
      <w:marRight w:val="0"/>
      <w:marTop w:val="0"/>
      <w:marBottom w:val="0"/>
      <w:divBdr>
        <w:top w:val="none" w:sz="0" w:space="0" w:color="auto"/>
        <w:left w:val="none" w:sz="0" w:space="0" w:color="auto"/>
        <w:bottom w:val="none" w:sz="0" w:space="0" w:color="auto"/>
        <w:right w:val="none" w:sz="0" w:space="0" w:color="auto"/>
      </w:divBdr>
    </w:div>
    <w:div w:id="2085713322">
      <w:bodyDiv w:val="1"/>
      <w:marLeft w:val="0"/>
      <w:marRight w:val="0"/>
      <w:marTop w:val="0"/>
      <w:marBottom w:val="0"/>
      <w:divBdr>
        <w:top w:val="none" w:sz="0" w:space="0" w:color="auto"/>
        <w:left w:val="none" w:sz="0" w:space="0" w:color="auto"/>
        <w:bottom w:val="none" w:sz="0" w:space="0" w:color="auto"/>
        <w:right w:val="none" w:sz="0" w:space="0" w:color="auto"/>
      </w:divBdr>
      <w:divsChild>
        <w:div w:id="2022009646">
          <w:marLeft w:val="0"/>
          <w:marRight w:val="0"/>
          <w:marTop w:val="0"/>
          <w:marBottom w:val="0"/>
          <w:divBdr>
            <w:top w:val="none" w:sz="0" w:space="0" w:color="auto"/>
            <w:left w:val="none" w:sz="0" w:space="0" w:color="auto"/>
            <w:bottom w:val="none" w:sz="0" w:space="0" w:color="auto"/>
            <w:right w:val="none" w:sz="0" w:space="0" w:color="auto"/>
          </w:divBdr>
          <w:divsChild>
            <w:div w:id="1470436757">
              <w:marLeft w:val="0"/>
              <w:marRight w:val="0"/>
              <w:marTop w:val="0"/>
              <w:marBottom w:val="0"/>
              <w:divBdr>
                <w:top w:val="none" w:sz="0" w:space="0" w:color="auto"/>
                <w:left w:val="none" w:sz="0" w:space="0" w:color="auto"/>
                <w:bottom w:val="none" w:sz="0" w:space="0" w:color="auto"/>
                <w:right w:val="none" w:sz="0" w:space="0" w:color="auto"/>
              </w:divBdr>
              <w:divsChild>
                <w:div w:id="1546600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4105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es/citations?view_op=list_works&amp;hl=es&amp;user=GCa11G4AAAAJ"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abp.com"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i.org/10.5565/rev/ensciencias.2591"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du4ltX+BucJDhENyo5NjQ2v/vw==">AMUW2mXD0YFJAcJgtAONs0xEjXwvU5wzoG6poA57KdgkTL1Y/W603S8Vw6f+9wJZodNS0yNspW90AH3hdxxow8OfsPAF06o8bdsxohh4fAVF6gdXIIetfS73SboRP8a6ERtP6zjcxvMC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17</Pages>
  <Words>7157</Words>
  <Characters>39366</Characters>
  <Application>Microsoft Office Word</Application>
  <DocSecurity>0</DocSecurity>
  <Lines>328</Lines>
  <Paragraphs>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Unidad de Investigación</dc:creator>
  <cp:lastModifiedBy>Microsoft Office User</cp:lastModifiedBy>
  <cp:revision>9</cp:revision>
  <dcterms:created xsi:type="dcterms:W3CDTF">2019-07-31T22:04:00Z</dcterms:created>
  <dcterms:modified xsi:type="dcterms:W3CDTF">2019-08-09T16:29:00Z</dcterms:modified>
</cp:coreProperties>
</file>