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4BBC86" w14:textId="7DBEB97D" w:rsidR="003E4D35" w:rsidRPr="008C143A" w:rsidRDefault="003E4D35" w:rsidP="003E4D35">
      <w:pPr>
        <w:pStyle w:val="Ttulo1"/>
        <w:spacing w:before="0" w:line="360" w:lineRule="auto"/>
        <w:jc w:val="right"/>
        <w:rPr>
          <w:rFonts w:ascii="Times New Roman" w:hAnsi="Times New Roman"/>
          <w:color w:val="auto"/>
          <w:sz w:val="44"/>
          <w:szCs w:val="24"/>
        </w:rPr>
      </w:pPr>
      <w:bookmarkStart w:id="0" w:name="_Toc511588017"/>
      <w:bookmarkStart w:id="1" w:name="_Toc423854815"/>
      <w:bookmarkStart w:id="2" w:name="_Toc21376981"/>
      <w:r w:rsidRPr="008C143A">
        <w:rPr>
          <w:rFonts w:ascii="Times New Roman" w:hAnsi="Times New Roman" w:cs="Times New Roman"/>
          <w:color w:val="auto"/>
          <w:sz w:val="44"/>
          <w:szCs w:val="24"/>
        </w:rPr>
        <w:t>SECCIÓN 1</w:t>
      </w:r>
      <w:r w:rsidRPr="008C143A">
        <w:rPr>
          <w:rFonts w:ascii="Times New Roman" w:hAnsi="Times New Roman"/>
          <w:color w:val="auto"/>
          <w:sz w:val="44"/>
          <w:szCs w:val="24"/>
        </w:rPr>
        <w:t xml:space="preserve"> TENDENCIAS INVESTIGATIVAS DE LAS PUBLICACIONES RELACIONADAS CON LAS ÁREAS DE LA CONTADURÍA PÚBLICA EN COLOMBIA. 2015- 2017</w:t>
      </w:r>
      <w:bookmarkEnd w:id="0"/>
      <w:bookmarkEnd w:id="1"/>
      <w:bookmarkEnd w:id="2"/>
    </w:p>
    <w:p w14:paraId="358C41DD" w14:textId="77777777" w:rsidR="003E4D35" w:rsidRPr="00A2258D" w:rsidRDefault="003E4D35" w:rsidP="003E4D35">
      <w:pPr>
        <w:spacing w:after="0"/>
        <w:jc w:val="center"/>
      </w:pPr>
    </w:p>
    <w:p w14:paraId="60C78550" w14:textId="77777777" w:rsidR="003E4D35" w:rsidRPr="00A2258D" w:rsidRDefault="003E4D35" w:rsidP="003E4D35">
      <w:pPr>
        <w:spacing w:after="0"/>
        <w:jc w:val="center"/>
      </w:pPr>
    </w:p>
    <w:p w14:paraId="61523995" w14:textId="77777777" w:rsidR="003E4D35" w:rsidRPr="00A2258D" w:rsidRDefault="003E4D35" w:rsidP="003E4D35">
      <w:pPr>
        <w:spacing w:after="0" w:line="259" w:lineRule="auto"/>
      </w:pPr>
      <w:r w:rsidRPr="00A2258D">
        <w:br w:type="page"/>
      </w:r>
    </w:p>
    <w:p w14:paraId="2A77FC12" w14:textId="77777777" w:rsidR="003E4D35" w:rsidRPr="00A2258D" w:rsidRDefault="003E4D35" w:rsidP="003E4D35">
      <w:pPr>
        <w:pStyle w:val="Normal1"/>
        <w:spacing w:after="0"/>
        <w:jc w:val="right"/>
        <w:outlineLvl w:val="0"/>
        <w:rPr>
          <w:rFonts w:ascii="Times New Roman" w:hAnsi="Times New Roman" w:cs="Times New Roman"/>
          <w:b/>
          <w:sz w:val="36"/>
          <w:szCs w:val="24"/>
        </w:rPr>
      </w:pPr>
      <w:bookmarkStart w:id="3" w:name="_Toc511588018"/>
    </w:p>
    <w:p w14:paraId="580E0A71" w14:textId="77777777" w:rsidR="003E4D35" w:rsidRPr="00A2258D" w:rsidRDefault="003E4D35" w:rsidP="003E4D35">
      <w:pPr>
        <w:pStyle w:val="Normal1"/>
        <w:spacing w:after="0"/>
        <w:jc w:val="right"/>
        <w:outlineLvl w:val="0"/>
        <w:rPr>
          <w:rFonts w:ascii="Times New Roman" w:hAnsi="Times New Roman" w:cs="Times New Roman"/>
          <w:b/>
          <w:sz w:val="36"/>
          <w:szCs w:val="24"/>
        </w:rPr>
      </w:pPr>
    </w:p>
    <w:p w14:paraId="2DB36AF7" w14:textId="77777777" w:rsidR="003E4D35" w:rsidRPr="00A2258D" w:rsidRDefault="003E4D35" w:rsidP="003E4D35">
      <w:pPr>
        <w:pStyle w:val="Normal1"/>
        <w:spacing w:after="0"/>
        <w:jc w:val="right"/>
        <w:outlineLvl w:val="0"/>
        <w:rPr>
          <w:rFonts w:ascii="Times New Roman" w:hAnsi="Times New Roman" w:cs="Times New Roman"/>
          <w:b/>
          <w:sz w:val="36"/>
          <w:szCs w:val="24"/>
        </w:rPr>
      </w:pPr>
    </w:p>
    <w:p w14:paraId="571B5E5F" w14:textId="77777777" w:rsidR="003E4D35" w:rsidRPr="00A2258D" w:rsidRDefault="003E4D35" w:rsidP="003E4D35">
      <w:pPr>
        <w:pStyle w:val="Normal1"/>
        <w:spacing w:after="0"/>
        <w:jc w:val="right"/>
        <w:outlineLvl w:val="0"/>
        <w:rPr>
          <w:rFonts w:ascii="Times New Roman" w:hAnsi="Times New Roman" w:cs="Times New Roman"/>
          <w:b/>
          <w:sz w:val="36"/>
          <w:szCs w:val="24"/>
        </w:rPr>
      </w:pPr>
    </w:p>
    <w:p w14:paraId="500037C8" w14:textId="77777777" w:rsidR="003E4D35" w:rsidRPr="00A2258D" w:rsidRDefault="003E4D35" w:rsidP="003E4D35">
      <w:pPr>
        <w:pStyle w:val="Captulos"/>
      </w:pPr>
      <w:bookmarkStart w:id="4" w:name="_Toc423854816"/>
      <w:bookmarkStart w:id="5" w:name="_Toc21376982"/>
      <w:r w:rsidRPr="00A2258D">
        <w:t>CAPÍTULO 1. Tendencias temáticas de los planes de estudio en Contaduría Pública en Colombia 2009- 2016</w:t>
      </w:r>
      <w:bookmarkEnd w:id="3"/>
      <w:bookmarkEnd w:id="4"/>
      <w:bookmarkEnd w:id="5"/>
    </w:p>
    <w:p w14:paraId="3368C242" w14:textId="77777777" w:rsidR="003E4D35" w:rsidRPr="00A2258D" w:rsidRDefault="003E4D35" w:rsidP="003E4D35">
      <w:pPr>
        <w:pStyle w:val="Normal1"/>
        <w:spacing w:after="0"/>
        <w:jc w:val="right"/>
        <w:rPr>
          <w:rFonts w:ascii="Times New Roman" w:eastAsia="Times New Roman" w:hAnsi="Times New Roman" w:cs="Times New Roman"/>
          <w:b/>
          <w:sz w:val="24"/>
          <w:szCs w:val="24"/>
        </w:rPr>
      </w:pPr>
    </w:p>
    <w:p w14:paraId="54F12635" w14:textId="77777777" w:rsidR="003E4D35" w:rsidRPr="00A2258D" w:rsidRDefault="003E4D35" w:rsidP="003E4D35">
      <w:pPr>
        <w:pStyle w:val="Normal1"/>
        <w:spacing w:after="0"/>
        <w:jc w:val="right"/>
        <w:rPr>
          <w:i/>
        </w:rPr>
      </w:pPr>
      <w:r w:rsidRPr="00A2258D">
        <w:rPr>
          <w:rFonts w:ascii="Times New Roman" w:eastAsia="Times New Roman" w:hAnsi="Times New Roman" w:cs="Times New Roman"/>
          <w:i/>
          <w:sz w:val="24"/>
          <w:szCs w:val="24"/>
        </w:rPr>
        <w:t>Ruth Alejandra Patiño Jacinto</w:t>
      </w:r>
      <w:r w:rsidRPr="00A2258D">
        <w:rPr>
          <w:rFonts w:ascii="Times New Roman" w:eastAsia="Times New Roman" w:hAnsi="Times New Roman" w:cs="Times New Roman"/>
          <w:i/>
          <w:sz w:val="24"/>
          <w:szCs w:val="24"/>
          <w:vertAlign w:val="superscript"/>
        </w:rPr>
        <w:footnoteReference w:id="1"/>
      </w:r>
      <w:r w:rsidRPr="00A2258D">
        <w:rPr>
          <w:rFonts w:ascii="Times New Roman" w:eastAsia="Times New Roman" w:hAnsi="Times New Roman" w:cs="Times New Roman"/>
          <w:i/>
          <w:sz w:val="24"/>
          <w:szCs w:val="24"/>
        </w:rPr>
        <w:t xml:space="preserve"> </w:t>
      </w:r>
    </w:p>
    <w:p w14:paraId="42539CFD" w14:textId="77777777" w:rsidR="003E4D35" w:rsidRPr="00A2258D" w:rsidRDefault="003E4D35" w:rsidP="003E4D35">
      <w:pPr>
        <w:pStyle w:val="Normal1"/>
        <w:spacing w:after="0"/>
        <w:jc w:val="right"/>
        <w:rPr>
          <w:i/>
        </w:rPr>
      </w:pPr>
      <w:r w:rsidRPr="00A2258D">
        <w:rPr>
          <w:rFonts w:ascii="Times New Roman" w:eastAsia="Times New Roman" w:hAnsi="Times New Roman" w:cs="Times New Roman"/>
          <w:i/>
          <w:sz w:val="24"/>
          <w:szCs w:val="24"/>
        </w:rPr>
        <w:t>Gloria Milena Valero Zapata</w:t>
      </w:r>
      <w:r w:rsidRPr="00A2258D">
        <w:rPr>
          <w:rFonts w:ascii="Times New Roman" w:eastAsia="Times New Roman" w:hAnsi="Times New Roman" w:cs="Times New Roman"/>
          <w:i/>
          <w:sz w:val="24"/>
          <w:szCs w:val="24"/>
          <w:vertAlign w:val="superscript"/>
        </w:rPr>
        <w:footnoteReference w:id="2"/>
      </w:r>
      <w:r w:rsidRPr="00A2258D">
        <w:rPr>
          <w:rFonts w:ascii="Times New Roman" w:eastAsia="Times New Roman" w:hAnsi="Times New Roman" w:cs="Times New Roman"/>
          <w:i/>
          <w:sz w:val="24"/>
          <w:szCs w:val="24"/>
        </w:rPr>
        <w:t xml:space="preserve"> </w:t>
      </w:r>
    </w:p>
    <w:p w14:paraId="1CBA78AB" w14:textId="77777777" w:rsidR="003E4D35" w:rsidRPr="00A2258D" w:rsidRDefault="003E4D35" w:rsidP="003E4D35">
      <w:pPr>
        <w:pStyle w:val="Normal1"/>
        <w:spacing w:after="0"/>
        <w:jc w:val="right"/>
        <w:rPr>
          <w:i/>
        </w:rPr>
      </w:pPr>
      <w:proofErr w:type="spellStart"/>
      <w:r w:rsidRPr="00A2258D">
        <w:rPr>
          <w:rFonts w:ascii="Times New Roman" w:eastAsia="Times New Roman" w:hAnsi="Times New Roman" w:cs="Times New Roman"/>
          <w:i/>
          <w:sz w:val="24"/>
          <w:szCs w:val="24"/>
        </w:rPr>
        <w:t>Zuray</w:t>
      </w:r>
      <w:proofErr w:type="spellEnd"/>
      <w:r w:rsidRPr="00A2258D">
        <w:rPr>
          <w:rFonts w:ascii="Times New Roman" w:eastAsia="Times New Roman" w:hAnsi="Times New Roman" w:cs="Times New Roman"/>
          <w:i/>
          <w:sz w:val="24"/>
          <w:szCs w:val="24"/>
        </w:rPr>
        <w:t xml:space="preserve"> Andrea Melgarejo Molina</w:t>
      </w:r>
      <w:r w:rsidRPr="00A2258D">
        <w:rPr>
          <w:rFonts w:ascii="Times New Roman" w:eastAsia="Times New Roman" w:hAnsi="Times New Roman" w:cs="Times New Roman"/>
          <w:i/>
          <w:sz w:val="24"/>
          <w:szCs w:val="24"/>
          <w:vertAlign w:val="superscript"/>
        </w:rPr>
        <w:footnoteReference w:id="3"/>
      </w:r>
    </w:p>
    <w:p w14:paraId="38B3FB08" w14:textId="77777777" w:rsidR="003E4D35" w:rsidRPr="00A2258D" w:rsidRDefault="003E4D35" w:rsidP="003E4D35">
      <w:pPr>
        <w:pStyle w:val="Normal1"/>
        <w:spacing w:after="0"/>
        <w:jc w:val="right"/>
        <w:rPr>
          <w:rFonts w:ascii="Times New Roman" w:eastAsia="Times New Roman" w:hAnsi="Times New Roman" w:cs="Times New Roman"/>
          <w:i/>
          <w:sz w:val="24"/>
          <w:szCs w:val="24"/>
        </w:rPr>
      </w:pPr>
      <w:r w:rsidRPr="00A2258D">
        <w:rPr>
          <w:rFonts w:ascii="Times New Roman" w:eastAsia="Times New Roman" w:hAnsi="Times New Roman" w:cs="Times New Roman"/>
          <w:i/>
          <w:sz w:val="24"/>
          <w:szCs w:val="24"/>
        </w:rPr>
        <w:t>Michael Andrés Díaz Jiménez</w:t>
      </w:r>
      <w:r w:rsidRPr="00A2258D">
        <w:rPr>
          <w:rStyle w:val="Refdenotaalpie"/>
          <w:rFonts w:ascii="Times New Roman" w:eastAsia="Times New Roman" w:hAnsi="Times New Roman" w:cs="Times New Roman"/>
          <w:i/>
          <w:sz w:val="24"/>
          <w:szCs w:val="24"/>
        </w:rPr>
        <w:footnoteReference w:id="4"/>
      </w:r>
      <w:r w:rsidRPr="00A2258D">
        <w:rPr>
          <w:rStyle w:val="Refdenotaalpie"/>
          <w:rFonts w:ascii="Times New Roman" w:eastAsia="Times New Roman" w:hAnsi="Times New Roman" w:cs="Times New Roman"/>
          <w:i/>
          <w:sz w:val="24"/>
          <w:szCs w:val="24"/>
        </w:rPr>
        <w:footnoteReference w:id="5"/>
      </w:r>
      <w:r w:rsidRPr="00A2258D">
        <w:rPr>
          <w:rFonts w:ascii="Times New Roman" w:eastAsia="Times New Roman" w:hAnsi="Times New Roman" w:cs="Times New Roman"/>
          <w:i/>
          <w:sz w:val="24"/>
          <w:szCs w:val="24"/>
        </w:rPr>
        <w:br w:type="page"/>
      </w:r>
    </w:p>
    <w:p w14:paraId="6BB2439C" w14:textId="77777777" w:rsidR="003E4D35" w:rsidRPr="00A2258D" w:rsidRDefault="003E4D35" w:rsidP="003E4D35">
      <w:pPr>
        <w:pStyle w:val="Normal1"/>
        <w:spacing w:after="0"/>
        <w:rPr>
          <w:rFonts w:ascii="Times New Roman" w:eastAsia="Times New Roman" w:hAnsi="Times New Roman" w:cs="Times New Roman"/>
          <w:b/>
          <w:sz w:val="24"/>
          <w:szCs w:val="24"/>
        </w:rPr>
      </w:pPr>
      <w:r w:rsidRPr="00A2258D">
        <w:rPr>
          <w:rFonts w:ascii="Times New Roman" w:eastAsia="Times New Roman" w:hAnsi="Times New Roman" w:cs="Times New Roman"/>
          <w:b/>
          <w:sz w:val="24"/>
          <w:szCs w:val="24"/>
        </w:rPr>
        <w:lastRenderedPageBreak/>
        <w:t>Introducción.</w:t>
      </w:r>
    </w:p>
    <w:p w14:paraId="30D8B27B" w14:textId="77777777" w:rsidR="003E4D35" w:rsidRPr="00A2258D" w:rsidRDefault="003E4D35" w:rsidP="003E4D35">
      <w:pPr>
        <w:pStyle w:val="Normal1"/>
        <w:spacing w:after="0"/>
      </w:pPr>
    </w:p>
    <w:p w14:paraId="0443E770" w14:textId="77777777" w:rsidR="003E4D35" w:rsidRPr="00A2258D" w:rsidRDefault="003E4D35" w:rsidP="003E4D35">
      <w:pPr>
        <w:pStyle w:val="Normal1"/>
        <w:spacing w:after="0"/>
        <w:jc w:val="both"/>
      </w:pPr>
      <w:r w:rsidRPr="00A2258D">
        <w:rPr>
          <w:rFonts w:ascii="Times New Roman" w:eastAsia="Times New Roman" w:hAnsi="Times New Roman" w:cs="Times New Roman"/>
          <w:sz w:val="24"/>
          <w:szCs w:val="24"/>
        </w:rPr>
        <w:t>Los cambios que se han generado en los planes de estudio en los programas de Contaduría Pública en Colombia, han estado determinados por aspectos económicos, sociales y puntualmente producto de los requerimientos ocupacionales del momento; de tal forma, cabe señalar la conocida “</w:t>
      </w:r>
      <w:r w:rsidRPr="00A2258D">
        <w:rPr>
          <w:rFonts w:ascii="Times New Roman" w:eastAsia="Times New Roman" w:hAnsi="Times New Roman" w:cs="Times New Roman"/>
          <w:i/>
          <w:sz w:val="24"/>
          <w:szCs w:val="24"/>
        </w:rPr>
        <w:t>danza de los millones</w:t>
      </w:r>
      <w:r w:rsidRPr="00A2258D">
        <w:rPr>
          <w:rFonts w:ascii="Times New Roman" w:eastAsia="Times New Roman" w:hAnsi="Times New Roman" w:cs="Times New Roman"/>
          <w:sz w:val="24"/>
          <w:szCs w:val="24"/>
        </w:rPr>
        <w:t>” en 1920 que propició la misión Kemmerer y ésta a su vez la primera reforma al plan de estudios de la entonces Escuela de Nacional de Comercio, “</w:t>
      </w:r>
      <w:r w:rsidRPr="00A2258D">
        <w:rPr>
          <w:rFonts w:ascii="Times New Roman" w:eastAsia="Times New Roman" w:hAnsi="Times New Roman" w:cs="Times New Roman"/>
          <w:i/>
          <w:sz w:val="24"/>
          <w:szCs w:val="24"/>
        </w:rPr>
        <w:t>iniciando abiertamente el estilo anglosajón del ejercicio profesional contable</w:t>
      </w:r>
      <w:r w:rsidRPr="00A2258D">
        <w:rPr>
          <w:rFonts w:ascii="Times New Roman" w:eastAsia="Times New Roman" w:hAnsi="Times New Roman" w:cs="Times New Roman"/>
          <w:sz w:val="24"/>
          <w:szCs w:val="24"/>
        </w:rPr>
        <w:t>” (Franco, 1984, p. 212). Por lo cual, la formación contable es el objeto de discusiones, debates y reflexiones por parte de la comunidad contable, en pro de “</w:t>
      </w:r>
      <w:r w:rsidRPr="00A2258D">
        <w:rPr>
          <w:rFonts w:ascii="Times New Roman" w:eastAsia="Times New Roman" w:hAnsi="Times New Roman" w:cs="Times New Roman"/>
          <w:i/>
          <w:sz w:val="24"/>
          <w:szCs w:val="24"/>
        </w:rPr>
        <w:t>lograr un profesional sensible ante su realidad social, con capacidad de interactuar de manera interdisciplinar en el concierto, nacional e internacional</w:t>
      </w:r>
      <w:r w:rsidRPr="00A2258D">
        <w:rPr>
          <w:rFonts w:ascii="Times New Roman" w:eastAsia="Times New Roman" w:hAnsi="Times New Roman" w:cs="Times New Roman"/>
          <w:sz w:val="24"/>
          <w:szCs w:val="24"/>
        </w:rPr>
        <w:t>” (Rueda, 2009, p. 10).</w:t>
      </w:r>
    </w:p>
    <w:p w14:paraId="3C12637E" w14:textId="77777777" w:rsidR="003E4D35" w:rsidRPr="00A2258D" w:rsidRDefault="003E4D35" w:rsidP="003E4D35">
      <w:pPr>
        <w:pStyle w:val="Normal1"/>
        <w:spacing w:after="0"/>
        <w:jc w:val="both"/>
      </w:pPr>
    </w:p>
    <w:p w14:paraId="287FAE45" w14:textId="77777777" w:rsidR="003E4D35" w:rsidRPr="00A2258D" w:rsidRDefault="003E4D35" w:rsidP="003E4D35">
      <w:pPr>
        <w:pStyle w:val="Normal1"/>
        <w:spacing w:after="0"/>
        <w:jc w:val="both"/>
      </w:pPr>
      <w:r w:rsidRPr="00A2258D">
        <w:rPr>
          <w:rFonts w:ascii="Times New Roman" w:eastAsia="Times New Roman" w:hAnsi="Times New Roman" w:cs="Times New Roman"/>
          <w:sz w:val="24"/>
          <w:szCs w:val="24"/>
        </w:rPr>
        <w:t xml:space="preserve">Frente a lo anterior, es necesario resaltar que los cambios generados buscan un balance entre lo profesional y lo disciplinar, por ende, Carvalho et al. (2006) resaltan la importancia de contemplar aspectos como la interdisciplinariedad, la formación integral del contador público y el uso de la tecnología como importantes herramientas que deben contener los programas de Contaduría Pública. Aunque como manifiesta Martínez, (2002) existe una crisis en los procesos de formación, debido en gran medida a la falta de identidad de la comunidad académica y a que las prácticas pedagógicas de formación en algunas ocasiones se desvían del “deber ser”. </w:t>
      </w:r>
    </w:p>
    <w:p w14:paraId="454D4A35" w14:textId="77777777" w:rsidR="003E4D35" w:rsidRPr="00A2258D" w:rsidRDefault="003E4D35" w:rsidP="003E4D35">
      <w:pPr>
        <w:pStyle w:val="Normal1"/>
        <w:spacing w:after="0"/>
        <w:jc w:val="both"/>
      </w:pPr>
    </w:p>
    <w:p w14:paraId="4124B57C" w14:textId="77777777" w:rsidR="003E4D35" w:rsidRPr="00A2258D" w:rsidRDefault="003E4D35" w:rsidP="003E4D35">
      <w:pPr>
        <w:pStyle w:val="Normal1"/>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Por otro lado, con las recientes reformas en la regulación de la información contable financiera (Ley 1314 de 2009 y sus decretos reglamentarios), el debate sobre las debilidades en los procesos de formación profesional contable ha vuelto a surgir. Ahora, se señalan debilidades en la comprensión de la naturaleza económica y financiera de las transacciones, mostrando carencias  en una adecuada operacionalización del modelo contable promovido por el </w:t>
      </w:r>
      <w:r w:rsidRPr="00A2258D">
        <w:rPr>
          <w:rFonts w:ascii="Times New Roman" w:eastAsia="Times New Roman" w:hAnsi="Times New Roman" w:cs="Times New Roman"/>
          <w:i/>
          <w:sz w:val="24"/>
          <w:szCs w:val="24"/>
        </w:rPr>
        <w:t xml:space="preserve">International </w:t>
      </w:r>
      <w:proofErr w:type="spellStart"/>
      <w:r w:rsidRPr="00A2258D">
        <w:rPr>
          <w:rFonts w:ascii="Times New Roman" w:eastAsia="Times New Roman" w:hAnsi="Times New Roman" w:cs="Times New Roman"/>
          <w:i/>
          <w:sz w:val="24"/>
          <w:szCs w:val="24"/>
        </w:rPr>
        <w:t>Accounting</w:t>
      </w:r>
      <w:proofErr w:type="spellEnd"/>
      <w:r w:rsidRPr="00A2258D">
        <w:rPr>
          <w:rFonts w:ascii="Times New Roman" w:eastAsia="Times New Roman" w:hAnsi="Times New Roman" w:cs="Times New Roman"/>
          <w:i/>
          <w:sz w:val="24"/>
          <w:szCs w:val="24"/>
        </w:rPr>
        <w:t xml:space="preserve"> </w:t>
      </w:r>
      <w:proofErr w:type="spellStart"/>
      <w:r w:rsidRPr="00A2258D">
        <w:rPr>
          <w:rFonts w:ascii="Times New Roman" w:eastAsia="Times New Roman" w:hAnsi="Times New Roman" w:cs="Times New Roman"/>
          <w:i/>
          <w:sz w:val="24"/>
          <w:szCs w:val="24"/>
        </w:rPr>
        <w:t>Standards</w:t>
      </w:r>
      <w:proofErr w:type="spellEnd"/>
      <w:r w:rsidRPr="00A2258D">
        <w:rPr>
          <w:rFonts w:ascii="Times New Roman" w:eastAsia="Times New Roman" w:hAnsi="Times New Roman" w:cs="Times New Roman"/>
          <w:i/>
          <w:sz w:val="24"/>
          <w:szCs w:val="24"/>
        </w:rPr>
        <w:t xml:space="preserve"> </w:t>
      </w:r>
      <w:proofErr w:type="spellStart"/>
      <w:r w:rsidRPr="00A2258D">
        <w:rPr>
          <w:rFonts w:ascii="Times New Roman" w:eastAsia="Times New Roman" w:hAnsi="Times New Roman" w:cs="Times New Roman"/>
          <w:i/>
          <w:sz w:val="24"/>
          <w:szCs w:val="24"/>
        </w:rPr>
        <w:t>Board</w:t>
      </w:r>
      <w:proofErr w:type="spellEnd"/>
      <w:r w:rsidRPr="00A2258D">
        <w:rPr>
          <w:rFonts w:ascii="Times New Roman" w:eastAsia="Times New Roman" w:hAnsi="Times New Roman" w:cs="Times New Roman"/>
          <w:sz w:val="24"/>
          <w:szCs w:val="24"/>
        </w:rPr>
        <w:t xml:space="preserve"> [IASB] (Reyes y Chaparro, 2013); lo cual es producto de la inexistencia de un proceso riguroso de “</w:t>
      </w:r>
      <w:r w:rsidRPr="00A2258D">
        <w:rPr>
          <w:rFonts w:ascii="Times New Roman" w:eastAsia="Times New Roman" w:hAnsi="Times New Roman" w:cs="Times New Roman"/>
          <w:i/>
          <w:sz w:val="24"/>
          <w:szCs w:val="24"/>
        </w:rPr>
        <w:t>fortalecimiento de los procesos de educación, acompañado de una formación reflexiva, integral y que contribuya a aumentar la responsabilidad contable ante su entorno social y económico particular</w:t>
      </w:r>
      <w:r w:rsidRPr="00A2258D">
        <w:rPr>
          <w:rFonts w:ascii="Times New Roman" w:eastAsia="Times New Roman" w:hAnsi="Times New Roman" w:cs="Times New Roman"/>
          <w:sz w:val="24"/>
          <w:szCs w:val="24"/>
        </w:rPr>
        <w:t xml:space="preserve">” (Rueda, Patiño &amp; Pinzón, 2013, p. 641 - 642). En relación a la formación profesional contable, algunas entidades como la International </w:t>
      </w:r>
      <w:proofErr w:type="spellStart"/>
      <w:r w:rsidRPr="00A2258D">
        <w:rPr>
          <w:rFonts w:ascii="Times New Roman" w:eastAsia="Times New Roman" w:hAnsi="Times New Roman" w:cs="Times New Roman"/>
          <w:sz w:val="24"/>
          <w:szCs w:val="24"/>
        </w:rPr>
        <w:t>Federation</w:t>
      </w:r>
      <w:proofErr w:type="spellEnd"/>
      <w:r w:rsidRPr="00A2258D">
        <w:rPr>
          <w:rFonts w:ascii="Times New Roman" w:eastAsia="Times New Roman" w:hAnsi="Times New Roman" w:cs="Times New Roman"/>
          <w:sz w:val="24"/>
          <w:szCs w:val="24"/>
        </w:rPr>
        <w:t xml:space="preserve"> </w:t>
      </w:r>
      <w:proofErr w:type="spellStart"/>
      <w:r w:rsidRPr="00A2258D">
        <w:rPr>
          <w:rFonts w:ascii="Times New Roman" w:eastAsia="Times New Roman" w:hAnsi="Times New Roman" w:cs="Times New Roman"/>
          <w:sz w:val="24"/>
          <w:szCs w:val="24"/>
        </w:rPr>
        <w:t>of</w:t>
      </w:r>
      <w:proofErr w:type="spellEnd"/>
      <w:r w:rsidRPr="00A2258D">
        <w:rPr>
          <w:rFonts w:ascii="Times New Roman" w:eastAsia="Times New Roman" w:hAnsi="Times New Roman" w:cs="Times New Roman"/>
          <w:sz w:val="24"/>
          <w:szCs w:val="24"/>
        </w:rPr>
        <w:t xml:space="preserve"> </w:t>
      </w:r>
      <w:proofErr w:type="spellStart"/>
      <w:r w:rsidRPr="00A2258D">
        <w:rPr>
          <w:rFonts w:ascii="Times New Roman" w:eastAsia="Times New Roman" w:hAnsi="Times New Roman" w:cs="Times New Roman"/>
          <w:sz w:val="24"/>
          <w:szCs w:val="24"/>
        </w:rPr>
        <w:t>Accountants</w:t>
      </w:r>
      <w:proofErr w:type="spellEnd"/>
      <w:r w:rsidRPr="00A2258D">
        <w:rPr>
          <w:rFonts w:ascii="Times New Roman" w:eastAsia="Times New Roman" w:hAnsi="Times New Roman" w:cs="Times New Roman"/>
          <w:sz w:val="24"/>
          <w:szCs w:val="24"/>
        </w:rPr>
        <w:t xml:space="preserve"> [IFAC], la </w:t>
      </w:r>
      <w:proofErr w:type="spellStart"/>
      <w:r w:rsidRPr="00A2258D">
        <w:rPr>
          <w:rFonts w:ascii="Times New Roman" w:eastAsia="Times New Roman" w:hAnsi="Times New Roman" w:cs="Times New Roman"/>
          <w:i/>
          <w:sz w:val="24"/>
          <w:szCs w:val="24"/>
        </w:rPr>
        <w:t>United</w:t>
      </w:r>
      <w:proofErr w:type="spellEnd"/>
      <w:r w:rsidRPr="00A2258D">
        <w:rPr>
          <w:rFonts w:ascii="Times New Roman" w:eastAsia="Times New Roman" w:hAnsi="Times New Roman" w:cs="Times New Roman"/>
          <w:i/>
          <w:sz w:val="24"/>
          <w:szCs w:val="24"/>
        </w:rPr>
        <w:t xml:space="preserve"> </w:t>
      </w:r>
      <w:proofErr w:type="spellStart"/>
      <w:r w:rsidRPr="00A2258D">
        <w:rPr>
          <w:rFonts w:ascii="Times New Roman" w:eastAsia="Times New Roman" w:hAnsi="Times New Roman" w:cs="Times New Roman"/>
          <w:i/>
          <w:sz w:val="24"/>
          <w:szCs w:val="24"/>
        </w:rPr>
        <w:t>Nations</w:t>
      </w:r>
      <w:proofErr w:type="spellEnd"/>
      <w:r w:rsidRPr="00A2258D">
        <w:rPr>
          <w:rFonts w:ascii="Times New Roman" w:eastAsia="Times New Roman" w:hAnsi="Times New Roman" w:cs="Times New Roman"/>
          <w:i/>
          <w:sz w:val="24"/>
          <w:szCs w:val="24"/>
        </w:rPr>
        <w:t xml:space="preserve"> </w:t>
      </w:r>
      <w:proofErr w:type="spellStart"/>
      <w:r w:rsidRPr="00A2258D">
        <w:rPr>
          <w:rFonts w:ascii="Times New Roman" w:eastAsia="Times New Roman" w:hAnsi="Times New Roman" w:cs="Times New Roman"/>
          <w:i/>
          <w:sz w:val="24"/>
          <w:szCs w:val="24"/>
        </w:rPr>
        <w:t>Conference</w:t>
      </w:r>
      <w:proofErr w:type="spellEnd"/>
      <w:r w:rsidRPr="00A2258D">
        <w:rPr>
          <w:rFonts w:ascii="Times New Roman" w:eastAsia="Times New Roman" w:hAnsi="Times New Roman" w:cs="Times New Roman"/>
          <w:i/>
          <w:sz w:val="24"/>
          <w:szCs w:val="24"/>
        </w:rPr>
        <w:t xml:space="preserve"> </w:t>
      </w:r>
      <w:proofErr w:type="spellStart"/>
      <w:r w:rsidRPr="00A2258D">
        <w:rPr>
          <w:rFonts w:ascii="Times New Roman" w:eastAsia="Times New Roman" w:hAnsi="Times New Roman" w:cs="Times New Roman"/>
          <w:i/>
          <w:sz w:val="24"/>
          <w:szCs w:val="24"/>
        </w:rPr>
        <w:t>On</w:t>
      </w:r>
      <w:proofErr w:type="spellEnd"/>
      <w:r w:rsidRPr="00A2258D">
        <w:rPr>
          <w:rFonts w:ascii="Times New Roman" w:eastAsia="Times New Roman" w:hAnsi="Times New Roman" w:cs="Times New Roman"/>
          <w:i/>
          <w:sz w:val="24"/>
          <w:szCs w:val="24"/>
        </w:rPr>
        <w:t xml:space="preserve"> </w:t>
      </w:r>
      <w:proofErr w:type="spellStart"/>
      <w:r w:rsidRPr="00A2258D">
        <w:rPr>
          <w:rFonts w:ascii="Times New Roman" w:eastAsia="Times New Roman" w:hAnsi="Times New Roman" w:cs="Times New Roman"/>
          <w:i/>
          <w:sz w:val="24"/>
          <w:szCs w:val="24"/>
        </w:rPr>
        <w:t>trade</w:t>
      </w:r>
      <w:proofErr w:type="spellEnd"/>
      <w:r w:rsidRPr="00A2258D">
        <w:rPr>
          <w:rFonts w:ascii="Times New Roman" w:eastAsia="Times New Roman" w:hAnsi="Times New Roman" w:cs="Times New Roman"/>
          <w:i/>
          <w:sz w:val="24"/>
          <w:szCs w:val="24"/>
        </w:rPr>
        <w:t xml:space="preserve"> and </w:t>
      </w:r>
      <w:proofErr w:type="spellStart"/>
      <w:r w:rsidRPr="00A2258D">
        <w:rPr>
          <w:rFonts w:ascii="Times New Roman" w:eastAsia="Times New Roman" w:hAnsi="Times New Roman" w:cs="Times New Roman"/>
          <w:i/>
          <w:sz w:val="24"/>
          <w:szCs w:val="24"/>
        </w:rPr>
        <w:t>Development</w:t>
      </w:r>
      <w:proofErr w:type="spellEnd"/>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 xml:space="preserve">[UNCTAD], </w:t>
      </w:r>
      <w:r w:rsidRPr="00A2258D">
        <w:rPr>
          <w:rFonts w:ascii="Times New Roman" w:eastAsia="Times New Roman" w:hAnsi="Times New Roman" w:cs="Times New Roman"/>
          <w:color w:val="auto"/>
          <w:sz w:val="24"/>
          <w:szCs w:val="24"/>
        </w:rPr>
        <w:t xml:space="preserve">la </w:t>
      </w:r>
      <w:r w:rsidRPr="00A2258D">
        <w:rPr>
          <w:rFonts w:ascii="Times New Roman" w:eastAsia="Times New Roman" w:hAnsi="Times New Roman" w:cs="Times New Roman"/>
          <w:i/>
          <w:color w:val="auto"/>
          <w:sz w:val="24"/>
          <w:szCs w:val="24"/>
        </w:rPr>
        <w:t xml:space="preserve">American </w:t>
      </w:r>
      <w:proofErr w:type="spellStart"/>
      <w:r w:rsidRPr="00A2258D">
        <w:rPr>
          <w:rFonts w:ascii="Times New Roman" w:eastAsia="Times New Roman" w:hAnsi="Times New Roman" w:cs="Times New Roman"/>
          <w:i/>
          <w:color w:val="auto"/>
          <w:sz w:val="24"/>
          <w:szCs w:val="24"/>
        </w:rPr>
        <w:t>Accounting</w:t>
      </w:r>
      <w:proofErr w:type="spellEnd"/>
      <w:r w:rsidRPr="00A2258D">
        <w:rPr>
          <w:rFonts w:ascii="Times New Roman" w:eastAsia="Times New Roman" w:hAnsi="Times New Roman" w:cs="Times New Roman"/>
          <w:i/>
          <w:color w:val="auto"/>
          <w:sz w:val="24"/>
          <w:szCs w:val="24"/>
        </w:rPr>
        <w:t xml:space="preserve"> </w:t>
      </w:r>
      <w:proofErr w:type="spellStart"/>
      <w:r w:rsidRPr="00A2258D">
        <w:rPr>
          <w:rFonts w:ascii="Times New Roman" w:eastAsia="Times New Roman" w:hAnsi="Times New Roman" w:cs="Times New Roman"/>
          <w:i/>
          <w:color w:val="auto"/>
          <w:sz w:val="24"/>
          <w:szCs w:val="24"/>
        </w:rPr>
        <w:t>Association</w:t>
      </w:r>
      <w:proofErr w:type="spellEnd"/>
      <w:r w:rsidRPr="00A2258D">
        <w:rPr>
          <w:rFonts w:ascii="Times New Roman" w:eastAsia="Times New Roman" w:hAnsi="Times New Roman" w:cs="Times New Roman"/>
          <w:color w:val="auto"/>
          <w:sz w:val="24"/>
          <w:szCs w:val="24"/>
        </w:rPr>
        <w:t xml:space="preserve"> [AAA], la </w:t>
      </w:r>
      <w:r w:rsidRPr="00A2258D">
        <w:rPr>
          <w:rFonts w:ascii="Times New Roman" w:eastAsia="Times New Roman" w:hAnsi="Times New Roman" w:cs="Times New Roman"/>
          <w:i/>
          <w:color w:val="auto"/>
          <w:sz w:val="24"/>
          <w:szCs w:val="24"/>
        </w:rPr>
        <w:t xml:space="preserve">American </w:t>
      </w:r>
      <w:proofErr w:type="spellStart"/>
      <w:r w:rsidRPr="00A2258D">
        <w:rPr>
          <w:rFonts w:ascii="Times New Roman" w:eastAsia="Times New Roman" w:hAnsi="Times New Roman" w:cs="Times New Roman"/>
          <w:i/>
          <w:color w:val="auto"/>
          <w:sz w:val="24"/>
          <w:szCs w:val="24"/>
        </w:rPr>
        <w:t>Institute</w:t>
      </w:r>
      <w:proofErr w:type="spellEnd"/>
      <w:r w:rsidRPr="00A2258D">
        <w:rPr>
          <w:rFonts w:ascii="Times New Roman" w:eastAsia="Times New Roman" w:hAnsi="Times New Roman" w:cs="Times New Roman"/>
          <w:i/>
          <w:color w:val="auto"/>
          <w:sz w:val="24"/>
          <w:szCs w:val="24"/>
        </w:rPr>
        <w:t xml:space="preserve"> </w:t>
      </w:r>
      <w:proofErr w:type="spellStart"/>
      <w:r w:rsidRPr="00A2258D">
        <w:rPr>
          <w:rFonts w:ascii="Times New Roman" w:eastAsia="Times New Roman" w:hAnsi="Times New Roman" w:cs="Times New Roman"/>
          <w:i/>
          <w:color w:val="auto"/>
          <w:sz w:val="24"/>
          <w:szCs w:val="24"/>
        </w:rPr>
        <w:t>of</w:t>
      </w:r>
      <w:proofErr w:type="spellEnd"/>
      <w:r w:rsidRPr="00A2258D">
        <w:rPr>
          <w:rFonts w:ascii="Times New Roman" w:eastAsia="Times New Roman" w:hAnsi="Times New Roman" w:cs="Times New Roman"/>
          <w:i/>
          <w:color w:val="auto"/>
          <w:sz w:val="24"/>
          <w:szCs w:val="24"/>
        </w:rPr>
        <w:t xml:space="preserve"> </w:t>
      </w:r>
      <w:proofErr w:type="spellStart"/>
      <w:r w:rsidRPr="00A2258D">
        <w:rPr>
          <w:rFonts w:ascii="Times New Roman" w:eastAsia="Times New Roman" w:hAnsi="Times New Roman" w:cs="Times New Roman"/>
          <w:i/>
          <w:color w:val="auto"/>
          <w:sz w:val="24"/>
          <w:szCs w:val="24"/>
        </w:rPr>
        <w:t>Certified</w:t>
      </w:r>
      <w:proofErr w:type="spellEnd"/>
      <w:r w:rsidRPr="00A2258D">
        <w:rPr>
          <w:rFonts w:ascii="Times New Roman" w:eastAsia="Times New Roman" w:hAnsi="Times New Roman" w:cs="Times New Roman"/>
          <w:i/>
          <w:color w:val="auto"/>
          <w:sz w:val="24"/>
          <w:szCs w:val="24"/>
        </w:rPr>
        <w:t xml:space="preserve"> </w:t>
      </w:r>
      <w:proofErr w:type="spellStart"/>
      <w:r w:rsidRPr="00A2258D">
        <w:rPr>
          <w:rFonts w:ascii="Times New Roman" w:eastAsia="Times New Roman" w:hAnsi="Times New Roman" w:cs="Times New Roman"/>
          <w:i/>
          <w:color w:val="auto"/>
          <w:sz w:val="24"/>
          <w:szCs w:val="24"/>
        </w:rPr>
        <w:t>Public</w:t>
      </w:r>
      <w:proofErr w:type="spellEnd"/>
      <w:r w:rsidRPr="00A2258D">
        <w:rPr>
          <w:rFonts w:ascii="Times New Roman" w:eastAsia="Times New Roman" w:hAnsi="Times New Roman" w:cs="Times New Roman"/>
          <w:i/>
          <w:color w:val="auto"/>
          <w:sz w:val="24"/>
          <w:szCs w:val="24"/>
        </w:rPr>
        <w:t xml:space="preserve"> </w:t>
      </w:r>
      <w:proofErr w:type="spellStart"/>
      <w:r w:rsidRPr="00A2258D">
        <w:rPr>
          <w:rFonts w:ascii="Times New Roman" w:eastAsia="Times New Roman" w:hAnsi="Times New Roman" w:cs="Times New Roman"/>
          <w:i/>
          <w:color w:val="auto"/>
          <w:sz w:val="24"/>
          <w:szCs w:val="24"/>
        </w:rPr>
        <w:t>Accountants</w:t>
      </w:r>
      <w:proofErr w:type="spellEnd"/>
      <w:r w:rsidRPr="00A2258D">
        <w:rPr>
          <w:rFonts w:ascii="Times New Roman" w:eastAsia="Times New Roman" w:hAnsi="Times New Roman" w:cs="Times New Roman"/>
          <w:i/>
          <w:color w:val="auto"/>
          <w:sz w:val="24"/>
          <w:szCs w:val="24"/>
        </w:rPr>
        <w:t xml:space="preserve"> </w:t>
      </w:r>
      <w:r w:rsidRPr="00A2258D">
        <w:rPr>
          <w:rFonts w:ascii="Times New Roman" w:eastAsia="Times New Roman" w:hAnsi="Times New Roman" w:cs="Times New Roman"/>
          <w:color w:val="auto"/>
          <w:sz w:val="24"/>
          <w:szCs w:val="24"/>
        </w:rPr>
        <w:t>[AICPA], entre otras, han conformado un referente internacional en materia de educación contable con el fin de</w:t>
      </w:r>
      <w:r w:rsidRPr="00A2258D">
        <w:rPr>
          <w:rFonts w:ascii="Times New Roman" w:eastAsia="Times New Roman" w:hAnsi="Times New Roman" w:cs="Times New Roman"/>
          <w:sz w:val="24"/>
          <w:szCs w:val="24"/>
        </w:rPr>
        <w:t xml:space="preserve"> determinar los lineamientos para ser aplicados en las diferentes variables que se configuran, debido principalmente a que diversos países presentan problemas en cuanto al diseño y estructuración de los programas académicos en Contaduría Pública.</w:t>
      </w:r>
    </w:p>
    <w:p w14:paraId="385334E8" w14:textId="77777777" w:rsidR="003E4D35" w:rsidRPr="00A2258D" w:rsidRDefault="003E4D35" w:rsidP="003E4D35">
      <w:pPr>
        <w:pStyle w:val="Normal1"/>
        <w:spacing w:after="0"/>
        <w:jc w:val="both"/>
      </w:pPr>
    </w:p>
    <w:p w14:paraId="6B218078" w14:textId="77777777" w:rsidR="003E4D35" w:rsidRPr="00A2258D" w:rsidRDefault="003E4D35" w:rsidP="003E4D35">
      <w:pPr>
        <w:pStyle w:val="Normal1"/>
        <w:spacing w:after="0"/>
        <w:jc w:val="both"/>
      </w:pPr>
      <w:r w:rsidRPr="00A2258D">
        <w:rPr>
          <w:rFonts w:ascii="Times New Roman" w:eastAsia="Times New Roman" w:hAnsi="Times New Roman" w:cs="Times New Roman"/>
          <w:sz w:val="24"/>
          <w:szCs w:val="24"/>
        </w:rPr>
        <w:lastRenderedPageBreak/>
        <w:t>Actualmente en Colombia hay más de 341 programas de Contaduría Pública activos (Ministerio de Educación Nacional de Colombia, s.f.), los cuales en general han tenido que realizar una constante revisión en sus planes de estudio para cumplir con las expectativas del mercado; no obstante, es preciso resaltar que únicamente 33 han alcanzado en alto grado los requisitos de calidad para obtener la acreditación nacional (Consejo Nacional de Acreditación, s.f.). Lo anterior implica un seguimiento de los cambios presentados en la estructura y composición de los programas académicos de Contaduría Pública en Colombia, de tal forma que se logre verificar los efectos ocasionados por dichos cambios en respuesta a las dinámicas sociales.</w:t>
      </w:r>
    </w:p>
    <w:p w14:paraId="7F4A73C6" w14:textId="77777777" w:rsidR="003E4D35" w:rsidRPr="00A2258D" w:rsidRDefault="003E4D35" w:rsidP="003E4D35">
      <w:pPr>
        <w:pStyle w:val="Normal1"/>
        <w:spacing w:after="0"/>
        <w:jc w:val="both"/>
      </w:pPr>
    </w:p>
    <w:p w14:paraId="6648809E" w14:textId="77777777" w:rsidR="003E4D35" w:rsidRPr="00A2258D" w:rsidRDefault="003E4D35" w:rsidP="003E4D35">
      <w:pPr>
        <w:pStyle w:val="Normal1"/>
        <w:spacing w:after="0"/>
        <w:jc w:val="both"/>
      </w:pPr>
      <w:r w:rsidRPr="00A2258D">
        <w:rPr>
          <w:rFonts w:ascii="Times New Roman" w:eastAsia="Times New Roman" w:hAnsi="Times New Roman" w:cs="Times New Roman"/>
          <w:sz w:val="24"/>
          <w:szCs w:val="24"/>
        </w:rPr>
        <w:t xml:space="preserve">Es así como surge la necesidad de evaluar la formación profesional contable impartida en los programas de Contaduría Pública en Colombia, mediante el plan de estudios, como una primera revisión, teniendo en cuenta que se podrían considerar diversos aspectos y tomando como referente el estudio realizado por Patiño y Santos (2009); en el presente trabajo se realiza una caracterización de 78 planes de estudio de programas de Contaduría Pública afiliados a la Asociación Colombiana de Facultades de Contaduría [ASFACOP], de acuerdo a una clasificación por áreas de estudio. Esto con el fin de analizar los componentes de cada área y así determinar, por un lado, los cambios significativos encontrados luego de un primer estudio realizado en el 2009 (Patiño &amp; Santos, 2009), y por otro, los impactos y tendencias temáticas producto de la globalización y los nuevos planteamientos internacionales. Este análisis se realizará a partir de una metodología cualitativa, con un enfoque descriptivo y exploratorio a partir del análisis documental. Para cumplir con el propósito establecido, este documento presenta los siguientes apartados: primero, una aproximación teórica sobre los planes de estudio de Contaduría Pública en Colombia; segundo la estructuración metodológica del análisis; tercero los resultados por área de estudio; cuarto las conclusiones a las que se llegaron. </w:t>
      </w:r>
    </w:p>
    <w:p w14:paraId="347C1336" w14:textId="264EF96D" w:rsidR="003E4D35" w:rsidRDefault="003E4D35">
      <w:pPr>
        <w:spacing w:after="160" w:line="259" w:lineRule="auto"/>
        <w:rPr>
          <w:lang w:val="es-ES_tradnl"/>
        </w:rPr>
      </w:pPr>
      <w:r>
        <w:rPr>
          <w:lang w:val="es-ES_tradnl"/>
        </w:rPr>
        <w:br w:type="page"/>
      </w:r>
    </w:p>
    <w:p w14:paraId="215715BD" w14:textId="77777777" w:rsidR="003E4D35" w:rsidRPr="00A2258D" w:rsidRDefault="003E4D35" w:rsidP="003E4D35">
      <w:pPr>
        <w:pStyle w:val="Normal1"/>
        <w:spacing w:after="0"/>
        <w:rPr>
          <w:rFonts w:ascii="Times New Roman" w:eastAsia="Times New Roman" w:hAnsi="Times New Roman" w:cs="Times New Roman"/>
          <w:b/>
          <w:sz w:val="24"/>
          <w:szCs w:val="24"/>
        </w:rPr>
      </w:pPr>
      <w:r w:rsidRPr="00A2258D">
        <w:rPr>
          <w:rFonts w:ascii="Times New Roman" w:eastAsia="Times New Roman" w:hAnsi="Times New Roman" w:cs="Times New Roman"/>
          <w:b/>
          <w:sz w:val="24"/>
          <w:szCs w:val="24"/>
        </w:rPr>
        <w:lastRenderedPageBreak/>
        <w:t>Referencias Bibliográficas.</w:t>
      </w:r>
    </w:p>
    <w:p w14:paraId="646F6A8A" w14:textId="77777777" w:rsidR="003E4D35" w:rsidRDefault="003E4D35" w:rsidP="003E4D35">
      <w:pPr>
        <w:pStyle w:val="Normal1"/>
        <w:spacing w:after="0"/>
        <w:ind w:left="720" w:hanging="720"/>
        <w:jc w:val="both"/>
        <w:rPr>
          <w:rFonts w:ascii="Times New Roman" w:eastAsia="Times New Roman" w:hAnsi="Times New Roman" w:cs="Times New Roman"/>
          <w:sz w:val="24"/>
          <w:szCs w:val="24"/>
        </w:rPr>
      </w:pPr>
    </w:p>
    <w:p w14:paraId="190F6A16" w14:textId="12265AA0"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Ariza, D., &amp; Soler, E. (2006). </w:t>
      </w:r>
      <w:r w:rsidRPr="00A2258D">
        <w:rPr>
          <w:rFonts w:ascii="Times New Roman" w:eastAsia="Times New Roman" w:hAnsi="Times New Roman" w:cs="Times New Roman"/>
          <w:i/>
          <w:sz w:val="24"/>
          <w:szCs w:val="24"/>
        </w:rPr>
        <w:t>Aproximación a los cambios socio-contextuales y disciplinares de la</w:t>
      </w:r>
      <w:r w:rsidRPr="00A2258D">
        <w:rPr>
          <w:rFonts w:ascii="Times New Roman" w:eastAsia="Times New Roman" w:hAnsi="Times New Roman" w:cs="Times New Roman"/>
          <w:sz w:val="24"/>
          <w:szCs w:val="24"/>
        </w:rPr>
        <w:t xml:space="preserve"> </w:t>
      </w:r>
      <w:r w:rsidRPr="00A2258D">
        <w:rPr>
          <w:rFonts w:ascii="Times New Roman" w:eastAsia="Times New Roman" w:hAnsi="Times New Roman" w:cs="Times New Roman"/>
          <w:i/>
          <w:sz w:val="24"/>
          <w:szCs w:val="24"/>
        </w:rPr>
        <w:t>Contabilidad</w:t>
      </w:r>
      <w:r w:rsidRPr="00A2258D">
        <w:rPr>
          <w:rFonts w:ascii="Times New Roman" w:eastAsia="Times New Roman" w:hAnsi="Times New Roman" w:cs="Times New Roman"/>
          <w:sz w:val="24"/>
          <w:szCs w:val="24"/>
        </w:rPr>
        <w:t>. Manizales, Colombia: Universidad de Manizales.</w:t>
      </w:r>
    </w:p>
    <w:p w14:paraId="7F657C98"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Cardona Arteaga, J., &amp; Zapata Monsalve, M. (2006). </w:t>
      </w:r>
      <w:r w:rsidRPr="00A2258D">
        <w:rPr>
          <w:rFonts w:ascii="Times New Roman" w:eastAsia="Times New Roman" w:hAnsi="Times New Roman" w:cs="Times New Roman"/>
          <w:i/>
          <w:sz w:val="24"/>
          <w:szCs w:val="24"/>
        </w:rPr>
        <w:t xml:space="preserve">Educación contable: Antecedente, actualidad y prospectiva. </w:t>
      </w:r>
      <w:r w:rsidRPr="00A2258D">
        <w:rPr>
          <w:rFonts w:ascii="Times New Roman" w:eastAsia="Times New Roman" w:hAnsi="Times New Roman" w:cs="Times New Roman"/>
          <w:sz w:val="24"/>
          <w:szCs w:val="24"/>
        </w:rPr>
        <w:t>Medellín: Universidad de Antioquia.</w:t>
      </w:r>
    </w:p>
    <w:p w14:paraId="7369D2AB"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Carvalho, J., Cadavid, L., Zapata, M., León, F., Tobón, F., Duque, M., y otros. (2006). </w:t>
      </w:r>
      <w:r w:rsidRPr="00A2258D">
        <w:rPr>
          <w:rFonts w:ascii="Times New Roman" w:eastAsia="Times New Roman" w:hAnsi="Times New Roman" w:cs="Times New Roman"/>
          <w:i/>
          <w:sz w:val="24"/>
          <w:szCs w:val="24"/>
        </w:rPr>
        <w:t xml:space="preserve">Recreando el currículo. </w:t>
      </w:r>
      <w:r w:rsidRPr="00A2258D">
        <w:rPr>
          <w:rFonts w:ascii="Times New Roman" w:eastAsia="Times New Roman" w:hAnsi="Times New Roman" w:cs="Times New Roman"/>
          <w:sz w:val="24"/>
          <w:szCs w:val="24"/>
        </w:rPr>
        <w:t>Medellín, Colombia: Facultad de Ciencias Económicas, Universidad de Antioquia.</w:t>
      </w:r>
    </w:p>
    <w:p w14:paraId="3DC3E946"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Consejo Nacional de Acreditación [CNA]. (s.f.). Consulta Programas Acreditados. Recuperado el 15 de marzo de 2016 de http://www.cna.gov.co/1741/channel.html</w:t>
      </w:r>
    </w:p>
    <w:p w14:paraId="1FD905B6" w14:textId="77777777" w:rsidR="003E4D35" w:rsidRPr="00A2258D" w:rsidRDefault="003E4D35" w:rsidP="003E4D35">
      <w:pPr>
        <w:pStyle w:val="Normal1"/>
        <w:spacing w:after="0"/>
        <w:ind w:left="720" w:hanging="72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Decreto 2566. (2003). Recuperado el 29 de Marzo de 2016, Por el cual se establecen las condiciones mínimas de calidad y demás requisitos para el ofrecimiento y desarrollo de programas académicos de educación superior y se dictan otras disposiciones:</w:t>
      </w:r>
      <w:hyperlink r:id="rId6">
        <w:r w:rsidRPr="00A2258D">
          <w:rPr>
            <w:rFonts w:ascii="Times New Roman" w:eastAsia="Times New Roman" w:hAnsi="Times New Roman" w:cs="Times New Roman"/>
            <w:sz w:val="24"/>
            <w:szCs w:val="24"/>
          </w:rPr>
          <w:t xml:space="preserve"> http://www.mineducacion.gov.co/1621/articles-86425_Archivo_pdf.pdf</w:t>
        </w:r>
      </w:hyperlink>
    </w:p>
    <w:p w14:paraId="63BCE471" w14:textId="77777777" w:rsidR="003E4D35" w:rsidRPr="00A2258D" w:rsidRDefault="003E4D35" w:rsidP="003E4D35">
      <w:pPr>
        <w:pStyle w:val="Normal1"/>
        <w:spacing w:after="0"/>
        <w:ind w:left="720" w:hanging="72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Decreto 1280. (2018). Recuperado el 10 de Octubre de 2018, Por el cual se reglamenta el Sistema de Aseguramiento de la Calidad de la Educación Superior, el registro calificado de que trata la Ley 1188 de 2008 y los artículos 53 y 54 de la Ley 30 de 1992 sobre acreditación, por lo que se subrogan los Capítulos 2 y 7 del Título 3 de la Parte 5 del Libro 2 del Decreto 1075 de 2015 -Único Reglamentario del Sector Educación: http://es.presidencia.gov.co/normativa/normativa/DECRETO%201280%20DEL%2025%20DE%20JULIO%20DE%202018.pdf</w:t>
      </w:r>
    </w:p>
    <w:p w14:paraId="6094AE46"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Franco, R. (1984). </w:t>
      </w:r>
      <w:r w:rsidRPr="00A2258D">
        <w:rPr>
          <w:rFonts w:ascii="Times New Roman" w:eastAsia="Times New Roman" w:hAnsi="Times New Roman" w:cs="Times New Roman"/>
          <w:i/>
          <w:sz w:val="24"/>
          <w:szCs w:val="24"/>
        </w:rPr>
        <w:t>Reflexiones Contables. Teoría, Educación y Moral</w:t>
      </w:r>
      <w:r w:rsidRPr="00A2258D">
        <w:rPr>
          <w:rFonts w:ascii="Times New Roman" w:eastAsia="Times New Roman" w:hAnsi="Times New Roman" w:cs="Times New Roman"/>
          <w:sz w:val="24"/>
          <w:szCs w:val="24"/>
        </w:rPr>
        <w:t>. Armenia, Colombia: Talleres de Tipografía y Litografía Atenas.</w:t>
      </w:r>
    </w:p>
    <w:p w14:paraId="42EE8A7F" w14:textId="77777777" w:rsidR="003E4D35" w:rsidRPr="00A2258D" w:rsidRDefault="003E4D35" w:rsidP="003E4D35">
      <w:pPr>
        <w:pStyle w:val="Normal1"/>
        <w:spacing w:after="0"/>
        <w:ind w:left="720" w:hanging="720"/>
        <w:jc w:val="both"/>
        <w:rPr>
          <w:sz w:val="24"/>
          <w:szCs w:val="24"/>
          <w:lang w:val="en-US"/>
        </w:rPr>
      </w:pPr>
      <w:r w:rsidRPr="00A2258D">
        <w:rPr>
          <w:rFonts w:ascii="Times New Roman" w:eastAsia="Times New Roman" w:hAnsi="Times New Roman" w:cs="Times New Roman"/>
          <w:sz w:val="24"/>
          <w:szCs w:val="24"/>
          <w:lang w:val="es-ES"/>
        </w:rPr>
        <w:t xml:space="preserve">International </w:t>
      </w:r>
      <w:proofErr w:type="spellStart"/>
      <w:r w:rsidRPr="00A2258D">
        <w:rPr>
          <w:rFonts w:ascii="Times New Roman" w:eastAsia="Times New Roman" w:hAnsi="Times New Roman" w:cs="Times New Roman"/>
          <w:sz w:val="24"/>
          <w:szCs w:val="24"/>
          <w:lang w:val="es-ES"/>
        </w:rPr>
        <w:t>Federation</w:t>
      </w:r>
      <w:proofErr w:type="spellEnd"/>
      <w:r w:rsidRPr="00A2258D">
        <w:rPr>
          <w:rFonts w:ascii="Times New Roman" w:eastAsia="Times New Roman" w:hAnsi="Times New Roman" w:cs="Times New Roman"/>
          <w:sz w:val="24"/>
          <w:szCs w:val="24"/>
          <w:lang w:val="es-ES"/>
        </w:rPr>
        <w:t xml:space="preserve"> </w:t>
      </w:r>
      <w:proofErr w:type="spellStart"/>
      <w:r w:rsidRPr="00A2258D">
        <w:rPr>
          <w:rFonts w:ascii="Times New Roman" w:eastAsia="Times New Roman" w:hAnsi="Times New Roman" w:cs="Times New Roman"/>
          <w:sz w:val="24"/>
          <w:szCs w:val="24"/>
          <w:lang w:val="es-ES"/>
        </w:rPr>
        <w:t>of</w:t>
      </w:r>
      <w:proofErr w:type="spellEnd"/>
      <w:r w:rsidRPr="00A2258D">
        <w:rPr>
          <w:rFonts w:ascii="Times New Roman" w:eastAsia="Times New Roman" w:hAnsi="Times New Roman" w:cs="Times New Roman"/>
          <w:sz w:val="24"/>
          <w:szCs w:val="24"/>
          <w:lang w:val="es-ES"/>
        </w:rPr>
        <w:t xml:space="preserve"> </w:t>
      </w:r>
      <w:proofErr w:type="spellStart"/>
      <w:r w:rsidRPr="00A2258D">
        <w:rPr>
          <w:rFonts w:ascii="Times New Roman" w:eastAsia="Times New Roman" w:hAnsi="Times New Roman" w:cs="Times New Roman"/>
          <w:sz w:val="24"/>
          <w:szCs w:val="24"/>
          <w:lang w:val="es-ES"/>
        </w:rPr>
        <w:t>Accountants</w:t>
      </w:r>
      <w:proofErr w:type="spellEnd"/>
      <w:r w:rsidRPr="00A2258D">
        <w:rPr>
          <w:rFonts w:ascii="Times New Roman" w:eastAsia="Times New Roman" w:hAnsi="Times New Roman" w:cs="Times New Roman"/>
          <w:sz w:val="24"/>
          <w:szCs w:val="24"/>
          <w:lang w:val="es-ES"/>
        </w:rPr>
        <w:t xml:space="preserve"> [IFAC]. </w:t>
      </w:r>
      <w:r w:rsidRPr="00A2258D">
        <w:rPr>
          <w:rFonts w:ascii="Times New Roman" w:eastAsia="Times New Roman" w:hAnsi="Times New Roman" w:cs="Times New Roman"/>
          <w:sz w:val="24"/>
          <w:szCs w:val="24"/>
          <w:lang w:val="en-US"/>
        </w:rPr>
        <w:t xml:space="preserve">(2015). </w:t>
      </w:r>
      <w:r w:rsidRPr="00A2258D">
        <w:rPr>
          <w:rFonts w:ascii="Times New Roman" w:eastAsia="Times New Roman" w:hAnsi="Times New Roman" w:cs="Times New Roman"/>
          <w:i/>
          <w:sz w:val="24"/>
          <w:szCs w:val="24"/>
          <w:lang w:val="en-US"/>
        </w:rPr>
        <w:t>International Accounting Education Standards Board [IAESB]. Handbook of International Education Pronouncements.</w:t>
      </w:r>
      <w:r w:rsidRPr="00A2258D">
        <w:rPr>
          <w:rFonts w:ascii="Times New Roman" w:eastAsia="Times New Roman" w:hAnsi="Times New Roman" w:cs="Times New Roman"/>
          <w:sz w:val="24"/>
          <w:szCs w:val="24"/>
          <w:lang w:val="en-US"/>
        </w:rPr>
        <w:t xml:space="preserve"> </w:t>
      </w:r>
      <w:proofErr w:type="spellStart"/>
      <w:r w:rsidRPr="00A2258D">
        <w:rPr>
          <w:rFonts w:ascii="Times New Roman" w:eastAsia="Times New Roman" w:hAnsi="Times New Roman" w:cs="Times New Roman"/>
          <w:sz w:val="24"/>
          <w:szCs w:val="24"/>
          <w:lang w:val="en-US"/>
        </w:rPr>
        <w:t>Recuperado</w:t>
      </w:r>
      <w:proofErr w:type="spellEnd"/>
      <w:r w:rsidRPr="00A2258D">
        <w:rPr>
          <w:rFonts w:ascii="Times New Roman" w:eastAsia="Times New Roman" w:hAnsi="Times New Roman" w:cs="Times New Roman"/>
          <w:sz w:val="24"/>
          <w:szCs w:val="24"/>
          <w:lang w:val="en-US"/>
        </w:rPr>
        <w:t xml:space="preserve"> el 15 de 07 de 2016, de https://www.ifac.org/system/files/publications/files/IAESB-2015-Handbook_0.pdf</w:t>
      </w:r>
    </w:p>
    <w:p w14:paraId="54440686"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León, F. (2013). La investigación en educación contable: breve historia y revisión internacional. </w:t>
      </w:r>
      <w:proofErr w:type="spellStart"/>
      <w:r w:rsidRPr="00A2258D">
        <w:rPr>
          <w:rFonts w:ascii="Times New Roman" w:eastAsia="Times New Roman" w:hAnsi="Times New Roman" w:cs="Times New Roman"/>
          <w:sz w:val="24"/>
          <w:szCs w:val="24"/>
        </w:rPr>
        <w:t>Lúmina</w:t>
      </w:r>
      <w:proofErr w:type="spellEnd"/>
      <w:r w:rsidRPr="00A2258D">
        <w:rPr>
          <w:rFonts w:ascii="Times New Roman" w:eastAsia="Times New Roman" w:hAnsi="Times New Roman" w:cs="Times New Roman"/>
          <w:sz w:val="24"/>
          <w:szCs w:val="24"/>
        </w:rPr>
        <w:t xml:space="preserve"> 14, 228-261.</w:t>
      </w:r>
    </w:p>
    <w:p w14:paraId="50BB1B18"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Ley 1314. (13 de Julio de 2009). </w:t>
      </w:r>
      <w:r w:rsidRPr="00A2258D">
        <w:rPr>
          <w:rFonts w:ascii="Times New Roman" w:eastAsia="Times New Roman" w:hAnsi="Times New Roman" w:cs="Times New Roman"/>
          <w:i/>
          <w:sz w:val="24"/>
          <w:szCs w:val="24"/>
        </w:rPr>
        <w:t>Por la cual se regulan los Principios y Normas de Contabilidad e Información Financiera y de Aseguramiento de Información aceptados en Colombia.</w:t>
      </w:r>
      <w:r w:rsidRPr="00A2258D">
        <w:rPr>
          <w:rFonts w:ascii="Times New Roman" w:eastAsia="Times New Roman" w:hAnsi="Times New Roman" w:cs="Times New Roman"/>
          <w:sz w:val="24"/>
          <w:szCs w:val="24"/>
        </w:rPr>
        <w:t xml:space="preserve"> Recuperado el 14 de septiembre de 2014 de http://www.secretariasenado.gov.co/senado/basedoc/ley/2009/ley_1314_2009.html</w:t>
      </w:r>
    </w:p>
    <w:p w14:paraId="350B4E72"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Martínez, G. L. (2002). El rediseño curricular contable: entre lo profesional y lo disciplinar. En O. G. Quijano, </w:t>
      </w:r>
      <w:r w:rsidRPr="00A2258D">
        <w:rPr>
          <w:rFonts w:ascii="Times New Roman" w:eastAsia="Times New Roman" w:hAnsi="Times New Roman" w:cs="Times New Roman"/>
          <w:i/>
          <w:sz w:val="24"/>
          <w:szCs w:val="24"/>
        </w:rPr>
        <w:t xml:space="preserve">Del Hacer al Saber. </w:t>
      </w:r>
      <w:r w:rsidRPr="00A2258D">
        <w:rPr>
          <w:rFonts w:ascii="Times New Roman" w:eastAsia="Times New Roman" w:hAnsi="Times New Roman" w:cs="Times New Roman"/>
          <w:sz w:val="24"/>
          <w:szCs w:val="24"/>
        </w:rPr>
        <w:t>Popayán, Colombia: Universidad del Cauca, Centro Colombiano de Investigación Contable [CINCO].</w:t>
      </w:r>
    </w:p>
    <w:p w14:paraId="0DCD4661"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Martínez, G. L. (2006). Los desafíos en la educación contable: «encrucijada de una formación </w:t>
      </w:r>
      <w:proofErr w:type="spellStart"/>
      <w:r w:rsidRPr="00A2258D">
        <w:rPr>
          <w:rFonts w:ascii="Times New Roman" w:eastAsia="Times New Roman" w:hAnsi="Times New Roman" w:cs="Times New Roman"/>
          <w:sz w:val="24"/>
          <w:szCs w:val="24"/>
        </w:rPr>
        <w:t>monodisciplinaria</w:t>
      </w:r>
      <w:proofErr w:type="spellEnd"/>
      <w:r w:rsidRPr="00A2258D">
        <w:rPr>
          <w:rFonts w:ascii="Times New Roman" w:eastAsia="Times New Roman" w:hAnsi="Times New Roman" w:cs="Times New Roman"/>
          <w:sz w:val="24"/>
          <w:szCs w:val="24"/>
        </w:rPr>
        <w:t xml:space="preserve"> en un entorno complejo e incierto. </w:t>
      </w:r>
      <w:r w:rsidRPr="00A2258D">
        <w:rPr>
          <w:rFonts w:ascii="Times New Roman" w:eastAsia="Times New Roman" w:hAnsi="Times New Roman" w:cs="Times New Roman"/>
          <w:i/>
          <w:sz w:val="24"/>
          <w:szCs w:val="24"/>
        </w:rPr>
        <w:t xml:space="preserve">Revista </w:t>
      </w:r>
      <w:proofErr w:type="spellStart"/>
      <w:r w:rsidRPr="00A2258D">
        <w:rPr>
          <w:rFonts w:ascii="Times New Roman" w:eastAsia="Times New Roman" w:hAnsi="Times New Roman" w:cs="Times New Roman"/>
          <w:i/>
          <w:sz w:val="24"/>
          <w:szCs w:val="24"/>
        </w:rPr>
        <w:t>Porik</w:t>
      </w:r>
      <w:proofErr w:type="spellEnd"/>
      <w:r w:rsidRPr="00A2258D">
        <w:rPr>
          <w:rFonts w:ascii="Times New Roman" w:eastAsia="Times New Roman" w:hAnsi="Times New Roman" w:cs="Times New Roman"/>
          <w:i/>
          <w:sz w:val="24"/>
          <w:szCs w:val="24"/>
        </w:rPr>
        <w:t xml:space="preserve"> </w:t>
      </w:r>
      <w:proofErr w:type="spellStart"/>
      <w:r w:rsidRPr="00A2258D">
        <w:rPr>
          <w:rFonts w:ascii="Times New Roman" w:eastAsia="Times New Roman" w:hAnsi="Times New Roman" w:cs="Times New Roman"/>
          <w:i/>
          <w:sz w:val="24"/>
          <w:szCs w:val="24"/>
        </w:rPr>
        <w:t>An</w:t>
      </w:r>
      <w:proofErr w:type="spellEnd"/>
      <w:r w:rsidRPr="00A2258D">
        <w:rPr>
          <w:rFonts w:ascii="Times New Roman" w:eastAsia="Times New Roman" w:hAnsi="Times New Roman" w:cs="Times New Roman"/>
          <w:i/>
          <w:sz w:val="24"/>
          <w:szCs w:val="24"/>
        </w:rPr>
        <w:t>, 8</w:t>
      </w:r>
      <w:r w:rsidRPr="00A2258D">
        <w:rPr>
          <w:rFonts w:ascii="Times New Roman" w:eastAsia="Times New Roman" w:hAnsi="Times New Roman" w:cs="Times New Roman"/>
          <w:sz w:val="24"/>
          <w:szCs w:val="24"/>
        </w:rPr>
        <w:t>(11), 13- 72.</w:t>
      </w:r>
    </w:p>
    <w:p w14:paraId="1711BE59" w14:textId="77777777" w:rsidR="003E4D35" w:rsidRPr="00A2258D" w:rsidRDefault="003E4D35" w:rsidP="003E4D35">
      <w:pPr>
        <w:pStyle w:val="Normal1"/>
        <w:spacing w:after="0"/>
        <w:ind w:left="720" w:hanging="72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lastRenderedPageBreak/>
        <w:t>Ministerio de Educación Nacional. (s.f.). Sistema Nacional de Información de la Educación Superior. Recuperado el 11 de 03 de 2016 de http://snies.mineducacion.gov.co/consultasnies/programa#</w:t>
      </w:r>
    </w:p>
    <w:p w14:paraId="1EC01E45"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Ministerio de Educación Nacional República de Colombia. (s.f.). </w:t>
      </w:r>
      <w:r w:rsidRPr="00A2258D">
        <w:rPr>
          <w:rFonts w:ascii="Times New Roman" w:eastAsia="Times New Roman" w:hAnsi="Times New Roman" w:cs="Times New Roman"/>
          <w:i/>
          <w:sz w:val="24"/>
          <w:szCs w:val="24"/>
        </w:rPr>
        <w:t>Plan de Estudios</w:t>
      </w:r>
      <w:r w:rsidRPr="00A2258D">
        <w:rPr>
          <w:rFonts w:ascii="Times New Roman" w:eastAsia="Times New Roman" w:hAnsi="Times New Roman" w:cs="Times New Roman"/>
          <w:sz w:val="24"/>
          <w:szCs w:val="24"/>
        </w:rPr>
        <w:t xml:space="preserve">. Recuperado el 20 de 03 de 2016, de Ministerio de Educación Nacional Republica de Colombia: </w:t>
      </w:r>
      <w:hyperlink r:id="rId7">
        <w:r w:rsidRPr="00A2258D">
          <w:rPr>
            <w:rFonts w:ascii="Times New Roman" w:eastAsia="Times New Roman" w:hAnsi="Times New Roman" w:cs="Times New Roman"/>
            <w:sz w:val="24"/>
            <w:szCs w:val="24"/>
          </w:rPr>
          <w:t>http://www.mineducacion.gov.co/</w:t>
        </w:r>
      </w:hyperlink>
    </w:p>
    <w:p w14:paraId="4B5610E9"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Patiño, R., &amp; Santos, G. (2009). Planes de estudio de contaduría pública en Colombia y las propuestas de formación profesional. </w:t>
      </w:r>
      <w:r w:rsidRPr="00A2258D">
        <w:rPr>
          <w:rFonts w:ascii="Times New Roman" w:eastAsia="Times New Roman" w:hAnsi="Times New Roman" w:cs="Times New Roman"/>
          <w:i/>
          <w:sz w:val="24"/>
          <w:szCs w:val="24"/>
        </w:rPr>
        <w:t>Revista Internacional Legis de Contabilidad &amp; Auditoría</w:t>
      </w:r>
      <w:r w:rsidRPr="00A2258D">
        <w:rPr>
          <w:rFonts w:ascii="Times New Roman" w:eastAsia="Times New Roman" w:hAnsi="Times New Roman" w:cs="Times New Roman"/>
          <w:sz w:val="24"/>
          <w:szCs w:val="24"/>
        </w:rPr>
        <w:t>, 131-163.</w:t>
      </w:r>
    </w:p>
    <w:p w14:paraId="3FD39E4D"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 xml:space="preserve">Reyes, N. &amp; Chaparro, F. (2013). Metodologías activas para la enseñanza de las Normas Internacionales de Información Financiera en un ambiente virtual de aprendizaje. </w:t>
      </w:r>
      <w:r w:rsidRPr="00A2258D">
        <w:rPr>
          <w:rFonts w:ascii="Times New Roman" w:eastAsia="Times New Roman" w:hAnsi="Times New Roman" w:cs="Times New Roman"/>
          <w:i/>
          <w:sz w:val="24"/>
          <w:szCs w:val="24"/>
        </w:rPr>
        <w:t>Cuadernos de Contabilidad, 14</w:t>
      </w:r>
      <w:r w:rsidRPr="00A2258D">
        <w:rPr>
          <w:rFonts w:ascii="Times New Roman" w:eastAsia="Times New Roman" w:hAnsi="Times New Roman" w:cs="Times New Roman"/>
          <w:sz w:val="24"/>
          <w:szCs w:val="24"/>
        </w:rPr>
        <w:t>(36), 1147-1182.</w:t>
      </w:r>
    </w:p>
    <w:p w14:paraId="346CB9C7" w14:textId="77777777" w:rsidR="003E4D35" w:rsidRPr="00A2258D" w:rsidRDefault="003E4D35" w:rsidP="003E4D35">
      <w:pPr>
        <w:pStyle w:val="Normal1"/>
        <w:spacing w:after="0"/>
        <w:ind w:left="720" w:hanging="72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Rojas, W. (2008). Congoja por una educación contable fútil. </w:t>
      </w:r>
      <w:r w:rsidRPr="00A2258D">
        <w:rPr>
          <w:rFonts w:ascii="Times New Roman" w:eastAsia="Times New Roman" w:hAnsi="Times New Roman" w:cs="Times New Roman"/>
          <w:i/>
          <w:sz w:val="24"/>
          <w:szCs w:val="24"/>
        </w:rPr>
        <w:t>Contaduría Universidad de Antioquia</w:t>
      </w:r>
      <w:r w:rsidRPr="00A2258D">
        <w:rPr>
          <w:rFonts w:ascii="Times New Roman" w:eastAsia="Times New Roman" w:hAnsi="Times New Roman" w:cs="Times New Roman"/>
          <w:sz w:val="24"/>
          <w:szCs w:val="24"/>
        </w:rPr>
        <w:t xml:space="preserve"> (52), 259-274.</w:t>
      </w:r>
    </w:p>
    <w:p w14:paraId="4A1FDDE9" w14:textId="77777777" w:rsidR="003E4D35" w:rsidRPr="00A2258D" w:rsidRDefault="003E4D35" w:rsidP="003E4D35">
      <w:pPr>
        <w:pStyle w:val="Normal1"/>
        <w:spacing w:after="0"/>
        <w:ind w:left="720" w:hanging="720"/>
        <w:jc w:val="both"/>
        <w:rPr>
          <w:sz w:val="24"/>
          <w:szCs w:val="24"/>
        </w:rPr>
      </w:pPr>
      <w:r w:rsidRPr="00A2258D">
        <w:rPr>
          <w:rFonts w:ascii="Times New Roman" w:eastAsia="Times New Roman" w:hAnsi="Times New Roman" w:cs="Times New Roman"/>
          <w:sz w:val="24"/>
          <w:szCs w:val="24"/>
        </w:rPr>
        <w:t>Rueda, G. (2009). Enfoque y estructura curricular. Convenio de Cooperación Académica entre Programas de Contaduría Pública. Bogotá, Colombia: Pontificia Universidad Javeriana.</w:t>
      </w:r>
    </w:p>
    <w:p w14:paraId="43910C96" w14:textId="77777777" w:rsidR="003E4D35" w:rsidRPr="00A2258D" w:rsidRDefault="003E4D35" w:rsidP="003E4D35">
      <w:pPr>
        <w:pStyle w:val="Normal1"/>
        <w:spacing w:after="0"/>
        <w:ind w:left="720" w:hanging="720"/>
        <w:jc w:val="both"/>
        <w:rPr>
          <w:rFonts w:ascii="Times New Roman" w:hAnsi="Times New Roman" w:cs="Times New Roman"/>
          <w:sz w:val="24"/>
          <w:szCs w:val="24"/>
        </w:rPr>
      </w:pPr>
      <w:r w:rsidRPr="00A2258D">
        <w:rPr>
          <w:rFonts w:ascii="Times New Roman" w:eastAsia="Times New Roman" w:hAnsi="Times New Roman" w:cs="Times New Roman"/>
          <w:sz w:val="24"/>
          <w:szCs w:val="24"/>
        </w:rPr>
        <w:t xml:space="preserve">Rueda, G., Patiño, R., &amp; Pinzón, J. (2013). Los currículos de los programas académicos de contaduría pública, tras la enseñanza de lo internacional y la globalización en la contabilidad: necesidades de ajuste más allá de respuestas técnicas. </w:t>
      </w:r>
      <w:r w:rsidRPr="00A2258D">
        <w:rPr>
          <w:rFonts w:ascii="Times New Roman" w:eastAsia="Times New Roman" w:hAnsi="Times New Roman" w:cs="Times New Roman"/>
          <w:i/>
          <w:sz w:val="24"/>
          <w:szCs w:val="24"/>
        </w:rPr>
        <w:t>Cuadernos de Contabilidad</w:t>
      </w:r>
      <w:r w:rsidRPr="00A2258D">
        <w:rPr>
          <w:rFonts w:ascii="Times New Roman" w:eastAsia="Times New Roman" w:hAnsi="Times New Roman" w:cs="Times New Roman"/>
          <w:sz w:val="24"/>
          <w:szCs w:val="24"/>
        </w:rPr>
        <w:t>, 14(35), 639- 667.</w:t>
      </w:r>
    </w:p>
    <w:p w14:paraId="2E9CA146" w14:textId="77777777" w:rsidR="003E4D35" w:rsidRPr="00A2258D" w:rsidRDefault="003E4D35" w:rsidP="003E4D35">
      <w:pPr>
        <w:pStyle w:val="Normal1"/>
        <w:spacing w:after="0"/>
        <w:ind w:left="720" w:hanging="72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Sierra, Z., &amp; </w:t>
      </w:r>
      <w:proofErr w:type="gramStart"/>
      <w:r w:rsidRPr="00A2258D">
        <w:rPr>
          <w:rFonts w:ascii="Times New Roman" w:eastAsia="Times New Roman" w:hAnsi="Times New Roman" w:cs="Times New Roman"/>
          <w:sz w:val="24"/>
          <w:szCs w:val="24"/>
        </w:rPr>
        <w:t>Católico</w:t>
      </w:r>
      <w:proofErr w:type="gramEnd"/>
      <w:r w:rsidRPr="00A2258D">
        <w:rPr>
          <w:rFonts w:ascii="Times New Roman" w:eastAsia="Times New Roman" w:hAnsi="Times New Roman" w:cs="Times New Roman"/>
          <w:sz w:val="24"/>
          <w:szCs w:val="24"/>
        </w:rPr>
        <w:t>, D. (2007). Estandarización contable en Colombia: avances y retos en la formación profesional contable. Revista Activos (13), 9-23.</w:t>
      </w:r>
    </w:p>
    <w:p w14:paraId="49E3B88C" w14:textId="77777777" w:rsidR="003E4D35" w:rsidRPr="00A2258D" w:rsidRDefault="003E4D35" w:rsidP="003E4D35">
      <w:pPr>
        <w:pStyle w:val="Normal1"/>
        <w:spacing w:after="0"/>
        <w:ind w:left="720" w:hanging="720"/>
        <w:jc w:val="both"/>
        <w:rPr>
          <w:sz w:val="24"/>
          <w:szCs w:val="24"/>
          <w:lang w:val="es-ES"/>
        </w:rPr>
      </w:pPr>
      <w:r w:rsidRPr="00A2258D">
        <w:rPr>
          <w:rFonts w:ascii="Times New Roman" w:eastAsia="Times New Roman" w:hAnsi="Times New Roman" w:cs="Times New Roman"/>
          <w:sz w:val="24"/>
          <w:szCs w:val="24"/>
        </w:rPr>
        <w:t xml:space="preserve">Valero, G. M., Patiño, R., &amp; Duque, O. (2013). Competencias para el programa de Contaduría Pública: una aproximación conceptual. </w:t>
      </w:r>
      <w:r w:rsidRPr="00A2258D">
        <w:rPr>
          <w:rFonts w:ascii="Times New Roman" w:eastAsia="Times New Roman" w:hAnsi="Times New Roman" w:cs="Times New Roman"/>
          <w:i/>
          <w:sz w:val="24"/>
          <w:szCs w:val="24"/>
          <w:lang w:val="es-ES"/>
        </w:rPr>
        <w:t xml:space="preserve">Contaduría Universidad de Antioquia </w:t>
      </w:r>
      <w:r w:rsidRPr="00A2258D">
        <w:rPr>
          <w:rFonts w:ascii="Times New Roman" w:eastAsia="Times New Roman" w:hAnsi="Times New Roman" w:cs="Times New Roman"/>
          <w:sz w:val="24"/>
          <w:szCs w:val="24"/>
          <w:lang w:val="es-ES"/>
        </w:rPr>
        <w:t>(62), 11-36.</w:t>
      </w:r>
    </w:p>
    <w:p w14:paraId="402B9C97" w14:textId="77777777" w:rsidR="003E4D35" w:rsidRPr="00A2258D" w:rsidRDefault="003E4D35" w:rsidP="003E4D35">
      <w:pPr>
        <w:pStyle w:val="Normal1"/>
        <w:spacing w:after="0"/>
        <w:ind w:left="720" w:hanging="720"/>
        <w:jc w:val="both"/>
        <w:rPr>
          <w:rFonts w:ascii="Times New Roman" w:hAnsi="Times New Roman" w:cs="Times New Roman"/>
          <w:sz w:val="24"/>
          <w:szCs w:val="24"/>
          <w:lang w:val="es-ES"/>
        </w:rPr>
      </w:pPr>
      <w:r w:rsidRPr="00A2258D">
        <w:rPr>
          <w:rFonts w:ascii="Times New Roman" w:hAnsi="Times New Roman" w:cs="Times New Roman"/>
          <w:sz w:val="24"/>
          <w:szCs w:val="24"/>
          <w:lang w:val="es-ES"/>
        </w:rPr>
        <w:t xml:space="preserve">Valero, G. M. (2015). Evolución y tendencias de las memorias de sostenibilidad desde la perspectiva contable, a partir de la </w:t>
      </w:r>
      <w:proofErr w:type="spellStart"/>
      <w:r w:rsidRPr="00A2258D">
        <w:rPr>
          <w:rFonts w:ascii="Times New Roman" w:hAnsi="Times New Roman" w:cs="Times New Roman"/>
          <w:sz w:val="24"/>
          <w:szCs w:val="24"/>
          <w:lang w:val="es-ES"/>
        </w:rPr>
        <w:t>revision</w:t>
      </w:r>
      <w:proofErr w:type="spellEnd"/>
      <w:r w:rsidRPr="00A2258D">
        <w:rPr>
          <w:rFonts w:ascii="Times New Roman" w:hAnsi="Times New Roman" w:cs="Times New Roman"/>
          <w:sz w:val="24"/>
          <w:szCs w:val="24"/>
          <w:lang w:val="es-ES"/>
        </w:rPr>
        <w:t xml:space="preserve"> del contexto colombiano. Recuperado el 20 de </w:t>
      </w:r>
      <w:proofErr w:type="gramStart"/>
      <w:r w:rsidRPr="00A2258D">
        <w:rPr>
          <w:rFonts w:ascii="Times New Roman" w:hAnsi="Times New Roman" w:cs="Times New Roman"/>
          <w:sz w:val="24"/>
          <w:szCs w:val="24"/>
          <w:lang w:val="es-ES"/>
        </w:rPr>
        <w:t>Junio</w:t>
      </w:r>
      <w:proofErr w:type="gramEnd"/>
      <w:r w:rsidRPr="00A2258D">
        <w:rPr>
          <w:rFonts w:ascii="Times New Roman" w:hAnsi="Times New Roman" w:cs="Times New Roman"/>
          <w:sz w:val="24"/>
          <w:szCs w:val="24"/>
          <w:lang w:val="es-ES"/>
        </w:rPr>
        <w:t xml:space="preserve"> de 2016, de </w:t>
      </w:r>
      <w:proofErr w:type="spellStart"/>
      <w:r w:rsidRPr="00A2258D">
        <w:rPr>
          <w:rFonts w:ascii="Times New Roman" w:hAnsi="Times New Roman" w:cs="Times New Roman"/>
          <w:sz w:val="24"/>
          <w:szCs w:val="24"/>
          <w:lang w:val="es-ES"/>
        </w:rPr>
        <w:t>bdigital</w:t>
      </w:r>
      <w:proofErr w:type="spellEnd"/>
      <w:r w:rsidRPr="00A2258D">
        <w:rPr>
          <w:rFonts w:ascii="Times New Roman" w:hAnsi="Times New Roman" w:cs="Times New Roman"/>
          <w:sz w:val="24"/>
          <w:szCs w:val="24"/>
          <w:lang w:val="es-ES"/>
        </w:rPr>
        <w:t>: http://bdigital.unal.edu.co/51366/</w:t>
      </w:r>
    </w:p>
    <w:p w14:paraId="64231C81" w14:textId="77777777" w:rsidR="003E4D35" w:rsidRPr="00A2258D" w:rsidRDefault="003E4D35" w:rsidP="003E4D35">
      <w:pPr>
        <w:pStyle w:val="Normal1"/>
        <w:spacing w:after="0"/>
        <w:ind w:left="720" w:hanging="720"/>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Van, G. (2007). A History of U.S. Higher Education in Accounting, Part II: Reforming Accounting within the Academy. </w:t>
      </w:r>
      <w:r w:rsidRPr="00A2258D">
        <w:rPr>
          <w:rFonts w:ascii="Times New Roman" w:hAnsi="Times New Roman" w:cs="Times New Roman"/>
          <w:i/>
          <w:sz w:val="24"/>
          <w:szCs w:val="24"/>
        </w:rPr>
        <w:t xml:space="preserve">Issues in </w:t>
      </w:r>
      <w:proofErr w:type="spellStart"/>
      <w:r w:rsidRPr="00A2258D">
        <w:rPr>
          <w:rFonts w:ascii="Times New Roman" w:hAnsi="Times New Roman" w:cs="Times New Roman"/>
          <w:i/>
          <w:sz w:val="24"/>
          <w:szCs w:val="24"/>
        </w:rPr>
        <w:t>Accouting</w:t>
      </w:r>
      <w:proofErr w:type="spellEnd"/>
      <w:r w:rsidRPr="00A2258D">
        <w:rPr>
          <w:rFonts w:ascii="Times New Roman" w:hAnsi="Times New Roman" w:cs="Times New Roman"/>
          <w:i/>
          <w:sz w:val="24"/>
          <w:szCs w:val="24"/>
        </w:rPr>
        <w:t xml:space="preserve"> </w:t>
      </w:r>
      <w:proofErr w:type="spellStart"/>
      <w:r w:rsidRPr="00A2258D">
        <w:rPr>
          <w:rFonts w:ascii="Times New Roman" w:hAnsi="Times New Roman" w:cs="Times New Roman"/>
          <w:i/>
          <w:sz w:val="24"/>
          <w:szCs w:val="24"/>
        </w:rPr>
        <w:t>Education</w:t>
      </w:r>
      <w:proofErr w:type="spellEnd"/>
      <w:r w:rsidRPr="00A2258D">
        <w:rPr>
          <w:rFonts w:ascii="Times New Roman" w:hAnsi="Times New Roman" w:cs="Times New Roman"/>
          <w:i/>
          <w:sz w:val="24"/>
          <w:szCs w:val="24"/>
        </w:rPr>
        <w:t>, 22</w:t>
      </w:r>
      <w:r w:rsidRPr="00A2258D">
        <w:rPr>
          <w:rFonts w:ascii="Times New Roman" w:hAnsi="Times New Roman" w:cs="Times New Roman"/>
          <w:sz w:val="24"/>
          <w:szCs w:val="24"/>
        </w:rPr>
        <w:t>(3), 481-501.</w:t>
      </w:r>
    </w:p>
    <w:sectPr w:rsidR="003E4D35" w:rsidRPr="00A2258D">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0D97BF" w14:textId="77777777" w:rsidR="0091143F" w:rsidRDefault="0091143F" w:rsidP="003E4D35">
      <w:pPr>
        <w:spacing w:after="0" w:line="240" w:lineRule="auto"/>
      </w:pPr>
      <w:r>
        <w:separator/>
      </w:r>
    </w:p>
  </w:endnote>
  <w:endnote w:type="continuationSeparator" w:id="0">
    <w:p w14:paraId="75A496D5" w14:textId="77777777" w:rsidR="0091143F" w:rsidRDefault="0091143F" w:rsidP="003E4D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029D534" w14:textId="77777777" w:rsidR="0091143F" w:rsidRDefault="0091143F" w:rsidP="003E4D35">
      <w:pPr>
        <w:spacing w:after="0" w:line="240" w:lineRule="auto"/>
      </w:pPr>
      <w:r>
        <w:separator/>
      </w:r>
    </w:p>
  </w:footnote>
  <w:footnote w:type="continuationSeparator" w:id="0">
    <w:p w14:paraId="61BD55CC" w14:textId="77777777" w:rsidR="0091143F" w:rsidRDefault="0091143F" w:rsidP="003E4D35">
      <w:pPr>
        <w:spacing w:after="0" w:line="240" w:lineRule="auto"/>
      </w:pPr>
      <w:r>
        <w:continuationSeparator/>
      </w:r>
    </w:p>
  </w:footnote>
  <w:footnote w:id="1">
    <w:p w14:paraId="067B19D3" w14:textId="77777777" w:rsidR="003E4D35" w:rsidRPr="00D835BD" w:rsidRDefault="003E4D35" w:rsidP="003E4D35">
      <w:pPr>
        <w:pStyle w:val="Normal1"/>
        <w:spacing w:after="0" w:line="240" w:lineRule="auto"/>
        <w:jc w:val="both"/>
        <w:rPr>
          <w:rFonts w:ascii="Times New Roman" w:hAnsi="Times New Roman" w:cs="Times New Roman"/>
          <w:sz w:val="20"/>
          <w:szCs w:val="20"/>
        </w:rPr>
      </w:pPr>
      <w:r w:rsidRPr="00D835BD">
        <w:rPr>
          <w:rFonts w:ascii="Times New Roman" w:hAnsi="Times New Roman" w:cs="Times New Roman"/>
          <w:sz w:val="20"/>
          <w:szCs w:val="20"/>
          <w:vertAlign w:val="superscript"/>
        </w:rPr>
        <w:footnoteRef/>
      </w:r>
      <w:r w:rsidRPr="00D835BD">
        <w:rPr>
          <w:rFonts w:ascii="Times New Roman" w:eastAsia="Times New Roman" w:hAnsi="Times New Roman" w:cs="Times New Roman"/>
          <w:sz w:val="20"/>
          <w:szCs w:val="20"/>
        </w:rPr>
        <w:t xml:space="preserve"> </w:t>
      </w:r>
      <w:r w:rsidRPr="003B1443">
        <w:rPr>
          <w:rFonts w:ascii="Times New Roman" w:hAnsi="Times New Roman" w:cs="Times New Roman"/>
          <w:sz w:val="20"/>
          <w:szCs w:val="20"/>
        </w:rPr>
        <w:t>Contadora Pública egresada de la Universidad Nacional de Colombia, Magister en Ciencias Económicas y Estudiante de Doctorado en Educación – Universidad Santo Tomás. Docente Universidad Nacional de Colombia. Correo ele</w:t>
      </w:r>
      <w:r>
        <w:rPr>
          <w:rFonts w:ascii="Times New Roman" w:hAnsi="Times New Roman" w:cs="Times New Roman"/>
          <w:sz w:val="20"/>
          <w:szCs w:val="20"/>
        </w:rPr>
        <w:t>ctrónico: rapatinoj@unal.edu.co</w:t>
      </w:r>
      <w:r w:rsidRPr="00D835BD">
        <w:rPr>
          <w:rFonts w:ascii="Times New Roman" w:eastAsia="Times New Roman" w:hAnsi="Times New Roman" w:cs="Times New Roman"/>
          <w:sz w:val="20"/>
          <w:szCs w:val="20"/>
        </w:rPr>
        <w:t>.</w:t>
      </w:r>
    </w:p>
  </w:footnote>
  <w:footnote w:id="2">
    <w:p w14:paraId="3B9A60C3" w14:textId="77777777" w:rsidR="003E4D35" w:rsidRPr="00D835BD" w:rsidRDefault="003E4D35" w:rsidP="003E4D35">
      <w:pPr>
        <w:pStyle w:val="Normal1"/>
        <w:spacing w:after="0" w:line="240" w:lineRule="auto"/>
        <w:jc w:val="both"/>
        <w:rPr>
          <w:rFonts w:ascii="Times New Roman" w:hAnsi="Times New Roman" w:cs="Times New Roman"/>
          <w:sz w:val="20"/>
          <w:szCs w:val="20"/>
        </w:rPr>
      </w:pPr>
      <w:r w:rsidRPr="00D835BD">
        <w:rPr>
          <w:rFonts w:ascii="Times New Roman" w:hAnsi="Times New Roman" w:cs="Times New Roman"/>
          <w:sz w:val="20"/>
          <w:szCs w:val="20"/>
          <w:vertAlign w:val="superscript"/>
        </w:rPr>
        <w:footnoteRef/>
      </w:r>
      <w:r w:rsidRPr="00D835BD">
        <w:rPr>
          <w:rFonts w:ascii="Times New Roman" w:eastAsia="Times New Roman" w:hAnsi="Times New Roman" w:cs="Times New Roman"/>
          <w:sz w:val="20"/>
          <w:szCs w:val="20"/>
        </w:rPr>
        <w:t xml:space="preserve"> Contadora Pública y Magíster en Medio Ambiente y Desarrollo, Universidad Nacional de Colombia. Docente Facultad de Contaduría Pública de la Universidad Santo Tomás, Bogotá, Colombia. Miembro del Grupo de Investigación: Contaduría, Información, Control e impacto </w:t>
      </w:r>
      <w:proofErr w:type="gramStart"/>
      <w:r w:rsidRPr="00D835BD">
        <w:rPr>
          <w:rFonts w:ascii="Times New Roman" w:eastAsia="Times New Roman" w:hAnsi="Times New Roman" w:cs="Times New Roman"/>
          <w:sz w:val="20"/>
          <w:szCs w:val="20"/>
        </w:rPr>
        <w:t>Social..</w:t>
      </w:r>
      <w:proofErr w:type="gramEnd"/>
      <w:r w:rsidRPr="00D835BD">
        <w:rPr>
          <w:rFonts w:ascii="Times New Roman" w:eastAsia="Times New Roman" w:hAnsi="Times New Roman" w:cs="Times New Roman"/>
          <w:sz w:val="20"/>
          <w:szCs w:val="20"/>
        </w:rPr>
        <w:t xml:space="preserve"> Correo electrónico: gloriavalero@usantotomas.edu.co</w:t>
      </w:r>
    </w:p>
  </w:footnote>
  <w:footnote w:id="3">
    <w:p w14:paraId="2C7ED9A8" w14:textId="77777777" w:rsidR="003E4D35" w:rsidRPr="00D835BD" w:rsidRDefault="003E4D35" w:rsidP="003E4D35">
      <w:pPr>
        <w:pStyle w:val="Normal1"/>
        <w:spacing w:after="0" w:line="240" w:lineRule="auto"/>
        <w:jc w:val="both"/>
        <w:rPr>
          <w:rFonts w:ascii="Times New Roman" w:hAnsi="Times New Roman" w:cs="Times New Roman"/>
          <w:sz w:val="20"/>
          <w:szCs w:val="20"/>
        </w:rPr>
      </w:pPr>
      <w:r w:rsidRPr="00D835BD">
        <w:rPr>
          <w:rFonts w:ascii="Times New Roman" w:hAnsi="Times New Roman" w:cs="Times New Roman"/>
          <w:sz w:val="20"/>
          <w:szCs w:val="20"/>
          <w:vertAlign w:val="superscript"/>
        </w:rPr>
        <w:footnoteRef/>
      </w:r>
      <w:r w:rsidRPr="00D835BD">
        <w:rPr>
          <w:rFonts w:ascii="Times New Roman" w:eastAsia="Times New Roman" w:hAnsi="Times New Roman" w:cs="Times New Roman"/>
          <w:sz w:val="20"/>
          <w:szCs w:val="20"/>
        </w:rPr>
        <w:t xml:space="preserve"> Profesora Asociado, Escuela de Administración de Empresas y Contaduría Pública, Facultad de Ciencias Económicas, Universidad Nacional de Colombia, Bogotá, Colombia. Correo electrónico: zamelgarejomo@unal.edu.co</w:t>
      </w:r>
    </w:p>
  </w:footnote>
  <w:footnote w:id="4">
    <w:p w14:paraId="1970BA15" w14:textId="77777777" w:rsidR="003E4D35" w:rsidRPr="00466AFE" w:rsidRDefault="003E4D35" w:rsidP="003E4D35">
      <w:pPr>
        <w:pStyle w:val="Textonotapie"/>
        <w:jc w:val="both"/>
        <w:rPr>
          <w:rFonts w:ascii="Times New Roman" w:hAnsi="Times New Roman" w:cs="Times New Roman"/>
          <w:sz w:val="20"/>
          <w:szCs w:val="20"/>
          <w:lang w:val="es-CO"/>
        </w:rPr>
      </w:pPr>
      <w:r w:rsidRPr="00D835BD">
        <w:rPr>
          <w:rStyle w:val="Refdenotaalpie"/>
          <w:rFonts w:ascii="Times New Roman" w:hAnsi="Times New Roman" w:cs="Times New Roman"/>
          <w:sz w:val="20"/>
          <w:szCs w:val="20"/>
        </w:rPr>
        <w:footnoteRef/>
      </w:r>
      <w:r w:rsidRPr="00466AFE">
        <w:rPr>
          <w:rFonts w:ascii="Times New Roman" w:hAnsi="Times New Roman" w:cs="Times New Roman"/>
          <w:sz w:val="20"/>
          <w:szCs w:val="20"/>
          <w:lang w:val="es-CO"/>
        </w:rPr>
        <w:t xml:space="preserve"> Contador Público Universidad Nacional de Colombia. Magíster en Ciencias Económicas de la Universidad Santo Tomás. Docente Facultad de Contaduría Pública de la Universidad Santo Tomás, Bogotá, Colombia. Miembro del Grupo de Investigación: Contaduría, Información, Control e impacto Social. </w:t>
      </w:r>
      <w:r>
        <w:rPr>
          <w:rFonts w:ascii="Times New Roman" w:hAnsi="Times New Roman" w:cs="Times New Roman"/>
          <w:sz w:val="20"/>
          <w:szCs w:val="20"/>
          <w:lang w:val="es-CO"/>
        </w:rPr>
        <w:t>C</w:t>
      </w:r>
      <w:r w:rsidRPr="00466AFE">
        <w:rPr>
          <w:rFonts w:ascii="Times New Roman" w:hAnsi="Times New Roman" w:cs="Times New Roman"/>
          <w:sz w:val="20"/>
          <w:szCs w:val="20"/>
          <w:lang w:val="es-CO"/>
        </w:rPr>
        <w:t>orreo electrónico: michaeldiazj@usantotomas.edu.co.</w:t>
      </w:r>
    </w:p>
  </w:footnote>
  <w:footnote w:id="5">
    <w:p w14:paraId="149F6603" w14:textId="77777777" w:rsidR="003E4D35" w:rsidRPr="00466AFE" w:rsidRDefault="003E4D35" w:rsidP="003E4D35">
      <w:pPr>
        <w:pStyle w:val="Textonotapie"/>
        <w:jc w:val="both"/>
        <w:rPr>
          <w:rFonts w:ascii="Times New Roman" w:hAnsi="Times New Roman" w:cs="Times New Roman"/>
          <w:sz w:val="20"/>
          <w:szCs w:val="20"/>
          <w:lang w:val="es-CO"/>
        </w:rPr>
      </w:pPr>
      <w:r w:rsidRPr="00D835BD">
        <w:rPr>
          <w:rStyle w:val="Refdenotaalpie"/>
          <w:rFonts w:ascii="Times New Roman" w:hAnsi="Times New Roman" w:cs="Times New Roman"/>
          <w:sz w:val="20"/>
          <w:szCs w:val="20"/>
        </w:rPr>
        <w:footnoteRef/>
      </w:r>
      <w:r w:rsidRPr="00466AFE">
        <w:rPr>
          <w:rFonts w:ascii="Times New Roman" w:hAnsi="Times New Roman" w:cs="Times New Roman"/>
          <w:sz w:val="20"/>
          <w:szCs w:val="20"/>
          <w:lang w:val="es-CO"/>
        </w:rPr>
        <w:t xml:space="preserve"> Contador Público Universidad Nacional de Colombia. Magíster en Ciencias Económicas de la Universidad Santo Tomás. Docente Facultad de Contaduría Pública de la Universidad Santo Tomás, Bogotá, Colombia. Miembro del Grupo de Investigación: Contaduría, Información, Control e impacto Social. </w:t>
      </w:r>
      <w:r>
        <w:rPr>
          <w:rFonts w:ascii="Times New Roman" w:hAnsi="Times New Roman" w:cs="Times New Roman"/>
          <w:sz w:val="20"/>
          <w:szCs w:val="20"/>
          <w:lang w:val="es-CO"/>
        </w:rPr>
        <w:t>C</w:t>
      </w:r>
      <w:r w:rsidRPr="00466AFE">
        <w:rPr>
          <w:rFonts w:ascii="Times New Roman" w:hAnsi="Times New Roman" w:cs="Times New Roman"/>
          <w:sz w:val="20"/>
          <w:szCs w:val="20"/>
          <w:lang w:val="es-CO"/>
        </w:rPr>
        <w:t>orreo electrónico: michaeldiazj@usantotomas.edu.co.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D35"/>
    <w:rsid w:val="002B42FB"/>
    <w:rsid w:val="0036010A"/>
    <w:rsid w:val="003E4D35"/>
    <w:rsid w:val="00503218"/>
    <w:rsid w:val="00866A41"/>
    <w:rsid w:val="00883B3B"/>
    <w:rsid w:val="0091143F"/>
    <w:rsid w:val="00E10473"/>
    <w:rsid w:val="00EF5BB2"/>
    <w:rsid w:val="00FF7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A5CFD"/>
  <w15:chartTrackingRefBased/>
  <w15:docId w15:val="{01DE82E5-5A24-4B9B-B734-D8A2910BA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4D35"/>
    <w:pPr>
      <w:spacing w:after="200" w:line="276" w:lineRule="auto"/>
    </w:pPr>
    <w:rPr>
      <w:rFonts w:ascii="Arial" w:hAnsi="Arial" w:cs="Arial"/>
      <w:u w:color="000000"/>
    </w:rPr>
  </w:style>
  <w:style w:type="paragraph" w:styleId="Ttulo1">
    <w:name w:val="heading 1"/>
    <w:basedOn w:val="Normal1"/>
    <w:next w:val="Normal1"/>
    <w:link w:val="Ttulo1Car"/>
    <w:qFormat/>
    <w:rsid w:val="003E4D35"/>
    <w:pPr>
      <w:keepNext/>
      <w:keepLines/>
      <w:spacing w:before="480" w:after="0"/>
      <w:outlineLvl w:val="0"/>
    </w:pPr>
    <w:rPr>
      <w:rFonts w:ascii="Cambria" w:eastAsia="Cambria" w:hAnsi="Cambria" w:cs="Cambria"/>
      <w:b/>
      <w:color w:val="3660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qFormat/>
    <w:rsid w:val="003E4D35"/>
    <w:rPr>
      <w:rFonts w:ascii="Cambria" w:eastAsia="Cambria" w:hAnsi="Cambria" w:cs="Cambria"/>
      <w:b/>
      <w:color w:val="366091"/>
      <w:sz w:val="28"/>
      <w:szCs w:val="28"/>
      <w:lang w:val="es-ES_tradnl" w:eastAsia="es-ES"/>
    </w:rPr>
  </w:style>
  <w:style w:type="paragraph" w:customStyle="1" w:styleId="Normal1">
    <w:name w:val="Normal1"/>
    <w:rsid w:val="003E4D35"/>
    <w:pPr>
      <w:spacing w:after="200" w:line="276" w:lineRule="auto"/>
    </w:pPr>
    <w:rPr>
      <w:rFonts w:ascii="Calibri" w:eastAsia="Calibri" w:hAnsi="Calibri" w:cs="Calibri"/>
      <w:color w:val="000000"/>
      <w:lang w:val="es-ES_tradnl" w:eastAsia="es-ES"/>
    </w:rPr>
  </w:style>
  <w:style w:type="paragraph" w:styleId="Textonotapie">
    <w:name w:val="footnote text"/>
    <w:basedOn w:val="Normal"/>
    <w:link w:val="TextonotapieCar"/>
    <w:uiPriority w:val="99"/>
    <w:unhideWhenUsed/>
    <w:qFormat/>
    <w:rsid w:val="003E4D35"/>
    <w:rPr>
      <w:rFonts w:ascii="Calibri" w:eastAsia="Calibri" w:hAnsi="Calibri" w:cs="Calibri"/>
      <w:color w:val="000000"/>
      <w:sz w:val="24"/>
      <w:szCs w:val="24"/>
      <w:lang w:val="es-ES_tradnl" w:eastAsia="es-ES"/>
    </w:rPr>
  </w:style>
  <w:style w:type="character" w:customStyle="1" w:styleId="TextonotapieCar">
    <w:name w:val="Texto nota pie Car"/>
    <w:basedOn w:val="Fuentedeprrafopredeter"/>
    <w:link w:val="Textonotapie"/>
    <w:uiPriority w:val="99"/>
    <w:qFormat/>
    <w:rsid w:val="003E4D35"/>
    <w:rPr>
      <w:rFonts w:ascii="Calibri" w:eastAsia="Calibri" w:hAnsi="Calibri" w:cs="Calibri"/>
      <w:color w:val="000000"/>
      <w:sz w:val="24"/>
      <w:szCs w:val="24"/>
      <w:u w:color="000000"/>
      <w:lang w:val="es-ES_tradnl" w:eastAsia="es-ES"/>
    </w:rPr>
  </w:style>
  <w:style w:type="character" w:styleId="Refdenotaalpie">
    <w:name w:val="footnote reference"/>
    <w:uiPriority w:val="99"/>
    <w:unhideWhenUsed/>
    <w:qFormat/>
    <w:rsid w:val="003E4D35"/>
    <w:rPr>
      <w:vertAlign w:val="superscript"/>
    </w:rPr>
  </w:style>
  <w:style w:type="paragraph" w:customStyle="1" w:styleId="Captulos">
    <w:name w:val="Capítulos"/>
    <w:basedOn w:val="Normal1"/>
    <w:qFormat/>
    <w:rsid w:val="003E4D35"/>
    <w:pPr>
      <w:spacing w:after="0"/>
      <w:jc w:val="right"/>
      <w:outlineLvl w:val="0"/>
    </w:pPr>
    <w:rPr>
      <w:rFonts w:ascii="Times New Roman" w:hAnsi="Times New Roman" w:cs="Times New Roman"/>
      <w:b/>
      <w:sz w:val="3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mineducacion.gov.co/"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ineducacion.gov.co/1621/articles-86425_Archivo_pdf.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6</Pages>
  <Words>1615</Words>
  <Characters>8887</Characters>
  <Application>Microsoft Office Word</Application>
  <DocSecurity>0</DocSecurity>
  <Lines>74</Lines>
  <Paragraphs>20</Paragraphs>
  <ScaleCrop>false</ScaleCrop>
  <Company/>
  <LinksUpToDate>false</LinksUpToDate>
  <CharactersWithSpaces>10482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Andrés Díaz Jiménez</dc:creator>
  <cp:keywords/>
  <dc:description/>
  <cp:lastModifiedBy>Michael Andrés Díaz Jiménez</cp:lastModifiedBy>
  <cp:revision>2</cp:revision>
  <dcterms:created xsi:type="dcterms:W3CDTF">2020-07-06T21:31:00Z</dcterms:created>
  <dcterms:modified xsi:type="dcterms:W3CDTF">2020-07-06T21:41:00Z</dcterms:modified>
</cp:coreProperties>
</file>