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8E3F4B4" w14:textId="77777777" w:rsidR="002A18AF" w:rsidRPr="00FF577F" w:rsidRDefault="00642463" w:rsidP="002A18AF">
      <w:pPr>
        <w:jc w:val="center"/>
        <w:rPr>
          <w:rFonts w:ascii="Calibri" w:hAnsi="Calibri" w:cs="Calibri"/>
          <w:b/>
          <w:lang w:val="es-ES"/>
        </w:rPr>
      </w:pPr>
      <w:bookmarkStart w:id="0" w:name="_GoBack"/>
      <w:bookmarkEnd w:id="0"/>
      <w:r w:rsidRPr="00FF577F">
        <w:rPr>
          <w:rFonts w:ascii="Calibri" w:hAnsi="Calibri" w:cs="Calibri"/>
          <w:b/>
          <w:lang w:val="es-ES"/>
        </w:rPr>
        <w:t>DECIMOQUINTA CONVOCATORIA PARA EL FOMENTO DE LA INVESTIGACIÓN Y LA INNOVACIÓN 2020</w:t>
      </w:r>
    </w:p>
    <w:tbl>
      <w:tblPr>
        <w:tblW w:w="5000" w:type="pct"/>
        <w:shd w:val="clear" w:color="auto" w:fill="FFFFFF"/>
        <w:tblLook w:val="04A0" w:firstRow="1" w:lastRow="0" w:firstColumn="1" w:lastColumn="0" w:noHBand="0" w:noVBand="1"/>
      </w:tblPr>
      <w:tblGrid>
        <w:gridCol w:w="7368"/>
        <w:gridCol w:w="7368"/>
      </w:tblGrid>
      <w:tr w:rsidR="002A18AF" w:rsidRPr="00FF577F" w14:paraId="73BEA6F3" w14:textId="77777777" w:rsidTr="00A36D03">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C2F7594" w14:textId="77777777" w:rsidR="002A18AF" w:rsidRPr="00FF577F" w:rsidRDefault="002A18AF" w:rsidP="002A18AF">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Título del proyecto</w:t>
            </w:r>
          </w:p>
        </w:tc>
      </w:tr>
      <w:tr w:rsidR="002A18AF" w:rsidRPr="00FF577F" w14:paraId="4952C35E" w14:textId="77777777" w:rsidTr="00A36D03">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4179F9A" w14:textId="014301B0" w:rsidR="002A18AF" w:rsidRPr="00FF577F" w:rsidRDefault="00317AB8" w:rsidP="00CF7EF6">
            <w:pPr>
              <w:jc w:val="center"/>
              <w:rPr>
                <w:rFonts w:ascii="Calibri" w:hAnsi="Calibri" w:cs="Calibri"/>
                <w:lang w:eastAsia="es-CO"/>
              </w:rPr>
            </w:pPr>
            <w:r w:rsidRPr="00FF577F">
              <w:rPr>
                <w:rFonts w:ascii="Calibri" w:hAnsi="Calibri" w:cs="Calibri"/>
                <w:lang w:val="es-ES"/>
              </w:rPr>
              <w:t xml:space="preserve">Análisis de la respuesta del Estado colombiano </w:t>
            </w:r>
            <w:r w:rsidR="007E70E0" w:rsidRPr="00FF577F">
              <w:rPr>
                <w:rFonts w:ascii="Calibri" w:hAnsi="Calibri" w:cs="Calibri"/>
                <w:lang w:val="es-ES"/>
              </w:rPr>
              <w:t xml:space="preserve">para </w:t>
            </w:r>
            <w:r w:rsidR="00CF7EF6">
              <w:rPr>
                <w:rFonts w:ascii="Calibri" w:hAnsi="Calibri" w:cs="Calibri"/>
                <w:lang w:val="es-ES"/>
              </w:rPr>
              <w:t xml:space="preserve">enfrentar los riesgos y </w:t>
            </w:r>
            <w:r w:rsidR="007E70E0" w:rsidRPr="00FF577F">
              <w:rPr>
                <w:rFonts w:ascii="Calibri" w:hAnsi="Calibri" w:cs="Calibri"/>
                <w:lang w:val="es-ES"/>
              </w:rPr>
              <w:t>garantizar e</w:t>
            </w:r>
            <w:r w:rsidRPr="00FF577F">
              <w:rPr>
                <w:rFonts w:ascii="Calibri" w:hAnsi="Calibri" w:cs="Calibri"/>
                <w:lang w:val="es-ES"/>
              </w:rPr>
              <w:t xml:space="preserve">l acceso a la justicia de </w:t>
            </w:r>
            <w:r w:rsidR="00CF7EF6">
              <w:rPr>
                <w:rFonts w:ascii="Calibri" w:hAnsi="Calibri" w:cs="Calibri"/>
                <w:lang w:val="es-ES"/>
              </w:rPr>
              <w:t>las</w:t>
            </w:r>
            <w:r w:rsidRPr="00FF577F">
              <w:rPr>
                <w:rFonts w:ascii="Calibri" w:hAnsi="Calibri" w:cs="Calibri"/>
                <w:lang w:val="es-ES"/>
              </w:rPr>
              <w:t xml:space="preserve"> mujeres víctimas de violencia cometida por parejas y exparejas.</w:t>
            </w:r>
          </w:p>
        </w:tc>
      </w:tr>
      <w:tr w:rsidR="00265B89" w:rsidRPr="00FF577F" w14:paraId="20C6D3B4" w14:textId="77777777" w:rsidTr="00A36D03">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71DC0B3" w14:textId="77777777" w:rsidR="00265B89" w:rsidRPr="00FF577F" w:rsidRDefault="00265B89" w:rsidP="002A18AF">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1B763473" w14:textId="77777777" w:rsidR="00265B89" w:rsidRPr="00FF577F" w:rsidRDefault="00265B89" w:rsidP="00265B89">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Transdisciplinariedad - Aporte al PIM</w:t>
            </w:r>
          </w:p>
        </w:tc>
      </w:tr>
      <w:tr w:rsidR="00265B89" w:rsidRPr="00FF577F" w14:paraId="0224D5A0" w14:textId="77777777" w:rsidTr="00A36D03">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B47583" w14:textId="1EDBD8A7" w:rsidR="007E70E0" w:rsidRPr="00FF577F" w:rsidRDefault="007E70E0" w:rsidP="00A94E34">
            <w:pPr>
              <w:pStyle w:val="Prrafodelista"/>
              <w:ind w:left="142" w:right="231"/>
              <w:jc w:val="both"/>
              <w:rPr>
                <w:rFonts w:ascii="Calibri" w:hAnsi="Calibri" w:cs="Calibri"/>
              </w:rPr>
            </w:pPr>
            <w:r w:rsidRPr="00FF577F">
              <w:rPr>
                <w:rFonts w:ascii="Calibri" w:hAnsi="Calibri" w:cs="Calibri"/>
                <w:lang w:val="es-ES"/>
              </w:rPr>
              <w:t xml:space="preserve">De acuerdo con los campos de acción definidos por la Universidad Santo Tomás, el proyecto responde al campo de “Derechos humanos, construcción de </w:t>
            </w:r>
            <w:r w:rsidRPr="00FF577F">
              <w:rPr>
                <w:rFonts w:ascii="Calibri" w:hAnsi="Calibri" w:cs="Calibri"/>
              </w:rPr>
              <w:t>política pública en y para escenarios de paz”</w:t>
            </w:r>
            <w:r w:rsidR="00803372">
              <w:rPr>
                <w:rFonts w:ascii="Calibri" w:hAnsi="Calibri" w:cs="Calibri"/>
              </w:rPr>
              <w:t>, en el cual confluyen las funciones sustantivas de la Universidad</w:t>
            </w:r>
            <w:r w:rsidR="00C77DF9">
              <w:rPr>
                <w:rFonts w:ascii="Calibri" w:hAnsi="Calibri" w:cs="Calibri"/>
              </w:rPr>
              <w:t xml:space="preserve"> y nos ayudan a delinear las estrategias que postulamos</w:t>
            </w:r>
            <w:r w:rsidRPr="00FF577F">
              <w:rPr>
                <w:rFonts w:ascii="Calibri" w:hAnsi="Calibri" w:cs="Calibri"/>
              </w:rPr>
              <w:t xml:space="preserve">. La investigación que se pretende desarrollar parte del reconocimiento de las violencias en razón </w:t>
            </w:r>
            <w:r w:rsidR="00CF7EF6">
              <w:rPr>
                <w:rFonts w:ascii="Calibri" w:hAnsi="Calibri" w:cs="Calibri"/>
              </w:rPr>
              <w:t>d</w:t>
            </w:r>
            <w:r w:rsidRPr="00FF577F">
              <w:rPr>
                <w:rFonts w:ascii="Calibri" w:hAnsi="Calibri" w:cs="Calibri"/>
              </w:rPr>
              <w:t xml:space="preserve">el género como violaciones a los derechos humanos y, en consecuencia, de la necesidad de que los Estados adopten medidas idóneas y efectivas para conjurar los riesgos a los que se enfrentan las mujeres cuando sufren de violencia </w:t>
            </w:r>
            <w:r w:rsidR="00CF7EF6">
              <w:rPr>
                <w:rFonts w:ascii="Calibri" w:hAnsi="Calibri" w:cs="Calibri"/>
              </w:rPr>
              <w:t>por parte de sus parejas o exparejas</w:t>
            </w:r>
            <w:r w:rsidRPr="00FF577F">
              <w:rPr>
                <w:rFonts w:ascii="Calibri" w:hAnsi="Calibri" w:cs="Calibri"/>
              </w:rPr>
              <w:t xml:space="preserve">. </w:t>
            </w:r>
          </w:p>
          <w:p w14:paraId="540CE341" w14:textId="77777777" w:rsidR="007E70E0" w:rsidRPr="00FF577F" w:rsidRDefault="007E70E0" w:rsidP="00A94E34">
            <w:pPr>
              <w:pStyle w:val="Prrafodelista"/>
              <w:ind w:left="142" w:right="231"/>
              <w:jc w:val="both"/>
              <w:rPr>
                <w:rFonts w:ascii="Calibri" w:hAnsi="Calibri" w:cs="Calibri"/>
              </w:rPr>
            </w:pPr>
          </w:p>
          <w:p w14:paraId="0D770517" w14:textId="77777777" w:rsidR="00265B89" w:rsidRPr="00FF577F" w:rsidRDefault="007E70E0" w:rsidP="00A94E34">
            <w:pPr>
              <w:pStyle w:val="Prrafodelista"/>
              <w:ind w:left="142" w:right="231"/>
              <w:jc w:val="both"/>
              <w:rPr>
                <w:rFonts w:ascii="Calibri" w:hAnsi="Calibri" w:cs="Calibri"/>
              </w:rPr>
            </w:pPr>
            <w:r w:rsidRPr="00FF577F">
              <w:rPr>
                <w:rFonts w:ascii="Calibri" w:hAnsi="Calibri" w:cs="Calibri"/>
              </w:rPr>
              <w:t xml:space="preserve">En este sentido, la propuesta contribuye a la interpretación de los derechos humanos y pretende aportar a la construcción de políticas públicas que profundicen en mecanismos de protección idóneos a la luz del principio de igualdad y no discriminación. </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7C2B35CD" w14:textId="60846C5B" w:rsidR="005F7767" w:rsidRDefault="004A1F8D" w:rsidP="00A94E34">
            <w:pPr>
              <w:pStyle w:val="Prrafodelista"/>
              <w:ind w:left="142" w:right="231"/>
              <w:jc w:val="both"/>
              <w:rPr>
                <w:rFonts w:ascii="Calibri" w:hAnsi="Calibri" w:cs="Calibri"/>
                <w:lang w:val="es-ES"/>
              </w:rPr>
            </w:pPr>
            <w:r w:rsidRPr="00FF577F">
              <w:rPr>
                <w:rFonts w:ascii="Calibri" w:hAnsi="Calibri" w:cs="Calibri"/>
                <w:lang w:val="es-ES"/>
              </w:rPr>
              <w:t>La propuesta que se presenta tiene una vocación inter y transdisciplinar, en la medida que se plantea desde una metodología de investigación socio-jurídica, es decir, del análisis del impacto de las normas y su desarrollo en realidades concretas</w:t>
            </w:r>
            <w:r w:rsidR="008C270A" w:rsidRPr="00FF577F">
              <w:rPr>
                <w:rFonts w:ascii="Calibri" w:hAnsi="Calibri" w:cs="Calibri"/>
                <w:lang w:val="es-ES"/>
              </w:rPr>
              <w:t xml:space="preserve">. Con ello, se trasciende a la mirada jurídica y se </w:t>
            </w:r>
            <w:r w:rsidR="005F7767" w:rsidRPr="00FF577F">
              <w:rPr>
                <w:rFonts w:ascii="Calibri" w:hAnsi="Calibri" w:cs="Calibri"/>
                <w:lang w:val="es-ES"/>
              </w:rPr>
              <w:t>vinculan</w:t>
            </w:r>
            <w:r w:rsidR="008C270A" w:rsidRPr="00FF577F">
              <w:rPr>
                <w:rFonts w:ascii="Calibri" w:hAnsi="Calibri" w:cs="Calibri"/>
                <w:lang w:val="es-ES"/>
              </w:rPr>
              <w:t xml:space="preserve"> otras disciplinas y perspectivas</w:t>
            </w:r>
            <w:r w:rsidR="005F7767" w:rsidRPr="00FF577F">
              <w:rPr>
                <w:rFonts w:ascii="Calibri" w:hAnsi="Calibri" w:cs="Calibri"/>
                <w:lang w:val="es-ES"/>
              </w:rPr>
              <w:t xml:space="preserve">, especialmente asociadas a las ciencias humanas. </w:t>
            </w:r>
            <w:r w:rsidR="00B458A5">
              <w:rPr>
                <w:rFonts w:ascii="Calibri" w:hAnsi="Calibri" w:cs="Calibri"/>
                <w:lang w:val="es-ES"/>
              </w:rPr>
              <w:t>L</w:t>
            </w:r>
            <w:r w:rsidR="005F7767" w:rsidRPr="00FF577F">
              <w:rPr>
                <w:rFonts w:ascii="Calibri" w:hAnsi="Calibri" w:cs="Calibri"/>
                <w:lang w:val="es-ES"/>
              </w:rPr>
              <w:t xml:space="preserve">os </w:t>
            </w:r>
            <w:r w:rsidR="00B458A5">
              <w:rPr>
                <w:rFonts w:ascii="Calibri" w:hAnsi="Calibri" w:cs="Calibri"/>
                <w:lang w:val="es-ES"/>
              </w:rPr>
              <w:t>estudios asociados al género</w:t>
            </w:r>
            <w:r w:rsidR="005F7767" w:rsidRPr="00FF577F">
              <w:rPr>
                <w:rFonts w:ascii="Calibri" w:hAnsi="Calibri" w:cs="Calibri"/>
                <w:lang w:val="es-ES"/>
              </w:rPr>
              <w:t xml:space="preserve"> son en sí mismos campos </w:t>
            </w:r>
            <w:proofErr w:type="spellStart"/>
            <w:r w:rsidR="005F7767" w:rsidRPr="00FF577F">
              <w:rPr>
                <w:rFonts w:ascii="Calibri" w:hAnsi="Calibri" w:cs="Calibri"/>
                <w:lang w:val="es-ES"/>
              </w:rPr>
              <w:t>transdisciplinares</w:t>
            </w:r>
            <w:proofErr w:type="spellEnd"/>
            <w:r w:rsidR="005F7767" w:rsidRPr="00FF577F">
              <w:rPr>
                <w:rFonts w:ascii="Calibri" w:hAnsi="Calibri" w:cs="Calibri"/>
                <w:lang w:val="es-ES"/>
              </w:rPr>
              <w:t xml:space="preserve"> que integran </w:t>
            </w:r>
            <w:r w:rsidR="0001018E">
              <w:rPr>
                <w:rFonts w:ascii="Calibri" w:hAnsi="Calibri" w:cs="Calibri"/>
                <w:lang w:val="es-ES"/>
              </w:rPr>
              <w:t xml:space="preserve">el </w:t>
            </w:r>
            <w:r w:rsidR="005F7767" w:rsidRPr="00FF577F">
              <w:rPr>
                <w:rFonts w:ascii="Calibri" w:hAnsi="Calibri" w:cs="Calibri"/>
                <w:lang w:val="es-ES"/>
              </w:rPr>
              <w:t xml:space="preserve">análisis de diversas disciplinas para la comprensión de la complejidad que implica la discriminación </w:t>
            </w:r>
            <w:proofErr w:type="spellStart"/>
            <w:r w:rsidR="005F7767" w:rsidRPr="00FF577F">
              <w:rPr>
                <w:rFonts w:ascii="Calibri" w:hAnsi="Calibri" w:cs="Calibri"/>
                <w:lang w:val="es-ES"/>
              </w:rPr>
              <w:t>multicausal</w:t>
            </w:r>
            <w:proofErr w:type="spellEnd"/>
            <w:r w:rsidR="005F7767" w:rsidRPr="00FF577F">
              <w:rPr>
                <w:rFonts w:ascii="Calibri" w:hAnsi="Calibri" w:cs="Calibri"/>
                <w:lang w:val="es-ES"/>
              </w:rPr>
              <w:t xml:space="preserve"> a que están expuestas las mujeres. </w:t>
            </w:r>
          </w:p>
          <w:p w14:paraId="533DDA9D" w14:textId="56A1C4D4" w:rsidR="00856C59" w:rsidRPr="00FF577F" w:rsidRDefault="00856C59" w:rsidP="00A94E34">
            <w:pPr>
              <w:pStyle w:val="Prrafodelista"/>
              <w:ind w:left="142" w:right="231"/>
              <w:jc w:val="both"/>
              <w:rPr>
                <w:rFonts w:ascii="Calibri" w:hAnsi="Calibri" w:cs="Calibri"/>
                <w:lang w:val="es-ES"/>
              </w:rPr>
            </w:pPr>
            <w:r>
              <w:rPr>
                <w:rFonts w:ascii="Calibri" w:hAnsi="Calibri" w:cs="Calibri"/>
                <w:lang w:val="es-ES"/>
              </w:rPr>
              <w:t>Para garantizar esta mirada</w:t>
            </w:r>
            <w:r w:rsidR="003017C3">
              <w:rPr>
                <w:rFonts w:ascii="Calibri" w:hAnsi="Calibri" w:cs="Calibri"/>
                <w:lang w:val="es-ES"/>
              </w:rPr>
              <w:t xml:space="preserve"> interdisciplinar</w:t>
            </w:r>
            <w:r>
              <w:rPr>
                <w:rFonts w:ascii="Calibri" w:hAnsi="Calibri" w:cs="Calibri"/>
                <w:lang w:val="es-ES"/>
              </w:rPr>
              <w:t xml:space="preserve">, el grupo de trabajo que desarrollará esta propuesta está integrado por una historiadora y una abogada y contará con la articulación </w:t>
            </w:r>
            <w:r w:rsidR="00361A6A">
              <w:rPr>
                <w:rFonts w:ascii="Calibri" w:hAnsi="Calibri" w:cs="Calibri"/>
                <w:lang w:val="es-ES"/>
              </w:rPr>
              <w:t>con</w:t>
            </w:r>
            <w:r>
              <w:rPr>
                <w:rFonts w:ascii="Calibri" w:hAnsi="Calibri" w:cs="Calibri"/>
                <w:lang w:val="es-ES"/>
              </w:rPr>
              <w:t xml:space="preserve"> una organización feminista </w:t>
            </w:r>
            <w:r w:rsidR="00361A6A">
              <w:rPr>
                <w:rFonts w:ascii="Calibri" w:hAnsi="Calibri" w:cs="Calibri"/>
                <w:lang w:val="es-ES"/>
              </w:rPr>
              <w:t xml:space="preserve">que </w:t>
            </w:r>
            <w:r w:rsidR="00A142A8">
              <w:rPr>
                <w:rFonts w:ascii="Calibri" w:hAnsi="Calibri" w:cs="Calibri"/>
                <w:lang w:val="es-ES"/>
              </w:rPr>
              <w:t>cuenta con</w:t>
            </w:r>
            <w:r w:rsidR="00361A6A">
              <w:rPr>
                <w:rFonts w:ascii="Calibri" w:hAnsi="Calibri" w:cs="Calibri"/>
                <w:lang w:val="es-ES"/>
              </w:rPr>
              <w:t xml:space="preserve"> abogadas, psicólogas, antropólogas, entre otras profesiones, y con el consultorio jurídico de la Universidad Santo Tomás (USTA). </w:t>
            </w:r>
          </w:p>
          <w:p w14:paraId="2A0AF9FB" w14:textId="0A5C8C10" w:rsidR="00265B89" w:rsidRPr="00FF577F" w:rsidRDefault="00FF577F" w:rsidP="00A94E34">
            <w:pPr>
              <w:pStyle w:val="Prrafodelista"/>
              <w:ind w:left="142" w:right="231"/>
              <w:jc w:val="both"/>
              <w:rPr>
                <w:rFonts w:ascii="Calibri" w:hAnsi="Calibri" w:cs="Calibri"/>
                <w:bCs/>
                <w:lang w:eastAsia="es-CO"/>
              </w:rPr>
            </w:pPr>
            <w:r w:rsidRPr="00FF577F">
              <w:rPr>
                <w:rFonts w:ascii="Calibri" w:hAnsi="Calibri" w:cs="Calibri"/>
                <w:bCs/>
                <w:lang w:val="es-ES" w:eastAsia="es-CO"/>
              </w:rPr>
              <w:t xml:space="preserve">Desde esta mirada, el proyecto aporta a las líneas de acción del Plan Integral </w:t>
            </w:r>
            <w:proofErr w:type="spellStart"/>
            <w:r w:rsidRPr="00FF577F">
              <w:rPr>
                <w:rFonts w:ascii="Calibri" w:hAnsi="Calibri" w:cs="Calibri"/>
                <w:bCs/>
                <w:lang w:val="es-ES" w:eastAsia="es-CO"/>
              </w:rPr>
              <w:t>Multicampus</w:t>
            </w:r>
            <w:proofErr w:type="spellEnd"/>
            <w:r w:rsidRPr="00FF577F">
              <w:rPr>
                <w:rFonts w:ascii="Calibri" w:hAnsi="Calibri" w:cs="Calibri"/>
                <w:bCs/>
                <w:lang w:val="es-ES" w:eastAsia="es-CO"/>
              </w:rPr>
              <w:t xml:space="preserve"> referidas a la “proyección social e investigación pertinentes” y de “personas que transforman sociedad”. </w:t>
            </w:r>
            <w:r w:rsidR="00611820">
              <w:rPr>
                <w:rFonts w:ascii="Calibri" w:hAnsi="Calibri" w:cs="Calibri"/>
                <w:bCs/>
                <w:lang w:val="es-ES" w:eastAsia="es-CO"/>
              </w:rPr>
              <w:t xml:space="preserve">En el primer caso, porque </w:t>
            </w:r>
            <w:r w:rsidR="008D0016">
              <w:rPr>
                <w:rFonts w:ascii="Calibri" w:hAnsi="Calibri" w:cs="Calibri"/>
                <w:bCs/>
                <w:lang w:val="es-ES" w:eastAsia="es-CO"/>
              </w:rPr>
              <w:t xml:space="preserve">busca articular la investigación y la proyección social de la Universidad y, en el segundo, porque la propuesta es pertinente socialmente y tiene la vocación de impactar positivamente desde la reflexión académica a la problemática de la violencia contra las mujeres. </w:t>
            </w:r>
          </w:p>
        </w:tc>
      </w:tr>
      <w:tr w:rsidR="00265B89" w:rsidRPr="00FF577F" w14:paraId="314E9E48" w14:textId="77777777" w:rsidTr="00A36D03">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A23FA85" w14:textId="77777777" w:rsidR="00265B89" w:rsidRPr="00FF577F" w:rsidRDefault="00265B89" w:rsidP="00265B89">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Articulación con funciones sustantivas y el sector social y productivo</w:t>
            </w:r>
          </w:p>
        </w:tc>
      </w:tr>
      <w:tr w:rsidR="00265B89" w:rsidRPr="00FF577F" w14:paraId="17F3B5F8" w14:textId="77777777" w:rsidTr="00A36D03">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C65691" w14:textId="29951132" w:rsidR="00552E21" w:rsidRPr="00B20D69" w:rsidRDefault="00B20D69" w:rsidP="00A94E34">
            <w:pPr>
              <w:spacing w:before="100" w:beforeAutospacing="1" w:after="100" w:afterAutospacing="1"/>
              <w:ind w:left="142" w:right="211"/>
              <w:jc w:val="both"/>
              <w:rPr>
                <w:rFonts w:ascii="Calibri" w:hAnsi="Calibri" w:cs="Calibri"/>
                <w:bCs/>
                <w:lang w:eastAsia="es-CO"/>
              </w:rPr>
            </w:pPr>
            <w:r>
              <w:rPr>
                <w:rFonts w:ascii="Calibri" w:hAnsi="Calibri" w:cs="Calibri"/>
                <w:bCs/>
                <w:lang w:eastAsia="es-CO"/>
              </w:rPr>
              <w:t>La propuesta se articula con las funciones sustantivas, en particular con la investigación</w:t>
            </w:r>
            <w:r w:rsidR="001B6FB3">
              <w:rPr>
                <w:rFonts w:ascii="Calibri" w:hAnsi="Calibri" w:cs="Calibri"/>
                <w:bCs/>
                <w:lang w:eastAsia="es-CO"/>
              </w:rPr>
              <w:t xml:space="preserve"> (de la cual resultará un artículo</w:t>
            </w:r>
            <w:r w:rsidR="00103613">
              <w:rPr>
                <w:rFonts w:ascii="Calibri" w:hAnsi="Calibri" w:cs="Calibri"/>
                <w:bCs/>
                <w:lang w:eastAsia="es-CO"/>
              </w:rPr>
              <w:t xml:space="preserve"> y los trabajos de grado de dos estudiantes de la Maestría</w:t>
            </w:r>
            <w:r w:rsidR="001B6FB3">
              <w:rPr>
                <w:rFonts w:ascii="Calibri" w:hAnsi="Calibri" w:cs="Calibri"/>
                <w:bCs/>
                <w:lang w:eastAsia="es-CO"/>
              </w:rPr>
              <w:t>)</w:t>
            </w:r>
            <w:r>
              <w:rPr>
                <w:rFonts w:ascii="Calibri" w:hAnsi="Calibri" w:cs="Calibri"/>
                <w:bCs/>
                <w:lang w:eastAsia="es-CO"/>
              </w:rPr>
              <w:t xml:space="preserve">, la docencia (en tanto vincula </w:t>
            </w:r>
            <w:r w:rsidR="00592454">
              <w:rPr>
                <w:rFonts w:ascii="Calibri" w:hAnsi="Calibri" w:cs="Calibri"/>
                <w:bCs/>
                <w:lang w:eastAsia="es-CO"/>
              </w:rPr>
              <w:t>el proceso de formación dirigido al Consultorio Jurídico de la USTA</w:t>
            </w:r>
            <w:r>
              <w:rPr>
                <w:rFonts w:ascii="Calibri" w:hAnsi="Calibri" w:cs="Calibri"/>
                <w:bCs/>
                <w:lang w:eastAsia="es-CO"/>
              </w:rPr>
              <w:t xml:space="preserve">) y la proyección </w:t>
            </w:r>
            <w:r>
              <w:rPr>
                <w:rFonts w:ascii="Calibri" w:hAnsi="Calibri" w:cs="Calibri"/>
                <w:bCs/>
                <w:lang w:eastAsia="es-CO"/>
              </w:rPr>
              <w:lastRenderedPageBreak/>
              <w:t>social (en la medida que interactúa y se integra con actores sociales</w:t>
            </w:r>
            <w:r w:rsidR="007C6B20">
              <w:rPr>
                <w:rFonts w:ascii="Calibri" w:hAnsi="Calibri" w:cs="Calibri"/>
                <w:bCs/>
                <w:lang w:eastAsia="es-CO"/>
              </w:rPr>
              <w:t xml:space="preserve"> internos y externos</w:t>
            </w:r>
            <w:r>
              <w:rPr>
                <w:rFonts w:ascii="Calibri" w:hAnsi="Calibri" w:cs="Calibri"/>
                <w:bCs/>
                <w:lang w:eastAsia="es-CO"/>
              </w:rPr>
              <w:t>, de manera contextualizada, buscando transformar la realidad)</w:t>
            </w:r>
            <w:r w:rsidR="006E2404">
              <w:rPr>
                <w:rFonts w:ascii="Calibri" w:hAnsi="Calibri" w:cs="Calibri"/>
                <w:bCs/>
                <w:lang w:eastAsia="es-CO"/>
              </w:rPr>
              <w:t xml:space="preserve"> (Universidad Santo Tomás, 2004)</w:t>
            </w:r>
            <w:r>
              <w:rPr>
                <w:rFonts w:ascii="Calibri" w:hAnsi="Calibri" w:cs="Calibri"/>
                <w:bCs/>
                <w:lang w:eastAsia="es-CO"/>
              </w:rPr>
              <w:t xml:space="preserve">. </w:t>
            </w:r>
            <w:r w:rsidR="00383B72">
              <w:rPr>
                <w:rFonts w:ascii="Calibri" w:hAnsi="Calibri" w:cs="Calibri"/>
                <w:bCs/>
                <w:lang w:eastAsia="es-CO"/>
              </w:rPr>
              <w:t>En este sentido, el proyecto se vincula con organizaciones de la sociedad civil</w:t>
            </w:r>
            <w:r w:rsidR="00AC36B3">
              <w:rPr>
                <w:rFonts w:ascii="Calibri" w:hAnsi="Calibri" w:cs="Calibri"/>
                <w:bCs/>
                <w:lang w:eastAsia="es-CO"/>
              </w:rPr>
              <w:t xml:space="preserve"> (Corporación Humanas)</w:t>
            </w:r>
            <w:r w:rsidR="007C6B20">
              <w:rPr>
                <w:rFonts w:ascii="Calibri" w:hAnsi="Calibri" w:cs="Calibri"/>
                <w:bCs/>
                <w:lang w:eastAsia="es-CO"/>
              </w:rPr>
              <w:t xml:space="preserve"> y con el Consultorio Jurídico de la Universidad Santo Tomás, </w:t>
            </w:r>
            <w:r w:rsidR="00383B72">
              <w:rPr>
                <w:rFonts w:ascii="Calibri" w:hAnsi="Calibri" w:cs="Calibri"/>
                <w:bCs/>
                <w:lang w:eastAsia="es-CO"/>
              </w:rPr>
              <w:t xml:space="preserve">con quienes se pretende trabajar de manera articulada, con miras a la mayor profundidad de la investigación planteada. </w:t>
            </w:r>
          </w:p>
        </w:tc>
      </w:tr>
      <w:tr w:rsidR="002A18AF" w:rsidRPr="00FF577F" w14:paraId="14A01AED" w14:textId="77777777" w:rsidTr="00A36D03">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B98B4E5" w14:textId="77777777" w:rsidR="002A18AF" w:rsidRPr="00FF577F" w:rsidRDefault="002A18AF" w:rsidP="002A18AF">
            <w:pPr>
              <w:jc w:val="center"/>
              <w:rPr>
                <w:rFonts w:ascii="Calibri" w:hAnsi="Calibri" w:cs="Calibri"/>
                <w:b/>
                <w:bCs/>
                <w:lang w:eastAsia="es-CO"/>
              </w:rPr>
            </w:pPr>
            <w:r w:rsidRPr="00FF577F">
              <w:rPr>
                <w:rFonts w:ascii="Calibri" w:hAnsi="Calibri" w:cs="Calibri"/>
                <w:b/>
                <w:bCs/>
                <w:lang w:eastAsia="es-CO"/>
              </w:rPr>
              <w:lastRenderedPageBreak/>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2C60B22C" w14:textId="77777777" w:rsidR="002A18AF" w:rsidRPr="00FF577F" w:rsidRDefault="002A18AF" w:rsidP="002A18AF">
            <w:pPr>
              <w:jc w:val="center"/>
              <w:rPr>
                <w:rFonts w:ascii="Calibri" w:hAnsi="Calibri" w:cs="Calibri"/>
                <w:b/>
                <w:bCs/>
                <w:lang w:eastAsia="es-CO"/>
              </w:rPr>
            </w:pPr>
            <w:r w:rsidRPr="00FF577F">
              <w:rPr>
                <w:rFonts w:ascii="Calibri" w:hAnsi="Calibri" w:cs="Calibri"/>
                <w:b/>
                <w:bCs/>
                <w:lang w:eastAsia="es-CO"/>
              </w:rPr>
              <w:t>Línea de investigación en la que se inscribe el proyecto</w:t>
            </w:r>
          </w:p>
        </w:tc>
      </w:tr>
      <w:tr w:rsidR="002A18AF" w:rsidRPr="00FF577F" w14:paraId="723535DA" w14:textId="77777777" w:rsidTr="00A36D03">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D35C0E0" w14:textId="77777777" w:rsidR="002A18AF" w:rsidRPr="00FF577F" w:rsidRDefault="00BD7644" w:rsidP="00A94E34">
            <w:pPr>
              <w:pStyle w:val="Prrafodelista"/>
              <w:ind w:left="116" w:right="211"/>
              <w:jc w:val="both"/>
              <w:rPr>
                <w:rFonts w:ascii="Calibri" w:hAnsi="Calibri" w:cs="Calibri"/>
                <w:lang w:val="es-ES"/>
              </w:rPr>
            </w:pPr>
            <w:r w:rsidRPr="00FF577F">
              <w:rPr>
                <w:rFonts w:ascii="Calibri" w:hAnsi="Calibri" w:cs="Calibri"/>
                <w:lang w:val="es-ES"/>
              </w:rPr>
              <w:t xml:space="preserve">“Estudios críticos en derecho, derechos humanos, derecho internacional humanitario, justicia, prudencia y paz”, del grupo “Investigación socio humanística del derecho”, de la Facultad de Derecho de la Universidad Santo Tomás. </w:t>
            </w:r>
          </w:p>
        </w:tc>
      </w:tr>
    </w:tbl>
    <w:p w14:paraId="7E5FDC49" w14:textId="77777777" w:rsidR="002A18AF" w:rsidRPr="00FF577F" w:rsidRDefault="002A18AF" w:rsidP="002A18AF">
      <w:pPr>
        <w:rPr>
          <w:rFonts w:ascii="Calibri" w:hAnsi="Calibri" w:cs="Calibri"/>
          <w:lang w:eastAsia="es-CO"/>
        </w:rPr>
      </w:pPr>
    </w:p>
    <w:tbl>
      <w:tblPr>
        <w:tblW w:w="14757" w:type="dxa"/>
        <w:shd w:val="clear" w:color="auto" w:fill="FFFFFF"/>
        <w:tblLayout w:type="fixed"/>
        <w:tblLook w:val="04A0" w:firstRow="1" w:lastRow="0" w:firstColumn="1" w:lastColumn="0" w:noHBand="0" w:noVBand="1"/>
      </w:tblPr>
      <w:tblGrid>
        <w:gridCol w:w="3701"/>
        <w:gridCol w:w="3544"/>
        <w:gridCol w:w="3543"/>
        <w:gridCol w:w="3969"/>
      </w:tblGrid>
      <w:tr w:rsidR="002A18AF" w:rsidRPr="00FF577F" w14:paraId="1682D6C1" w14:textId="77777777" w:rsidTr="00A36D03">
        <w:trPr>
          <w:trHeight w:val="42"/>
        </w:trPr>
        <w:tc>
          <w:tcPr>
            <w:tcW w:w="3701"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E92D288" w14:textId="77777777" w:rsidR="002A18AF" w:rsidRPr="00FF577F" w:rsidRDefault="002A18AF">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Nombre del Investigador principal</w:t>
            </w:r>
          </w:p>
        </w:tc>
        <w:tc>
          <w:tcPr>
            <w:tcW w:w="354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1A3888B" w14:textId="77777777" w:rsidR="002A18AF" w:rsidRPr="00FF577F" w:rsidRDefault="002A18AF">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Enlace CvLAC</w:t>
            </w:r>
          </w:p>
        </w:tc>
        <w:tc>
          <w:tcPr>
            <w:tcW w:w="3543"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9BA0DDF" w14:textId="77777777" w:rsidR="002A18AF" w:rsidRPr="00FF577F" w:rsidRDefault="002A18AF">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Enlace ORCID</w:t>
            </w:r>
          </w:p>
        </w:tc>
        <w:tc>
          <w:tcPr>
            <w:tcW w:w="3969"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1B2E188" w14:textId="77777777" w:rsidR="002A18AF" w:rsidRPr="00FF577F" w:rsidRDefault="002A18AF">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Enlace Google Académico</w:t>
            </w:r>
          </w:p>
        </w:tc>
      </w:tr>
      <w:tr w:rsidR="0020451F" w:rsidRPr="00FF577F" w14:paraId="322D3827" w14:textId="77777777" w:rsidTr="00A36D03">
        <w:trPr>
          <w:trHeight w:val="536"/>
        </w:trPr>
        <w:tc>
          <w:tcPr>
            <w:tcW w:w="370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75745E" w14:textId="77777777" w:rsidR="0020451F" w:rsidRPr="00FF577F" w:rsidRDefault="0020451F" w:rsidP="00A94E34">
            <w:pPr>
              <w:pStyle w:val="Prrafodelista"/>
              <w:ind w:left="0"/>
              <w:jc w:val="center"/>
              <w:rPr>
                <w:rFonts w:ascii="Calibri" w:hAnsi="Calibri" w:cs="Calibri"/>
                <w:lang w:val="es-ES"/>
              </w:rPr>
            </w:pPr>
            <w:r w:rsidRPr="00FF577F">
              <w:rPr>
                <w:rFonts w:ascii="Calibri" w:hAnsi="Calibri" w:cs="Calibri"/>
                <w:lang w:val="es-ES"/>
              </w:rPr>
              <w:t>Liliana Chaparro Moreno</w:t>
            </w:r>
          </w:p>
        </w:tc>
        <w:tc>
          <w:tcPr>
            <w:tcW w:w="354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FE1437" w14:textId="38018D42" w:rsidR="0020451F" w:rsidRPr="00FF577F" w:rsidRDefault="002600CD" w:rsidP="0020451F">
            <w:pPr>
              <w:jc w:val="center"/>
              <w:rPr>
                <w:rFonts w:ascii="Calibri" w:hAnsi="Calibri" w:cs="Calibri"/>
                <w:lang w:eastAsia="es-CO"/>
              </w:rPr>
            </w:pPr>
            <w:hyperlink r:id="rId9" w:history="1">
              <w:r w:rsidR="00056751" w:rsidRPr="00FF577F">
                <w:rPr>
                  <w:rStyle w:val="Hipervnculo"/>
                  <w:rFonts w:ascii="Calibri" w:hAnsi="Calibri" w:cs="Calibri"/>
                  <w:color w:val="auto"/>
                  <w:lang w:val="es-ES"/>
                </w:rPr>
                <w:t>http://scienti.colciencias.gov.co:8081/cvlac/visualizador/generarCurriculoCv.do?cod_rh=0001432085</w:t>
              </w:r>
            </w:hyperlink>
            <w:r w:rsidR="00A94E34">
              <w:rPr>
                <w:rStyle w:val="Hipervnculo"/>
                <w:rFonts w:ascii="Calibri" w:hAnsi="Calibri" w:cs="Calibri"/>
                <w:color w:val="auto"/>
                <w:lang w:val="es-ES"/>
              </w:rPr>
              <w:t xml:space="preserve"> </w:t>
            </w:r>
          </w:p>
        </w:tc>
        <w:tc>
          <w:tcPr>
            <w:tcW w:w="354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5A4231" w14:textId="77777777" w:rsidR="0020451F" w:rsidRPr="00FF577F" w:rsidRDefault="002600CD" w:rsidP="0020451F">
            <w:pPr>
              <w:jc w:val="center"/>
              <w:rPr>
                <w:rFonts w:ascii="Calibri" w:hAnsi="Calibri" w:cs="Calibri"/>
                <w:lang w:eastAsia="es-CO"/>
              </w:rPr>
            </w:pPr>
            <w:hyperlink r:id="rId10" w:history="1">
              <w:r w:rsidR="00056751" w:rsidRPr="00FF577F">
                <w:rPr>
                  <w:rStyle w:val="Hipervnculo"/>
                  <w:rFonts w:ascii="Calibri" w:hAnsi="Calibri" w:cs="Calibri"/>
                  <w:color w:val="auto"/>
                  <w:lang w:val="es-ES"/>
                </w:rPr>
                <w:t>https://orcid.org/0000-0002-2063-0320</w:t>
              </w:r>
            </w:hyperlink>
          </w:p>
        </w:tc>
        <w:tc>
          <w:tcPr>
            <w:tcW w:w="39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AA4531" w14:textId="77777777" w:rsidR="0020451F" w:rsidRPr="00FF577F" w:rsidRDefault="002600CD" w:rsidP="0020451F">
            <w:pPr>
              <w:jc w:val="center"/>
              <w:rPr>
                <w:rFonts w:ascii="Calibri" w:hAnsi="Calibri" w:cs="Calibri"/>
                <w:lang w:eastAsia="es-CO"/>
              </w:rPr>
            </w:pPr>
            <w:hyperlink r:id="rId11" w:history="1">
              <w:r w:rsidR="00056751" w:rsidRPr="00FF577F">
                <w:rPr>
                  <w:rStyle w:val="Hipervnculo"/>
                  <w:rFonts w:ascii="Calibri" w:hAnsi="Calibri" w:cs="Calibri"/>
                  <w:color w:val="auto"/>
                  <w:lang w:val="es-ES"/>
                </w:rPr>
                <w:t>https://scholar.google.es/citations?hl=es&amp;user=EdKXAzgAAAAJ</w:t>
              </w:r>
            </w:hyperlink>
          </w:p>
        </w:tc>
      </w:tr>
      <w:tr w:rsidR="0020451F" w:rsidRPr="00FF577F" w14:paraId="65BE8001" w14:textId="77777777" w:rsidTr="00A36D03">
        <w:trPr>
          <w:trHeight w:val="42"/>
        </w:trPr>
        <w:tc>
          <w:tcPr>
            <w:tcW w:w="370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BCFF15C" w14:textId="77777777" w:rsidR="0020451F" w:rsidRPr="00FF577F" w:rsidRDefault="0020451F" w:rsidP="0020451F">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División</w:t>
            </w:r>
          </w:p>
        </w:tc>
        <w:tc>
          <w:tcPr>
            <w:tcW w:w="3544"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36B0AF2" w14:textId="77777777" w:rsidR="0020451F" w:rsidRPr="00FF577F" w:rsidRDefault="0020451F" w:rsidP="0020451F">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Facultad</w:t>
            </w:r>
          </w:p>
        </w:tc>
        <w:tc>
          <w:tcPr>
            <w:tcW w:w="354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C8FCC6A" w14:textId="77777777" w:rsidR="0020451F" w:rsidRPr="00FF577F" w:rsidRDefault="0020451F" w:rsidP="0020451F">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Programa</w:t>
            </w:r>
          </w:p>
        </w:tc>
        <w:tc>
          <w:tcPr>
            <w:tcW w:w="396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3A1EAEE" w14:textId="77777777" w:rsidR="0020451F" w:rsidRPr="00FF577F" w:rsidRDefault="0020451F" w:rsidP="0020451F">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Grupo de investigación</w:t>
            </w:r>
          </w:p>
        </w:tc>
      </w:tr>
      <w:tr w:rsidR="0020451F" w:rsidRPr="00FF577F" w14:paraId="0D26E227" w14:textId="77777777" w:rsidTr="00A36D03">
        <w:trPr>
          <w:trHeight w:val="368"/>
        </w:trPr>
        <w:tc>
          <w:tcPr>
            <w:tcW w:w="370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419482" w14:textId="77777777" w:rsidR="0020451F" w:rsidRPr="00FF577F" w:rsidRDefault="00FC5207" w:rsidP="0020451F">
            <w:pPr>
              <w:spacing w:before="100" w:beforeAutospacing="1" w:after="100" w:afterAutospacing="1"/>
              <w:jc w:val="center"/>
              <w:rPr>
                <w:rFonts w:ascii="Calibri" w:hAnsi="Calibri" w:cs="Calibri"/>
                <w:bCs/>
                <w:lang w:eastAsia="es-CO"/>
              </w:rPr>
            </w:pPr>
            <w:r w:rsidRPr="00FF577F">
              <w:rPr>
                <w:rFonts w:ascii="Calibri" w:hAnsi="Calibri" w:cs="Calibri"/>
                <w:bCs/>
                <w:lang w:eastAsia="es-CO"/>
              </w:rPr>
              <w:t>Ciencias Jurídicas</w:t>
            </w:r>
          </w:p>
        </w:tc>
        <w:tc>
          <w:tcPr>
            <w:tcW w:w="354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EB1983" w14:textId="77777777" w:rsidR="0020451F" w:rsidRPr="00FF577F" w:rsidRDefault="00FC5207" w:rsidP="0020451F">
            <w:pPr>
              <w:spacing w:before="100" w:beforeAutospacing="1" w:after="100" w:afterAutospacing="1"/>
              <w:jc w:val="center"/>
              <w:rPr>
                <w:rFonts w:ascii="Calibri" w:hAnsi="Calibri" w:cs="Calibri"/>
                <w:bCs/>
                <w:lang w:eastAsia="es-CO"/>
              </w:rPr>
            </w:pPr>
            <w:r w:rsidRPr="00FF577F">
              <w:rPr>
                <w:rFonts w:ascii="Calibri" w:hAnsi="Calibri" w:cs="Calibri"/>
                <w:bCs/>
                <w:lang w:eastAsia="es-CO"/>
              </w:rPr>
              <w:t>Derecho</w:t>
            </w:r>
          </w:p>
        </w:tc>
        <w:tc>
          <w:tcPr>
            <w:tcW w:w="354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3EB212" w14:textId="77777777" w:rsidR="0020451F" w:rsidRPr="00FF577F" w:rsidRDefault="00FC5207" w:rsidP="0020451F">
            <w:pPr>
              <w:spacing w:before="100" w:beforeAutospacing="1" w:after="100" w:afterAutospacing="1"/>
              <w:jc w:val="center"/>
              <w:rPr>
                <w:rFonts w:ascii="Calibri" w:hAnsi="Calibri" w:cs="Calibri"/>
                <w:bCs/>
                <w:lang w:eastAsia="es-CO"/>
              </w:rPr>
            </w:pPr>
            <w:r w:rsidRPr="00FF577F">
              <w:rPr>
                <w:rFonts w:ascii="Calibri" w:hAnsi="Calibri" w:cs="Calibri"/>
                <w:bCs/>
                <w:lang w:eastAsia="es-CO"/>
              </w:rPr>
              <w:t>Maestría en Defensa de los Derechos Humanos</w:t>
            </w:r>
          </w:p>
        </w:tc>
        <w:tc>
          <w:tcPr>
            <w:tcW w:w="39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4424391" w14:textId="77777777" w:rsidR="0020451F" w:rsidRPr="00FF577F" w:rsidRDefault="00FC5207" w:rsidP="0020451F">
            <w:pPr>
              <w:spacing w:before="100" w:beforeAutospacing="1" w:after="100" w:afterAutospacing="1"/>
              <w:jc w:val="center"/>
              <w:rPr>
                <w:rFonts w:ascii="Calibri" w:hAnsi="Calibri" w:cs="Calibri"/>
                <w:bCs/>
                <w:lang w:eastAsia="es-CO"/>
              </w:rPr>
            </w:pPr>
            <w:r w:rsidRPr="00FF577F">
              <w:rPr>
                <w:rFonts w:ascii="Calibri" w:hAnsi="Calibri" w:cs="Calibri"/>
                <w:bCs/>
                <w:lang w:eastAsia="es-CO"/>
              </w:rPr>
              <w:t>Investigación socio-humanística del derecho</w:t>
            </w:r>
          </w:p>
        </w:tc>
      </w:tr>
      <w:tr w:rsidR="00FF569E" w:rsidRPr="00FF577F" w14:paraId="141326DF" w14:textId="77777777" w:rsidTr="00A36D03">
        <w:trPr>
          <w:trHeight w:val="42"/>
        </w:trPr>
        <w:tc>
          <w:tcPr>
            <w:tcW w:w="370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459DC83" w14:textId="77777777" w:rsidR="00FF569E" w:rsidRPr="00FF577F" w:rsidRDefault="00FF569E" w:rsidP="00FF569E">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 xml:space="preserve">Nombre del Co-investigador </w:t>
            </w:r>
          </w:p>
        </w:tc>
        <w:tc>
          <w:tcPr>
            <w:tcW w:w="3544"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66D347B" w14:textId="77777777" w:rsidR="00FF569E" w:rsidRPr="00FF577F" w:rsidRDefault="00FF569E" w:rsidP="00FF569E">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Enlace CvLAC</w:t>
            </w:r>
          </w:p>
        </w:tc>
        <w:tc>
          <w:tcPr>
            <w:tcW w:w="354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6831094" w14:textId="77777777" w:rsidR="00FF569E" w:rsidRPr="00FF577F" w:rsidRDefault="00FF569E" w:rsidP="00FF569E">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Enlace ORCID</w:t>
            </w:r>
          </w:p>
        </w:tc>
        <w:tc>
          <w:tcPr>
            <w:tcW w:w="396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D1FB298" w14:textId="77777777" w:rsidR="00FF569E" w:rsidRPr="00FF577F" w:rsidRDefault="00FF569E" w:rsidP="00FF569E">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Enlace Google Académico</w:t>
            </w:r>
          </w:p>
        </w:tc>
      </w:tr>
      <w:tr w:rsidR="00FF569E" w:rsidRPr="00FF577F" w14:paraId="58993A14" w14:textId="77777777" w:rsidTr="00A36D03">
        <w:trPr>
          <w:trHeight w:val="536"/>
        </w:trPr>
        <w:tc>
          <w:tcPr>
            <w:tcW w:w="370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DC6EE96" w14:textId="77777777" w:rsidR="00FF569E" w:rsidRPr="00FF577F" w:rsidRDefault="00FF569E" w:rsidP="00FF569E">
            <w:pPr>
              <w:spacing w:before="100" w:beforeAutospacing="1" w:after="100" w:afterAutospacing="1"/>
              <w:jc w:val="center"/>
              <w:rPr>
                <w:rFonts w:ascii="Calibri" w:hAnsi="Calibri" w:cs="Calibri"/>
                <w:b/>
                <w:bCs/>
                <w:lang w:eastAsia="es-CO"/>
              </w:rPr>
            </w:pPr>
            <w:r w:rsidRPr="00FF577F">
              <w:rPr>
                <w:rFonts w:ascii="Calibri" w:hAnsi="Calibri" w:cs="Calibri"/>
                <w:lang w:val="es-ES"/>
              </w:rPr>
              <w:t>Cecilia Barraza</w:t>
            </w:r>
          </w:p>
        </w:tc>
        <w:tc>
          <w:tcPr>
            <w:tcW w:w="354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3BBC577" w14:textId="77777777" w:rsidR="00FF569E" w:rsidRPr="00FF577F" w:rsidRDefault="002600CD" w:rsidP="00FF569E">
            <w:pPr>
              <w:spacing w:before="100" w:beforeAutospacing="1" w:after="100" w:afterAutospacing="1"/>
              <w:jc w:val="center"/>
              <w:rPr>
                <w:rFonts w:ascii="Calibri" w:hAnsi="Calibri" w:cs="Calibri"/>
                <w:b/>
                <w:bCs/>
                <w:lang w:eastAsia="es-CO"/>
              </w:rPr>
            </w:pPr>
            <w:hyperlink r:id="rId12" w:history="1">
              <w:r w:rsidR="00FF569E" w:rsidRPr="00FF577F">
                <w:rPr>
                  <w:rStyle w:val="Hipervnculo"/>
                  <w:rFonts w:ascii="Calibri" w:hAnsi="Calibri" w:cs="Calibri"/>
                  <w:color w:val="auto"/>
                  <w:lang w:val="es-ES"/>
                </w:rPr>
                <w:t>http://scienti.colciencias.gov.co:8081/cvlac/visualizador/generarCurriculoCv.do?cod_rh=0000104261</w:t>
              </w:r>
            </w:hyperlink>
          </w:p>
        </w:tc>
        <w:tc>
          <w:tcPr>
            <w:tcW w:w="354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59318F5" w14:textId="77777777" w:rsidR="00FF569E" w:rsidRPr="00FF577F" w:rsidRDefault="002600CD" w:rsidP="00FF569E">
            <w:pPr>
              <w:spacing w:before="100" w:beforeAutospacing="1" w:after="100" w:afterAutospacing="1"/>
              <w:jc w:val="center"/>
              <w:rPr>
                <w:rFonts w:ascii="Calibri" w:hAnsi="Calibri" w:cs="Calibri"/>
                <w:b/>
                <w:bCs/>
                <w:lang w:eastAsia="es-CO"/>
              </w:rPr>
            </w:pPr>
            <w:hyperlink r:id="rId13" w:history="1">
              <w:r w:rsidR="00FF569E" w:rsidRPr="00FF577F">
                <w:rPr>
                  <w:rStyle w:val="Hipervnculo"/>
                  <w:rFonts w:ascii="Calibri" w:hAnsi="Calibri" w:cs="Calibri"/>
                  <w:color w:val="auto"/>
                  <w:lang w:val="es-ES"/>
                </w:rPr>
                <w:t>https://orcid.org/0000-0002-3967-6281</w:t>
              </w:r>
            </w:hyperlink>
          </w:p>
        </w:tc>
        <w:tc>
          <w:tcPr>
            <w:tcW w:w="39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73147B9" w14:textId="77777777" w:rsidR="00FF569E" w:rsidRPr="00FF577F" w:rsidRDefault="002600CD" w:rsidP="00FF569E">
            <w:pPr>
              <w:spacing w:before="100" w:beforeAutospacing="1" w:after="100" w:afterAutospacing="1"/>
              <w:jc w:val="center"/>
              <w:rPr>
                <w:rFonts w:ascii="Calibri" w:hAnsi="Calibri" w:cs="Calibri"/>
                <w:b/>
                <w:bCs/>
                <w:lang w:eastAsia="es-CO"/>
              </w:rPr>
            </w:pPr>
            <w:hyperlink r:id="rId14" w:history="1">
              <w:r w:rsidR="00FF569E" w:rsidRPr="00FF577F">
                <w:rPr>
                  <w:rStyle w:val="Hipervnculo"/>
                  <w:rFonts w:ascii="Calibri" w:hAnsi="Calibri" w:cs="Calibri"/>
                  <w:color w:val="auto"/>
                  <w:lang w:val="es-ES"/>
                </w:rPr>
                <w:t>https://scholar.google.es/citations?user=23pYdewAAAAJ&amp;hl=es</w:t>
              </w:r>
            </w:hyperlink>
            <w:r w:rsidR="00FF569E" w:rsidRPr="00FF577F">
              <w:rPr>
                <w:rFonts w:ascii="Calibri" w:hAnsi="Calibri" w:cs="Calibri"/>
                <w:lang w:val="es-ES"/>
              </w:rPr>
              <w:t xml:space="preserve">  </w:t>
            </w:r>
          </w:p>
        </w:tc>
      </w:tr>
      <w:tr w:rsidR="00FF569E" w:rsidRPr="00413852" w14:paraId="3CD36306" w14:textId="77777777" w:rsidTr="00A36D03">
        <w:trPr>
          <w:trHeight w:val="42"/>
        </w:trPr>
        <w:tc>
          <w:tcPr>
            <w:tcW w:w="3701"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956021C" w14:textId="77777777" w:rsidR="00FF569E" w:rsidRPr="00FF577F" w:rsidRDefault="00FF569E" w:rsidP="00FF569E">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División</w:t>
            </w:r>
          </w:p>
        </w:tc>
        <w:tc>
          <w:tcPr>
            <w:tcW w:w="3544"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39BB4C7" w14:textId="77777777" w:rsidR="00FF569E" w:rsidRPr="00FF577F" w:rsidRDefault="00FF569E" w:rsidP="00FF569E">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Facultad</w:t>
            </w:r>
          </w:p>
        </w:tc>
        <w:tc>
          <w:tcPr>
            <w:tcW w:w="3543"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7731082" w14:textId="77777777" w:rsidR="00FF569E" w:rsidRPr="00FF577F" w:rsidRDefault="00FF569E" w:rsidP="00FF569E">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Programa</w:t>
            </w:r>
          </w:p>
        </w:tc>
        <w:tc>
          <w:tcPr>
            <w:tcW w:w="3969"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44D1961" w14:textId="77777777" w:rsidR="00FF569E" w:rsidRPr="00FF577F" w:rsidRDefault="00FF569E" w:rsidP="00FF569E">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Grupo de investigación</w:t>
            </w:r>
          </w:p>
        </w:tc>
      </w:tr>
      <w:tr w:rsidR="00FF569E" w:rsidRPr="00FF577F" w14:paraId="32A95ED0" w14:textId="77777777" w:rsidTr="00A36D03">
        <w:trPr>
          <w:trHeight w:val="536"/>
        </w:trPr>
        <w:tc>
          <w:tcPr>
            <w:tcW w:w="3701"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8AAD48" w14:textId="77777777" w:rsidR="00FF569E" w:rsidRPr="00FF577F" w:rsidRDefault="00FF569E" w:rsidP="00290A2F">
            <w:pPr>
              <w:spacing w:before="100" w:beforeAutospacing="1" w:after="100" w:afterAutospacing="1"/>
              <w:jc w:val="center"/>
              <w:rPr>
                <w:rFonts w:ascii="Calibri" w:hAnsi="Calibri" w:cs="Calibri"/>
                <w:bCs/>
                <w:lang w:eastAsia="es-CO"/>
              </w:rPr>
            </w:pPr>
            <w:r w:rsidRPr="00FF577F">
              <w:rPr>
                <w:rFonts w:ascii="Calibri" w:hAnsi="Calibri" w:cs="Calibri"/>
                <w:bCs/>
                <w:lang w:eastAsia="es-CO"/>
              </w:rPr>
              <w:t>Ciencias Jurídicas</w:t>
            </w:r>
          </w:p>
        </w:tc>
        <w:tc>
          <w:tcPr>
            <w:tcW w:w="354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7265D4D" w14:textId="77777777" w:rsidR="00FF569E" w:rsidRPr="00FF577F" w:rsidRDefault="00FF569E" w:rsidP="00290A2F">
            <w:pPr>
              <w:spacing w:before="100" w:beforeAutospacing="1" w:after="100" w:afterAutospacing="1"/>
              <w:jc w:val="center"/>
              <w:rPr>
                <w:rFonts w:ascii="Calibri" w:hAnsi="Calibri" w:cs="Calibri"/>
                <w:bCs/>
                <w:lang w:eastAsia="es-CO"/>
              </w:rPr>
            </w:pPr>
            <w:r w:rsidRPr="00FF577F">
              <w:rPr>
                <w:rFonts w:ascii="Calibri" w:hAnsi="Calibri" w:cs="Calibri"/>
                <w:bCs/>
                <w:lang w:eastAsia="es-CO"/>
              </w:rPr>
              <w:t>Derecho</w:t>
            </w:r>
          </w:p>
        </w:tc>
        <w:tc>
          <w:tcPr>
            <w:tcW w:w="3543"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D62B04" w14:textId="77777777" w:rsidR="00FF569E" w:rsidRPr="00FF577F" w:rsidRDefault="00FF569E" w:rsidP="00290A2F">
            <w:pPr>
              <w:spacing w:before="100" w:beforeAutospacing="1" w:after="100" w:afterAutospacing="1"/>
              <w:jc w:val="center"/>
              <w:rPr>
                <w:rFonts w:ascii="Calibri" w:hAnsi="Calibri" w:cs="Calibri"/>
                <w:bCs/>
                <w:lang w:eastAsia="es-CO"/>
              </w:rPr>
            </w:pPr>
            <w:r w:rsidRPr="00FF577F">
              <w:rPr>
                <w:rFonts w:ascii="Calibri" w:hAnsi="Calibri" w:cs="Calibri"/>
                <w:bCs/>
                <w:lang w:eastAsia="es-CO"/>
              </w:rPr>
              <w:t>Maestría en Defensa de los Derechos Humanos</w:t>
            </w:r>
          </w:p>
        </w:tc>
        <w:tc>
          <w:tcPr>
            <w:tcW w:w="3969"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43CFC58" w14:textId="77777777" w:rsidR="00FF569E" w:rsidRPr="00FF577F" w:rsidRDefault="00FF569E" w:rsidP="00290A2F">
            <w:pPr>
              <w:spacing w:before="100" w:beforeAutospacing="1" w:after="100" w:afterAutospacing="1"/>
              <w:jc w:val="center"/>
              <w:rPr>
                <w:rFonts w:ascii="Calibri" w:hAnsi="Calibri" w:cs="Calibri"/>
                <w:bCs/>
                <w:lang w:eastAsia="es-CO"/>
              </w:rPr>
            </w:pPr>
            <w:r w:rsidRPr="00FF577F">
              <w:rPr>
                <w:rFonts w:ascii="Calibri" w:hAnsi="Calibri" w:cs="Calibri"/>
                <w:bCs/>
                <w:lang w:eastAsia="es-CO"/>
              </w:rPr>
              <w:t>Investigación socio-humanística del derecho</w:t>
            </w:r>
          </w:p>
        </w:tc>
      </w:tr>
    </w:tbl>
    <w:p w14:paraId="483BA790" w14:textId="77777777" w:rsidR="002A18AF" w:rsidRPr="00FF577F" w:rsidRDefault="002A18AF" w:rsidP="002A18AF">
      <w:pPr>
        <w:rPr>
          <w:rFonts w:ascii="Calibri" w:hAnsi="Calibri" w:cs="Calibri"/>
          <w:vanish/>
          <w:lang w:eastAsia="es-CO"/>
        </w:rPr>
      </w:pPr>
    </w:p>
    <w:tbl>
      <w:tblPr>
        <w:tblW w:w="14757" w:type="dxa"/>
        <w:shd w:val="clear" w:color="auto" w:fill="FFFFFF"/>
        <w:tblLook w:val="04A0" w:firstRow="1" w:lastRow="0" w:firstColumn="1" w:lastColumn="0" w:noHBand="0" w:noVBand="1"/>
      </w:tblPr>
      <w:tblGrid>
        <w:gridCol w:w="7491"/>
        <w:gridCol w:w="7266"/>
      </w:tblGrid>
      <w:tr w:rsidR="002A18AF" w:rsidRPr="00FF577F" w14:paraId="45371453" w14:textId="77777777" w:rsidTr="00A36D03">
        <w:tc>
          <w:tcPr>
            <w:tcW w:w="253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98196D1" w14:textId="77777777" w:rsidR="002A18AF" w:rsidRPr="005844CF" w:rsidRDefault="002A18AF">
            <w:pPr>
              <w:spacing w:before="100" w:beforeAutospacing="1" w:after="100" w:afterAutospacing="1"/>
              <w:jc w:val="center"/>
              <w:rPr>
                <w:rFonts w:ascii="Calibri" w:hAnsi="Calibri" w:cs="Calibri"/>
                <w:b/>
                <w:bCs/>
                <w:lang w:eastAsia="es-CO"/>
              </w:rPr>
            </w:pPr>
            <w:r w:rsidRPr="005844CF">
              <w:rPr>
                <w:rFonts w:ascii="Calibri" w:hAnsi="Calibri" w:cs="Calibri"/>
                <w:b/>
                <w:bCs/>
                <w:lang w:eastAsia="es-CO"/>
              </w:rPr>
              <w:t>Resumen de la propuesta</w:t>
            </w:r>
          </w:p>
        </w:tc>
        <w:tc>
          <w:tcPr>
            <w:tcW w:w="246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B83AAAA" w14:textId="77777777" w:rsidR="002A18AF" w:rsidRPr="00FF577F" w:rsidRDefault="002A18AF">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Palabras clave</w:t>
            </w:r>
          </w:p>
        </w:tc>
      </w:tr>
      <w:tr w:rsidR="002A18AF" w:rsidRPr="00FF577F" w14:paraId="7A29DC23" w14:textId="77777777" w:rsidTr="00A36D03">
        <w:tc>
          <w:tcPr>
            <w:tcW w:w="253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138273" w14:textId="409EAE01" w:rsidR="00E6008D" w:rsidRPr="00FF577F" w:rsidRDefault="003833D0" w:rsidP="001E659C">
            <w:pPr>
              <w:ind w:left="116" w:right="117"/>
              <w:jc w:val="both"/>
              <w:rPr>
                <w:rFonts w:ascii="Calibri" w:hAnsi="Calibri" w:cs="Calibri"/>
                <w:lang w:eastAsia="es-CO"/>
              </w:rPr>
            </w:pPr>
            <w:r>
              <w:rPr>
                <w:rFonts w:ascii="Calibri" w:hAnsi="Calibri" w:cs="Calibri"/>
                <w:lang w:eastAsia="es-CO"/>
              </w:rPr>
              <w:t>Teniendo en cuenta las obligaciones que el Estado colombiano</w:t>
            </w:r>
            <w:r w:rsidR="008E0AFF">
              <w:rPr>
                <w:rFonts w:ascii="Calibri" w:hAnsi="Calibri" w:cs="Calibri"/>
                <w:lang w:eastAsia="es-CO"/>
              </w:rPr>
              <w:t xml:space="preserve"> ha asumido para proteger a </w:t>
            </w:r>
            <w:r>
              <w:rPr>
                <w:rFonts w:ascii="Calibri" w:hAnsi="Calibri" w:cs="Calibri"/>
                <w:lang w:eastAsia="es-CO"/>
              </w:rPr>
              <w:t xml:space="preserve">las mujeres, en tanto poblaciones históricamente discriminadas, la propuesta de investigación busca identificar </w:t>
            </w:r>
            <w:r>
              <w:rPr>
                <w:rFonts w:ascii="Calibri" w:hAnsi="Calibri" w:cs="Calibri"/>
                <w:lang w:val="es-ES"/>
              </w:rPr>
              <w:t>los</w:t>
            </w:r>
            <w:r w:rsidRPr="00FF577F">
              <w:rPr>
                <w:rFonts w:ascii="Calibri" w:hAnsi="Calibri" w:cs="Calibri"/>
                <w:lang w:val="es-ES"/>
              </w:rPr>
              <w:t xml:space="preserve"> ajustes institucionales </w:t>
            </w:r>
            <w:r>
              <w:rPr>
                <w:rFonts w:ascii="Calibri" w:hAnsi="Calibri" w:cs="Calibri"/>
                <w:lang w:val="es-ES"/>
              </w:rPr>
              <w:t xml:space="preserve">que </w:t>
            </w:r>
            <w:r w:rsidRPr="00FF577F">
              <w:rPr>
                <w:rFonts w:ascii="Calibri" w:hAnsi="Calibri" w:cs="Calibri"/>
                <w:lang w:val="es-ES"/>
              </w:rPr>
              <w:t>debería realizar el Estado colombiano para conjurar los riesgos a los que se ven abocad</w:t>
            </w:r>
            <w:r w:rsidR="00527432">
              <w:rPr>
                <w:rFonts w:ascii="Calibri" w:hAnsi="Calibri" w:cs="Calibri"/>
                <w:lang w:val="es-ES"/>
              </w:rPr>
              <w:t>a</w:t>
            </w:r>
            <w:r w:rsidRPr="00FF577F">
              <w:rPr>
                <w:rFonts w:ascii="Calibri" w:hAnsi="Calibri" w:cs="Calibri"/>
                <w:lang w:val="es-ES"/>
              </w:rPr>
              <w:t xml:space="preserve">s </w:t>
            </w:r>
            <w:r w:rsidR="00527432">
              <w:rPr>
                <w:rFonts w:ascii="Calibri" w:hAnsi="Calibri" w:cs="Calibri"/>
                <w:lang w:val="es-ES"/>
              </w:rPr>
              <w:t>las</w:t>
            </w:r>
            <w:r w:rsidRPr="00FF577F">
              <w:rPr>
                <w:rFonts w:ascii="Calibri" w:hAnsi="Calibri" w:cs="Calibri"/>
                <w:lang w:val="es-ES"/>
              </w:rPr>
              <w:t xml:space="preserve"> mujeres víctimas de violencias de género por parte de sus parejas y exparejas, en el marco de la aplicación del principio de igualdad y no discriminación</w:t>
            </w:r>
            <w:r w:rsidR="00A52AA3">
              <w:rPr>
                <w:rFonts w:ascii="Calibri" w:hAnsi="Calibri" w:cs="Calibri"/>
                <w:lang w:val="es-ES"/>
              </w:rPr>
              <w:t xml:space="preserve"> y con miras a garantizar su derecho a acceder a la justicia</w:t>
            </w:r>
            <w:r>
              <w:rPr>
                <w:rFonts w:ascii="Calibri" w:hAnsi="Calibri" w:cs="Calibri"/>
                <w:lang w:val="es-ES"/>
              </w:rPr>
              <w:t xml:space="preserve">. </w:t>
            </w:r>
            <w:r w:rsidR="00BB4AAC">
              <w:rPr>
                <w:rFonts w:ascii="Calibri" w:hAnsi="Calibri" w:cs="Calibri"/>
                <w:lang w:val="es-ES"/>
              </w:rPr>
              <w:t xml:space="preserve">Para ello </w:t>
            </w:r>
            <w:r w:rsidR="00527432">
              <w:rPr>
                <w:rFonts w:ascii="Calibri" w:hAnsi="Calibri" w:cs="Calibri"/>
                <w:lang w:val="es-ES"/>
              </w:rPr>
              <w:t>se producirá</w:t>
            </w:r>
            <w:r w:rsidR="00E319C0">
              <w:rPr>
                <w:rFonts w:ascii="Calibri" w:hAnsi="Calibri" w:cs="Calibri"/>
                <w:lang w:val="es-ES"/>
              </w:rPr>
              <w:t xml:space="preserve"> </w:t>
            </w:r>
            <w:r w:rsidR="00527432">
              <w:rPr>
                <w:rFonts w:ascii="Calibri" w:hAnsi="Calibri" w:cs="Calibri"/>
                <w:lang w:val="es-ES"/>
              </w:rPr>
              <w:t>un artículo</w:t>
            </w:r>
            <w:r w:rsidR="00E319C0">
              <w:rPr>
                <w:rFonts w:ascii="Calibri" w:hAnsi="Calibri" w:cs="Calibri"/>
                <w:lang w:val="es-ES"/>
              </w:rPr>
              <w:t xml:space="preserve">, se realizarán actividades de articulación </w:t>
            </w:r>
            <w:r w:rsidR="00E319C0">
              <w:rPr>
                <w:rFonts w:ascii="Calibri" w:hAnsi="Calibri" w:cs="Calibri"/>
                <w:lang w:val="es-ES"/>
              </w:rPr>
              <w:lastRenderedPageBreak/>
              <w:t xml:space="preserve">con </w:t>
            </w:r>
            <w:r w:rsidR="00527432">
              <w:rPr>
                <w:rFonts w:ascii="Calibri" w:hAnsi="Calibri" w:cs="Calibri"/>
                <w:lang w:val="es-ES"/>
              </w:rPr>
              <w:t>una organización</w:t>
            </w:r>
            <w:r w:rsidR="00E319C0">
              <w:rPr>
                <w:rFonts w:ascii="Calibri" w:hAnsi="Calibri" w:cs="Calibri"/>
                <w:lang w:val="es-ES"/>
              </w:rPr>
              <w:t xml:space="preserve"> de la sociedad civil</w:t>
            </w:r>
            <w:r w:rsidR="001E659C">
              <w:rPr>
                <w:rFonts w:ascii="Calibri" w:hAnsi="Calibri" w:cs="Calibri"/>
                <w:lang w:val="es-ES"/>
              </w:rPr>
              <w:t xml:space="preserve"> (Corporación Humanas)</w:t>
            </w:r>
            <w:r w:rsidR="008B15D4">
              <w:rPr>
                <w:rFonts w:ascii="Calibri" w:hAnsi="Calibri" w:cs="Calibri"/>
                <w:lang w:val="es-ES"/>
              </w:rPr>
              <w:t xml:space="preserve"> y con el Consultorio Jurídico de la USTA</w:t>
            </w:r>
            <w:r w:rsidR="001E659C">
              <w:rPr>
                <w:rFonts w:ascii="Calibri" w:hAnsi="Calibri" w:cs="Calibri"/>
                <w:lang w:val="es-ES"/>
              </w:rPr>
              <w:t xml:space="preserve"> y</w:t>
            </w:r>
            <w:r w:rsidR="00527432">
              <w:rPr>
                <w:rFonts w:ascii="Calibri" w:hAnsi="Calibri" w:cs="Calibri"/>
                <w:lang w:val="es-ES"/>
              </w:rPr>
              <w:t xml:space="preserve"> se formulará</w:t>
            </w:r>
            <w:r w:rsidR="00E319C0">
              <w:rPr>
                <w:rFonts w:ascii="Calibri" w:hAnsi="Calibri" w:cs="Calibri"/>
                <w:lang w:val="es-ES"/>
              </w:rPr>
              <w:t xml:space="preserve"> </w:t>
            </w:r>
            <w:r w:rsidR="00527432">
              <w:rPr>
                <w:rFonts w:ascii="Calibri" w:hAnsi="Calibri" w:cs="Calibri"/>
                <w:lang w:val="es-ES"/>
              </w:rPr>
              <w:t>un evento</w:t>
            </w:r>
            <w:r w:rsidR="00E319C0">
              <w:rPr>
                <w:rFonts w:ascii="Calibri" w:hAnsi="Calibri" w:cs="Calibri"/>
                <w:lang w:val="es-ES"/>
              </w:rPr>
              <w:t xml:space="preserve"> sobre los temas particulares de la propuesta. Además, se trabajará en conjunto con </w:t>
            </w:r>
            <w:r w:rsidR="00831A6E">
              <w:rPr>
                <w:rFonts w:ascii="Calibri" w:hAnsi="Calibri" w:cs="Calibri"/>
                <w:lang w:val="es-ES"/>
              </w:rPr>
              <w:t>dos</w:t>
            </w:r>
            <w:r w:rsidR="00E319C0">
              <w:rPr>
                <w:rFonts w:ascii="Calibri" w:hAnsi="Calibri" w:cs="Calibri"/>
                <w:lang w:val="es-ES"/>
              </w:rPr>
              <w:t xml:space="preserve"> estudiantes de la Maestría en Defensa de los Derechos Humanos</w:t>
            </w:r>
            <w:r w:rsidR="005A58D2">
              <w:rPr>
                <w:rFonts w:ascii="Calibri" w:hAnsi="Calibri" w:cs="Calibri"/>
                <w:lang w:val="es-ES"/>
              </w:rPr>
              <w:t xml:space="preserve">, quienes contribuirán con sus trabajos a la investigación. </w:t>
            </w:r>
          </w:p>
        </w:tc>
        <w:tc>
          <w:tcPr>
            <w:tcW w:w="246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806EDD" w14:textId="747849AB" w:rsidR="002A18AF" w:rsidRPr="00FF577F" w:rsidRDefault="00DF562B" w:rsidP="00A94E34">
            <w:pPr>
              <w:ind w:left="164"/>
              <w:rPr>
                <w:rFonts w:ascii="Calibri" w:hAnsi="Calibri" w:cs="Calibri"/>
                <w:lang w:val="es-ES"/>
              </w:rPr>
            </w:pPr>
            <w:r w:rsidRPr="00FF577F">
              <w:rPr>
                <w:rFonts w:ascii="Calibri" w:hAnsi="Calibri" w:cs="Calibri"/>
                <w:lang w:val="es-ES"/>
              </w:rPr>
              <w:lastRenderedPageBreak/>
              <w:t xml:space="preserve">Derechos humanos, </w:t>
            </w:r>
            <w:r w:rsidR="00A52AA3">
              <w:rPr>
                <w:rFonts w:ascii="Calibri" w:hAnsi="Calibri" w:cs="Calibri"/>
                <w:lang w:val="es-ES"/>
              </w:rPr>
              <w:t xml:space="preserve">protección, </w:t>
            </w:r>
            <w:r w:rsidRPr="00FF577F">
              <w:rPr>
                <w:rFonts w:ascii="Calibri" w:hAnsi="Calibri" w:cs="Calibri"/>
                <w:lang w:val="es-ES"/>
              </w:rPr>
              <w:t>acceso a la justicia, violencia contra las mujeres</w:t>
            </w:r>
            <w:r w:rsidR="00F92A2C" w:rsidRPr="00FF577F">
              <w:rPr>
                <w:rFonts w:ascii="Calibri" w:hAnsi="Calibri" w:cs="Calibri"/>
                <w:lang w:val="es-ES"/>
              </w:rPr>
              <w:t xml:space="preserve">, principio de igualdad y no discriminación. </w:t>
            </w:r>
          </w:p>
        </w:tc>
      </w:tr>
    </w:tbl>
    <w:p w14:paraId="32EF3256" w14:textId="77777777" w:rsidR="002A18AF" w:rsidRPr="00FF577F" w:rsidRDefault="002A18AF" w:rsidP="002A18AF">
      <w:pPr>
        <w:rPr>
          <w:rFonts w:ascii="Calibri" w:hAnsi="Calibri" w:cs="Calibri"/>
          <w:lang w:eastAsia="es-CO"/>
        </w:rPr>
      </w:pPr>
    </w:p>
    <w:tbl>
      <w:tblPr>
        <w:tblW w:w="14757" w:type="dxa"/>
        <w:shd w:val="clear" w:color="auto" w:fill="FFFFFF"/>
        <w:tblLook w:val="04A0" w:firstRow="1" w:lastRow="0" w:firstColumn="1" w:lastColumn="0" w:noHBand="0" w:noVBand="1"/>
      </w:tblPr>
      <w:tblGrid>
        <w:gridCol w:w="14757"/>
      </w:tblGrid>
      <w:tr w:rsidR="002A18AF" w:rsidRPr="00FF577F" w14:paraId="27E2714E" w14:textId="77777777" w:rsidTr="00A36D03">
        <w:tc>
          <w:tcPr>
            <w:tcW w:w="1475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D6ADE64" w14:textId="77777777" w:rsidR="002A18AF" w:rsidRPr="00FF577F" w:rsidRDefault="00E6008D" w:rsidP="00E6008D">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P</w:t>
            </w:r>
            <w:r w:rsidR="002A18AF" w:rsidRPr="00FF577F">
              <w:rPr>
                <w:rFonts w:ascii="Calibri" w:hAnsi="Calibri" w:cs="Calibri"/>
                <w:b/>
                <w:bCs/>
                <w:lang w:eastAsia="es-CO"/>
              </w:rPr>
              <w:t>roblema de investigación</w:t>
            </w:r>
          </w:p>
        </w:tc>
      </w:tr>
      <w:tr w:rsidR="002A18AF" w:rsidRPr="00FF577F" w14:paraId="0A52CC95" w14:textId="77777777" w:rsidTr="00A36D03">
        <w:tc>
          <w:tcPr>
            <w:tcW w:w="147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521820C" w14:textId="31F4042B" w:rsidR="00B1057C" w:rsidRPr="00FF577F" w:rsidRDefault="00B1057C" w:rsidP="00A94E34">
            <w:pPr>
              <w:ind w:left="142" w:right="69"/>
              <w:jc w:val="both"/>
              <w:rPr>
                <w:rFonts w:ascii="Calibri" w:hAnsi="Calibri" w:cs="Calibri"/>
                <w:lang w:val="es-ES"/>
              </w:rPr>
            </w:pPr>
            <w:r w:rsidRPr="00FF577F">
              <w:rPr>
                <w:rFonts w:ascii="Calibri" w:hAnsi="Calibri" w:cs="Calibri"/>
                <w:lang w:val="es-ES"/>
              </w:rPr>
              <w:t xml:space="preserve">El Estado colombiano ha asumido una serie de compromisos derivados de la ratificación de instrumentos internacionales de derechos humanos, que le obligan a desarrollar acciones de respeto, garantía y protección de los derechos de todos sus ciudadanos y ciudadanas, bajo la aplicación estricta del principio de igualdad y no discriminación. A pesar de las acciones implementadas por el Estado, ciertas poblaciones se encuentran en un riesgo mayor de sufrir violaciones a sus derechos humanos, debido a las desigualdades históricas que han limitado el ejercicio de sus derechos y que han aumentado su vulnerabilidad, en particular las mujeres. </w:t>
            </w:r>
          </w:p>
          <w:p w14:paraId="6186CF7D" w14:textId="77777777" w:rsidR="00B1057C" w:rsidRPr="00FF577F" w:rsidRDefault="00B1057C" w:rsidP="00A94E34">
            <w:pPr>
              <w:ind w:left="142" w:right="69"/>
              <w:jc w:val="both"/>
              <w:rPr>
                <w:rFonts w:ascii="Calibri" w:hAnsi="Calibri" w:cs="Calibri"/>
                <w:lang w:val="es-ES"/>
              </w:rPr>
            </w:pPr>
          </w:p>
          <w:p w14:paraId="7874B014" w14:textId="6EEF76F3" w:rsidR="00B1057C" w:rsidRPr="00FF577F" w:rsidRDefault="00B1057C" w:rsidP="00A94E34">
            <w:pPr>
              <w:ind w:left="142" w:right="69"/>
              <w:jc w:val="both"/>
              <w:rPr>
                <w:rFonts w:ascii="Calibri" w:hAnsi="Calibri" w:cs="Calibri"/>
                <w:lang w:val="es-ES"/>
              </w:rPr>
            </w:pPr>
            <w:r w:rsidRPr="00FF577F">
              <w:rPr>
                <w:rFonts w:ascii="Calibri" w:hAnsi="Calibri" w:cs="Calibri"/>
                <w:lang w:val="es-ES"/>
              </w:rPr>
              <w:t xml:space="preserve">Colombia </w:t>
            </w:r>
            <w:r w:rsidR="00180AD9">
              <w:rPr>
                <w:rFonts w:ascii="Calibri" w:hAnsi="Calibri" w:cs="Calibri"/>
                <w:lang w:val="es-ES"/>
              </w:rPr>
              <w:t>ratificó</w:t>
            </w:r>
            <w:r w:rsidRPr="00FF577F">
              <w:rPr>
                <w:rFonts w:ascii="Calibri" w:hAnsi="Calibri" w:cs="Calibri"/>
                <w:lang w:val="es-ES"/>
              </w:rPr>
              <w:t xml:space="preserve"> la Convención Interamericana </w:t>
            </w:r>
            <w:r w:rsidRPr="00FF577F">
              <w:rPr>
                <w:rFonts w:ascii="Calibri" w:hAnsi="Calibri" w:cs="Calibri"/>
                <w:iCs/>
              </w:rPr>
              <w:t>para Prevenir, Sancionar y Erradicar la Violencia contra la Mujer (Convención de Belém do Pará)</w:t>
            </w:r>
            <w:r w:rsidRPr="00FF577F">
              <w:rPr>
                <w:rFonts w:ascii="Calibri" w:hAnsi="Calibri" w:cs="Calibri"/>
              </w:rPr>
              <w:t xml:space="preserve"> y la </w:t>
            </w:r>
            <w:r w:rsidRPr="00FF577F">
              <w:rPr>
                <w:rFonts w:ascii="Calibri" w:hAnsi="Calibri" w:cs="Calibri"/>
                <w:iCs/>
              </w:rPr>
              <w:t xml:space="preserve">Convención sobre Eliminación de todas las Formas de Discriminación contra la Mujer (CEDAW), que imponen una serie de deberes para la prevención de la violencia basada en el género contra las mujeres (VBGM). Pese a ello y a su cada vez más abundante jurisprudencia, </w:t>
            </w:r>
            <w:r w:rsidRPr="00FF577F">
              <w:rPr>
                <w:rFonts w:ascii="Calibri" w:hAnsi="Calibri" w:cs="Calibri"/>
                <w:lang w:val="es-ES"/>
              </w:rPr>
              <w:t xml:space="preserve">los riesgos y las violencias de género ocasionadas contra las mujeres por parejas y exparejas las sitúan en riesgo grave y extremo de feminicidio, tal y como de manera reiterada lo ha indicado el Instituto de Medicina Legal y Ciencias Forenses (2013). </w:t>
            </w:r>
          </w:p>
          <w:p w14:paraId="2F93FAC9" w14:textId="77777777" w:rsidR="00B1057C" w:rsidRPr="00FF577F" w:rsidRDefault="00B1057C" w:rsidP="00A94E34">
            <w:pPr>
              <w:ind w:left="142" w:right="69"/>
              <w:jc w:val="both"/>
              <w:rPr>
                <w:rFonts w:ascii="Calibri" w:hAnsi="Calibri" w:cs="Calibri"/>
                <w:lang w:val="es-ES"/>
              </w:rPr>
            </w:pPr>
          </w:p>
          <w:p w14:paraId="5B08ACE3" w14:textId="3518DE81" w:rsidR="00E6008D" w:rsidRPr="00FF577F" w:rsidRDefault="00F739C7" w:rsidP="00A94E34">
            <w:pPr>
              <w:ind w:left="142" w:right="69"/>
              <w:jc w:val="both"/>
              <w:rPr>
                <w:rFonts w:ascii="Calibri" w:hAnsi="Calibri" w:cs="Calibri"/>
                <w:lang w:val="es-ES"/>
              </w:rPr>
            </w:pPr>
            <w:r>
              <w:rPr>
                <w:rFonts w:ascii="Calibri" w:hAnsi="Calibri" w:cs="Calibri"/>
                <w:lang w:val="es-ES"/>
              </w:rPr>
              <w:t>La VBGM debería</w:t>
            </w:r>
            <w:r w:rsidR="00B1057C" w:rsidRPr="00FF577F">
              <w:rPr>
                <w:rFonts w:ascii="Calibri" w:hAnsi="Calibri" w:cs="Calibri"/>
                <w:lang w:val="es-ES"/>
              </w:rPr>
              <w:t xml:space="preserve"> contar con una respuesta que atendiera al principio de igualdad y no discrimi</w:t>
            </w:r>
            <w:r>
              <w:rPr>
                <w:rFonts w:ascii="Calibri" w:hAnsi="Calibri" w:cs="Calibri"/>
                <w:lang w:val="es-ES"/>
              </w:rPr>
              <w:t>nación, es decir, que tomara</w:t>
            </w:r>
            <w:r w:rsidR="00B1057C" w:rsidRPr="00FF577F">
              <w:rPr>
                <w:rFonts w:ascii="Calibri" w:hAnsi="Calibri" w:cs="Calibri"/>
                <w:lang w:val="es-ES"/>
              </w:rPr>
              <w:t xml:space="preserve"> en cuenta los rasgos diferenciales de género en todas las fases de la respuesta estatal, incluyendo tanto la estructura y diseño de las entidades, como los mecanismos y modos de su aplicación. Tomando en cuenta diversos estudios sobre dichos temas (ver estado del arte), es posible afirmar que este principio no está siendo aplicado y que el Estado está llamado a realizar una serie de modificaciones a sus instituciones a fin de cumplir de manera seria y de buena fe con sus compromisos internacionales. </w:t>
            </w:r>
          </w:p>
          <w:p w14:paraId="76DD5F52" w14:textId="77777777" w:rsidR="00772F8C" w:rsidRPr="00FF577F" w:rsidRDefault="00772F8C" w:rsidP="00A94E34">
            <w:pPr>
              <w:ind w:left="142" w:right="69"/>
              <w:jc w:val="both"/>
              <w:rPr>
                <w:rFonts w:ascii="Calibri" w:hAnsi="Calibri" w:cs="Calibri"/>
                <w:lang w:val="es-ES"/>
              </w:rPr>
            </w:pPr>
          </w:p>
          <w:p w14:paraId="57EBC0DD" w14:textId="0A1D684C" w:rsidR="00772F8C" w:rsidRPr="00FF577F" w:rsidRDefault="00772F8C" w:rsidP="00A94E34">
            <w:pPr>
              <w:ind w:left="142" w:right="69"/>
              <w:jc w:val="both"/>
              <w:rPr>
                <w:rFonts w:ascii="Calibri" w:hAnsi="Calibri" w:cs="Calibri"/>
                <w:lang w:val="es-ES"/>
              </w:rPr>
            </w:pPr>
            <w:r w:rsidRPr="00FF577F">
              <w:rPr>
                <w:rFonts w:ascii="Calibri" w:hAnsi="Calibri" w:cs="Calibri"/>
                <w:lang w:val="es-ES"/>
              </w:rPr>
              <w:t xml:space="preserve">Ante este problema, la pregunta de investigación que guía el proyecto es ¿Qué ajustes institucionales debería realizar el Estado colombiano para </w:t>
            </w:r>
            <w:proofErr w:type="spellStart"/>
            <w:r w:rsidR="00832FD8" w:rsidRPr="00FF577F">
              <w:rPr>
                <w:rFonts w:ascii="Calibri" w:hAnsi="Calibri" w:cs="Calibri"/>
                <w:lang w:val="es-ES"/>
              </w:rPr>
              <w:t>para</w:t>
            </w:r>
            <w:proofErr w:type="spellEnd"/>
            <w:r w:rsidR="00832FD8" w:rsidRPr="00FF577F">
              <w:rPr>
                <w:rFonts w:ascii="Calibri" w:hAnsi="Calibri" w:cs="Calibri"/>
                <w:lang w:val="es-ES"/>
              </w:rPr>
              <w:t xml:space="preserve"> </w:t>
            </w:r>
            <w:r w:rsidRPr="00FF577F">
              <w:rPr>
                <w:rFonts w:ascii="Calibri" w:hAnsi="Calibri" w:cs="Calibri"/>
                <w:lang w:val="es-ES"/>
              </w:rPr>
              <w:t>conjurar los riesgos a los que se ven abocad</w:t>
            </w:r>
            <w:r w:rsidR="00F739C7">
              <w:rPr>
                <w:rFonts w:ascii="Calibri" w:hAnsi="Calibri" w:cs="Calibri"/>
                <w:lang w:val="es-ES"/>
              </w:rPr>
              <w:t>a</w:t>
            </w:r>
            <w:r w:rsidRPr="00FF577F">
              <w:rPr>
                <w:rFonts w:ascii="Calibri" w:hAnsi="Calibri" w:cs="Calibri"/>
                <w:lang w:val="es-ES"/>
              </w:rPr>
              <w:t xml:space="preserve">s </w:t>
            </w:r>
            <w:r w:rsidR="00F739C7">
              <w:rPr>
                <w:rFonts w:ascii="Calibri" w:hAnsi="Calibri" w:cs="Calibri"/>
                <w:lang w:val="es-ES"/>
              </w:rPr>
              <w:t>las</w:t>
            </w:r>
            <w:r w:rsidRPr="00FF577F">
              <w:rPr>
                <w:rFonts w:ascii="Calibri" w:hAnsi="Calibri" w:cs="Calibri"/>
                <w:lang w:val="es-ES"/>
              </w:rPr>
              <w:t xml:space="preserve"> mujeres víctimas de violencias de género por parte de sus parejas y exparejas, en el marco de la aplicación del principio de igualdad y no discriminación</w:t>
            </w:r>
            <w:r w:rsidR="003A2A91">
              <w:rPr>
                <w:rFonts w:ascii="Calibri" w:hAnsi="Calibri" w:cs="Calibri"/>
                <w:lang w:val="es-ES"/>
              </w:rPr>
              <w:t xml:space="preserve"> y con miras a garantizar su derecho a acceder a la justicia</w:t>
            </w:r>
            <w:r w:rsidRPr="00FF577F">
              <w:rPr>
                <w:rFonts w:ascii="Calibri" w:hAnsi="Calibri" w:cs="Calibri"/>
                <w:lang w:val="es-ES"/>
              </w:rPr>
              <w:t>?</w:t>
            </w:r>
          </w:p>
        </w:tc>
      </w:tr>
    </w:tbl>
    <w:p w14:paraId="257F31FE" w14:textId="77777777" w:rsidR="002A18AF" w:rsidRPr="00FF577F" w:rsidRDefault="002A18AF" w:rsidP="003F25A0">
      <w:pPr>
        <w:ind w:left="142"/>
        <w:jc w:val="both"/>
        <w:rPr>
          <w:rFonts w:ascii="Calibri" w:hAnsi="Calibri" w:cs="Calibri"/>
          <w:lang w:eastAsia="es-CO"/>
        </w:rPr>
      </w:pPr>
    </w:p>
    <w:tbl>
      <w:tblPr>
        <w:tblW w:w="14700" w:type="dxa"/>
        <w:shd w:val="clear" w:color="auto" w:fill="FFFFFF"/>
        <w:tblLook w:val="04A0" w:firstRow="1" w:lastRow="0" w:firstColumn="1" w:lastColumn="0" w:noHBand="0" w:noVBand="1"/>
      </w:tblPr>
      <w:tblGrid>
        <w:gridCol w:w="14700"/>
      </w:tblGrid>
      <w:tr w:rsidR="002A18AF" w:rsidRPr="00FF577F" w14:paraId="70655B94" w14:textId="77777777" w:rsidTr="00A36D03">
        <w:tc>
          <w:tcPr>
            <w:tcW w:w="14700"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BADAA27" w14:textId="77777777" w:rsidR="002A18AF" w:rsidRPr="00FF577F" w:rsidRDefault="002A18AF">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Justificación</w:t>
            </w:r>
          </w:p>
        </w:tc>
      </w:tr>
      <w:tr w:rsidR="002A18AF" w:rsidRPr="00FF577F" w14:paraId="0A50294B" w14:textId="77777777" w:rsidTr="00A36D03">
        <w:tc>
          <w:tcPr>
            <w:tcW w:w="14700"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B772C8E" w14:textId="0E6717A3" w:rsidR="00C81855" w:rsidRPr="00FF577F" w:rsidRDefault="00C81855" w:rsidP="00A94E34">
            <w:pPr>
              <w:pStyle w:val="Prrafodelista"/>
              <w:ind w:left="116" w:right="69"/>
              <w:jc w:val="both"/>
              <w:rPr>
                <w:rFonts w:ascii="Calibri" w:hAnsi="Calibri" w:cs="Calibri"/>
                <w:lang w:val="es-ES"/>
              </w:rPr>
            </w:pPr>
            <w:r w:rsidRPr="00FF577F">
              <w:rPr>
                <w:rFonts w:ascii="Calibri" w:hAnsi="Calibri" w:cs="Calibri"/>
                <w:lang w:val="es-ES"/>
              </w:rPr>
              <w:t xml:space="preserve">Tal como se detallará en el estado del arte, es claro que la respuesta del Estado colombiano a la situación de </w:t>
            </w:r>
            <w:r w:rsidR="00467E0F">
              <w:rPr>
                <w:rFonts w:ascii="Calibri" w:hAnsi="Calibri" w:cs="Calibri"/>
                <w:lang w:val="es-ES"/>
              </w:rPr>
              <w:t>las</w:t>
            </w:r>
            <w:r w:rsidRPr="00FF577F">
              <w:rPr>
                <w:rFonts w:ascii="Calibri" w:hAnsi="Calibri" w:cs="Calibri"/>
                <w:lang w:val="es-ES"/>
              </w:rPr>
              <w:t xml:space="preserve"> mujeres víctimas de violencias de género por parte de parejas o exparejas, no ha resultado efectiva y, por el contrario, en ocasiones ha tendido a aumentar los riesgos que enfrenta</w:t>
            </w:r>
            <w:r w:rsidR="00467E0F">
              <w:rPr>
                <w:rFonts w:ascii="Calibri" w:hAnsi="Calibri" w:cs="Calibri"/>
                <w:lang w:val="es-ES"/>
              </w:rPr>
              <w:t xml:space="preserve"> esta población</w:t>
            </w:r>
            <w:r w:rsidRPr="00FF577F">
              <w:rPr>
                <w:rFonts w:ascii="Calibri" w:hAnsi="Calibri" w:cs="Calibri"/>
                <w:lang w:val="es-ES"/>
              </w:rPr>
              <w:t xml:space="preserve"> en el escenario administrativo y judicial. Una explicación a la insuficiencia de la respuesta se encuentra en la ausencia o precaria </w:t>
            </w:r>
            <w:r w:rsidRPr="00FF577F">
              <w:rPr>
                <w:rFonts w:ascii="Calibri" w:hAnsi="Calibri" w:cs="Calibri"/>
                <w:lang w:val="es-ES"/>
              </w:rPr>
              <w:lastRenderedPageBreak/>
              <w:t xml:space="preserve">aplicación del principio de igualdad y no discriminación que tome en cuenta sus particulares </w:t>
            </w:r>
            <w:r w:rsidR="00467E0F">
              <w:rPr>
                <w:rFonts w:ascii="Calibri" w:hAnsi="Calibri" w:cs="Calibri"/>
                <w:lang w:val="es-ES"/>
              </w:rPr>
              <w:t xml:space="preserve">relacionadas con el género e intersectada con otros aspectos como la edad, la raza, la clase y la orientación sexual. </w:t>
            </w:r>
          </w:p>
          <w:p w14:paraId="25F54417" w14:textId="77777777" w:rsidR="00C81855" w:rsidRPr="00FF577F" w:rsidRDefault="00C81855" w:rsidP="00A94E34">
            <w:pPr>
              <w:pStyle w:val="Prrafodelista"/>
              <w:ind w:left="116" w:right="69"/>
              <w:jc w:val="both"/>
              <w:rPr>
                <w:rFonts w:ascii="Calibri" w:hAnsi="Calibri" w:cs="Calibri"/>
                <w:lang w:val="es-ES"/>
              </w:rPr>
            </w:pPr>
          </w:p>
          <w:p w14:paraId="7ACC7462" w14:textId="7E5DDBFD" w:rsidR="00C81855" w:rsidRPr="00FF577F" w:rsidRDefault="00467E0F" w:rsidP="00A94E34">
            <w:pPr>
              <w:pStyle w:val="Prrafodelista"/>
              <w:ind w:left="116" w:right="69"/>
              <w:jc w:val="both"/>
              <w:rPr>
                <w:rFonts w:ascii="Calibri" w:hAnsi="Calibri" w:cs="Calibri"/>
                <w:lang w:val="es-ES"/>
              </w:rPr>
            </w:pPr>
            <w:r>
              <w:rPr>
                <w:rFonts w:ascii="Calibri" w:hAnsi="Calibri" w:cs="Calibri"/>
                <w:lang w:val="es-ES"/>
              </w:rPr>
              <w:t>E</w:t>
            </w:r>
            <w:r w:rsidR="00C81855" w:rsidRPr="00FF577F">
              <w:rPr>
                <w:rFonts w:ascii="Calibri" w:hAnsi="Calibri" w:cs="Calibri"/>
                <w:lang w:val="es-ES"/>
              </w:rPr>
              <w:t xml:space="preserve">n sus recientes observaciones sobre el caso de Colombia </w:t>
            </w:r>
            <w:r w:rsidR="00C81855" w:rsidRPr="00FF577F">
              <w:rPr>
                <w:rFonts w:ascii="Calibri" w:hAnsi="Calibri" w:cs="Calibri"/>
              </w:rPr>
              <w:t>(Comité para la Eliminación de la Discriminación contra la Mujer, 2019)</w:t>
            </w:r>
            <w:r w:rsidR="00C81855" w:rsidRPr="00FF577F">
              <w:rPr>
                <w:rFonts w:ascii="Calibri" w:hAnsi="Calibri" w:cs="Calibri"/>
                <w:lang w:val="es-ES"/>
              </w:rPr>
              <w:t xml:space="preserve">, el Comité de la CEDAW planteó su preocupación por el aumento de la violencia de género contra las mujeres, incluida la violencia institucional y por las falencias institucionales para dar respuesta a esta situación (párr. 25). Este pronunciamiento se suma a diversos estudios que han alertado sobre el incremento de los feminicidios y del riesgo de feminicidio (entre otras formas de VBGM) que deben implicar la transformación de la respuesta estatal, en aras de una adecuada protección de los derechos de las mujeres, so pena de incurrir en responsabilidad internacional por la falla en sus deberes de respeto, garantía y protección. </w:t>
            </w:r>
          </w:p>
          <w:p w14:paraId="1099D707" w14:textId="77777777" w:rsidR="00C81855" w:rsidRPr="00FF577F" w:rsidRDefault="00C81855" w:rsidP="00A94E34">
            <w:pPr>
              <w:pStyle w:val="Prrafodelista"/>
              <w:ind w:left="116" w:right="69"/>
              <w:jc w:val="both"/>
              <w:rPr>
                <w:rFonts w:ascii="Calibri" w:hAnsi="Calibri" w:cs="Calibri"/>
                <w:lang w:val="es-ES"/>
              </w:rPr>
            </w:pPr>
          </w:p>
          <w:p w14:paraId="78DAF218" w14:textId="514068C8" w:rsidR="00C81855" w:rsidRPr="00FF577F" w:rsidRDefault="00C81855" w:rsidP="00A94E34">
            <w:pPr>
              <w:pStyle w:val="Prrafodelista"/>
              <w:ind w:left="116" w:right="69"/>
              <w:jc w:val="both"/>
              <w:rPr>
                <w:rFonts w:ascii="Calibri" w:hAnsi="Calibri" w:cs="Calibri"/>
                <w:lang w:val="es-ES"/>
              </w:rPr>
            </w:pPr>
            <w:r w:rsidRPr="00FF577F">
              <w:rPr>
                <w:rFonts w:ascii="Calibri" w:hAnsi="Calibri" w:cs="Calibri"/>
                <w:lang w:val="es-ES"/>
              </w:rPr>
              <w:t xml:space="preserve">En este sentido, la gravedad de la situación, la urgencia de dar una respuesta idónea y efectiva y la necesidad de aplicar adecuadamente el principio de igualdad y no discriminación y garantizar adecuadamente el acceso a la justicia de las mujeres víctimas de violencia por sus parejas y ex parejas, justifican esta investigación. </w:t>
            </w:r>
          </w:p>
          <w:p w14:paraId="028678A9" w14:textId="77777777" w:rsidR="00C81855" w:rsidRPr="00FF577F" w:rsidRDefault="00C81855" w:rsidP="00A94E34">
            <w:pPr>
              <w:pStyle w:val="Prrafodelista"/>
              <w:ind w:left="116" w:right="69"/>
              <w:jc w:val="both"/>
              <w:rPr>
                <w:rFonts w:ascii="Calibri" w:hAnsi="Calibri" w:cs="Calibri"/>
                <w:lang w:val="es-ES"/>
              </w:rPr>
            </w:pPr>
          </w:p>
          <w:p w14:paraId="6684A8E4" w14:textId="101F54E2" w:rsidR="002A18AF" w:rsidRPr="00FF577F" w:rsidRDefault="00C81855" w:rsidP="00A94E34">
            <w:pPr>
              <w:pStyle w:val="Prrafodelista"/>
              <w:ind w:left="116" w:right="69"/>
              <w:jc w:val="both"/>
              <w:rPr>
                <w:rFonts w:ascii="Calibri" w:hAnsi="Calibri" w:cs="Calibri"/>
                <w:lang w:val="es-ES"/>
              </w:rPr>
            </w:pPr>
            <w:r w:rsidRPr="00FF577F">
              <w:rPr>
                <w:rFonts w:ascii="Calibri" w:hAnsi="Calibri" w:cs="Calibri"/>
                <w:lang w:val="es-ES"/>
              </w:rPr>
              <w:t xml:space="preserve">El análisis de los estándares internacionales en la materia, de su desarrollo a nivel nacional, del estudio de situaciones particulares a través de casos ya documentados y de la teoría que ha nutrido los debates sobre el tema, constituyen mecanismos idóneos para aportar respuestas a la pregunta de investigación planteada y a contribuir al mejor afrontamiento de estas situaciones complejas. </w:t>
            </w:r>
          </w:p>
        </w:tc>
      </w:tr>
    </w:tbl>
    <w:p w14:paraId="404CDC64" w14:textId="77777777" w:rsidR="002A18AF" w:rsidRPr="00FF577F" w:rsidRDefault="002A18AF" w:rsidP="002A18AF">
      <w:pPr>
        <w:rPr>
          <w:rFonts w:ascii="Calibri" w:hAnsi="Calibri" w:cs="Calibri"/>
          <w:lang w:eastAsia="es-CO"/>
        </w:rPr>
      </w:pPr>
    </w:p>
    <w:tbl>
      <w:tblPr>
        <w:tblW w:w="14757" w:type="dxa"/>
        <w:shd w:val="clear" w:color="auto" w:fill="FFFFFF"/>
        <w:tblLook w:val="04A0" w:firstRow="1" w:lastRow="0" w:firstColumn="1" w:lastColumn="0" w:noHBand="0" w:noVBand="1"/>
      </w:tblPr>
      <w:tblGrid>
        <w:gridCol w:w="14757"/>
      </w:tblGrid>
      <w:tr w:rsidR="002A18AF" w:rsidRPr="00FF577F" w14:paraId="7473C065" w14:textId="77777777" w:rsidTr="005F6EB9">
        <w:tc>
          <w:tcPr>
            <w:tcW w:w="1475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FAFC05E" w14:textId="77777777" w:rsidR="002A18AF" w:rsidRPr="00FF577F" w:rsidRDefault="002A18AF">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Objetivo general</w:t>
            </w:r>
          </w:p>
        </w:tc>
      </w:tr>
      <w:tr w:rsidR="002A18AF" w:rsidRPr="00FF577F" w14:paraId="0E946EF4" w14:textId="77777777" w:rsidTr="005F6EB9">
        <w:tc>
          <w:tcPr>
            <w:tcW w:w="147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9BFCFD2" w14:textId="7E76D86B" w:rsidR="00E6008D" w:rsidRPr="00FF577F" w:rsidRDefault="00CD71C2" w:rsidP="00A94E34">
            <w:pPr>
              <w:pStyle w:val="Prrafodelista"/>
              <w:ind w:left="116" w:right="69"/>
              <w:jc w:val="both"/>
              <w:rPr>
                <w:rFonts w:ascii="Calibri" w:hAnsi="Calibri" w:cs="Calibri"/>
                <w:lang w:val="es-ES"/>
              </w:rPr>
            </w:pPr>
            <w:r w:rsidRPr="00FF577F">
              <w:rPr>
                <w:rFonts w:ascii="Calibri" w:hAnsi="Calibri" w:cs="Calibri"/>
                <w:lang w:val="es-ES"/>
              </w:rPr>
              <w:t>Aportar a la identificación de ajustes institucionales que debería realizar el Estado colombiano para conjurar los riesgos a los que se ven abocad</w:t>
            </w:r>
            <w:r w:rsidR="00AD382C">
              <w:rPr>
                <w:rFonts w:ascii="Calibri" w:hAnsi="Calibri" w:cs="Calibri"/>
                <w:lang w:val="es-ES"/>
              </w:rPr>
              <w:t>a</w:t>
            </w:r>
            <w:r w:rsidRPr="00FF577F">
              <w:rPr>
                <w:rFonts w:ascii="Calibri" w:hAnsi="Calibri" w:cs="Calibri"/>
                <w:lang w:val="es-ES"/>
              </w:rPr>
              <w:t xml:space="preserve">s </w:t>
            </w:r>
            <w:r w:rsidR="00AD382C">
              <w:rPr>
                <w:rFonts w:ascii="Calibri" w:hAnsi="Calibri" w:cs="Calibri"/>
                <w:lang w:val="es-ES"/>
              </w:rPr>
              <w:t>las</w:t>
            </w:r>
            <w:r w:rsidRPr="00FF577F">
              <w:rPr>
                <w:rFonts w:ascii="Calibri" w:hAnsi="Calibri" w:cs="Calibri"/>
                <w:lang w:val="es-ES"/>
              </w:rPr>
              <w:t xml:space="preserve"> mujeres víctimas de violencias de género por p</w:t>
            </w:r>
            <w:r w:rsidR="00AD382C">
              <w:rPr>
                <w:rFonts w:ascii="Calibri" w:hAnsi="Calibri" w:cs="Calibri"/>
                <w:lang w:val="es-ES"/>
              </w:rPr>
              <w:t>arte de sus parejas y exparejas</w:t>
            </w:r>
            <w:r w:rsidRPr="00FF577F">
              <w:rPr>
                <w:rFonts w:ascii="Calibri" w:hAnsi="Calibri" w:cs="Calibri"/>
                <w:lang w:val="es-ES"/>
              </w:rPr>
              <w:t xml:space="preserve"> en el marco de la aplicación del principio de igualdad y no discriminación</w:t>
            </w:r>
            <w:r w:rsidR="00DC46A0">
              <w:rPr>
                <w:rFonts w:ascii="Calibri" w:hAnsi="Calibri" w:cs="Calibri"/>
                <w:lang w:val="es-ES"/>
              </w:rPr>
              <w:t xml:space="preserve"> y con miras a garantizar su derecho a acceder a la justicia</w:t>
            </w:r>
            <w:r w:rsidRPr="00FF577F">
              <w:rPr>
                <w:rFonts w:ascii="Calibri" w:hAnsi="Calibri" w:cs="Calibri"/>
                <w:lang w:val="es-ES"/>
              </w:rPr>
              <w:t>.</w:t>
            </w:r>
          </w:p>
        </w:tc>
      </w:tr>
    </w:tbl>
    <w:p w14:paraId="6F713AF0" w14:textId="77777777" w:rsidR="002A18AF" w:rsidRPr="00FF577F" w:rsidRDefault="002A18AF" w:rsidP="002A18AF">
      <w:pPr>
        <w:rPr>
          <w:rFonts w:ascii="Calibri" w:hAnsi="Calibri" w:cs="Calibri"/>
          <w:lang w:eastAsia="es-CO"/>
        </w:rPr>
      </w:pPr>
    </w:p>
    <w:tbl>
      <w:tblPr>
        <w:tblW w:w="14757" w:type="dxa"/>
        <w:shd w:val="clear" w:color="auto" w:fill="FFFFFF"/>
        <w:tblLook w:val="04A0" w:firstRow="1" w:lastRow="0" w:firstColumn="1" w:lastColumn="0" w:noHBand="0" w:noVBand="1"/>
      </w:tblPr>
      <w:tblGrid>
        <w:gridCol w:w="14757"/>
      </w:tblGrid>
      <w:tr w:rsidR="002A18AF" w:rsidRPr="00FF577F" w14:paraId="1D0BE14E" w14:textId="77777777" w:rsidTr="005F6EB9">
        <w:tc>
          <w:tcPr>
            <w:tcW w:w="14757"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5EF0125" w14:textId="77777777" w:rsidR="002A18AF" w:rsidRPr="00FF577F" w:rsidRDefault="002A18AF">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Objetivos específicos</w:t>
            </w:r>
          </w:p>
        </w:tc>
      </w:tr>
      <w:tr w:rsidR="002A18AF" w:rsidRPr="00FF577F" w14:paraId="786C1D7C" w14:textId="77777777" w:rsidTr="005F6EB9">
        <w:tc>
          <w:tcPr>
            <w:tcW w:w="14757"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4167E25" w14:textId="04C5BA9F" w:rsidR="00504452" w:rsidRPr="00FF577F" w:rsidRDefault="00504452" w:rsidP="00A94E34">
            <w:pPr>
              <w:pStyle w:val="Prrafodelista"/>
              <w:numPr>
                <w:ilvl w:val="0"/>
                <w:numId w:val="6"/>
              </w:numPr>
              <w:ind w:left="360" w:hanging="218"/>
              <w:jc w:val="both"/>
              <w:rPr>
                <w:rFonts w:ascii="Calibri" w:hAnsi="Calibri" w:cs="Calibri"/>
                <w:lang w:val="es-ES"/>
              </w:rPr>
            </w:pPr>
            <w:r w:rsidRPr="00FF577F">
              <w:rPr>
                <w:rFonts w:ascii="Calibri" w:hAnsi="Calibri" w:cs="Calibri"/>
                <w:lang w:val="es-ES"/>
              </w:rPr>
              <w:t>Contar con un estado de arte sobre la situación de la violencia cometida por parejas y exparejas en Colombia</w:t>
            </w:r>
            <w:r w:rsidR="000116ED">
              <w:rPr>
                <w:rFonts w:ascii="Calibri" w:hAnsi="Calibri" w:cs="Calibri"/>
                <w:lang w:val="es-ES"/>
              </w:rPr>
              <w:t xml:space="preserve"> y los mecanismos para su protección.</w:t>
            </w:r>
          </w:p>
          <w:p w14:paraId="6DF1FB06" w14:textId="60674D07" w:rsidR="00504452" w:rsidRPr="00FF577F" w:rsidRDefault="00504452" w:rsidP="00A94E34">
            <w:pPr>
              <w:pStyle w:val="Prrafodelista"/>
              <w:numPr>
                <w:ilvl w:val="0"/>
                <w:numId w:val="6"/>
              </w:numPr>
              <w:ind w:left="360" w:hanging="218"/>
              <w:jc w:val="both"/>
              <w:rPr>
                <w:rFonts w:ascii="Calibri" w:hAnsi="Calibri" w:cs="Calibri"/>
                <w:lang w:val="es-ES"/>
              </w:rPr>
            </w:pPr>
            <w:r w:rsidRPr="00FF577F">
              <w:rPr>
                <w:rFonts w:ascii="Calibri" w:hAnsi="Calibri" w:cs="Calibri"/>
                <w:lang w:val="es-ES"/>
              </w:rPr>
              <w:t xml:space="preserve">Contribuir a generar recomendaciones al Estado colombiano para mejorar la respuesta institucional frente </w:t>
            </w:r>
            <w:r w:rsidR="00F67511">
              <w:rPr>
                <w:rFonts w:ascii="Calibri" w:hAnsi="Calibri" w:cs="Calibri"/>
                <w:lang w:val="es-ES"/>
              </w:rPr>
              <w:t>a</w:t>
            </w:r>
            <w:r w:rsidRPr="00FF577F">
              <w:rPr>
                <w:rFonts w:ascii="Calibri" w:hAnsi="Calibri" w:cs="Calibri"/>
                <w:lang w:val="es-ES"/>
              </w:rPr>
              <w:t xml:space="preserve"> la violencia contra las mujeres.</w:t>
            </w:r>
          </w:p>
          <w:p w14:paraId="169D871C" w14:textId="77777777" w:rsidR="00E6008D" w:rsidRDefault="00504452" w:rsidP="00A94E34">
            <w:pPr>
              <w:pStyle w:val="Prrafodelista"/>
              <w:numPr>
                <w:ilvl w:val="0"/>
                <w:numId w:val="6"/>
              </w:numPr>
              <w:ind w:left="360" w:hanging="218"/>
              <w:rPr>
                <w:rFonts w:ascii="Calibri" w:hAnsi="Calibri" w:cs="Calibri"/>
                <w:lang w:val="es-ES"/>
              </w:rPr>
            </w:pPr>
            <w:r w:rsidRPr="00FF577F">
              <w:rPr>
                <w:rFonts w:ascii="Calibri" w:hAnsi="Calibri" w:cs="Calibri"/>
                <w:lang w:val="es-ES"/>
              </w:rPr>
              <w:t>Generar procesos de debate y difusión con la sociedad civil y la comunidad académica en</w:t>
            </w:r>
            <w:r w:rsidR="004A5145" w:rsidRPr="00FF577F">
              <w:rPr>
                <w:rFonts w:ascii="Calibri" w:hAnsi="Calibri" w:cs="Calibri"/>
                <w:lang w:val="es-ES"/>
              </w:rPr>
              <w:t xml:space="preserve"> </w:t>
            </w:r>
            <w:r w:rsidR="00F67511">
              <w:rPr>
                <w:rFonts w:ascii="Calibri" w:hAnsi="Calibri" w:cs="Calibri"/>
                <w:lang w:val="es-ES"/>
              </w:rPr>
              <w:t xml:space="preserve">torno a las problemáticas de </w:t>
            </w:r>
            <w:r w:rsidRPr="00FF577F">
              <w:rPr>
                <w:rFonts w:ascii="Calibri" w:hAnsi="Calibri" w:cs="Calibri"/>
                <w:lang w:val="es-ES"/>
              </w:rPr>
              <w:t>la violencia contra las mujeres.</w:t>
            </w:r>
            <w:r w:rsidRPr="00F67511">
              <w:rPr>
                <w:rFonts w:ascii="Calibri" w:hAnsi="Calibri" w:cs="Calibri"/>
                <w:lang w:val="es-ES"/>
              </w:rPr>
              <w:t xml:space="preserve"> </w:t>
            </w:r>
          </w:p>
          <w:p w14:paraId="313368D8" w14:textId="77777777" w:rsidR="003A3CEF" w:rsidRDefault="003A3CEF" w:rsidP="00A94E34">
            <w:pPr>
              <w:pStyle w:val="Prrafodelista"/>
              <w:numPr>
                <w:ilvl w:val="0"/>
                <w:numId w:val="6"/>
              </w:numPr>
              <w:ind w:left="360" w:hanging="218"/>
              <w:rPr>
                <w:rFonts w:ascii="Calibri" w:hAnsi="Calibri" w:cs="Calibri"/>
                <w:lang w:val="es-ES"/>
              </w:rPr>
            </w:pPr>
            <w:r>
              <w:rPr>
                <w:rFonts w:ascii="Calibri" w:hAnsi="Calibri" w:cs="Calibri"/>
                <w:lang w:val="es-ES"/>
              </w:rPr>
              <w:t xml:space="preserve">Contribuir a la formación en el enfoque de derechos humanos de las mujeres </w:t>
            </w:r>
            <w:r w:rsidR="00813886">
              <w:rPr>
                <w:rFonts w:ascii="Calibri" w:hAnsi="Calibri" w:cs="Calibri"/>
                <w:lang w:val="es-ES"/>
              </w:rPr>
              <w:t>en</w:t>
            </w:r>
            <w:r>
              <w:rPr>
                <w:rFonts w:ascii="Calibri" w:hAnsi="Calibri" w:cs="Calibri"/>
                <w:lang w:val="es-ES"/>
              </w:rPr>
              <w:t xml:space="preserve"> los procesos desarrollados por el Consultorio Jurídico de la USTA </w:t>
            </w:r>
            <w:r w:rsidR="00CA1C00">
              <w:rPr>
                <w:rFonts w:ascii="Calibri" w:hAnsi="Calibri" w:cs="Calibri"/>
                <w:lang w:val="es-ES"/>
              </w:rPr>
              <w:t xml:space="preserve">en el ámbito penal. </w:t>
            </w:r>
          </w:p>
          <w:p w14:paraId="04E5A15D" w14:textId="000F49D3" w:rsidR="007604EA" w:rsidRPr="00F67511" w:rsidRDefault="007604EA" w:rsidP="00A94E34">
            <w:pPr>
              <w:pStyle w:val="Prrafodelista"/>
              <w:numPr>
                <w:ilvl w:val="0"/>
                <w:numId w:val="6"/>
              </w:numPr>
              <w:ind w:left="360" w:hanging="218"/>
              <w:rPr>
                <w:rFonts w:ascii="Calibri" w:hAnsi="Calibri" w:cs="Calibri"/>
                <w:lang w:val="es-ES"/>
              </w:rPr>
            </w:pPr>
            <w:r>
              <w:rPr>
                <w:rFonts w:ascii="Calibri" w:hAnsi="Calibri" w:cs="Calibri"/>
                <w:lang w:val="es-ES"/>
              </w:rPr>
              <w:t xml:space="preserve">Fortalecer los procesos de articulación entre la Maestría y el Consultorio Jurídico de la USTA. </w:t>
            </w:r>
          </w:p>
        </w:tc>
      </w:tr>
    </w:tbl>
    <w:p w14:paraId="66B420CB" w14:textId="77777777" w:rsidR="002A18AF" w:rsidRPr="00FF577F" w:rsidRDefault="002A18AF" w:rsidP="002A18AF">
      <w:pPr>
        <w:rPr>
          <w:rFonts w:ascii="Calibri" w:hAnsi="Calibri" w:cs="Calibri"/>
          <w:lang w:eastAsia="es-CO"/>
        </w:rPr>
      </w:pPr>
    </w:p>
    <w:tbl>
      <w:tblPr>
        <w:tblW w:w="14784" w:type="dxa"/>
        <w:shd w:val="clear" w:color="auto" w:fill="FFFFFF"/>
        <w:tblLook w:val="04A0" w:firstRow="1" w:lastRow="0" w:firstColumn="1" w:lastColumn="0" w:noHBand="0" w:noVBand="1"/>
      </w:tblPr>
      <w:tblGrid>
        <w:gridCol w:w="14784"/>
      </w:tblGrid>
      <w:tr w:rsidR="002A18AF" w:rsidRPr="00FF577F" w14:paraId="6AB27D46" w14:textId="77777777" w:rsidTr="005F6EB9">
        <w:tc>
          <w:tcPr>
            <w:tcW w:w="14784"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75B0A9A" w14:textId="77777777" w:rsidR="002A18AF" w:rsidRPr="00FF577F" w:rsidRDefault="00E6008D">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Estado del arte y marco conceptual</w:t>
            </w:r>
          </w:p>
        </w:tc>
      </w:tr>
      <w:tr w:rsidR="002A18AF" w:rsidRPr="00FF577F" w14:paraId="220611C3" w14:textId="77777777" w:rsidTr="005F6EB9">
        <w:tc>
          <w:tcPr>
            <w:tcW w:w="14784"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E35ABB2" w14:textId="589EB0CD" w:rsidR="003C748F" w:rsidRPr="00FF577F" w:rsidRDefault="00F67511" w:rsidP="00A94E34">
            <w:pPr>
              <w:ind w:left="142" w:right="69"/>
              <w:jc w:val="both"/>
              <w:rPr>
                <w:rFonts w:ascii="Calibri" w:hAnsi="Calibri" w:cs="Calibri"/>
              </w:rPr>
            </w:pPr>
            <w:r>
              <w:rPr>
                <w:rFonts w:ascii="Calibri" w:hAnsi="Calibri" w:cs="Calibri"/>
                <w:lang w:val="es-ES"/>
              </w:rPr>
              <w:lastRenderedPageBreak/>
              <w:t>La</w:t>
            </w:r>
            <w:r w:rsidR="00AB5396" w:rsidRPr="00FF577F">
              <w:rPr>
                <w:rFonts w:ascii="Calibri" w:hAnsi="Calibri" w:cs="Calibri"/>
                <w:lang w:val="es-ES"/>
              </w:rPr>
              <w:t xml:space="preserve"> Maestría en Defensa de los Derechos Humanos de la USTA ha venido realizando de manera sostenida a través de sus docentes (y en particular de quienes nos agrupamos en este proyecto) investigaciones propias en el marco del trabajo de la Maestría </w:t>
            </w:r>
            <w:r w:rsidR="00AB5396" w:rsidRPr="00FF577F">
              <w:rPr>
                <w:rFonts w:ascii="Calibri" w:hAnsi="Calibri" w:cs="Calibri"/>
              </w:rPr>
              <w:t xml:space="preserve">(Barraza, 2018; Chaparro, 2018a, 2018b) </w:t>
            </w:r>
            <w:r w:rsidR="00AB5396" w:rsidRPr="00FF577F">
              <w:rPr>
                <w:rFonts w:ascii="Calibri" w:hAnsi="Calibri" w:cs="Calibri"/>
                <w:lang w:val="es-ES"/>
              </w:rPr>
              <w:t xml:space="preserve">y de dirección de trabajos de grado </w:t>
            </w:r>
            <w:r w:rsidR="00AB5396" w:rsidRPr="00FF577F">
              <w:rPr>
                <w:rFonts w:ascii="Calibri" w:hAnsi="Calibri" w:cs="Calibri"/>
              </w:rPr>
              <w:t>(Cardeño, 2018; Castro, 2016; Guzmán, 2019; Muñoz, 2018; Salamanca, 2016)</w:t>
            </w:r>
            <w:r w:rsidR="00AB5396" w:rsidRPr="00FF577F">
              <w:rPr>
                <w:rFonts w:ascii="Calibri" w:hAnsi="Calibri" w:cs="Calibri"/>
                <w:lang w:val="es-ES"/>
              </w:rPr>
              <w:t xml:space="preserve">, relacionados directamente con las problemáticas abordadas. Además, a lo largo de nuestra trayectoria profesional hemos profundizado en estas temáticas </w:t>
            </w:r>
            <w:r w:rsidR="00AB5396" w:rsidRPr="00FF577F">
              <w:rPr>
                <w:rFonts w:ascii="Calibri" w:hAnsi="Calibri" w:cs="Calibri"/>
              </w:rPr>
              <w:t>(</w:t>
            </w:r>
            <w:r w:rsidR="003B5F83" w:rsidRPr="00FF577F">
              <w:rPr>
                <w:rFonts w:ascii="Calibri" w:hAnsi="Calibri" w:cs="Calibri"/>
              </w:rPr>
              <w:t xml:space="preserve">Barraza, 2008; </w:t>
            </w:r>
            <w:r w:rsidR="002F5D5E">
              <w:rPr>
                <w:rFonts w:ascii="Calibri" w:hAnsi="Calibri" w:cs="Calibri"/>
              </w:rPr>
              <w:t>Chaparro, 2016a, 2016b</w:t>
            </w:r>
            <w:r w:rsidR="00AB5396" w:rsidRPr="00FF577F">
              <w:rPr>
                <w:rFonts w:ascii="Calibri" w:hAnsi="Calibri" w:cs="Calibri"/>
              </w:rPr>
              <w:t>)</w:t>
            </w:r>
            <w:r w:rsidR="003C748F" w:rsidRPr="00FF577F">
              <w:rPr>
                <w:rFonts w:ascii="Calibri" w:hAnsi="Calibri" w:cs="Calibri"/>
              </w:rPr>
              <w:t xml:space="preserve">. </w:t>
            </w:r>
          </w:p>
          <w:p w14:paraId="2C08B072" w14:textId="77777777" w:rsidR="003C748F" w:rsidRPr="00FF577F" w:rsidRDefault="003C748F" w:rsidP="00A94E34">
            <w:pPr>
              <w:ind w:left="142" w:right="69"/>
              <w:jc w:val="both"/>
              <w:rPr>
                <w:rFonts w:ascii="Calibri" w:hAnsi="Calibri" w:cs="Calibri"/>
              </w:rPr>
            </w:pPr>
          </w:p>
          <w:p w14:paraId="6465C4A7" w14:textId="77777777" w:rsidR="003C748F" w:rsidRPr="00FF577F" w:rsidRDefault="003C748F" w:rsidP="00A94E34">
            <w:pPr>
              <w:ind w:left="142" w:right="69"/>
              <w:jc w:val="both"/>
              <w:rPr>
                <w:rFonts w:ascii="Calibri" w:hAnsi="Calibri" w:cs="Calibri"/>
                <w:lang w:val="es-ES"/>
              </w:rPr>
            </w:pPr>
            <w:r w:rsidRPr="00FF577F">
              <w:rPr>
                <w:rFonts w:ascii="Calibri" w:hAnsi="Calibri" w:cs="Calibri"/>
                <w:lang w:val="es-ES"/>
              </w:rPr>
              <w:t xml:space="preserve">Por ello, el desarrollo de este proyecto no inicia con esta propuesta, sino que se nutre de varios años de trabajo propio, compartido entre pares y compartido con estudiantes. Además, tiene una vocación de largo aliento, pues espera, una vez completada la fase para la que se pide apoyo en esta propuesta, avanzar hacia el desarrollo de actividades de incidencia e intervención para aportar desde la academia a la transformación de las situaciones que generan las violaciones a los derechos humanos identificadas. </w:t>
            </w:r>
          </w:p>
          <w:p w14:paraId="2F362032" w14:textId="77777777" w:rsidR="003C748F" w:rsidRPr="00FF577F" w:rsidRDefault="003C748F" w:rsidP="00A94E34">
            <w:pPr>
              <w:ind w:left="142" w:right="69"/>
              <w:jc w:val="both"/>
              <w:rPr>
                <w:rFonts w:ascii="Calibri" w:hAnsi="Calibri" w:cs="Calibri"/>
                <w:lang w:val="es-ES"/>
              </w:rPr>
            </w:pPr>
          </w:p>
          <w:p w14:paraId="4A7DFCB9" w14:textId="30B766A0" w:rsidR="003C748F" w:rsidRPr="00FF577F" w:rsidRDefault="003C748F" w:rsidP="00A94E34">
            <w:pPr>
              <w:ind w:left="142" w:right="69"/>
              <w:jc w:val="both"/>
              <w:rPr>
                <w:rFonts w:ascii="Calibri" w:hAnsi="Calibri" w:cs="Calibri"/>
                <w:lang w:val="es-ES"/>
              </w:rPr>
            </w:pPr>
            <w:r w:rsidRPr="00FF577F">
              <w:rPr>
                <w:rFonts w:ascii="Calibri" w:hAnsi="Calibri" w:cs="Calibri"/>
                <w:lang w:val="es-ES"/>
              </w:rPr>
              <w:t xml:space="preserve">Esta sección la dividiremos en </w:t>
            </w:r>
            <w:r w:rsidR="00107C1E">
              <w:rPr>
                <w:rFonts w:ascii="Calibri" w:hAnsi="Calibri" w:cs="Calibri"/>
                <w:lang w:val="es-ES"/>
              </w:rPr>
              <w:t>dos</w:t>
            </w:r>
            <w:r w:rsidRPr="00FF577F">
              <w:rPr>
                <w:rFonts w:ascii="Calibri" w:hAnsi="Calibri" w:cs="Calibri"/>
                <w:lang w:val="es-ES"/>
              </w:rPr>
              <w:t xml:space="preserve"> partes fundamentales: consideraciones generales sobre el principio d</w:t>
            </w:r>
            <w:r w:rsidR="00107C1E">
              <w:rPr>
                <w:rFonts w:ascii="Calibri" w:hAnsi="Calibri" w:cs="Calibri"/>
                <w:lang w:val="es-ES"/>
              </w:rPr>
              <w:t xml:space="preserve">e igualdad y no discriminación </w:t>
            </w:r>
            <w:r w:rsidRPr="00FF577F">
              <w:rPr>
                <w:rFonts w:ascii="Calibri" w:hAnsi="Calibri" w:cs="Calibri"/>
                <w:lang w:val="es-ES"/>
              </w:rPr>
              <w:t xml:space="preserve">y; la respuesta estatal ante la violencia contra las mujeres cometida por parejas o exparejas. </w:t>
            </w:r>
          </w:p>
          <w:p w14:paraId="5E5527E3" w14:textId="77777777" w:rsidR="003C748F" w:rsidRPr="00FF577F" w:rsidRDefault="003C748F" w:rsidP="00A94E34">
            <w:pPr>
              <w:ind w:left="142" w:right="69"/>
              <w:jc w:val="both"/>
              <w:rPr>
                <w:rFonts w:ascii="Calibri" w:hAnsi="Calibri" w:cs="Calibri"/>
                <w:lang w:val="es-ES"/>
              </w:rPr>
            </w:pPr>
          </w:p>
          <w:p w14:paraId="03E811C6" w14:textId="77777777" w:rsidR="003C748F" w:rsidRPr="00FF577F" w:rsidRDefault="003C748F" w:rsidP="00A94E34">
            <w:pPr>
              <w:ind w:left="142" w:right="69"/>
              <w:jc w:val="both"/>
              <w:rPr>
                <w:rFonts w:ascii="Calibri" w:hAnsi="Calibri" w:cs="Calibri"/>
                <w:b/>
                <w:i/>
                <w:lang w:val="es-ES"/>
              </w:rPr>
            </w:pPr>
            <w:r w:rsidRPr="00FF577F">
              <w:rPr>
                <w:rFonts w:ascii="Calibri" w:hAnsi="Calibri" w:cs="Calibri"/>
                <w:b/>
                <w:i/>
                <w:lang w:val="es-ES"/>
              </w:rPr>
              <w:t>Consideraciones generales sobre el principio de igualdad y no discriminación</w:t>
            </w:r>
          </w:p>
          <w:p w14:paraId="78FE9864" w14:textId="77777777" w:rsidR="003C748F" w:rsidRPr="00FF577F" w:rsidRDefault="003C748F" w:rsidP="00A94E34">
            <w:pPr>
              <w:ind w:left="142" w:right="69"/>
              <w:jc w:val="both"/>
              <w:rPr>
                <w:rFonts w:ascii="Calibri" w:hAnsi="Calibri" w:cs="Calibri"/>
                <w:lang w:val="es-ES"/>
              </w:rPr>
            </w:pPr>
          </w:p>
          <w:p w14:paraId="5A292EC2" w14:textId="77777777" w:rsidR="003C748F" w:rsidRPr="00FF577F" w:rsidRDefault="003C748F" w:rsidP="00A94E34">
            <w:pPr>
              <w:ind w:left="142" w:right="69"/>
              <w:jc w:val="both"/>
              <w:rPr>
                <w:rFonts w:ascii="Calibri" w:hAnsi="Calibri" w:cs="Calibri"/>
                <w:lang w:val="es-ES_tradnl"/>
              </w:rPr>
            </w:pPr>
            <w:r w:rsidRPr="00FF577F">
              <w:rPr>
                <w:rFonts w:ascii="Calibri" w:hAnsi="Calibri" w:cs="Calibri"/>
                <w:lang w:val="es-ES_tradnl"/>
              </w:rPr>
              <w:t xml:space="preserve">Este proyecto encuentra su marco teórico en una premisa fundamentada constitucional y convencionalmente y verificada por los organismos internacionales de protección de los derechos humanos, que soporta la justificación del proyecto: a pesar de la garantía formal de derechos para todas las personas, existen sujetos que por su pertenencia a ciertos grupos poblacionales que poseen situaciones o condiciones específicas, enfrentan diversas formas de discriminación histórica que afectan el ejercicio de sus derechos. Particularmente en Colombia hay una distancia considerable entre lo que plantean las normas de protección y la realidad de los derechos para las mujeres y los niños, las niñas y los jóvenes, entre otras poblaciones. Entre estas, se ven más afectadas en la garantía de sus derechos, aquellas que viven condiciones de discriminación múltiple. </w:t>
            </w:r>
          </w:p>
          <w:p w14:paraId="78F3C12F" w14:textId="77777777" w:rsidR="003C748F" w:rsidRPr="00FF577F" w:rsidRDefault="003C748F" w:rsidP="00A94E34">
            <w:pPr>
              <w:ind w:left="142" w:right="69"/>
              <w:jc w:val="both"/>
              <w:rPr>
                <w:rFonts w:ascii="Calibri" w:hAnsi="Calibri" w:cs="Calibri"/>
                <w:lang w:val="es-ES_tradnl"/>
              </w:rPr>
            </w:pPr>
          </w:p>
          <w:p w14:paraId="3A4719D1" w14:textId="77777777" w:rsidR="003C748F" w:rsidRPr="00FF577F" w:rsidRDefault="003C748F" w:rsidP="00A94E34">
            <w:pPr>
              <w:ind w:left="142" w:right="69"/>
              <w:jc w:val="both"/>
              <w:rPr>
                <w:rFonts w:ascii="Calibri" w:hAnsi="Calibri" w:cs="Calibri"/>
                <w:lang w:val="es-ES_tradnl"/>
              </w:rPr>
            </w:pPr>
            <w:r w:rsidRPr="00FF577F">
              <w:rPr>
                <w:rFonts w:ascii="Calibri" w:hAnsi="Calibri" w:cs="Calibri"/>
                <w:lang w:val="es-ES_tradnl"/>
              </w:rPr>
              <w:t xml:space="preserve">Lo que une a las poblaciones protegidas por estos enfoques es su histórica discriminación y la exigencia – derivada de los deberes de respeto, protección y garantía de los derechos humanos (Convención Americana sobre Derechos Humanos, art. 1) –, de transformar las estructuras de poder que le han dado lugar. En este sentido, el principio de igualdad y no discriminación debe ser una herramienta que permita ver las particulares condiciones de discriminación de los grupos protegidos, a fin de lograr una igualdad efectiva. </w:t>
            </w:r>
          </w:p>
          <w:p w14:paraId="54B63693" w14:textId="77777777" w:rsidR="003C748F" w:rsidRPr="00FF577F" w:rsidRDefault="003C748F" w:rsidP="00A94E34">
            <w:pPr>
              <w:ind w:left="142" w:right="69"/>
              <w:jc w:val="both"/>
              <w:rPr>
                <w:rFonts w:ascii="Calibri" w:hAnsi="Calibri" w:cs="Calibri"/>
                <w:lang w:val="es-ES_tradnl"/>
              </w:rPr>
            </w:pPr>
          </w:p>
          <w:p w14:paraId="6D588276" w14:textId="77777777" w:rsidR="003C748F" w:rsidRPr="00FF577F" w:rsidRDefault="003C748F" w:rsidP="00A94E34">
            <w:pPr>
              <w:ind w:left="142" w:right="69"/>
              <w:jc w:val="both"/>
              <w:rPr>
                <w:rFonts w:ascii="Calibri" w:hAnsi="Calibri" w:cs="Calibri"/>
                <w:lang w:val="es-ES_tradnl"/>
              </w:rPr>
            </w:pPr>
            <w:r w:rsidRPr="00FF577F">
              <w:rPr>
                <w:rFonts w:ascii="Calibri" w:hAnsi="Calibri" w:cs="Calibri"/>
                <w:lang w:val="es-ES_tradnl"/>
              </w:rPr>
              <w:t xml:space="preserve">Este principio ha sido ampliamente desarrollado por los órganos de interpretación de los tratados internacionales en diversas sentencias y observaciones. En ellas han planteado de manera unívoca, que el principio de igualdad y no discriminación hace parte del </w:t>
            </w:r>
            <w:proofErr w:type="spellStart"/>
            <w:r w:rsidRPr="00FF577F">
              <w:rPr>
                <w:rFonts w:ascii="Calibri" w:hAnsi="Calibri" w:cs="Calibri"/>
                <w:lang w:val="es-ES_tradnl"/>
              </w:rPr>
              <w:t>ius</w:t>
            </w:r>
            <w:proofErr w:type="spellEnd"/>
            <w:r w:rsidRPr="00FF577F">
              <w:rPr>
                <w:rFonts w:ascii="Calibri" w:hAnsi="Calibri" w:cs="Calibri"/>
                <w:lang w:val="es-ES_tradnl"/>
              </w:rPr>
              <w:t xml:space="preserve"> </w:t>
            </w:r>
            <w:proofErr w:type="spellStart"/>
            <w:r w:rsidRPr="00FF577F">
              <w:rPr>
                <w:rFonts w:ascii="Calibri" w:hAnsi="Calibri" w:cs="Calibri"/>
                <w:lang w:val="es-ES_tradnl"/>
              </w:rPr>
              <w:t>cogens</w:t>
            </w:r>
            <w:proofErr w:type="spellEnd"/>
            <w:r w:rsidRPr="00FF577F">
              <w:rPr>
                <w:rFonts w:ascii="Calibri" w:hAnsi="Calibri" w:cs="Calibri"/>
                <w:lang w:val="es-ES_tradnl"/>
              </w:rPr>
              <w:t xml:space="preserve"> y por tanto no puede limitarse ni siquiera en estados de excepción, implica obligaciones específicas y de inmediata aplicación a los Estados, puede comprometer su responsabilidad internacional, inclusive si los actos son cometidos por terceros y, en cualquier caso, exige la aplicación de la ley teniendo en cuenta las particulares afectaciones a los derechos derivados de características inmutables de imposible o difícil transformación, como lo son el género y la edad (ver entre otras, Comisión Interamericana de Derechos Humanos, 2001, 2011; Corte Interamericana de Derechos Humanos, 2006, 2009b, </w:t>
            </w:r>
            <w:r w:rsidRPr="00FF577F">
              <w:rPr>
                <w:rFonts w:ascii="Calibri" w:hAnsi="Calibri" w:cs="Calibri"/>
                <w:lang w:val="es-ES_tradnl"/>
              </w:rPr>
              <w:lastRenderedPageBreak/>
              <w:t xml:space="preserve">2009a, 2010a, 2010b, 2012b, 2012a, 2013, 2014b, 2014a, 2015a, 2015b, 2016b, 2016a, 2016c; Organización de las Naciones Unidas, 2009). </w:t>
            </w:r>
          </w:p>
          <w:p w14:paraId="7791D9A2" w14:textId="77777777" w:rsidR="003C748F" w:rsidRPr="00FF577F" w:rsidRDefault="003C748F" w:rsidP="00A94E34">
            <w:pPr>
              <w:ind w:left="142" w:right="69"/>
              <w:jc w:val="both"/>
              <w:rPr>
                <w:rFonts w:ascii="Calibri" w:hAnsi="Calibri" w:cs="Calibri"/>
                <w:lang w:val="es-ES_tradnl"/>
              </w:rPr>
            </w:pPr>
          </w:p>
          <w:p w14:paraId="315703EE" w14:textId="77777777" w:rsidR="003C748F" w:rsidRPr="00FF577F" w:rsidRDefault="003C748F" w:rsidP="00A94E34">
            <w:pPr>
              <w:ind w:left="142" w:right="69"/>
              <w:jc w:val="both"/>
              <w:rPr>
                <w:rFonts w:ascii="Calibri" w:hAnsi="Calibri" w:cs="Calibri"/>
                <w:lang w:val="es-ES_tradnl"/>
              </w:rPr>
            </w:pPr>
            <w:r w:rsidRPr="00FF577F">
              <w:rPr>
                <w:rFonts w:ascii="Calibri" w:hAnsi="Calibri" w:cs="Calibri"/>
                <w:lang w:val="es-ES_tradnl"/>
              </w:rPr>
              <w:t xml:space="preserve">Por todo ello, el principio de igualdad y no discriminación es el eje transversal que reúne las interpretaciones sobre la respuesta del Estado colombiano frente a jóvenes privados de la libertad en el marco del SRPA y de las mujeres víctimas de violencia por parte de parejas o exparejas. </w:t>
            </w:r>
          </w:p>
          <w:p w14:paraId="6C86D9AD" w14:textId="77777777" w:rsidR="006670CC" w:rsidRPr="00FF577F" w:rsidRDefault="006670CC" w:rsidP="00A94E34">
            <w:pPr>
              <w:ind w:left="142" w:right="69"/>
              <w:jc w:val="both"/>
              <w:rPr>
                <w:rFonts w:ascii="Calibri" w:hAnsi="Calibri" w:cs="Calibri"/>
                <w:lang w:val="es-ES"/>
              </w:rPr>
            </w:pPr>
          </w:p>
          <w:p w14:paraId="0C59A5CE" w14:textId="77777777" w:rsidR="006670CC" w:rsidRPr="00FF577F" w:rsidRDefault="006670CC" w:rsidP="00A94E34">
            <w:pPr>
              <w:ind w:left="142" w:right="69"/>
              <w:jc w:val="both"/>
              <w:rPr>
                <w:rFonts w:ascii="Calibri" w:hAnsi="Calibri" w:cs="Calibri"/>
                <w:b/>
                <w:i/>
                <w:lang w:val="es-ES"/>
              </w:rPr>
            </w:pPr>
            <w:r w:rsidRPr="00FF577F">
              <w:rPr>
                <w:rFonts w:ascii="Calibri" w:hAnsi="Calibri" w:cs="Calibri"/>
                <w:b/>
                <w:i/>
                <w:lang w:val="es-ES"/>
              </w:rPr>
              <w:t>La respuesta estatal ante la violencia contra las mujeres cometida por parejas o exparejas</w:t>
            </w:r>
          </w:p>
          <w:p w14:paraId="663A8F4C" w14:textId="77777777" w:rsidR="006670CC" w:rsidRPr="00FF577F" w:rsidRDefault="006670CC" w:rsidP="00A94E34">
            <w:pPr>
              <w:ind w:left="142" w:right="69"/>
              <w:jc w:val="both"/>
              <w:rPr>
                <w:rFonts w:ascii="Calibri" w:hAnsi="Calibri" w:cs="Calibri"/>
                <w:lang w:val="es-ES"/>
              </w:rPr>
            </w:pPr>
          </w:p>
          <w:p w14:paraId="6F98510A" w14:textId="513E17A8" w:rsidR="006670CC" w:rsidRPr="006247E6" w:rsidRDefault="006670CC" w:rsidP="006247E6">
            <w:pPr>
              <w:ind w:left="142" w:right="69"/>
              <w:jc w:val="both"/>
              <w:rPr>
                <w:rFonts w:ascii="Calibri" w:eastAsiaTheme="minorHAnsi" w:hAnsi="Calibri" w:cs="Calibri"/>
                <w:sz w:val="22"/>
                <w:szCs w:val="22"/>
                <w:lang w:eastAsia="en-US"/>
              </w:rPr>
            </w:pPr>
            <w:r w:rsidRPr="00FF577F">
              <w:rPr>
                <w:rFonts w:ascii="Calibri" w:hAnsi="Calibri" w:cs="Calibri"/>
                <w:lang w:val="es-ES"/>
              </w:rPr>
              <w:t xml:space="preserve">Históricamente las mujeres </w:t>
            </w:r>
            <w:r w:rsidR="00610DB1">
              <w:rPr>
                <w:rFonts w:ascii="Calibri" w:hAnsi="Calibri" w:cs="Calibri"/>
                <w:lang w:val="es-ES"/>
              </w:rPr>
              <w:t xml:space="preserve">han </w:t>
            </w:r>
            <w:r w:rsidRPr="00FF577F">
              <w:rPr>
                <w:rFonts w:ascii="Calibri" w:hAnsi="Calibri" w:cs="Calibri"/>
                <w:lang w:val="es-ES"/>
              </w:rPr>
              <w:t>sido víctimas de discriminación en razón de su género, siendo uno de los espacios de mayor vulnerabilidad su propio hogar, especialmente por la violencia cometida en su contra por parte de sus parejas o exparejas</w:t>
            </w:r>
            <w:r w:rsidR="006247E6">
              <w:rPr>
                <w:rFonts w:ascii="Calibri" w:hAnsi="Calibri" w:cs="Calibri"/>
                <w:lang w:val="es-ES"/>
              </w:rPr>
              <w:t xml:space="preserve"> </w:t>
            </w:r>
            <w:r w:rsidR="006247E6" w:rsidRPr="004E3B04">
              <w:rPr>
                <w:rFonts w:ascii="Calibri" w:hAnsi="Calibri" w:cs="Calibri"/>
                <w:lang w:val="es-ES"/>
              </w:rPr>
              <w:t>(</w:t>
            </w:r>
            <w:r w:rsidR="00B33E9A">
              <w:rPr>
                <w:rFonts w:ascii="Calibri" w:hAnsi="Calibri" w:cs="Calibri"/>
                <w:lang w:val="es-ES"/>
              </w:rPr>
              <w:t>INML</w:t>
            </w:r>
            <w:r w:rsidR="006247E6" w:rsidRPr="004E3B04">
              <w:rPr>
                <w:rFonts w:ascii="Calibri" w:hAnsi="Calibri" w:cs="Calibri"/>
                <w:lang w:val="es-ES"/>
              </w:rPr>
              <w:t>, 2019)</w:t>
            </w:r>
            <w:r w:rsidRPr="00FF577F">
              <w:rPr>
                <w:rFonts w:ascii="Calibri" w:hAnsi="Calibri" w:cs="Calibri"/>
                <w:lang w:val="es-ES"/>
              </w:rPr>
              <w:t>. Aunque ha sido reconocida internacionalmente como una violación a los derechos humanos, en Colombia la respuesta se ha mantenido especialmente en el escenario de la familia, es decir, la protección de las mujeres en tanto integrantes de un núcleo familiar, en su calidad de “</w:t>
            </w:r>
            <w:proofErr w:type="spellStart"/>
            <w:r w:rsidRPr="00FF577F">
              <w:rPr>
                <w:rFonts w:ascii="Calibri" w:hAnsi="Calibri" w:cs="Calibri"/>
                <w:lang w:val="es-ES"/>
              </w:rPr>
              <w:t>madresposas</w:t>
            </w:r>
            <w:proofErr w:type="spellEnd"/>
            <w:r w:rsidRPr="00FF577F">
              <w:rPr>
                <w:rFonts w:ascii="Calibri" w:hAnsi="Calibri" w:cs="Calibri"/>
                <w:lang w:val="es-ES"/>
              </w:rPr>
              <w:t xml:space="preserve">” </w:t>
            </w:r>
            <w:r w:rsidRPr="00FF577F">
              <w:rPr>
                <w:rFonts w:ascii="Calibri" w:hAnsi="Calibri" w:cs="Calibri"/>
                <w:lang w:val="es-ES_tradnl"/>
              </w:rPr>
              <w:t>(</w:t>
            </w:r>
            <w:proofErr w:type="spellStart"/>
            <w:r w:rsidRPr="00FF577F">
              <w:rPr>
                <w:rFonts w:ascii="Calibri" w:hAnsi="Calibri" w:cs="Calibri"/>
                <w:lang w:val="es-ES_tradnl"/>
              </w:rPr>
              <w:t>Lagarde</w:t>
            </w:r>
            <w:proofErr w:type="spellEnd"/>
            <w:r w:rsidRPr="00FF577F">
              <w:rPr>
                <w:rFonts w:ascii="Calibri" w:hAnsi="Calibri" w:cs="Calibri"/>
                <w:lang w:val="es-ES_tradnl"/>
              </w:rPr>
              <w:t>, 2003</w:t>
            </w:r>
            <w:r w:rsidRPr="00FF577F">
              <w:rPr>
                <w:rFonts w:ascii="Calibri" w:hAnsi="Calibri" w:cs="Calibri"/>
                <w:lang w:val="es-ES"/>
              </w:rPr>
              <w:t xml:space="preserve">) y no como sujetos independientes con una identidad derivada de su género. </w:t>
            </w:r>
          </w:p>
          <w:p w14:paraId="4169E531" w14:textId="77777777" w:rsidR="006670CC" w:rsidRPr="00FF577F" w:rsidRDefault="006670CC" w:rsidP="00A94E34">
            <w:pPr>
              <w:ind w:left="142" w:right="69"/>
              <w:jc w:val="both"/>
              <w:rPr>
                <w:rFonts w:ascii="Calibri" w:hAnsi="Calibri" w:cs="Calibri"/>
                <w:lang w:val="es-ES"/>
              </w:rPr>
            </w:pPr>
          </w:p>
          <w:p w14:paraId="168A6CAF" w14:textId="045FA88A" w:rsidR="006670CC" w:rsidRPr="00FF577F" w:rsidRDefault="006670CC" w:rsidP="00A94E34">
            <w:pPr>
              <w:ind w:left="142" w:right="69"/>
              <w:jc w:val="both"/>
              <w:rPr>
                <w:rFonts w:ascii="Calibri" w:hAnsi="Calibri" w:cs="Calibri"/>
                <w:lang w:val="es-ES"/>
              </w:rPr>
            </w:pPr>
            <w:r w:rsidRPr="00FF577F">
              <w:rPr>
                <w:rFonts w:ascii="Calibri" w:hAnsi="Calibri" w:cs="Calibri"/>
                <w:lang w:val="es-ES"/>
              </w:rPr>
              <w:t xml:space="preserve">En un mapeo reciente sobre la situación (Chaparro, 2018b), se pudo establecer que </w:t>
            </w:r>
            <w:r w:rsidR="00F373CC" w:rsidRPr="00FF577F">
              <w:rPr>
                <w:rFonts w:ascii="Calibri" w:hAnsi="Calibri" w:cs="Calibri"/>
                <w:lang w:val="es-ES"/>
              </w:rPr>
              <w:t>la respuesta estatal frente a las violencias contra las mujeres se circunscribía</w:t>
            </w:r>
            <w:r w:rsidRPr="00FF577F">
              <w:rPr>
                <w:rFonts w:ascii="Calibri" w:hAnsi="Calibri" w:cs="Calibri"/>
                <w:lang w:val="es-ES"/>
              </w:rPr>
              <w:t xml:space="preserve"> a tres escenarios: la del ámbito doméstico desde una perspectiva de protección a la familia, la del conflicto armado y las denominadas “violencias de alto impacto”: la violencia sexual, el feminicidio y los ataques con agentes químicos. La respuesta dada a la violencia cometida por parte de parejas y exparejas ha quedado supeditada al ámbito familiar en permanente ambigüedad en la definición de qué se considera familia. La perspectiva de género aplicable a estos casos ha quedado supeditada a la sensibilización y capacitación de funcionarios de las Comisarías de Familia y las Fiscalías, quienes deben hacer frente a una situación compleja en una aparente tensión entre los derechos de las mujeres y el principio de unidad familiar. </w:t>
            </w:r>
          </w:p>
          <w:p w14:paraId="57782DEB" w14:textId="77777777" w:rsidR="006670CC" w:rsidRPr="00FF577F" w:rsidRDefault="006670CC" w:rsidP="00A94E34">
            <w:pPr>
              <w:ind w:left="142" w:right="69"/>
              <w:jc w:val="both"/>
              <w:rPr>
                <w:rFonts w:ascii="Calibri" w:hAnsi="Calibri" w:cs="Calibri"/>
                <w:lang w:val="es-ES"/>
              </w:rPr>
            </w:pPr>
          </w:p>
          <w:p w14:paraId="2B8C7EF6" w14:textId="04697BF6" w:rsidR="006670CC" w:rsidRPr="005A66BA" w:rsidRDefault="006670CC" w:rsidP="005A66BA">
            <w:pPr>
              <w:ind w:left="142" w:right="69"/>
              <w:jc w:val="both"/>
              <w:rPr>
                <w:rFonts w:ascii="Calibri" w:hAnsi="Calibri" w:cs="Calibri"/>
                <w:lang w:val="es-ES_tradnl"/>
              </w:rPr>
            </w:pPr>
            <w:r w:rsidRPr="00FF577F">
              <w:rPr>
                <w:rFonts w:ascii="Calibri" w:hAnsi="Calibri" w:cs="Calibri"/>
                <w:lang w:val="es-ES"/>
              </w:rPr>
              <w:t xml:space="preserve">La situación es más que alarmante. Según el </w:t>
            </w:r>
            <w:r w:rsidRPr="00FF577F">
              <w:rPr>
                <w:rFonts w:ascii="Calibri" w:hAnsi="Calibri" w:cs="Calibri"/>
                <w:lang w:val="es-ES_tradnl"/>
              </w:rPr>
              <w:t xml:space="preserve">Instituto Nacional de Medicina Legal y Ciencias Forenses (INML) (2018), durante 2017 aplicó el </w:t>
            </w:r>
            <w:r w:rsidR="002E3C9E">
              <w:rPr>
                <w:rFonts w:ascii="Calibri" w:hAnsi="Calibri" w:cs="Calibri"/>
                <w:lang w:val="es-ES_tradnl"/>
              </w:rPr>
              <w:t>“</w:t>
            </w:r>
            <w:r w:rsidRPr="00FF577F">
              <w:rPr>
                <w:rFonts w:ascii="Calibri" w:hAnsi="Calibri" w:cs="Calibri"/>
                <w:lang w:val="es-ES_tradnl"/>
              </w:rPr>
              <w:t xml:space="preserve">Protocolo de valoración del riesgo de violencia mortal contra mujeres por parte de su pareja o </w:t>
            </w:r>
            <w:proofErr w:type="spellStart"/>
            <w:r w:rsidRPr="00FF577F">
              <w:rPr>
                <w:rFonts w:ascii="Calibri" w:hAnsi="Calibri" w:cs="Calibri"/>
                <w:lang w:val="es-ES_tradnl"/>
              </w:rPr>
              <w:t>expareja</w:t>
            </w:r>
            <w:proofErr w:type="spellEnd"/>
            <w:r w:rsidR="002E3C9E">
              <w:rPr>
                <w:rFonts w:ascii="Calibri" w:hAnsi="Calibri" w:cs="Calibri"/>
                <w:lang w:val="es-ES_tradnl"/>
              </w:rPr>
              <w:t>”</w:t>
            </w:r>
            <w:r w:rsidRPr="00FF577F">
              <w:rPr>
                <w:rFonts w:ascii="Calibri" w:hAnsi="Calibri" w:cs="Calibri"/>
                <w:lang w:val="es-ES_tradnl"/>
              </w:rPr>
              <w:t xml:space="preserve"> (2013) a 6.754 mujeres, de las cuales el 60,3% se encuentra en riesgo grave o extremo de ser asesinadas, lo cual es equivalente a 4.071 mujeres en un solo año. Estas cifras dan cuenta de un riesgo al que el Estado colombiano debería hacer frente de manera urgente e inmediata. No obstante, tal como se revela en la tesis de grado para optar al título de Maestría en defensa de los derechos humanos, elaborada por la estudiante Liliana Guzmán y que actualmente se encuentra en proceso de evaluación: </w:t>
            </w:r>
            <w:r w:rsidRPr="00FF577F">
              <w:rPr>
                <w:rFonts w:ascii="Calibri" w:hAnsi="Calibri" w:cs="Calibri"/>
              </w:rPr>
              <w:t>En el 2016, de los 5.826 casos a los que el Instituto de Medicina Legal aplicó el Protocolo a las mujeres que acudieron a sus instalaciones para ser valoradas sobre sus condiciones de riesgo, 3.414 dieron como resultado niveles de riesgo extremo o grave.</w:t>
            </w:r>
            <w:r w:rsidR="005A66BA">
              <w:rPr>
                <w:rFonts w:ascii="Calibri" w:hAnsi="Calibri" w:cs="Calibri"/>
              </w:rPr>
              <w:t xml:space="preserve"> </w:t>
            </w:r>
            <w:r w:rsidRPr="00FF577F">
              <w:rPr>
                <w:rFonts w:ascii="Calibri" w:hAnsi="Calibri" w:cs="Calibri"/>
                <w:lang w:val="es-ES"/>
              </w:rPr>
              <w:t>Al analizar el estado de investigación penal y de protección otorgado a la víctima, con la información disponible, la estudiante pudo corroborar que a 2019 ya habían sido asesinadas 33 mujeres, lo cual claramente compromete la responsabilidad internacional del Estado</w:t>
            </w:r>
            <w:r w:rsidR="005A66BA">
              <w:rPr>
                <w:rFonts w:ascii="Calibri" w:hAnsi="Calibri" w:cs="Calibri"/>
                <w:lang w:val="es-ES"/>
              </w:rPr>
              <w:t xml:space="preserve"> </w:t>
            </w:r>
            <w:r w:rsidR="005A66BA" w:rsidRPr="00FF577F">
              <w:rPr>
                <w:rFonts w:ascii="Calibri" w:hAnsi="Calibri" w:cs="Calibri"/>
                <w:lang w:val="es-ES_tradnl"/>
              </w:rPr>
              <w:t>(Guzmán, 2019</w:t>
            </w:r>
            <w:r w:rsidR="005A66BA" w:rsidRPr="00FF577F">
              <w:rPr>
                <w:rFonts w:ascii="Calibri" w:hAnsi="Calibri" w:cs="Calibri"/>
              </w:rPr>
              <w:t>: 65)</w:t>
            </w:r>
            <w:r w:rsidRPr="00FF577F">
              <w:rPr>
                <w:rFonts w:ascii="Calibri" w:hAnsi="Calibri" w:cs="Calibri"/>
                <w:lang w:val="es-ES"/>
              </w:rPr>
              <w:t xml:space="preserve">. </w:t>
            </w:r>
          </w:p>
          <w:p w14:paraId="47EF64A1" w14:textId="77777777" w:rsidR="006670CC" w:rsidRPr="00FF577F" w:rsidRDefault="006670CC" w:rsidP="00A94E34">
            <w:pPr>
              <w:ind w:left="142" w:right="69"/>
              <w:jc w:val="both"/>
              <w:rPr>
                <w:rFonts w:ascii="Calibri" w:hAnsi="Calibri" w:cs="Calibri"/>
                <w:lang w:val="es-ES"/>
              </w:rPr>
            </w:pPr>
          </w:p>
          <w:p w14:paraId="45F45658" w14:textId="77777777" w:rsidR="006670CC" w:rsidRPr="00FF577F" w:rsidRDefault="006670CC" w:rsidP="00A94E34">
            <w:pPr>
              <w:ind w:left="142" w:right="69"/>
              <w:jc w:val="both"/>
              <w:rPr>
                <w:rFonts w:ascii="Calibri" w:hAnsi="Calibri" w:cs="Calibri"/>
                <w:lang w:val="es-ES_tradnl"/>
              </w:rPr>
            </w:pPr>
            <w:r w:rsidRPr="00FF577F">
              <w:rPr>
                <w:rFonts w:ascii="Calibri" w:hAnsi="Calibri" w:cs="Calibri"/>
                <w:lang w:val="es-ES"/>
              </w:rPr>
              <w:t xml:space="preserve">Las causas que derivan en esta situación grave y que ha sido sistemáticamente subvalorada frente a otros problemas sociales son múltiples, sin embargo, el andamiaje institucional, la falta de un enfoque de género y las fallas en las rutas dispuestas, son algunas de las causas ya identificadas </w:t>
            </w:r>
            <w:r w:rsidRPr="00FF577F">
              <w:rPr>
                <w:rFonts w:ascii="Calibri" w:hAnsi="Calibri" w:cs="Calibri"/>
                <w:lang w:val="es-ES_tradnl"/>
              </w:rPr>
              <w:t>(Londoño, 2013).</w:t>
            </w:r>
          </w:p>
          <w:p w14:paraId="49A15059" w14:textId="77777777" w:rsidR="006670CC" w:rsidRPr="00FF577F" w:rsidRDefault="006670CC" w:rsidP="00A94E34">
            <w:pPr>
              <w:ind w:left="142" w:right="69"/>
              <w:jc w:val="both"/>
              <w:rPr>
                <w:rFonts w:ascii="Calibri" w:hAnsi="Calibri" w:cs="Calibri"/>
                <w:lang w:val="es-ES_tradnl"/>
              </w:rPr>
            </w:pPr>
          </w:p>
          <w:p w14:paraId="7145E8EF" w14:textId="47CB2DE9" w:rsidR="00E6008D" w:rsidRPr="00FF577F" w:rsidRDefault="006670CC" w:rsidP="00A94E34">
            <w:pPr>
              <w:ind w:left="142" w:right="69"/>
              <w:jc w:val="both"/>
              <w:rPr>
                <w:rFonts w:ascii="Calibri" w:hAnsi="Calibri" w:cs="Calibri"/>
                <w:lang w:val="es-ES"/>
              </w:rPr>
            </w:pPr>
            <w:r w:rsidRPr="00FF577F">
              <w:rPr>
                <w:rFonts w:ascii="Calibri" w:hAnsi="Calibri" w:cs="Calibri"/>
                <w:lang w:val="es-ES_tradnl"/>
              </w:rPr>
              <w:t>Aunque la cuestión de la violencia contra las mujeres cometida por parejas o exparejas es un campo de estudio amplio y en permanente disputa desde los estudios feministas y otros estudios (especialmente relacionados con la salud y la justicia) (</w:t>
            </w:r>
            <w:proofErr w:type="spellStart"/>
            <w:r w:rsidRPr="00FF577F">
              <w:rPr>
                <w:rFonts w:ascii="Calibri" w:hAnsi="Calibri" w:cs="Calibri"/>
                <w:lang w:val="es-ES_tradnl"/>
              </w:rPr>
              <w:t>Dutton</w:t>
            </w:r>
            <w:proofErr w:type="spellEnd"/>
            <w:r w:rsidRPr="00FF577F">
              <w:rPr>
                <w:rFonts w:ascii="Calibri" w:hAnsi="Calibri" w:cs="Calibri"/>
                <w:lang w:val="es-ES_tradnl"/>
              </w:rPr>
              <w:t>, 2006) y aunque hay aportes muy importantes sobre el fenómeno y su incidencia en el campo (</w:t>
            </w:r>
            <w:proofErr w:type="spellStart"/>
            <w:r w:rsidRPr="00FF577F">
              <w:rPr>
                <w:rFonts w:ascii="Calibri" w:hAnsi="Calibri" w:cs="Calibri"/>
                <w:lang w:val="es-ES_tradnl"/>
              </w:rPr>
              <w:t>Iregui</w:t>
            </w:r>
            <w:proofErr w:type="spellEnd"/>
            <w:r w:rsidRPr="00FF577F">
              <w:rPr>
                <w:rFonts w:ascii="Calibri" w:hAnsi="Calibri" w:cs="Calibri"/>
                <w:lang w:val="es-ES_tradnl"/>
              </w:rPr>
              <w:t xml:space="preserve">-Bohórquez, Ramírez-Giraldo y </w:t>
            </w:r>
            <w:proofErr w:type="spellStart"/>
            <w:r w:rsidRPr="00FF577F">
              <w:rPr>
                <w:rFonts w:ascii="Calibri" w:hAnsi="Calibri" w:cs="Calibri"/>
                <w:lang w:val="es-ES_tradnl"/>
              </w:rPr>
              <w:t>Tribín</w:t>
            </w:r>
            <w:proofErr w:type="spellEnd"/>
            <w:r w:rsidRPr="00FF577F">
              <w:rPr>
                <w:rFonts w:ascii="Calibri" w:hAnsi="Calibri" w:cs="Calibri"/>
                <w:lang w:val="es-ES_tradnl"/>
              </w:rPr>
              <w:t>-Uribe, 2019), la economía (Sandoval y Otálora, 2017) y la aplicación de algunas medidas como los albergues (</w:t>
            </w:r>
            <w:proofErr w:type="spellStart"/>
            <w:r w:rsidRPr="00FF577F">
              <w:rPr>
                <w:rFonts w:ascii="Calibri" w:hAnsi="Calibri" w:cs="Calibri"/>
                <w:lang w:val="es-ES_tradnl"/>
              </w:rPr>
              <w:t>Perez</w:t>
            </w:r>
            <w:proofErr w:type="spellEnd"/>
            <w:r w:rsidRPr="00FF577F">
              <w:rPr>
                <w:rFonts w:ascii="Calibri" w:hAnsi="Calibri" w:cs="Calibri"/>
                <w:lang w:val="es-ES_tradnl"/>
              </w:rPr>
              <w:t xml:space="preserve">-Trujillo y </w:t>
            </w:r>
            <w:proofErr w:type="spellStart"/>
            <w:r w:rsidRPr="00FF577F">
              <w:rPr>
                <w:rFonts w:ascii="Calibri" w:hAnsi="Calibri" w:cs="Calibri"/>
                <w:lang w:val="es-ES_tradnl"/>
              </w:rPr>
              <w:t>Quintane</w:t>
            </w:r>
            <w:proofErr w:type="spellEnd"/>
            <w:r w:rsidRPr="00FF577F">
              <w:rPr>
                <w:rFonts w:ascii="Calibri" w:hAnsi="Calibri" w:cs="Calibri"/>
                <w:lang w:val="es-ES_tradnl"/>
              </w:rPr>
              <w:t xml:space="preserve">, 2017), entre otros, es necesario contar con reflexiones desde la academia que aborden de manera actualizada las cuestiones de estructura institucional desde una mirada del derecho internacional de los derechos humanos y el principio de igualdad y no discriminación. </w:t>
            </w:r>
            <w:r w:rsidR="00447378" w:rsidRPr="00FF577F">
              <w:rPr>
                <w:rFonts w:ascii="Calibri" w:hAnsi="Calibri" w:cs="Calibri"/>
                <w:lang w:val="es-ES_tradnl"/>
              </w:rPr>
              <w:t xml:space="preserve">Todo ello, de cara a las respuestas institucionales que viene adelantando el Estado colombiano, como la recién aprobada Ley 1959 del 20 de junio de 2019. </w:t>
            </w:r>
          </w:p>
        </w:tc>
      </w:tr>
    </w:tbl>
    <w:p w14:paraId="5DE41FE8" w14:textId="77777777" w:rsidR="002A18AF" w:rsidRPr="00FF577F" w:rsidRDefault="002A18AF" w:rsidP="002A18AF">
      <w:pPr>
        <w:rPr>
          <w:rFonts w:ascii="Calibri" w:hAnsi="Calibri" w:cs="Calibri"/>
          <w:lang w:eastAsia="es-CO"/>
        </w:rPr>
      </w:pPr>
    </w:p>
    <w:tbl>
      <w:tblPr>
        <w:tblW w:w="14842" w:type="dxa"/>
        <w:shd w:val="clear" w:color="auto" w:fill="FFFFFF"/>
        <w:tblLook w:val="04A0" w:firstRow="1" w:lastRow="0" w:firstColumn="1" w:lastColumn="0" w:noHBand="0" w:noVBand="1"/>
      </w:tblPr>
      <w:tblGrid>
        <w:gridCol w:w="14842"/>
      </w:tblGrid>
      <w:tr w:rsidR="009027E1" w:rsidRPr="00FF577F" w14:paraId="5540A0D9" w14:textId="77777777" w:rsidTr="005F6EB9">
        <w:tc>
          <w:tcPr>
            <w:tcW w:w="14842"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3A8FEB8" w14:textId="77777777" w:rsidR="002A18AF" w:rsidRPr="00FF577F" w:rsidRDefault="002A18AF">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Metodología</w:t>
            </w:r>
          </w:p>
        </w:tc>
      </w:tr>
      <w:tr w:rsidR="009027E1" w:rsidRPr="00FF577F" w14:paraId="7553E0C2" w14:textId="77777777" w:rsidTr="005F6EB9">
        <w:tc>
          <w:tcPr>
            <w:tcW w:w="148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1D968D0" w14:textId="5940DCE2" w:rsidR="007575A1" w:rsidRPr="00FF577F" w:rsidRDefault="007575A1" w:rsidP="00A94E34">
            <w:pPr>
              <w:ind w:left="142" w:right="69"/>
              <w:jc w:val="both"/>
              <w:rPr>
                <w:rFonts w:ascii="Calibri" w:hAnsi="Calibri" w:cs="Calibri"/>
                <w:lang w:val="es-ES"/>
              </w:rPr>
            </w:pPr>
            <w:r w:rsidRPr="00FF577F">
              <w:rPr>
                <w:rFonts w:ascii="Calibri" w:hAnsi="Calibri" w:cs="Calibri"/>
                <w:lang w:val="es-ES"/>
              </w:rPr>
              <w:t xml:space="preserve">En este caso hablamos de una investigación socio-jurídica - en los términos del Módulo 56 </w:t>
            </w:r>
            <w:r w:rsidR="00E07A01">
              <w:rPr>
                <w:rFonts w:ascii="Calibri" w:hAnsi="Calibri" w:cs="Calibri"/>
                <w:lang w:val="es-ES"/>
              </w:rPr>
              <w:t xml:space="preserve">de la </w:t>
            </w:r>
            <w:r w:rsidR="00DB40DF">
              <w:rPr>
                <w:rFonts w:ascii="Calibri" w:hAnsi="Calibri" w:cs="Calibri"/>
                <w:lang w:val="es-ES"/>
              </w:rPr>
              <w:t xml:space="preserve">Facultad de Derecho de la </w:t>
            </w:r>
            <w:r w:rsidR="00E07A01">
              <w:rPr>
                <w:rFonts w:ascii="Calibri" w:hAnsi="Calibri" w:cs="Calibri"/>
                <w:lang w:val="es-ES"/>
              </w:rPr>
              <w:t>USTA</w:t>
            </w:r>
            <w:r w:rsidR="00153A8E">
              <w:rPr>
                <w:rFonts w:ascii="Calibri" w:hAnsi="Calibri" w:cs="Calibri"/>
                <w:lang w:val="es-ES"/>
              </w:rPr>
              <w:t xml:space="preserve"> </w:t>
            </w:r>
            <w:r w:rsidR="00153A8E" w:rsidRPr="00153A8E">
              <w:rPr>
                <w:rFonts w:ascii="Calibri" w:hAnsi="Calibri" w:cs="Calibri"/>
              </w:rPr>
              <w:t>(2008)</w:t>
            </w:r>
            <w:r w:rsidR="00153A8E">
              <w:rPr>
                <w:rFonts w:ascii="Calibri" w:hAnsi="Calibri" w:cs="Calibri"/>
              </w:rPr>
              <w:t xml:space="preserve"> </w:t>
            </w:r>
            <w:r w:rsidRPr="00FF577F">
              <w:rPr>
                <w:rFonts w:ascii="Calibri" w:hAnsi="Calibri" w:cs="Calibri"/>
                <w:lang w:val="es-ES"/>
              </w:rPr>
              <w:t xml:space="preserve">- porque implica la contrastación del mundo jurídico dispuesto en las normas y la jurisprudencia nacional e internacional ligada al principio de igualdad y no discriminación, con la realidad concreta que es variable según los marcadores de diferencia asociados al género y la edad. En este sentido, no se trata solamente de una mirada jurídica sino de una observación y análisis a la luz de otras disciplinas, especialmente ligadas con las ciencias humanas, es decir, tiene una vocación interdisciplinar. Para lograrlo, la metodología aborda técnicas asociadas al estudio de </w:t>
            </w:r>
            <w:r w:rsidR="0096503E">
              <w:rPr>
                <w:rFonts w:ascii="Calibri" w:hAnsi="Calibri" w:cs="Calibri"/>
                <w:lang w:val="es-ES"/>
              </w:rPr>
              <w:t xml:space="preserve">casos, </w:t>
            </w:r>
            <w:r w:rsidRPr="00FF577F">
              <w:rPr>
                <w:rFonts w:ascii="Calibri" w:hAnsi="Calibri" w:cs="Calibri"/>
                <w:lang w:val="es-ES"/>
              </w:rPr>
              <w:t>normas, líneas jurisprudenciales, políticas públicas y de la movilización del aparato estatal por la ciudadanía organizada en torno a la demanda de la igualdad en razón de los marcadores señalados.</w:t>
            </w:r>
          </w:p>
          <w:p w14:paraId="3F3EBE38" w14:textId="65144B39" w:rsidR="00D445D1" w:rsidRPr="00FF577F" w:rsidRDefault="00D445D1" w:rsidP="00A94E34">
            <w:pPr>
              <w:ind w:left="142" w:right="69"/>
              <w:jc w:val="both"/>
              <w:rPr>
                <w:rFonts w:ascii="Calibri" w:hAnsi="Calibri" w:cs="Calibri"/>
                <w:lang w:val="es-ES"/>
              </w:rPr>
            </w:pPr>
          </w:p>
          <w:p w14:paraId="0FBAEDB9" w14:textId="7E3F6CB0" w:rsidR="007B7471" w:rsidRPr="00FF577F" w:rsidRDefault="00D445D1" w:rsidP="00A94E34">
            <w:pPr>
              <w:ind w:left="142" w:right="69"/>
              <w:jc w:val="both"/>
              <w:rPr>
                <w:rFonts w:ascii="Calibri" w:hAnsi="Calibri" w:cs="Calibri"/>
              </w:rPr>
            </w:pPr>
            <w:r w:rsidRPr="00FF577F">
              <w:rPr>
                <w:rFonts w:ascii="Calibri" w:hAnsi="Calibri" w:cs="Calibri"/>
              </w:rPr>
              <w:t xml:space="preserve">La selección de los datos que serán parte del análisis será el resultado de la priorización de </w:t>
            </w:r>
            <w:r w:rsidR="00547947">
              <w:rPr>
                <w:rFonts w:ascii="Calibri" w:hAnsi="Calibri" w:cs="Calibri"/>
              </w:rPr>
              <w:t>tres</w:t>
            </w:r>
            <w:r w:rsidRPr="00FF577F">
              <w:rPr>
                <w:rFonts w:ascii="Calibri" w:hAnsi="Calibri" w:cs="Calibri"/>
              </w:rPr>
              <w:t xml:space="preserve"> </w:t>
            </w:r>
            <w:r w:rsidR="0085260D" w:rsidRPr="00FF577F">
              <w:rPr>
                <w:rFonts w:ascii="Calibri" w:hAnsi="Calibri" w:cs="Calibri"/>
              </w:rPr>
              <w:t>ejes temáticos</w:t>
            </w:r>
            <w:r w:rsidRPr="00FF577F">
              <w:rPr>
                <w:rFonts w:ascii="Calibri" w:hAnsi="Calibri" w:cs="Calibri"/>
              </w:rPr>
              <w:t>: i. Elementos generales del principio de la igualdad y la no discriminación; ii. El enfoque de género</w:t>
            </w:r>
            <w:r w:rsidR="00547947">
              <w:rPr>
                <w:rFonts w:ascii="Calibri" w:hAnsi="Calibri" w:cs="Calibri"/>
              </w:rPr>
              <w:t>; iii. Violencias contra las mujeres cometidas por parejas o exparejas</w:t>
            </w:r>
            <w:r w:rsidRPr="00FF577F">
              <w:rPr>
                <w:rFonts w:ascii="Calibri" w:hAnsi="Calibri" w:cs="Calibri"/>
              </w:rPr>
              <w:t>. Cada uno de esos bloques temáticos contendrá la información general vinculante, la aplicación de los elementos para determinar la discriminación (según cada una de las poblaciones</w:t>
            </w:r>
            <w:r w:rsidR="00DC6774" w:rsidRPr="00FF577F">
              <w:rPr>
                <w:rFonts w:ascii="Calibri" w:hAnsi="Calibri" w:cs="Calibri"/>
              </w:rPr>
              <w:t xml:space="preserve"> y escenarios</w:t>
            </w:r>
            <w:r w:rsidRPr="00FF577F">
              <w:rPr>
                <w:rFonts w:ascii="Calibri" w:hAnsi="Calibri" w:cs="Calibri"/>
              </w:rPr>
              <w:t>) y el trabajo de casos. Esta información será seleccionada de acuerdo a las experticias particulares, la información disponible y los avances de investigación de los estudiantes</w:t>
            </w:r>
            <w:r w:rsidR="00C37347" w:rsidRPr="00FF577F">
              <w:rPr>
                <w:rFonts w:ascii="Calibri" w:hAnsi="Calibri" w:cs="Calibri"/>
              </w:rPr>
              <w:t>,</w:t>
            </w:r>
            <w:r w:rsidRPr="00FF577F">
              <w:rPr>
                <w:rFonts w:ascii="Calibri" w:hAnsi="Calibri" w:cs="Calibri"/>
              </w:rPr>
              <w:t xml:space="preserve"> investigadoras</w:t>
            </w:r>
            <w:r w:rsidR="00547947">
              <w:rPr>
                <w:rFonts w:ascii="Calibri" w:hAnsi="Calibri" w:cs="Calibri"/>
              </w:rPr>
              <w:t>,</w:t>
            </w:r>
            <w:r w:rsidR="00C37347" w:rsidRPr="00FF577F">
              <w:rPr>
                <w:rFonts w:ascii="Calibri" w:hAnsi="Calibri" w:cs="Calibri"/>
              </w:rPr>
              <w:t xml:space="preserve"> </w:t>
            </w:r>
            <w:r w:rsidR="008E2788">
              <w:rPr>
                <w:rFonts w:ascii="Calibri" w:hAnsi="Calibri" w:cs="Calibri"/>
              </w:rPr>
              <w:t xml:space="preserve">la </w:t>
            </w:r>
            <w:r w:rsidR="00C37347" w:rsidRPr="00FF577F">
              <w:rPr>
                <w:rFonts w:ascii="Calibri" w:hAnsi="Calibri" w:cs="Calibri"/>
              </w:rPr>
              <w:t>organizaci</w:t>
            </w:r>
            <w:r w:rsidR="008E2788">
              <w:rPr>
                <w:rFonts w:ascii="Calibri" w:hAnsi="Calibri" w:cs="Calibri"/>
              </w:rPr>
              <w:t>ón</w:t>
            </w:r>
            <w:r w:rsidR="00C37347" w:rsidRPr="00FF577F">
              <w:rPr>
                <w:rFonts w:ascii="Calibri" w:hAnsi="Calibri" w:cs="Calibri"/>
              </w:rPr>
              <w:t xml:space="preserve"> de la sociedad civil </w:t>
            </w:r>
            <w:r w:rsidRPr="00FF577F">
              <w:rPr>
                <w:rFonts w:ascii="Calibri" w:hAnsi="Calibri" w:cs="Calibri"/>
              </w:rPr>
              <w:t>vinculad</w:t>
            </w:r>
            <w:r w:rsidR="00C37347" w:rsidRPr="00FF577F">
              <w:rPr>
                <w:rFonts w:ascii="Calibri" w:hAnsi="Calibri" w:cs="Calibri"/>
              </w:rPr>
              <w:t>a</w:t>
            </w:r>
            <w:r w:rsidRPr="00FF577F">
              <w:rPr>
                <w:rFonts w:ascii="Calibri" w:hAnsi="Calibri" w:cs="Calibri"/>
              </w:rPr>
              <w:t xml:space="preserve"> al proyecto</w:t>
            </w:r>
            <w:r w:rsidR="00547947">
              <w:rPr>
                <w:rFonts w:ascii="Calibri" w:hAnsi="Calibri" w:cs="Calibri"/>
              </w:rPr>
              <w:t xml:space="preserve"> y el Consultorio Jurídico de la USTA</w:t>
            </w:r>
            <w:r w:rsidRPr="00FF577F">
              <w:rPr>
                <w:rFonts w:ascii="Calibri" w:hAnsi="Calibri" w:cs="Calibri"/>
              </w:rPr>
              <w:t>. Serán de particular relevancia para explicar los contenidos las situaciones recogidas en decisiones tanto de entidades nacionales como de organismos internacionales</w:t>
            </w:r>
            <w:r w:rsidR="00042D2E" w:rsidRPr="00FF577F">
              <w:rPr>
                <w:rFonts w:ascii="Calibri" w:hAnsi="Calibri" w:cs="Calibri"/>
              </w:rPr>
              <w:t xml:space="preserve">: </w:t>
            </w:r>
            <w:r w:rsidR="007B7471" w:rsidRPr="00FF577F">
              <w:rPr>
                <w:rFonts w:ascii="Calibri" w:hAnsi="Calibri" w:cs="Calibri"/>
              </w:rPr>
              <w:t>Corte Constitucional, Corte Suprema de Justicia</w:t>
            </w:r>
            <w:r w:rsidR="00992D53">
              <w:rPr>
                <w:rFonts w:ascii="Calibri" w:hAnsi="Calibri" w:cs="Calibri"/>
              </w:rPr>
              <w:t>, Consejo Superior de la Judicatura y Consejo de Estado</w:t>
            </w:r>
            <w:r w:rsidR="007B7471" w:rsidRPr="00FF577F">
              <w:rPr>
                <w:rFonts w:ascii="Calibri" w:hAnsi="Calibri" w:cs="Calibri"/>
              </w:rPr>
              <w:t xml:space="preserve"> (en el ámbito interno) y la Corte y Comisión Interamericanas de Derechos Humanos y los órganos expertos de Naciones Unidas (en el ámbito internacional</w:t>
            </w:r>
            <w:r w:rsidR="0048736C" w:rsidRPr="00FF577F">
              <w:rPr>
                <w:rFonts w:ascii="Calibri" w:hAnsi="Calibri" w:cs="Calibri"/>
              </w:rPr>
              <w:t>)</w:t>
            </w:r>
            <w:r w:rsidR="007B7471" w:rsidRPr="00FF577F">
              <w:rPr>
                <w:rFonts w:ascii="Calibri" w:hAnsi="Calibri" w:cs="Calibri"/>
              </w:rPr>
              <w:t xml:space="preserve">. </w:t>
            </w:r>
          </w:p>
          <w:p w14:paraId="76043F66" w14:textId="1C012345" w:rsidR="004C02F3" w:rsidRPr="00FF577F" w:rsidRDefault="004C02F3" w:rsidP="00A94E34">
            <w:pPr>
              <w:ind w:left="142" w:right="69"/>
              <w:jc w:val="both"/>
              <w:rPr>
                <w:rFonts w:ascii="Calibri" w:hAnsi="Calibri" w:cs="Calibri"/>
              </w:rPr>
            </w:pPr>
          </w:p>
          <w:p w14:paraId="4EAC43AF" w14:textId="5840CFB8" w:rsidR="004C02F3" w:rsidRDefault="00D91574" w:rsidP="00A94E34">
            <w:pPr>
              <w:ind w:left="142" w:right="69"/>
              <w:jc w:val="both"/>
              <w:rPr>
                <w:rFonts w:ascii="Calibri" w:hAnsi="Calibri" w:cs="Calibri"/>
                <w:lang w:val="es-ES"/>
              </w:rPr>
            </w:pPr>
            <w:r w:rsidRPr="00FF577F">
              <w:rPr>
                <w:rFonts w:ascii="Calibri" w:hAnsi="Calibri" w:cs="Calibri"/>
                <w:lang w:val="es-ES"/>
              </w:rPr>
              <w:t xml:space="preserve">En términos prácticos, lo anterior significa seguir los siguientes pasos: </w:t>
            </w:r>
          </w:p>
          <w:p w14:paraId="496DBB55" w14:textId="77777777" w:rsidR="0080240E" w:rsidRPr="00FF577F" w:rsidRDefault="0080240E" w:rsidP="00A94E34">
            <w:pPr>
              <w:ind w:left="142" w:right="69"/>
              <w:jc w:val="both"/>
              <w:rPr>
                <w:rFonts w:ascii="Calibri" w:hAnsi="Calibri" w:cs="Calibri"/>
                <w:lang w:val="es-ES"/>
              </w:rPr>
            </w:pPr>
          </w:p>
          <w:p w14:paraId="41AD7A99" w14:textId="6DDAC1EE" w:rsidR="004C02F3" w:rsidRDefault="004C02F3" w:rsidP="001E659C">
            <w:pPr>
              <w:numPr>
                <w:ilvl w:val="0"/>
                <w:numId w:val="13"/>
              </w:numPr>
              <w:ind w:left="567" w:right="69" w:hanging="425"/>
              <w:jc w:val="both"/>
              <w:rPr>
                <w:rFonts w:ascii="Calibri" w:hAnsi="Calibri" w:cs="Calibri"/>
                <w:lang w:val="es-ES"/>
              </w:rPr>
            </w:pPr>
            <w:r w:rsidRPr="00FF577F">
              <w:rPr>
                <w:rFonts w:ascii="Calibri" w:hAnsi="Calibri" w:cs="Calibri"/>
                <w:lang w:val="es-ES"/>
              </w:rPr>
              <w:t xml:space="preserve">Conformación del grupo de trabajo: coordinación con estudiantes de la </w:t>
            </w:r>
            <w:r w:rsidR="0080240E">
              <w:rPr>
                <w:rFonts w:ascii="Calibri" w:hAnsi="Calibri" w:cs="Calibri"/>
                <w:lang w:val="es-ES"/>
              </w:rPr>
              <w:t>M</w:t>
            </w:r>
            <w:r w:rsidRPr="00FF577F">
              <w:rPr>
                <w:rFonts w:ascii="Calibri" w:hAnsi="Calibri" w:cs="Calibri"/>
                <w:lang w:val="es-ES"/>
              </w:rPr>
              <w:t>aestría para difundir la investigación y sumar a un grupo de ellos al proceso de investigación. Definir responsabilidades y ajustar cronogramas de actividades.</w:t>
            </w:r>
            <w:r w:rsidR="00B726E6" w:rsidRPr="00FF577F">
              <w:rPr>
                <w:rFonts w:ascii="Calibri" w:hAnsi="Calibri" w:cs="Calibri"/>
                <w:lang w:val="es-ES"/>
              </w:rPr>
              <w:t xml:space="preserve"> </w:t>
            </w:r>
          </w:p>
          <w:p w14:paraId="0C71F6B2" w14:textId="70ED129E" w:rsidR="00882B9D" w:rsidRPr="00882B9D" w:rsidRDefault="00882B9D" w:rsidP="00882B9D">
            <w:pPr>
              <w:numPr>
                <w:ilvl w:val="0"/>
                <w:numId w:val="13"/>
              </w:numPr>
              <w:ind w:left="567" w:right="69" w:hanging="425"/>
              <w:jc w:val="both"/>
              <w:rPr>
                <w:rFonts w:ascii="Calibri" w:hAnsi="Calibri" w:cs="Calibri"/>
                <w:lang w:val="es-ES"/>
              </w:rPr>
            </w:pPr>
            <w:r>
              <w:rPr>
                <w:rFonts w:ascii="Calibri" w:hAnsi="Calibri" w:cs="Calibri"/>
                <w:lang w:val="es-ES"/>
              </w:rPr>
              <w:t xml:space="preserve">Articulación con el Consultorio Jurídico de la USTA para seleccionar a los dos (2) estudiantes que apoyarán el proceso de sistematización y análisis de la información de los casos que dicho Consultorio conoce, así como para coordinar los procesos de formación en derechos humanos </w:t>
            </w:r>
            <w:r>
              <w:rPr>
                <w:rFonts w:ascii="Calibri" w:hAnsi="Calibri" w:cs="Calibri"/>
                <w:lang w:val="es-ES"/>
              </w:rPr>
              <w:lastRenderedPageBreak/>
              <w:t xml:space="preserve">de las mujeres para impactar el trabajo que el Consultorio realiza. </w:t>
            </w:r>
          </w:p>
          <w:p w14:paraId="37451A3F" w14:textId="5451A2A2" w:rsidR="004C02F3" w:rsidRPr="00FF577F" w:rsidRDefault="004C02F3" w:rsidP="001E659C">
            <w:pPr>
              <w:numPr>
                <w:ilvl w:val="0"/>
                <w:numId w:val="13"/>
              </w:numPr>
              <w:ind w:left="567" w:right="69" w:hanging="425"/>
              <w:jc w:val="both"/>
              <w:rPr>
                <w:rFonts w:ascii="Calibri" w:hAnsi="Calibri" w:cs="Calibri"/>
                <w:lang w:val="es-ES"/>
              </w:rPr>
            </w:pPr>
            <w:r w:rsidRPr="00FF577F">
              <w:rPr>
                <w:rFonts w:ascii="Calibri" w:hAnsi="Calibri" w:cs="Calibri"/>
                <w:lang w:val="es-ES"/>
              </w:rPr>
              <w:t>Elaboración de</w:t>
            </w:r>
            <w:r w:rsidR="00607B4D" w:rsidRPr="00FF577F">
              <w:rPr>
                <w:rFonts w:ascii="Calibri" w:hAnsi="Calibri" w:cs="Calibri"/>
                <w:lang w:val="es-ES"/>
              </w:rPr>
              <w:t>l</w:t>
            </w:r>
            <w:r w:rsidRPr="00FF577F">
              <w:rPr>
                <w:rFonts w:ascii="Calibri" w:hAnsi="Calibri" w:cs="Calibri"/>
                <w:lang w:val="es-ES"/>
              </w:rPr>
              <w:t xml:space="preserve"> estado de</w:t>
            </w:r>
            <w:r w:rsidR="009D33FA" w:rsidRPr="00FF577F">
              <w:rPr>
                <w:rFonts w:ascii="Calibri" w:hAnsi="Calibri" w:cs="Calibri"/>
                <w:lang w:val="es-ES"/>
              </w:rPr>
              <w:t>l</w:t>
            </w:r>
            <w:r w:rsidRPr="00FF577F">
              <w:rPr>
                <w:rFonts w:ascii="Calibri" w:hAnsi="Calibri" w:cs="Calibri"/>
                <w:lang w:val="es-ES"/>
              </w:rPr>
              <w:t xml:space="preserve"> arte sobre la situación de la violencia cometida por parejas y exparejas: para esto se realizará un análisis a partir de fuentes secundarias que dé cuenta de la situación actual en Colombia de estas problemáticas que incluya </w:t>
            </w:r>
            <w:r w:rsidR="00EF0ED6" w:rsidRPr="00FF577F">
              <w:rPr>
                <w:rFonts w:ascii="Calibri" w:hAnsi="Calibri" w:cs="Calibri"/>
                <w:lang w:val="es-ES"/>
              </w:rPr>
              <w:t xml:space="preserve">el </w:t>
            </w:r>
            <w:r w:rsidRPr="00FF577F">
              <w:rPr>
                <w:rFonts w:ascii="Calibri" w:hAnsi="Calibri" w:cs="Calibri"/>
                <w:lang w:val="es-ES"/>
              </w:rPr>
              <w:t>marco legal y jur</w:t>
            </w:r>
            <w:r w:rsidR="009D33FA" w:rsidRPr="00FF577F">
              <w:rPr>
                <w:rFonts w:ascii="Calibri" w:hAnsi="Calibri" w:cs="Calibri"/>
                <w:lang w:val="es-ES"/>
              </w:rPr>
              <w:t>i</w:t>
            </w:r>
            <w:r w:rsidRPr="00FF577F">
              <w:rPr>
                <w:rFonts w:ascii="Calibri" w:hAnsi="Calibri" w:cs="Calibri"/>
                <w:lang w:val="es-ES"/>
              </w:rPr>
              <w:t>sprudencial, cifras e identificación de los principales nudos problemáticos.</w:t>
            </w:r>
            <w:r w:rsidR="007A1A92" w:rsidRPr="00FF577F">
              <w:rPr>
                <w:rFonts w:ascii="Calibri" w:hAnsi="Calibri" w:cs="Calibri"/>
                <w:lang w:val="es-ES"/>
              </w:rPr>
              <w:t xml:space="preserve"> Además, se tendrán en cuenta casos o situaciones concretas identificadas en las alianzas con </w:t>
            </w:r>
            <w:r w:rsidR="00A52CE6">
              <w:rPr>
                <w:rFonts w:ascii="Calibri" w:hAnsi="Calibri" w:cs="Calibri"/>
                <w:lang w:val="es-ES"/>
              </w:rPr>
              <w:t>la Corporación Humanas y el Consultorio Jurídico de la USTA</w:t>
            </w:r>
            <w:r w:rsidR="007A1A92" w:rsidRPr="00FF577F">
              <w:rPr>
                <w:rFonts w:ascii="Calibri" w:hAnsi="Calibri" w:cs="Calibri"/>
                <w:lang w:val="es-ES"/>
              </w:rPr>
              <w:t xml:space="preserve">. </w:t>
            </w:r>
          </w:p>
          <w:p w14:paraId="710CB47B" w14:textId="30947BFA" w:rsidR="004C02F3" w:rsidRPr="00FF577F" w:rsidRDefault="004C02F3" w:rsidP="001E659C">
            <w:pPr>
              <w:numPr>
                <w:ilvl w:val="0"/>
                <w:numId w:val="13"/>
              </w:numPr>
              <w:ind w:left="567" w:right="69" w:hanging="425"/>
              <w:jc w:val="both"/>
              <w:rPr>
                <w:rFonts w:ascii="Calibri" w:hAnsi="Calibri" w:cs="Calibri"/>
                <w:lang w:val="es-ES"/>
              </w:rPr>
            </w:pPr>
            <w:r w:rsidRPr="00FF577F">
              <w:rPr>
                <w:rFonts w:ascii="Calibri" w:hAnsi="Calibri" w:cs="Calibri"/>
                <w:lang w:val="es-ES"/>
              </w:rPr>
              <w:t>Investigación a partir de</w:t>
            </w:r>
            <w:r w:rsidR="000116ED">
              <w:rPr>
                <w:rFonts w:ascii="Calibri" w:hAnsi="Calibri" w:cs="Calibri"/>
                <w:lang w:val="es-ES"/>
              </w:rPr>
              <w:t>l</w:t>
            </w:r>
            <w:r w:rsidRPr="00FF577F">
              <w:rPr>
                <w:rFonts w:ascii="Calibri" w:hAnsi="Calibri" w:cs="Calibri"/>
                <w:lang w:val="es-ES"/>
              </w:rPr>
              <w:t xml:space="preserve"> análisis de casos: Se revisará un número finito de casos cerrados</w:t>
            </w:r>
            <w:r w:rsidR="007A1A92" w:rsidRPr="00FF577F">
              <w:rPr>
                <w:rFonts w:ascii="Calibri" w:hAnsi="Calibri" w:cs="Calibri"/>
                <w:lang w:val="es-ES"/>
              </w:rPr>
              <w:t xml:space="preserve">. </w:t>
            </w:r>
          </w:p>
          <w:p w14:paraId="0F74CB79" w14:textId="7DAC9106" w:rsidR="004C02F3" w:rsidRPr="00FF577F" w:rsidRDefault="007A1A92" w:rsidP="001E659C">
            <w:pPr>
              <w:numPr>
                <w:ilvl w:val="0"/>
                <w:numId w:val="13"/>
              </w:numPr>
              <w:ind w:left="567" w:right="69" w:hanging="425"/>
              <w:jc w:val="both"/>
              <w:rPr>
                <w:rFonts w:ascii="Calibri" w:hAnsi="Calibri" w:cs="Calibri"/>
                <w:lang w:val="es-ES"/>
              </w:rPr>
            </w:pPr>
            <w:r w:rsidRPr="00FF577F">
              <w:rPr>
                <w:rFonts w:ascii="Calibri" w:hAnsi="Calibri" w:cs="Calibri"/>
                <w:lang w:val="es-ES"/>
              </w:rPr>
              <w:t xml:space="preserve">Elaboración de </w:t>
            </w:r>
            <w:r w:rsidR="00107C1E">
              <w:rPr>
                <w:rFonts w:ascii="Calibri" w:hAnsi="Calibri" w:cs="Calibri"/>
                <w:lang w:val="es-ES"/>
              </w:rPr>
              <w:t>un</w:t>
            </w:r>
            <w:r w:rsidR="004C02F3" w:rsidRPr="00FF577F">
              <w:rPr>
                <w:rFonts w:ascii="Calibri" w:hAnsi="Calibri" w:cs="Calibri"/>
                <w:lang w:val="es-ES"/>
              </w:rPr>
              <w:t xml:space="preserve"> artículo que presente el </w:t>
            </w:r>
            <w:r w:rsidR="007D20D8" w:rsidRPr="00FF577F">
              <w:rPr>
                <w:rFonts w:ascii="Calibri" w:hAnsi="Calibri" w:cs="Calibri"/>
                <w:lang w:val="es-ES"/>
              </w:rPr>
              <w:t>a</w:t>
            </w:r>
            <w:r w:rsidR="004C02F3" w:rsidRPr="00FF577F">
              <w:rPr>
                <w:rFonts w:ascii="Calibri" w:hAnsi="Calibri" w:cs="Calibri"/>
                <w:lang w:val="es-ES"/>
              </w:rPr>
              <w:t xml:space="preserve">nálisis de la respuesta del Estado colombiano </w:t>
            </w:r>
            <w:r w:rsidRPr="00FF577F">
              <w:rPr>
                <w:rFonts w:ascii="Calibri" w:hAnsi="Calibri" w:cs="Calibri"/>
                <w:lang w:val="es-ES"/>
              </w:rPr>
              <w:t xml:space="preserve">en </w:t>
            </w:r>
            <w:r w:rsidR="00107C1E">
              <w:rPr>
                <w:rFonts w:ascii="Calibri" w:hAnsi="Calibri" w:cs="Calibri"/>
                <w:lang w:val="es-ES"/>
              </w:rPr>
              <w:t>el campo del proyecto</w:t>
            </w:r>
            <w:r w:rsidR="008742DA" w:rsidRPr="00FF577F">
              <w:rPr>
                <w:rFonts w:ascii="Calibri" w:hAnsi="Calibri" w:cs="Calibri"/>
                <w:lang w:val="es-ES"/>
              </w:rPr>
              <w:t xml:space="preserve"> y</w:t>
            </w:r>
            <w:r w:rsidR="004C02F3" w:rsidRPr="00FF577F">
              <w:rPr>
                <w:rFonts w:ascii="Calibri" w:hAnsi="Calibri" w:cs="Calibri"/>
                <w:lang w:val="es-ES"/>
              </w:rPr>
              <w:t xml:space="preserve"> señale propuestas para enfrentar la situación</w:t>
            </w:r>
            <w:r w:rsidR="007D20D8" w:rsidRPr="00FF577F">
              <w:rPr>
                <w:rFonts w:ascii="Calibri" w:hAnsi="Calibri" w:cs="Calibri"/>
                <w:lang w:val="es-ES"/>
              </w:rPr>
              <w:t>.</w:t>
            </w:r>
          </w:p>
          <w:p w14:paraId="0EAE8CF1" w14:textId="1827D23F" w:rsidR="004C02F3" w:rsidRPr="00FF577F" w:rsidRDefault="004C02F3" w:rsidP="001E659C">
            <w:pPr>
              <w:numPr>
                <w:ilvl w:val="0"/>
                <w:numId w:val="13"/>
              </w:numPr>
              <w:ind w:left="567" w:right="69" w:hanging="425"/>
              <w:jc w:val="both"/>
              <w:rPr>
                <w:rFonts w:ascii="Calibri" w:hAnsi="Calibri" w:cs="Calibri"/>
                <w:lang w:val="es-ES"/>
              </w:rPr>
            </w:pPr>
            <w:r w:rsidRPr="00FF577F">
              <w:rPr>
                <w:rFonts w:ascii="Calibri" w:hAnsi="Calibri" w:cs="Calibri"/>
                <w:lang w:val="es-ES"/>
              </w:rPr>
              <w:t>Debate y difusión de resultados</w:t>
            </w:r>
            <w:r w:rsidR="008742DA" w:rsidRPr="00FF577F">
              <w:rPr>
                <w:rFonts w:ascii="Calibri" w:hAnsi="Calibri" w:cs="Calibri"/>
                <w:lang w:val="es-ES"/>
              </w:rPr>
              <w:t xml:space="preserve">: </w:t>
            </w:r>
            <w:r w:rsidRPr="00FF577F">
              <w:rPr>
                <w:rFonts w:ascii="Calibri" w:hAnsi="Calibri" w:cs="Calibri"/>
                <w:lang w:val="es-ES"/>
              </w:rPr>
              <w:t>se realizará un evento académico de difusión de resultado</w:t>
            </w:r>
            <w:r w:rsidR="00A609FC" w:rsidRPr="00FF577F">
              <w:rPr>
                <w:rFonts w:ascii="Calibri" w:hAnsi="Calibri" w:cs="Calibri"/>
                <w:lang w:val="es-ES"/>
              </w:rPr>
              <w:t>s</w:t>
            </w:r>
            <w:r w:rsidRPr="00FF577F">
              <w:rPr>
                <w:rFonts w:ascii="Calibri" w:hAnsi="Calibri" w:cs="Calibri"/>
                <w:lang w:val="es-ES"/>
              </w:rPr>
              <w:t>.</w:t>
            </w:r>
          </w:p>
          <w:p w14:paraId="0F86380D" w14:textId="5BCC0E38" w:rsidR="00D445D1" w:rsidRPr="00FF577F" w:rsidRDefault="004C02F3" w:rsidP="001E659C">
            <w:pPr>
              <w:numPr>
                <w:ilvl w:val="0"/>
                <w:numId w:val="13"/>
              </w:numPr>
              <w:ind w:left="567" w:right="69" w:hanging="425"/>
              <w:jc w:val="both"/>
              <w:rPr>
                <w:rFonts w:ascii="Calibri" w:hAnsi="Calibri" w:cs="Calibri"/>
                <w:lang w:val="es-ES"/>
              </w:rPr>
            </w:pPr>
            <w:r w:rsidRPr="00FF577F">
              <w:rPr>
                <w:rFonts w:ascii="Calibri" w:hAnsi="Calibri" w:cs="Calibri"/>
                <w:lang w:val="es-ES"/>
              </w:rPr>
              <w:t>Elaboración del informe final</w:t>
            </w:r>
            <w:r w:rsidR="00A609FC" w:rsidRPr="00FF577F">
              <w:rPr>
                <w:rFonts w:ascii="Calibri" w:hAnsi="Calibri" w:cs="Calibri"/>
                <w:lang w:val="es-ES"/>
              </w:rPr>
              <w:t>.</w:t>
            </w:r>
          </w:p>
          <w:p w14:paraId="3FA6994C" w14:textId="77777777" w:rsidR="00E6008D" w:rsidRPr="00FF577F" w:rsidRDefault="00E6008D" w:rsidP="007D6DCA">
            <w:pPr>
              <w:jc w:val="both"/>
              <w:rPr>
                <w:rFonts w:ascii="Calibri" w:hAnsi="Calibri" w:cs="Calibri"/>
                <w:lang w:eastAsia="es-CO"/>
              </w:rPr>
            </w:pPr>
          </w:p>
        </w:tc>
      </w:tr>
      <w:tr w:rsidR="009027E1" w:rsidRPr="00FF577F" w14:paraId="6059B15B" w14:textId="77777777" w:rsidTr="005F6EB9">
        <w:tc>
          <w:tcPr>
            <w:tcW w:w="14842" w:type="dxa"/>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DE25EC0" w14:textId="77777777" w:rsidR="001D6087" w:rsidRPr="00FF577F" w:rsidRDefault="001D6087" w:rsidP="001D6087">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lastRenderedPageBreak/>
              <w:t>Resultados esperados</w:t>
            </w:r>
          </w:p>
        </w:tc>
      </w:tr>
      <w:tr w:rsidR="009027E1" w:rsidRPr="00FF577F" w14:paraId="18FFE416" w14:textId="77777777" w:rsidTr="005F6EB9">
        <w:tc>
          <w:tcPr>
            <w:tcW w:w="14842"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967CF4" w14:textId="745A1531" w:rsidR="005E00E0" w:rsidRPr="00FF577F" w:rsidRDefault="005E00E0" w:rsidP="004F153D">
            <w:pPr>
              <w:pStyle w:val="Prrafodelista"/>
              <w:tabs>
                <w:tab w:val="left" w:pos="116"/>
              </w:tabs>
              <w:ind w:left="116" w:right="69"/>
              <w:jc w:val="both"/>
              <w:rPr>
                <w:rFonts w:ascii="Calibri" w:hAnsi="Calibri" w:cs="Calibri"/>
                <w:lang w:val="es-ES"/>
              </w:rPr>
            </w:pPr>
            <w:r w:rsidRPr="00FF577F">
              <w:rPr>
                <w:rFonts w:ascii="Calibri" w:hAnsi="Calibri" w:cs="Calibri"/>
                <w:lang w:val="es-ES"/>
              </w:rPr>
              <w:t xml:space="preserve">El proyecto pretende contribuir al diagnóstico y la identificación de los ajustes institucionales que debería realizar el Estado colombiano para conjurar los </w:t>
            </w:r>
            <w:r w:rsidR="000116ED">
              <w:rPr>
                <w:rFonts w:ascii="Calibri" w:hAnsi="Calibri" w:cs="Calibri"/>
                <w:lang w:val="es-ES"/>
              </w:rPr>
              <w:t xml:space="preserve">riesgos </w:t>
            </w:r>
            <w:r w:rsidRPr="00FF577F">
              <w:rPr>
                <w:rFonts w:ascii="Calibri" w:hAnsi="Calibri" w:cs="Calibri"/>
                <w:lang w:val="es-ES"/>
              </w:rPr>
              <w:t>a los que se ven abocad</w:t>
            </w:r>
            <w:r w:rsidR="00AE1D05">
              <w:rPr>
                <w:rFonts w:ascii="Calibri" w:hAnsi="Calibri" w:cs="Calibri"/>
                <w:lang w:val="es-ES"/>
              </w:rPr>
              <w:t>a</w:t>
            </w:r>
            <w:r w:rsidRPr="00FF577F">
              <w:rPr>
                <w:rFonts w:ascii="Calibri" w:hAnsi="Calibri" w:cs="Calibri"/>
                <w:lang w:val="es-ES"/>
              </w:rPr>
              <w:t>s las mujeres víctimas de violencias de género por parte de sus parejas y exparejas, en el marco de la aplicación del principio de igualdad y no discriminación</w:t>
            </w:r>
            <w:r w:rsidR="000116ED">
              <w:rPr>
                <w:rFonts w:ascii="Calibri" w:hAnsi="Calibri" w:cs="Calibri"/>
                <w:lang w:val="es-ES"/>
              </w:rPr>
              <w:t xml:space="preserve"> y con miras a garantizar su derecho a acceder a la justicia</w:t>
            </w:r>
            <w:r w:rsidRPr="00FF577F">
              <w:rPr>
                <w:rFonts w:ascii="Calibri" w:hAnsi="Calibri" w:cs="Calibri"/>
                <w:lang w:val="es-ES"/>
              </w:rPr>
              <w:t>.</w:t>
            </w:r>
          </w:p>
          <w:p w14:paraId="4F4478E0" w14:textId="77777777" w:rsidR="005E00E0" w:rsidRPr="00FF577F" w:rsidRDefault="005E00E0" w:rsidP="004F153D">
            <w:pPr>
              <w:pStyle w:val="Prrafodelista"/>
              <w:tabs>
                <w:tab w:val="left" w:pos="116"/>
              </w:tabs>
              <w:ind w:left="116" w:right="69"/>
              <w:jc w:val="both"/>
              <w:rPr>
                <w:rFonts w:ascii="Calibri" w:hAnsi="Calibri" w:cs="Calibri"/>
                <w:lang w:val="es-ES"/>
              </w:rPr>
            </w:pPr>
          </w:p>
          <w:p w14:paraId="10DE1A38" w14:textId="40BFEDB3" w:rsidR="005E00E0" w:rsidRPr="00FF577F" w:rsidRDefault="005E00E0" w:rsidP="004F153D">
            <w:pPr>
              <w:pStyle w:val="Prrafodelista"/>
              <w:tabs>
                <w:tab w:val="left" w:pos="116"/>
              </w:tabs>
              <w:ind w:left="116" w:right="69"/>
              <w:jc w:val="both"/>
              <w:rPr>
                <w:rFonts w:ascii="Calibri" w:hAnsi="Calibri" w:cs="Calibri"/>
                <w:lang w:val="es-ES"/>
              </w:rPr>
            </w:pPr>
            <w:r w:rsidRPr="00FF577F">
              <w:rPr>
                <w:rFonts w:ascii="Calibri" w:hAnsi="Calibri" w:cs="Calibri"/>
                <w:lang w:val="es-ES"/>
              </w:rPr>
              <w:t xml:space="preserve">Para ello, espera aportar propuestas a partir del análisis de información teórica, de estándares internacionales y nacionales y de estudios de situación que permitan delinear algunos de los ajustes institucionales necesarios. </w:t>
            </w:r>
          </w:p>
          <w:p w14:paraId="33A09EF3" w14:textId="77777777" w:rsidR="005E00E0" w:rsidRPr="00FF577F" w:rsidRDefault="005E00E0" w:rsidP="004F153D">
            <w:pPr>
              <w:pStyle w:val="Prrafodelista"/>
              <w:tabs>
                <w:tab w:val="left" w:pos="116"/>
              </w:tabs>
              <w:ind w:left="116" w:right="69"/>
              <w:jc w:val="both"/>
              <w:rPr>
                <w:rFonts w:ascii="Calibri" w:hAnsi="Calibri" w:cs="Calibri"/>
                <w:lang w:val="es-ES"/>
              </w:rPr>
            </w:pPr>
          </w:p>
          <w:p w14:paraId="33FEAA7E" w14:textId="25437988" w:rsidR="005E00E0" w:rsidRDefault="005E00E0" w:rsidP="004F153D">
            <w:pPr>
              <w:pStyle w:val="Prrafodelista"/>
              <w:tabs>
                <w:tab w:val="left" w:pos="116"/>
              </w:tabs>
              <w:ind w:left="116" w:right="69"/>
              <w:jc w:val="both"/>
              <w:rPr>
                <w:rFonts w:ascii="Calibri" w:hAnsi="Calibri" w:cs="Calibri"/>
                <w:lang w:val="es-ES"/>
              </w:rPr>
            </w:pPr>
            <w:r w:rsidRPr="00FF577F">
              <w:rPr>
                <w:rFonts w:ascii="Calibri" w:hAnsi="Calibri" w:cs="Calibri"/>
                <w:lang w:val="es-ES"/>
              </w:rPr>
              <w:t>Adicionalmente, el desarrollo del proyecto tendrá por resultado fortalecer las alianzas entre la Maestría en Defensa de los Derechos Humanos y agentes externos</w:t>
            </w:r>
            <w:r w:rsidR="00E8774E">
              <w:rPr>
                <w:rFonts w:ascii="Calibri" w:hAnsi="Calibri" w:cs="Calibri"/>
                <w:lang w:val="es-ES"/>
              </w:rPr>
              <w:t xml:space="preserve"> e internos</w:t>
            </w:r>
            <w:r w:rsidRPr="00FF577F">
              <w:rPr>
                <w:rFonts w:ascii="Calibri" w:hAnsi="Calibri" w:cs="Calibri"/>
                <w:lang w:val="es-ES"/>
              </w:rPr>
              <w:t xml:space="preserve">, de tal forma que contribuya al desarrollo de la misión y la visión del Programa y de la Universidad. </w:t>
            </w:r>
          </w:p>
          <w:p w14:paraId="4BDF71EC" w14:textId="77777777" w:rsidR="005E00E0" w:rsidRPr="00E8774E" w:rsidRDefault="005E00E0" w:rsidP="00E8774E">
            <w:pPr>
              <w:tabs>
                <w:tab w:val="left" w:pos="116"/>
              </w:tabs>
              <w:ind w:right="69"/>
              <w:jc w:val="both"/>
              <w:rPr>
                <w:rFonts w:ascii="Calibri" w:hAnsi="Calibri" w:cs="Calibri"/>
                <w:lang w:val="es-ES"/>
              </w:rPr>
            </w:pPr>
          </w:p>
          <w:p w14:paraId="562255E1" w14:textId="44B43990" w:rsidR="005E00E0" w:rsidRPr="00FF577F" w:rsidRDefault="005E00E0" w:rsidP="004F153D">
            <w:pPr>
              <w:pStyle w:val="Prrafodelista"/>
              <w:tabs>
                <w:tab w:val="left" w:pos="116"/>
              </w:tabs>
              <w:ind w:left="116" w:right="69"/>
              <w:jc w:val="both"/>
              <w:rPr>
                <w:rFonts w:ascii="Calibri" w:hAnsi="Calibri" w:cs="Calibri"/>
                <w:lang w:val="es-ES"/>
              </w:rPr>
            </w:pPr>
            <w:r w:rsidRPr="00FF577F">
              <w:rPr>
                <w:rFonts w:ascii="Calibri" w:hAnsi="Calibri" w:cs="Calibri"/>
                <w:lang w:val="es-ES"/>
              </w:rPr>
              <w:t>Por último, el proyecto espera afianzar los procesos de formación de las y los estudiantes de la Maestría en Defensa de los DDHH, generando articulaciones entre sus proyectos y trabajos de grado y el desarrollo de esta investigación</w:t>
            </w:r>
            <w:r w:rsidR="000752AF">
              <w:rPr>
                <w:rFonts w:ascii="Calibri" w:hAnsi="Calibri" w:cs="Calibri"/>
                <w:lang w:val="es-ES"/>
              </w:rPr>
              <w:t xml:space="preserve">, así como del equipo humano del Consultorio Jurídico de la USTA, con miras </w:t>
            </w:r>
            <w:r w:rsidR="001F0856">
              <w:rPr>
                <w:rFonts w:ascii="Calibri" w:hAnsi="Calibri" w:cs="Calibri"/>
                <w:lang w:val="es-ES"/>
              </w:rPr>
              <w:t xml:space="preserve">fortalecer la capacidad de incidencia en la defensa de los derechos humanos de las mujeres en el largo plazo. </w:t>
            </w:r>
          </w:p>
          <w:p w14:paraId="7E458F32" w14:textId="77777777" w:rsidR="005E00E0" w:rsidRPr="00FF577F" w:rsidRDefault="005E00E0" w:rsidP="005E00E0">
            <w:pPr>
              <w:pStyle w:val="Prrafodelista"/>
              <w:tabs>
                <w:tab w:val="left" w:pos="116"/>
              </w:tabs>
              <w:ind w:left="116"/>
              <w:jc w:val="both"/>
              <w:rPr>
                <w:rFonts w:ascii="Calibri" w:hAnsi="Calibri" w:cs="Calibri"/>
                <w:lang w:val="es-ES"/>
              </w:rPr>
            </w:pPr>
          </w:p>
          <w:p w14:paraId="4D937809" w14:textId="7E00C50B" w:rsidR="005E00E0" w:rsidRDefault="005E00E0" w:rsidP="005E00E0">
            <w:pPr>
              <w:pStyle w:val="Prrafodelista"/>
              <w:tabs>
                <w:tab w:val="left" w:pos="116"/>
              </w:tabs>
              <w:ind w:left="116"/>
              <w:jc w:val="both"/>
              <w:rPr>
                <w:rFonts w:ascii="Calibri" w:hAnsi="Calibri" w:cs="Calibri"/>
                <w:lang w:val="es-ES"/>
              </w:rPr>
            </w:pPr>
            <w:r w:rsidRPr="00FF577F">
              <w:rPr>
                <w:rFonts w:ascii="Calibri" w:hAnsi="Calibri" w:cs="Calibri"/>
                <w:lang w:val="es-ES"/>
              </w:rPr>
              <w:t xml:space="preserve">Productos: </w:t>
            </w:r>
          </w:p>
          <w:p w14:paraId="7E943B9E" w14:textId="7107FD51" w:rsidR="005F4197" w:rsidRDefault="005F4197" w:rsidP="005F4197">
            <w:pPr>
              <w:pStyle w:val="Prrafodelista"/>
              <w:numPr>
                <w:ilvl w:val="0"/>
                <w:numId w:val="14"/>
              </w:numPr>
              <w:tabs>
                <w:tab w:val="left" w:pos="116"/>
              </w:tabs>
              <w:jc w:val="both"/>
              <w:rPr>
                <w:rFonts w:ascii="Calibri" w:hAnsi="Calibri" w:cs="Calibri"/>
                <w:lang w:val="es-ES"/>
              </w:rPr>
            </w:pPr>
            <w:r w:rsidRPr="00FF577F">
              <w:rPr>
                <w:rFonts w:ascii="Calibri" w:hAnsi="Calibri" w:cs="Calibri"/>
                <w:lang w:val="es-ES"/>
              </w:rPr>
              <w:t>Nuevo conocimiento</w:t>
            </w:r>
            <w:r>
              <w:rPr>
                <w:rFonts w:ascii="Calibri" w:hAnsi="Calibri" w:cs="Calibri"/>
                <w:lang w:val="es-ES"/>
              </w:rPr>
              <w:t xml:space="preserve">: </w:t>
            </w:r>
          </w:p>
          <w:p w14:paraId="6AE6E1D8" w14:textId="472CF00F" w:rsidR="005F4197" w:rsidRPr="005F4197" w:rsidRDefault="005F4197" w:rsidP="005F4197">
            <w:pPr>
              <w:pStyle w:val="Prrafodelista"/>
              <w:numPr>
                <w:ilvl w:val="1"/>
                <w:numId w:val="14"/>
              </w:numPr>
              <w:tabs>
                <w:tab w:val="left" w:pos="116"/>
              </w:tabs>
              <w:jc w:val="both"/>
              <w:rPr>
                <w:rFonts w:ascii="Calibri" w:hAnsi="Calibri" w:cs="Calibri"/>
                <w:lang w:val="es-ES"/>
              </w:rPr>
            </w:pPr>
            <w:r>
              <w:rPr>
                <w:rFonts w:ascii="Calibri" w:hAnsi="Calibri" w:cs="Calibri"/>
                <w:lang w:val="es-ES"/>
              </w:rPr>
              <w:t>Artículo: Un a</w:t>
            </w:r>
            <w:r w:rsidRPr="00FF577F">
              <w:rPr>
                <w:rFonts w:ascii="Calibri" w:hAnsi="Calibri" w:cs="Calibri"/>
                <w:lang w:val="es-ES"/>
              </w:rPr>
              <w:t xml:space="preserve">rtículo de análisis sobre la respuesta estatal a la violencia basada en el género contra las mujeres por sus parejas o exparejas. </w:t>
            </w:r>
            <w:r>
              <w:rPr>
                <w:rFonts w:ascii="Calibri" w:hAnsi="Calibri" w:cs="Calibri"/>
                <w:lang w:val="es-ES"/>
              </w:rPr>
              <w:t>Categoría B.</w:t>
            </w:r>
          </w:p>
          <w:p w14:paraId="2CF5E968" w14:textId="09154B47" w:rsidR="005F4197" w:rsidRDefault="005F4197" w:rsidP="005F4197">
            <w:pPr>
              <w:pStyle w:val="Prrafodelista"/>
              <w:numPr>
                <w:ilvl w:val="0"/>
                <w:numId w:val="14"/>
              </w:numPr>
              <w:tabs>
                <w:tab w:val="left" w:pos="116"/>
              </w:tabs>
              <w:jc w:val="both"/>
              <w:rPr>
                <w:rFonts w:ascii="Calibri" w:hAnsi="Calibri" w:cs="Calibri"/>
                <w:lang w:val="es-ES"/>
              </w:rPr>
            </w:pPr>
            <w:r w:rsidRPr="00FF577F">
              <w:rPr>
                <w:rFonts w:ascii="Calibri" w:hAnsi="Calibri" w:cs="Calibri"/>
                <w:lang w:val="es-ES"/>
              </w:rPr>
              <w:t>Apropiación social del conocimiento</w:t>
            </w:r>
            <w:r>
              <w:rPr>
                <w:rFonts w:ascii="Calibri" w:hAnsi="Calibri" w:cs="Calibri"/>
                <w:lang w:val="es-ES"/>
              </w:rPr>
              <w:t>:</w:t>
            </w:r>
          </w:p>
          <w:p w14:paraId="10F5A376" w14:textId="1DF2F443" w:rsidR="005F4197" w:rsidRPr="005F4197" w:rsidRDefault="005F4197" w:rsidP="005F4197">
            <w:pPr>
              <w:pStyle w:val="Prrafodelista"/>
              <w:numPr>
                <w:ilvl w:val="1"/>
                <w:numId w:val="14"/>
              </w:numPr>
              <w:tabs>
                <w:tab w:val="left" w:pos="116"/>
              </w:tabs>
              <w:jc w:val="both"/>
              <w:rPr>
                <w:rFonts w:ascii="Calibri" w:hAnsi="Calibri" w:cs="Calibri"/>
                <w:lang w:val="es-ES"/>
              </w:rPr>
            </w:pPr>
            <w:r w:rsidRPr="00FF577F">
              <w:rPr>
                <w:rFonts w:ascii="Calibri" w:hAnsi="Calibri" w:cs="Calibri"/>
                <w:lang w:val="es-ES"/>
              </w:rPr>
              <w:t>Espacios de participación ciudadana</w:t>
            </w:r>
            <w:r>
              <w:rPr>
                <w:rFonts w:ascii="Calibri" w:hAnsi="Calibri" w:cs="Calibri"/>
                <w:lang w:val="es-ES"/>
              </w:rPr>
              <w:t xml:space="preserve">: </w:t>
            </w:r>
            <w:r w:rsidRPr="000945C6">
              <w:rPr>
                <w:rFonts w:ascii="Calibri" w:hAnsi="Calibri" w:cs="Calibri"/>
                <w:szCs w:val="22"/>
              </w:rPr>
              <w:t xml:space="preserve">La Corporación Humanas – ONG feminista con amplia experiencia en la defensa de los derechos humanos de las mujeres – aportará espacios de debate e información sobre situaciones, jurisprudencia, informes y casos de VBGM en casos </w:t>
            </w:r>
            <w:r w:rsidRPr="000945C6">
              <w:rPr>
                <w:rFonts w:ascii="Calibri" w:hAnsi="Calibri" w:cs="Calibri"/>
                <w:szCs w:val="22"/>
              </w:rPr>
              <w:lastRenderedPageBreak/>
              <w:t>de parejas o exparejas, que permitirán debatir, interpretar y buscar soluciones a dicha problemática. Para tal fin, se cuenta con el aval de la Corporación Humanas para su inclusión en dichos espacios.</w:t>
            </w:r>
            <w:r>
              <w:rPr>
                <w:rFonts w:ascii="Calibri" w:hAnsi="Calibri" w:cs="Calibri"/>
                <w:szCs w:val="22"/>
              </w:rPr>
              <w:t xml:space="preserve"> </w:t>
            </w:r>
          </w:p>
          <w:p w14:paraId="0C916C16" w14:textId="1DF9D732" w:rsidR="005F4197" w:rsidRPr="005F4197" w:rsidRDefault="005F4197" w:rsidP="005F4197">
            <w:pPr>
              <w:pStyle w:val="Prrafodelista"/>
              <w:numPr>
                <w:ilvl w:val="1"/>
                <w:numId w:val="14"/>
              </w:numPr>
              <w:tabs>
                <w:tab w:val="left" w:pos="116"/>
              </w:tabs>
              <w:jc w:val="both"/>
              <w:rPr>
                <w:rFonts w:ascii="Calibri" w:hAnsi="Calibri" w:cs="Calibri"/>
                <w:lang w:val="es-ES"/>
              </w:rPr>
            </w:pPr>
            <w:r>
              <w:rPr>
                <w:rFonts w:ascii="Calibri" w:hAnsi="Calibri" w:cs="Calibri"/>
                <w:lang w:val="es-ES"/>
              </w:rPr>
              <w:t xml:space="preserve">Estrategia pedagógica para el fomento de CTI: </w:t>
            </w:r>
            <w:r>
              <w:rPr>
                <w:rFonts w:ascii="Calibri" w:hAnsi="Calibri" w:cs="Calibri"/>
                <w:szCs w:val="22"/>
              </w:rPr>
              <w:t>La Maestría en Defensa de los Derechos Humanos realizará un proceso de formación del recurso humano del Consultorio Jurídico de la USTA en derechos humanos de las mujeres, específicamente orientado a fortalecer el trabajo que realiza en la atención y representación de casos de violencia contra las mujeres cometida por parejas o exparejas. El Consultorio Jurídico de la USTA aportará la información cuantitativa y cualitativa de casos de violencias contra las mujeres cometidos por parejas y exparejas, a fin de fortalecer la observación sobre la respuesta institucional y contar con mayores elementos para la construcción del artículo.</w:t>
            </w:r>
          </w:p>
          <w:p w14:paraId="14C15E07" w14:textId="7F03ACF5" w:rsidR="005F4197" w:rsidRPr="005F4197" w:rsidRDefault="005F4197" w:rsidP="005F4197">
            <w:pPr>
              <w:pStyle w:val="Prrafodelista"/>
              <w:numPr>
                <w:ilvl w:val="1"/>
                <w:numId w:val="14"/>
              </w:numPr>
              <w:tabs>
                <w:tab w:val="left" w:pos="116"/>
              </w:tabs>
              <w:jc w:val="both"/>
              <w:rPr>
                <w:rFonts w:ascii="Calibri" w:hAnsi="Calibri" w:cs="Calibri"/>
                <w:lang w:val="es-ES"/>
              </w:rPr>
            </w:pPr>
            <w:r w:rsidRPr="00FF577F">
              <w:rPr>
                <w:rFonts w:ascii="Calibri" w:hAnsi="Calibri" w:cs="Calibri"/>
                <w:lang w:val="es-ES"/>
              </w:rPr>
              <w:t>Evento científico</w:t>
            </w:r>
            <w:r>
              <w:rPr>
                <w:rFonts w:ascii="Calibri" w:hAnsi="Calibri" w:cs="Calibri"/>
                <w:lang w:val="es-ES"/>
              </w:rPr>
              <w:t xml:space="preserve">: </w:t>
            </w:r>
            <w:r w:rsidRPr="00DE1544">
              <w:rPr>
                <w:rFonts w:ascii="Calibri" w:hAnsi="Calibri" w:cs="Calibri"/>
                <w:szCs w:val="22"/>
              </w:rPr>
              <w:t>Evento sobre los riesgos que enfrentan las mujeres víctimas de VBG por parte de sus parejas y exparejas y la respuesta institucional.</w:t>
            </w:r>
          </w:p>
          <w:p w14:paraId="4B0F3C0C" w14:textId="13796DC7" w:rsidR="005F4197" w:rsidRPr="005F4197" w:rsidRDefault="005F4197" w:rsidP="005F4197">
            <w:pPr>
              <w:pStyle w:val="Prrafodelista"/>
              <w:numPr>
                <w:ilvl w:val="1"/>
                <w:numId w:val="14"/>
              </w:numPr>
              <w:tabs>
                <w:tab w:val="left" w:pos="116"/>
              </w:tabs>
              <w:jc w:val="both"/>
              <w:rPr>
                <w:rFonts w:ascii="Calibri" w:hAnsi="Calibri" w:cs="Calibri"/>
                <w:lang w:val="es-ES"/>
              </w:rPr>
            </w:pPr>
            <w:r>
              <w:rPr>
                <w:rFonts w:ascii="Calibri" w:hAnsi="Calibri" w:cs="Calibri"/>
                <w:lang w:val="es-ES"/>
              </w:rPr>
              <w:t xml:space="preserve">Generación de contenido multimedia: </w:t>
            </w:r>
            <w:r>
              <w:rPr>
                <w:rFonts w:ascii="Calibri" w:hAnsi="Calibri" w:cs="Calibri"/>
                <w:szCs w:val="22"/>
              </w:rPr>
              <w:t>Video de presentación y cierre del proyecto.</w:t>
            </w:r>
          </w:p>
          <w:p w14:paraId="34752D75" w14:textId="6B797708" w:rsidR="005F4197" w:rsidRDefault="005F4197" w:rsidP="005F4197">
            <w:pPr>
              <w:pStyle w:val="Prrafodelista"/>
              <w:numPr>
                <w:ilvl w:val="1"/>
                <w:numId w:val="14"/>
              </w:numPr>
              <w:tabs>
                <w:tab w:val="left" w:pos="116"/>
              </w:tabs>
              <w:jc w:val="both"/>
              <w:rPr>
                <w:rFonts w:ascii="Calibri" w:hAnsi="Calibri" w:cs="Calibri"/>
                <w:lang w:val="es-ES"/>
              </w:rPr>
            </w:pPr>
            <w:r w:rsidRPr="00FF577F">
              <w:rPr>
                <w:rFonts w:ascii="Calibri" w:hAnsi="Calibri" w:cs="Calibri"/>
                <w:lang w:val="es-ES"/>
              </w:rPr>
              <w:t>Informe final</w:t>
            </w:r>
            <w:r>
              <w:rPr>
                <w:rFonts w:ascii="Calibri" w:hAnsi="Calibri" w:cs="Calibri"/>
                <w:lang w:val="es-ES"/>
              </w:rPr>
              <w:t xml:space="preserve">: </w:t>
            </w:r>
            <w:r w:rsidRPr="00DE1544">
              <w:rPr>
                <w:rFonts w:ascii="Calibri" w:hAnsi="Calibri" w:cs="Calibri"/>
                <w:szCs w:val="22"/>
              </w:rPr>
              <w:t>Informe sobre el balance general del desarrollo del proyecto.</w:t>
            </w:r>
          </w:p>
          <w:p w14:paraId="6D419C47" w14:textId="3E83E86E" w:rsidR="005F4197" w:rsidRDefault="005F4197" w:rsidP="005F4197">
            <w:pPr>
              <w:pStyle w:val="Prrafodelista"/>
              <w:numPr>
                <w:ilvl w:val="0"/>
                <w:numId w:val="14"/>
              </w:numPr>
              <w:tabs>
                <w:tab w:val="left" w:pos="116"/>
              </w:tabs>
              <w:jc w:val="both"/>
              <w:rPr>
                <w:rFonts w:ascii="Calibri" w:hAnsi="Calibri" w:cs="Calibri"/>
                <w:lang w:val="es-ES"/>
              </w:rPr>
            </w:pPr>
            <w:r w:rsidRPr="00FF577F">
              <w:rPr>
                <w:rFonts w:ascii="Calibri" w:hAnsi="Calibri" w:cs="Calibri"/>
                <w:lang w:val="es-ES"/>
              </w:rPr>
              <w:t>Formación del recurso humano</w:t>
            </w:r>
            <w:r>
              <w:rPr>
                <w:rFonts w:ascii="Calibri" w:hAnsi="Calibri" w:cs="Calibri"/>
                <w:lang w:val="es-ES"/>
              </w:rPr>
              <w:t xml:space="preserve">: </w:t>
            </w:r>
          </w:p>
          <w:p w14:paraId="6578A90A" w14:textId="42C254A4" w:rsidR="005F4197" w:rsidRPr="00FF577F" w:rsidRDefault="005F4197" w:rsidP="005F4197">
            <w:pPr>
              <w:pStyle w:val="Prrafodelista"/>
              <w:numPr>
                <w:ilvl w:val="1"/>
                <w:numId w:val="14"/>
              </w:numPr>
              <w:tabs>
                <w:tab w:val="left" w:pos="116"/>
              </w:tabs>
              <w:jc w:val="both"/>
              <w:rPr>
                <w:rFonts w:ascii="Calibri" w:hAnsi="Calibri" w:cs="Calibri"/>
                <w:lang w:val="es-ES"/>
              </w:rPr>
            </w:pPr>
            <w:r w:rsidRPr="00FF577F">
              <w:rPr>
                <w:rFonts w:ascii="Calibri" w:hAnsi="Calibri" w:cs="Calibri"/>
                <w:lang w:val="es-ES"/>
              </w:rPr>
              <w:t>Dirección de tesis de maestría</w:t>
            </w:r>
            <w:r>
              <w:rPr>
                <w:rFonts w:ascii="Calibri" w:hAnsi="Calibri" w:cs="Calibri"/>
                <w:lang w:val="es-ES"/>
              </w:rPr>
              <w:t>: Dos t</w:t>
            </w:r>
            <w:r w:rsidRPr="00DE1544">
              <w:rPr>
                <w:rFonts w:ascii="Calibri" w:hAnsi="Calibri" w:cs="Calibri"/>
                <w:szCs w:val="22"/>
              </w:rPr>
              <w:t>esis de estudiantes de maestría que trabajan sobre los temas objeto de investigación en el proyecto.</w:t>
            </w:r>
          </w:p>
          <w:p w14:paraId="09FBB949" w14:textId="77777777" w:rsidR="001D6087" w:rsidRPr="00FF577F" w:rsidRDefault="001D6087" w:rsidP="00CC1393">
            <w:pPr>
              <w:jc w:val="both"/>
              <w:rPr>
                <w:rFonts w:ascii="Calibri" w:hAnsi="Calibri" w:cs="Calibri"/>
                <w:lang w:eastAsia="es-CO"/>
              </w:rPr>
            </w:pPr>
          </w:p>
        </w:tc>
      </w:tr>
    </w:tbl>
    <w:p w14:paraId="0DE97A84" w14:textId="33EC664D" w:rsidR="002766EC" w:rsidRDefault="001D6087" w:rsidP="00552E21">
      <w:pPr>
        <w:spacing w:before="100" w:beforeAutospacing="1" w:after="100" w:afterAutospacing="1"/>
        <w:rPr>
          <w:rFonts w:ascii="Calibri" w:hAnsi="Calibri" w:cs="Calibri"/>
          <w:b/>
          <w:bCs/>
          <w:lang w:eastAsia="es-CO"/>
        </w:rPr>
      </w:pPr>
      <w:r w:rsidRPr="00FF577F">
        <w:rPr>
          <w:rFonts w:ascii="Calibri" w:hAnsi="Calibri" w:cs="Calibri"/>
          <w:b/>
          <w:bCs/>
          <w:lang w:eastAsia="es-CO"/>
        </w:rPr>
        <w:lastRenderedPageBreak/>
        <w:t>Cronograma</w:t>
      </w:r>
    </w:p>
    <w:tbl>
      <w:tblPr>
        <w:tblW w:w="5036" w:type="pct"/>
        <w:tblLayout w:type="fixed"/>
        <w:tblCellMar>
          <w:left w:w="70" w:type="dxa"/>
          <w:right w:w="70" w:type="dxa"/>
        </w:tblCellMar>
        <w:tblLook w:val="04A0" w:firstRow="1" w:lastRow="0" w:firstColumn="1" w:lastColumn="0" w:noHBand="0" w:noVBand="1"/>
      </w:tblPr>
      <w:tblGrid>
        <w:gridCol w:w="1499"/>
        <w:gridCol w:w="1215"/>
        <w:gridCol w:w="1048"/>
        <w:gridCol w:w="991"/>
        <w:gridCol w:w="255"/>
        <w:gridCol w:w="255"/>
        <w:gridCol w:w="255"/>
        <w:gridCol w:w="270"/>
        <w:gridCol w:w="254"/>
        <w:gridCol w:w="254"/>
        <w:gridCol w:w="254"/>
        <w:gridCol w:w="269"/>
        <w:gridCol w:w="254"/>
        <w:gridCol w:w="254"/>
        <w:gridCol w:w="254"/>
        <w:gridCol w:w="269"/>
        <w:gridCol w:w="251"/>
        <w:gridCol w:w="251"/>
        <w:gridCol w:w="251"/>
        <w:gridCol w:w="257"/>
        <w:gridCol w:w="251"/>
        <w:gridCol w:w="251"/>
        <w:gridCol w:w="251"/>
        <w:gridCol w:w="260"/>
        <w:gridCol w:w="251"/>
        <w:gridCol w:w="251"/>
        <w:gridCol w:w="251"/>
        <w:gridCol w:w="254"/>
        <w:gridCol w:w="251"/>
        <w:gridCol w:w="251"/>
        <w:gridCol w:w="251"/>
        <w:gridCol w:w="254"/>
        <w:gridCol w:w="251"/>
        <w:gridCol w:w="251"/>
        <w:gridCol w:w="251"/>
        <w:gridCol w:w="257"/>
        <w:gridCol w:w="251"/>
        <w:gridCol w:w="251"/>
        <w:gridCol w:w="251"/>
        <w:gridCol w:w="254"/>
        <w:gridCol w:w="251"/>
        <w:gridCol w:w="251"/>
        <w:gridCol w:w="251"/>
        <w:gridCol w:w="296"/>
      </w:tblGrid>
      <w:tr w:rsidR="00F518AB" w:rsidRPr="00F518AB" w14:paraId="48DE6500" w14:textId="77777777" w:rsidTr="00E616DA">
        <w:trPr>
          <w:trHeight w:val="340"/>
          <w:tblHeader/>
        </w:trPr>
        <w:tc>
          <w:tcPr>
            <w:tcW w:w="501" w:type="pct"/>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6012C812" w14:textId="77777777" w:rsidR="00A17BB8" w:rsidRPr="00AD02E6" w:rsidRDefault="00A17BB8" w:rsidP="00ED331F">
            <w:pPr>
              <w:jc w:val="center"/>
              <w:rPr>
                <w:rFonts w:ascii="Calibri" w:eastAsia="Arial Unicode MS" w:hAnsi="Calibri" w:cs="Arial"/>
                <w:b/>
                <w:bCs/>
                <w:sz w:val="18"/>
                <w:szCs w:val="20"/>
                <w:lang w:eastAsia="es-CO"/>
              </w:rPr>
            </w:pPr>
            <w:r w:rsidRPr="00AD02E6">
              <w:rPr>
                <w:rFonts w:ascii="Calibri" w:eastAsia="Arial Unicode MS" w:hAnsi="Calibri" w:cs="Arial"/>
                <w:b/>
                <w:bCs/>
                <w:sz w:val="18"/>
                <w:szCs w:val="20"/>
                <w:lang w:eastAsia="es-CO"/>
              </w:rPr>
              <w:t xml:space="preserve">   ACTIVIDADES</w:t>
            </w:r>
          </w:p>
        </w:tc>
        <w:tc>
          <w:tcPr>
            <w:tcW w:w="406" w:type="pct"/>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14:paraId="4B924A7B" w14:textId="77777777" w:rsidR="00A17BB8" w:rsidRPr="00AD02E6" w:rsidRDefault="00A17BB8" w:rsidP="00ED331F">
            <w:pPr>
              <w:jc w:val="center"/>
              <w:rPr>
                <w:rFonts w:ascii="Calibri" w:eastAsia="Arial Unicode MS" w:hAnsi="Calibri" w:cs="Arial"/>
                <w:b/>
                <w:bCs/>
                <w:sz w:val="18"/>
                <w:szCs w:val="20"/>
                <w:lang w:eastAsia="es-CO"/>
              </w:rPr>
            </w:pPr>
            <w:r w:rsidRPr="00AD02E6">
              <w:rPr>
                <w:rFonts w:ascii="Calibri" w:eastAsia="Arial Unicode MS" w:hAnsi="Calibri" w:cs="Arial"/>
                <w:b/>
                <w:bCs/>
                <w:sz w:val="18"/>
                <w:szCs w:val="20"/>
                <w:lang w:eastAsia="es-CO"/>
              </w:rPr>
              <w:t xml:space="preserve">RESPONSABLE </w:t>
            </w:r>
          </w:p>
        </w:tc>
        <w:tc>
          <w:tcPr>
            <w:tcW w:w="681" w:type="pct"/>
            <w:gridSpan w:val="2"/>
            <w:tcBorders>
              <w:top w:val="single" w:sz="8" w:space="0" w:color="auto"/>
              <w:left w:val="nil"/>
              <w:bottom w:val="single" w:sz="8" w:space="0" w:color="auto"/>
              <w:right w:val="single" w:sz="4" w:space="0" w:color="auto"/>
            </w:tcBorders>
            <w:shd w:val="clear" w:color="000000" w:fill="FFCC99"/>
            <w:noWrap/>
            <w:vAlign w:val="center"/>
            <w:hideMark/>
          </w:tcPr>
          <w:p w14:paraId="464038C2" w14:textId="77777777" w:rsidR="00A17BB8" w:rsidRPr="00AD02E6" w:rsidRDefault="00A17BB8" w:rsidP="00ED331F">
            <w:pPr>
              <w:jc w:val="center"/>
              <w:rPr>
                <w:rFonts w:ascii="Calibri" w:eastAsia="Arial Unicode MS" w:hAnsi="Calibri" w:cs="Arial"/>
                <w:b/>
                <w:bCs/>
                <w:sz w:val="18"/>
                <w:szCs w:val="20"/>
                <w:lang w:eastAsia="es-CO"/>
              </w:rPr>
            </w:pPr>
            <w:r w:rsidRPr="00AD02E6">
              <w:rPr>
                <w:rFonts w:ascii="Calibri" w:eastAsia="Arial Unicode MS" w:hAnsi="Calibri" w:cs="Arial"/>
                <w:b/>
                <w:bCs/>
                <w:sz w:val="18"/>
                <w:szCs w:val="20"/>
                <w:lang w:eastAsia="es-CO"/>
              </w:rPr>
              <w:t>FECHA</w:t>
            </w:r>
          </w:p>
        </w:tc>
        <w:tc>
          <w:tcPr>
            <w:tcW w:w="343" w:type="pct"/>
            <w:gridSpan w:val="4"/>
            <w:tcBorders>
              <w:top w:val="single" w:sz="4" w:space="0" w:color="auto"/>
              <w:left w:val="single" w:sz="4" w:space="0" w:color="auto"/>
              <w:bottom w:val="single" w:sz="4" w:space="0" w:color="auto"/>
              <w:right w:val="single" w:sz="4" w:space="0" w:color="auto"/>
            </w:tcBorders>
            <w:shd w:val="clear" w:color="000000" w:fill="FFCC99"/>
            <w:noWrap/>
            <w:vAlign w:val="center"/>
            <w:hideMark/>
          </w:tcPr>
          <w:p w14:paraId="28CE4FC8" w14:textId="77777777" w:rsidR="00A17BB8" w:rsidRPr="00444E99" w:rsidRDefault="00A17BB8" w:rsidP="00ED331F">
            <w:pPr>
              <w:jc w:val="center"/>
              <w:rPr>
                <w:rFonts w:ascii="Calibri" w:eastAsia="Arial Unicode MS" w:hAnsi="Calibri" w:cs="Arial"/>
                <w:b/>
                <w:bCs/>
                <w:sz w:val="15"/>
                <w:szCs w:val="20"/>
                <w:lang w:eastAsia="es-CO"/>
              </w:rPr>
            </w:pPr>
            <w:r w:rsidRPr="00444E99">
              <w:rPr>
                <w:rFonts w:ascii="Calibri" w:eastAsia="Arial Unicode MS" w:hAnsi="Calibri" w:cs="Arial"/>
                <w:b/>
                <w:bCs/>
                <w:sz w:val="15"/>
                <w:szCs w:val="20"/>
                <w:lang w:eastAsia="es-CO"/>
              </w:rPr>
              <w:t>FEBRERO</w:t>
            </w:r>
          </w:p>
        </w:tc>
        <w:tc>
          <w:tcPr>
            <w:tcW w:w="343" w:type="pct"/>
            <w:gridSpan w:val="4"/>
            <w:tcBorders>
              <w:top w:val="single" w:sz="8" w:space="0" w:color="auto"/>
              <w:left w:val="single" w:sz="4" w:space="0" w:color="auto"/>
              <w:bottom w:val="nil"/>
              <w:right w:val="single" w:sz="8" w:space="0" w:color="000000"/>
            </w:tcBorders>
            <w:shd w:val="clear" w:color="000000" w:fill="FFCC99"/>
            <w:noWrap/>
            <w:vAlign w:val="center"/>
            <w:hideMark/>
          </w:tcPr>
          <w:p w14:paraId="0DD77550" w14:textId="77777777" w:rsidR="00A17BB8" w:rsidRPr="00444E99" w:rsidRDefault="00A17BB8" w:rsidP="00ED331F">
            <w:pPr>
              <w:jc w:val="center"/>
              <w:rPr>
                <w:rFonts w:ascii="Calibri" w:eastAsia="Arial Unicode MS" w:hAnsi="Calibri" w:cs="Arial"/>
                <w:b/>
                <w:bCs/>
                <w:sz w:val="15"/>
                <w:szCs w:val="20"/>
                <w:lang w:eastAsia="es-CO"/>
              </w:rPr>
            </w:pPr>
            <w:r w:rsidRPr="00444E99">
              <w:rPr>
                <w:rFonts w:ascii="Calibri" w:eastAsia="Arial Unicode MS" w:hAnsi="Calibri" w:cs="Arial"/>
                <w:b/>
                <w:bCs/>
                <w:sz w:val="15"/>
                <w:szCs w:val="20"/>
                <w:lang w:eastAsia="es-CO"/>
              </w:rPr>
              <w:t>MARZO</w:t>
            </w:r>
          </w:p>
        </w:tc>
        <w:tc>
          <w:tcPr>
            <w:tcW w:w="344" w:type="pct"/>
            <w:gridSpan w:val="4"/>
            <w:tcBorders>
              <w:top w:val="single" w:sz="8" w:space="0" w:color="auto"/>
              <w:left w:val="single" w:sz="8" w:space="0" w:color="auto"/>
              <w:bottom w:val="nil"/>
              <w:right w:val="single" w:sz="8" w:space="0" w:color="000000"/>
            </w:tcBorders>
            <w:shd w:val="clear" w:color="000000" w:fill="FFCC99"/>
            <w:noWrap/>
            <w:vAlign w:val="center"/>
            <w:hideMark/>
          </w:tcPr>
          <w:p w14:paraId="1DBC46BF" w14:textId="77777777" w:rsidR="00A17BB8" w:rsidRPr="00444E99" w:rsidRDefault="00A17BB8" w:rsidP="00ED331F">
            <w:pPr>
              <w:jc w:val="center"/>
              <w:rPr>
                <w:rFonts w:ascii="Calibri" w:eastAsia="Arial Unicode MS" w:hAnsi="Calibri" w:cs="Arial"/>
                <w:b/>
                <w:bCs/>
                <w:sz w:val="15"/>
                <w:szCs w:val="20"/>
                <w:lang w:eastAsia="es-CO"/>
              </w:rPr>
            </w:pPr>
            <w:r w:rsidRPr="00444E99">
              <w:rPr>
                <w:rFonts w:ascii="Calibri" w:eastAsia="Arial Unicode MS" w:hAnsi="Calibri" w:cs="Arial"/>
                <w:b/>
                <w:bCs/>
                <w:sz w:val="15"/>
                <w:szCs w:val="20"/>
                <w:lang w:eastAsia="es-CO"/>
              </w:rPr>
              <w:t>ABRIL</w:t>
            </w:r>
          </w:p>
        </w:tc>
        <w:tc>
          <w:tcPr>
            <w:tcW w:w="338" w:type="pct"/>
            <w:gridSpan w:val="4"/>
            <w:tcBorders>
              <w:top w:val="single" w:sz="8" w:space="0" w:color="auto"/>
              <w:left w:val="single" w:sz="8" w:space="0" w:color="auto"/>
              <w:bottom w:val="nil"/>
              <w:right w:val="nil"/>
            </w:tcBorders>
            <w:shd w:val="clear" w:color="000000" w:fill="FFCC99"/>
            <w:noWrap/>
            <w:vAlign w:val="center"/>
            <w:hideMark/>
          </w:tcPr>
          <w:p w14:paraId="5AF2C834" w14:textId="77777777" w:rsidR="00A17BB8" w:rsidRPr="00444E99" w:rsidRDefault="00A17BB8" w:rsidP="00ED331F">
            <w:pPr>
              <w:jc w:val="center"/>
              <w:rPr>
                <w:rFonts w:ascii="Calibri" w:eastAsia="Arial Unicode MS" w:hAnsi="Calibri" w:cs="Arial"/>
                <w:b/>
                <w:bCs/>
                <w:sz w:val="15"/>
                <w:szCs w:val="20"/>
                <w:lang w:eastAsia="es-CO"/>
              </w:rPr>
            </w:pPr>
            <w:r w:rsidRPr="00444E99">
              <w:rPr>
                <w:rFonts w:ascii="Calibri" w:eastAsia="Arial Unicode MS" w:hAnsi="Calibri" w:cs="Arial"/>
                <w:b/>
                <w:bCs/>
                <w:sz w:val="15"/>
                <w:szCs w:val="20"/>
                <w:lang w:eastAsia="es-CO"/>
              </w:rPr>
              <w:t>MAYO</w:t>
            </w:r>
          </w:p>
        </w:tc>
        <w:tc>
          <w:tcPr>
            <w:tcW w:w="339" w:type="pct"/>
            <w:gridSpan w:val="4"/>
            <w:tcBorders>
              <w:top w:val="single" w:sz="8" w:space="0" w:color="auto"/>
              <w:left w:val="single" w:sz="8" w:space="0" w:color="auto"/>
              <w:bottom w:val="nil"/>
              <w:right w:val="single" w:sz="8" w:space="0" w:color="000000"/>
            </w:tcBorders>
            <w:shd w:val="clear" w:color="000000" w:fill="FFCC99"/>
            <w:noWrap/>
            <w:vAlign w:val="center"/>
            <w:hideMark/>
          </w:tcPr>
          <w:p w14:paraId="2EF76349" w14:textId="77777777" w:rsidR="00A17BB8" w:rsidRPr="00444E99" w:rsidRDefault="00A17BB8" w:rsidP="00ED331F">
            <w:pPr>
              <w:jc w:val="center"/>
              <w:rPr>
                <w:rFonts w:ascii="Calibri" w:eastAsia="Arial Unicode MS" w:hAnsi="Calibri" w:cs="Arial"/>
                <w:b/>
                <w:bCs/>
                <w:sz w:val="15"/>
                <w:szCs w:val="20"/>
                <w:lang w:eastAsia="es-CO"/>
              </w:rPr>
            </w:pPr>
            <w:r w:rsidRPr="00444E99">
              <w:rPr>
                <w:rFonts w:ascii="Calibri" w:eastAsia="Arial Unicode MS" w:hAnsi="Calibri" w:cs="Arial"/>
                <w:b/>
                <w:bCs/>
                <w:sz w:val="15"/>
                <w:szCs w:val="20"/>
                <w:lang w:eastAsia="es-CO"/>
              </w:rPr>
              <w:t>JUNIO</w:t>
            </w:r>
          </w:p>
        </w:tc>
        <w:tc>
          <w:tcPr>
            <w:tcW w:w="337" w:type="pct"/>
            <w:gridSpan w:val="4"/>
            <w:tcBorders>
              <w:top w:val="single" w:sz="8" w:space="0" w:color="auto"/>
              <w:left w:val="single" w:sz="8" w:space="0" w:color="auto"/>
              <w:bottom w:val="nil"/>
              <w:right w:val="single" w:sz="8" w:space="0" w:color="000000"/>
            </w:tcBorders>
            <w:shd w:val="clear" w:color="000000" w:fill="FFCC99"/>
            <w:noWrap/>
            <w:vAlign w:val="center"/>
            <w:hideMark/>
          </w:tcPr>
          <w:p w14:paraId="63A8ACAD" w14:textId="77777777" w:rsidR="00A17BB8" w:rsidRPr="00444E99" w:rsidRDefault="00A17BB8" w:rsidP="00ED331F">
            <w:pPr>
              <w:jc w:val="center"/>
              <w:rPr>
                <w:rFonts w:ascii="Calibri" w:eastAsia="Arial Unicode MS" w:hAnsi="Calibri" w:cs="Arial"/>
                <w:b/>
                <w:bCs/>
                <w:sz w:val="15"/>
                <w:szCs w:val="20"/>
                <w:lang w:eastAsia="es-CO"/>
              </w:rPr>
            </w:pPr>
            <w:r w:rsidRPr="00444E99">
              <w:rPr>
                <w:rFonts w:ascii="Calibri" w:eastAsia="Arial Unicode MS" w:hAnsi="Calibri" w:cs="Arial"/>
                <w:b/>
                <w:bCs/>
                <w:sz w:val="15"/>
                <w:szCs w:val="20"/>
                <w:lang w:eastAsia="es-CO"/>
              </w:rPr>
              <w:t>JULIO</w:t>
            </w:r>
          </w:p>
        </w:tc>
        <w:tc>
          <w:tcPr>
            <w:tcW w:w="337" w:type="pct"/>
            <w:gridSpan w:val="4"/>
            <w:tcBorders>
              <w:top w:val="single" w:sz="8" w:space="0" w:color="auto"/>
              <w:left w:val="single" w:sz="8" w:space="0" w:color="auto"/>
              <w:bottom w:val="nil"/>
              <w:right w:val="nil"/>
            </w:tcBorders>
            <w:shd w:val="clear" w:color="000000" w:fill="FFCC99"/>
            <w:noWrap/>
            <w:vAlign w:val="center"/>
            <w:hideMark/>
          </w:tcPr>
          <w:p w14:paraId="58F55BC9" w14:textId="77777777" w:rsidR="00A17BB8" w:rsidRPr="00444E99" w:rsidRDefault="00A17BB8" w:rsidP="00ED331F">
            <w:pPr>
              <w:jc w:val="center"/>
              <w:rPr>
                <w:rFonts w:ascii="Calibri" w:eastAsia="Arial Unicode MS" w:hAnsi="Calibri" w:cs="Arial"/>
                <w:b/>
                <w:bCs/>
                <w:sz w:val="15"/>
                <w:szCs w:val="20"/>
                <w:lang w:eastAsia="es-CO"/>
              </w:rPr>
            </w:pPr>
            <w:r w:rsidRPr="00444E99">
              <w:rPr>
                <w:rFonts w:ascii="Calibri" w:eastAsia="Arial Unicode MS" w:hAnsi="Calibri" w:cs="Arial"/>
                <w:b/>
                <w:bCs/>
                <w:sz w:val="15"/>
                <w:szCs w:val="20"/>
                <w:lang w:eastAsia="es-CO"/>
              </w:rPr>
              <w:t>AGOSTO</w:t>
            </w:r>
          </w:p>
        </w:tc>
        <w:tc>
          <w:tcPr>
            <w:tcW w:w="338" w:type="pct"/>
            <w:gridSpan w:val="4"/>
            <w:tcBorders>
              <w:top w:val="single" w:sz="8" w:space="0" w:color="auto"/>
              <w:left w:val="single" w:sz="8" w:space="0" w:color="auto"/>
              <w:bottom w:val="single" w:sz="8" w:space="0" w:color="auto"/>
              <w:right w:val="single" w:sz="4" w:space="0" w:color="auto"/>
            </w:tcBorders>
            <w:shd w:val="clear" w:color="000000" w:fill="FFCC99"/>
            <w:vAlign w:val="center"/>
            <w:hideMark/>
          </w:tcPr>
          <w:p w14:paraId="57CF2049" w14:textId="77777777" w:rsidR="00A17BB8" w:rsidRPr="00444E99" w:rsidRDefault="00A17BB8" w:rsidP="00ED331F">
            <w:pPr>
              <w:jc w:val="center"/>
              <w:rPr>
                <w:rFonts w:ascii="Calibri" w:eastAsia="Arial Unicode MS" w:hAnsi="Calibri" w:cs="Arial"/>
                <w:b/>
                <w:bCs/>
                <w:sz w:val="15"/>
                <w:szCs w:val="20"/>
                <w:lang w:eastAsia="es-CO"/>
              </w:rPr>
            </w:pPr>
            <w:r w:rsidRPr="00444E99">
              <w:rPr>
                <w:rFonts w:ascii="Calibri" w:eastAsia="Arial Unicode MS" w:hAnsi="Calibri" w:cs="Arial"/>
                <w:b/>
                <w:bCs/>
                <w:sz w:val="15"/>
                <w:szCs w:val="20"/>
                <w:lang w:eastAsia="es-CO"/>
              </w:rPr>
              <w:t>SEPTIEMBRE</w:t>
            </w:r>
          </w:p>
        </w:tc>
        <w:tc>
          <w:tcPr>
            <w:tcW w:w="337" w:type="pct"/>
            <w:gridSpan w:val="4"/>
            <w:tcBorders>
              <w:top w:val="single" w:sz="8" w:space="0" w:color="auto"/>
              <w:left w:val="single" w:sz="4" w:space="0" w:color="auto"/>
              <w:bottom w:val="single" w:sz="8" w:space="0" w:color="auto"/>
              <w:right w:val="single" w:sz="8" w:space="0" w:color="000000"/>
            </w:tcBorders>
            <w:shd w:val="clear" w:color="000000" w:fill="FFCC99"/>
            <w:noWrap/>
            <w:vAlign w:val="center"/>
            <w:hideMark/>
          </w:tcPr>
          <w:p w14:paraId="40166A6F" w14:textId="77777777" w:rsidR="00A17BB8" w:rsidRPr="00444E99" w:rsidRDefault="00A17BB8" w:rsidP="00ED331F">
            <w:pPr>
              <w:jc w:val="center"/>
              <w:rPr>
                <w:rFonts w:ascii="Calibri" w:eastAsia="Arial Unicode MS" w:hAnsi="Calibri" w:cs="Arial"/>
                <w:b/>
                <w:bCs/>
                <w:sz w:val="15"/>
                <w:szCs w:val="20"/>
                <w:lang w:eastAsia="es-CO"/>
              </w:rPr>
            </w:pPr>
            <w:r w:rsidRPr="00444E99">
              <w:rPr>
                <w:rFonts w:ascii="Calibri" w:eastAsia="Arial Unicode MS" w:hAnsi="Calibri" w:cs="Arial"/>
                <w:b/>
                <w:bCs/>
                <w:sz w:val="15"/>
                <w:szCs w:val="20"/>
                <w:lang w:eastAsia="es-CO"/>
              </w:rPr>
              <w:t>OCTUBRE</w:t>
            </w:r>
          </w:p>
        </w:tc>
        <w:tc>
          <w:tcPr>
            <w:tcW w:w="355" w:type="pct"/>
            <w:gridSpan w:val="4"/>
            <w:tcBorders>
              <w:top w:val="single" w:sz="8" w:space="0" w:color="auto"/>
              <w:left w:val="nil"/>
              <w:bottom w:val="single" w:sz="8" w:space="0" w:color="auto"/>
              <w:right w:val="single" w:sz="8" w:space="0" w:color="000000"/>
            </w:tcBorders>
            <w:shd w:val="clear" w:color="000000" w:fill="FFCC99"/>
            <w:noWrap/>
            <w:vAlign w:val="center"/>
            <w:hideMark/>
          </w:tcPr>
          <w:p w14:paraId="36FDFCF7" w14:textId="77777777" w:rsidR="00A17BB8" w:rsidRPr="00444E99" w:rsidRDefault="00A17BB8" w:rsidP="00ED331F">
            <w:pPr>
              <w:jc w:val="center"/>
              <w:rPr>
                <w:rFonts w:ascii="Calibri" w:eastAsia="Arial Unicode MS" w:hAnsi="Calibri" w:cs="Arial"/>
                <w:b/>
                <w:bCs/>
                <w:sz w:val="15"/>
                <w:szCs w:val="20"/>
                <w:lang w:eastAsia="es-CO"/>
              </w:rPr>
            </w:pPr>
            <w:r w:rsidRPr="00444E99">
              <w:rPr>
                <w:rFonts w:ascii="Calibri" w:eastAsia="Arial Unicode MS" w:hAnsi="Calibri" w:cs="Arial"/>
                <w:b/>
                <w:bCs/>
                <w:sz w:val="15"/>
                <w:szCs w:val="20"/>
                <w:lang w:eastAsia="es-CO"/>
              </w:rPr>
              <w:t>NOVIEMBRE</w:t>
            </w:r>
          </w:p>
        </w:tc>
      </w:tr>
      <w:tr w:rsidR="002600CD" w:rsidRPr="00F518AB" w14:paraId="70C2EE6D" w14:textId="77777777" w:rsidTr="00E616DA">
        <w:trPr>
          <w:trHeight w:val="548"/>
          <w:tblHeader/>
        </w:trPr>
        <w:tc>
          <w:tcPr>
            <w:tcW w:w="501" w:type="pct"/>
            <w:vMerge/>
            <w:tcBorders>
              <w:top w:val="single" w:sz="8" w:space="0" w:color="auto"/>
              <w:left w:val="single" w:sz="8" w:space="0" w:color="auto"/>
              <w:bottom w:val="single" w:sz="8" w:space="0" w:color="000000"/>
              <w:right w:val="single" w:sz="8" w:space="0" w:color="auto"/>
            </w:tcBorders>
            <w:vAlign w:val="center"/>
            <w:hideMark/>
          </w:tcPr>
          <w:p w14:paraId="16D57F9A" w14:textId="77777777" w:rsidR="00A17BB8" w:rsidRPr="00AD02E6" w:rsidRDefault="00A17BB8" w:rsidP="00ED331F">
            <w:pPr>
              <w:rPr>
                <w:rFonts w:ascii="Calibri" w:eastAsia="Arial Unicode MS" w:hAnsi="Calibri" w:cs="Arial"/>
                <w:b/>
                <w:bCs/>
                <w:sz w:val="18"/>
                <w:szCs w:val="20"/>
                <w:lang w:eastAsia="es-CO"/>
              </w:rPr>
            </w:pPr>
          </w:p>
        </w:tc>
        <w:tc>
          <w:tcPr>
            <w:tcW w:w="406" w:type="pct"/>
            <w:vMerge/>
            <w:tcBorders>
              <w:top w:val="single" w:sz="8" w:space="0" w:color="auto"/>
              <w:left w:val="single" w:sz="8" w:space="0" w:color="auto"/>
              <w:bottom w:val="single" w:sz="8" w:space="0" w:color="000000"/>
              <w:right w:val="single" w:sz="8" w:space="0" w:color="auto"/>
            </w:tcBorders>
            <w:vAlign w:val="center"/>
            <w:hideMark/>
          </w:tcPr>
          <w:p w14:paraId="178CFF2E" w14:textId="77777777" w:rsidR="00A17BB8" w:rsidRPr="00AD02E6" w:rsidRDefault="00A17BB8" w:rsidP="00ED331F">
            <w:pPr>
              <w:rPr>
                <w:rFonts w:ascii="Calibri" w:eastAsia="Arial Unicode MS" w:hAnsi="Calibri" w:cs="Arial"/>
                <w:b/>
                <w:bCs/>
                <w:sz w:val="18"/>
                <w:szCs w:val="20"/>
                <w:lang w:eastAsia="es-CO"/>
              </w:rPr>
            </w:pPr>
          </w:p>
        </w:tc>
        <w:tc>
          <w:tcPr>
            <w:tcW w:w="350" w:type="pct"/>
            <w:tcBorders>
              <w:top w:val="nil"/>
              <w:left w:val="nil"/>
              <w:bottom w:val="single" w:sz="8" w:space="0" w:color="auto"/>
              <w:right w:val="single" w:sz="4" w:space="0" w:color="auto"/>
            </w:tcBorders>
            <w:shd w:val="clear" w:color="000000" w:fill="FFCC00"/>
            <w:noWrap/>
            <w:vAlign w:val="center"/>
            <w:hideMark/>
          </w:tcPr>
          <w:p w14:paraId="17263F16" w14:textId="77777777" w:rsidR="00A17BB8" w:rsidRPr="00AD02E6" w:rsidRDefault="00A17BB8" w:rsidP="00ED331F">
            <w:pPr>
              <w:jc w:val="center"/>
              <w:rPr>
                <w:rFonts w:ascii="Calibri" w:eastAsia="Arial Unicode MS" w:hAnsi="Calibri" w:cs="Arial"/>
                <w:b/>
                <w:bCs/>
                <w:sz w:val="18"/>
                <w:szCs w:val="20"/>
                <w:lang w:eastAsia="es-CO"/>
              </w:rPr>
            </w:pPr>
            <w:r w:rsidRPr="00AD02E6">
              <w:rPr>
                <w:rFonts w:ascii="Calibri" w:eastAsia="Arial Unicode MS" w:hAnsi="Calibri" w:cs="Arial"/>
                <w:b/>
                <w:bCs/>
                <w:sz w:val="18"/>
                <w:szCs w:val="20"/>
                <w:lang w:eastAsia="es-CO"/>
              </w:rPr>
              <w:t>Inicio</w:t>
            </w:r>
          </w:p>
        </w:tc>
        <w:tc>
          <w:tcPr>
            <w:tcW w:w="331" w:type="pct"/>
            <w:tcBorders>
              <w:top w:val="nil"/>
              <w:left w:val="nil"/>
              <w:bottom w:val="single" w:sz="8" w:space="0" w:color="auto"/>
              <w:right w:val="nil"/>
            </w:tcBorders>
            <w:shd w:val="clear" w:color="000000" w:fill="FFCC00"/>
            <w:noWrap/>
            <w:vAlign w:val="center"/>
            <w:hideMark/>
          </w:tcPr>
          <w:p w14:paraId="314EEB63" w14:textId="77777777" w:rsidR="00A17BB8" w:rsidRPr="00AD02E6" w:rsidRDefault="00A17BB8" w:rsidP="00ED331F">
            <w:pPr>
              <w:jc w:val="center"/>
              <w:rPr>
                <w:rFonts w:ascii="Calibri" w:eastAsia="Arial Unicode MS" w:hAnsi="Calibri" w:cs="Arial"/>
                <w:b/>
                <w:bCs/>
                <w:sz w:val="18"/>
                <w:szCs w:val="20"/>
                <w:lang w:eastAsia="es-CO"/>
              </w:rPr>
            </w:pPr>
            <w:r w:rsidRPr="00AD02E6">
              <w:rPr>
                <w:rFonts w:ascii="Calibri" w:eastAsia="Arial Unicode MS" w:hAnsi="Calibri" w:cs="Arial"/>
                <w:b/>
                <w:bCs/>
                <w:sz w:val="18"/>
                <w:szCs w:val="20"/>
                <w:lang w:eastAsia="es-CO"/>
              </w:rPr>
              <w:t>Fin.</w:t>
            </w:r>
          </w:p>
        </w:tc>
        <w:tc>
          <w:tcPr>
            <w:tcW w:w="85" w:type="pct"/>
            <w:tcBorders>
              <w:top w:val="single" w:sz="4" w:space="0" w:color="auto"/>
              <w:left w:val="single" w:sz="4" w:space="0" w:color="auto"/>
              <w:bottom w:val="single" w:sz="8" w:space="0" w:color="auto"/>
              <w:right w:val="single" w:sz="4" w:space="0" w:color="auto"/>
            </w:tcBorders>
            <w:shd w:val="clear" w:color="000000" w:fill="FFCC00"/>
            <w:noWrap/>
            <w:vAlign w:val="center"/>
            <w:hideMark/>
          </w:tcPr>
          <w:p w14:paraId="3BA8F7E0"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1</w:t>
            </w:r>
          </w:p>
        </w:tc>
        <w:tc>
          <w:tcPr>
            <w:tcW w:w="85" w:type="pct"/>
            <w:tcBorders>
              <w:top w:val="single" w:sz="4" w:space="0" w:color="auto"/>
              <w:left w:val="nil"/>
              <w:bottom w:val="single" w:sz="8" w:space="0" w:color="auto"/>
              <w:right w:val="single" w:sz="4" w:space="0" w:color="auto"/>
            </w:tcBorders>
            <w:shd w:val="clear" w:color="000000" w:fill="FFCC00"/>
            <w:noWrap/>
            <w:vAlign w:val="center"/>
            <w:hideMark/>
          </w:tcPr>
          <w:p w14:paraId="5C3A2E15"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2</w:t>
            </w:r>
          </w:p>
        </w:tc>
        <w:tc>
          <w:tcPr>
            <w:tcW w:w="85" w:type="pct"/>
            <w:tcBorders>
              <w:top w:val="single" w:sz="4" w:space="0" w:color="auto"/>
              <w:left w:val="nil"/>
              <w:bottom w:val="single" w:sz="8" w:space="0" w:color="auto"/>
              <w:right w:val="single" w:sz="4" w:space="0" w:color="auto"/>
            </w:tcBorders>
            <w:shd w:val="clear" w:color="000000" w:fill="FFCC00"/>
            <w:noWrap/>
            <w:vAlign w:val="center"/>
            <w:hideMark/>
          </w:tcPr>
          <w:p w14:paraId="3F06B013"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3</w:t>
            </w:r>
          </w:p>
        </w:tc>
        <w:tc>
          <w:tcPr>
            <w:tcW w:w="90" w:type="pct"/>
            <w:tcBorders>
              <w:top w:val="single" w:sz="4" w:space="0" w:color="auto"/>
              <w:left w:val="nil"/>
              <w:bottom w:val="single" w:sz="8" w:space="0" w:color="auto"/>
              <w:right w:val="single" w:sz="4" w:space="0" w:color="auto"/>
            </w:tcBorders>
            <w:shd w:val="clear" w:color="000000" w:fill="FFCC00"/>
            <w:noWrap/>
            <w:vAlign w:val="center"/>
            <w:hideMark/>
          </w:tcPr>
          <w:p w14:paraId="7E9D9793"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4</w:t>
            </w:r>
          </w:p>
        </w:tc>
        <w:tc>
          <w:tcPr>
            <w:tcW w:w="85" w:type="pct"/>
            <w:tcBorders>
              <w:top w:val="single" w:sz="8" w:space="0" w:color="auto"/>
              <w:left w:val="single" w:sz="8" w:space="0" w:color="auto"/>
              <w:bottom w:val="single" w:sz="8" w:space="0" w:color="auto"/>
              <w:right w:val="nil"/>
            </w:tcBorders>
            <w:shd w:val="clear" w:color="000000" w:fill="FFCC00"/>
            <w:noWrap/>
            <w:vAlign w:val="center"/>
            <w:hideMark/>
          </w:tcPr>
          <w:p w14:paraId="7ECCD7F6"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5</w:t>
            </w:r>
          </w:p>
        </w:tc>
        <w:tc>
          <w:tcPr>
            <w:tcW w:w="85"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1385F86C"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6</w:t>
            </w:r>
          </w:p>
        </w:tc>
        <w:tc>
          <w:tcPr>
            <w:tcW w:w="85" w:type="pct"/>
            <w:tcBorders>
              <w:top w:val="single" w:sz="8" w:space="0" w:color="auto"/>
              <w:left w:val="nil"/>
              <w:bottom w:val="single" w:sz="8" w:space="0" w:color="auto"/>
              <w:right w:val="single" w:sz="4" w:space="0" w:color="auto"/>
            </w:tcBorders>
            <w:shd w:val="clear" w:color="000000" w:fill="FFCC00"/>
            <w:noWrap/>
            <w:vAlign w:val="center"/>
            <w:hideMark/>
          </w:tcPr>
          <w:p w14:paraId="15980B0C"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7</w:t>
            </w:r>
          </w:p>
        </w:tc>
        <w:tc>
          <w:tcPr>
            <w:tcW w:w="90" w:type="pct"/>
            <w:tcBorders>
              <w:top w:val="single" w:sz="8" w:space="0" w:color="auto"/>
              <w:left w:val="nil"/>
              <w:bottom w:val="single" w:sz="8" w:space="0" w:color="auto"/>
              <w:right w:val="single" w:sz="4" w:space="0" w:color="auto"/>
            </w:tcBorders>
            <w:shd w:val="clear" w:color="000000" w:fill="FFCC00"/>
            <w:noWrap/>
            <w:vAlign w:val="center"/>
            <w:hideMark/>
          </w:tcPr>
          <w:p w14:paraId="04EC8D9A"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8</w:t>
            </w:r>
          </w:p>
        </w:tc>
        <w:tc>
          <w:tcPr>
            <w:tcW w:w="85" w:type="pct"/>
            <w:tcBorders>
              <w:top w:val="single" w:sz="8" w:space="0" w:color="auto"/>
              <w:left w:val="single" w:sz="8" w:space="0" w:color="auto"/>
              <w:bottom w:val="single" w:sz="8" w:space="0" w:color="auto"/>
              <w:right w:val="single" w:sz="8" w:space="0" w:color="000000"/>
            </w:tcBorders>
            <w:shd w:val="clear" w:color="000000" w:fill="FFCC00"/>
            <w:noWrap/>
            <w:vAlign w:val="center"/>
            <w:hideMark/>
          </w:tcPr>
          <w:p w14:paraId="0200EFF1"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9</w:t>
            </w:r>
          </w:p>
        </w:tc>
        <w:tc>
          <w:tcPr>
            <w:tcW w:w="85"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79019D5B"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10</w:t>
            </w:r>
          </w:p>
        </w:tc>
        <w:tc>
          <w:tcPr>
            <w:tcW w:w="85" w:type="pct"/>
            <w:tcBorders>
              <w:top w:val="single" w:sz="8" w:space="0" w:color="auto"/>
              <w:left w:val="nil"/>
              <w:bottom w:val="single" w:sz="8" w:space="0" w:color="auto"/>
              <w:right w:val="single" w:sz="4" w:space="0" w:color="auto"/>
            </w:tcBorders>
            <w:shd w:val="clear" w:color="000000" w:fill="FFCC00"/>
            <w:noWrap/>
            <w:vAlign w:val="center"/>
            <w:hideMark/>
          </w:tcPr>
          <w:p w14:paraId="4DFE9DBA"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11</w:t>
            </w:r>
          </w:p>
        </w:tc>
        <w:tc>
          <w:tcPr>
            <w:tcW w:w="90" w:type="pct"/>
            <w:tcBorders>
              <w:top w:val="single" w:sz="8" w:space="0" w:color="auto"/>
              <w:left w:val="nil"/>
              <w:bottom w:val="single" w:sz="8" w:space="0" w:color="auto"/>
              <w:right w:val="single" w:sz="8" w:space="0" w:color="auto"/>
            </w:tcBorders>
            <w:shd w:val="clear" w:color="000000" w:fill="FFCC00"/>
            <w:noWrap/>
            <w:vAlign w:val="center"/>
            <w:hideMark/>
          </w:tcPr>
          <w:p w14:paraId="3BF5C81B"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12</w:t>
            </w:r>
          </w:p>
        </w:tc>
        <w:tc>
          <w:tcPr>
            <w:tcW w:w="84" w:type="pct"/>
            <w:tcBorders>
              <w:top w:val="single" w:sz="8" w:space="0" w:color="auto"/>
              <w:left w:val="nil"/>
              <w:bottom w:val="single" w:sz="8" w:space="0" w:color="auto"/>
              <w:right w:val="single" w:sz="4" w:space="0" w:color="auto"/>
            </w:tcBorders>
            <w:shd w:val="clear" w:color="000000" w:fill="FFCC00"/>
            <w:noWrap/>
            <w:vAlign w:val="center"/>
            <w:hideMark/>
          </w:tcPr>
          <w:p w14:paraId="5F0A7DFC"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13</w:t>
            </w:r>
          </w:p>
        </w:tc>
        <w:tc>
          <w:tcPr>
            <w:tcW w:w="84" w:type="pct"/>
            <w:tcBorders>
              <w:top w:val="single" w:sz="8" w:space="0" w:color="auto"/>
              <w:left w:val="nil"/>
              <w:bottom w:val="single" w:sz="8" w:space="0" w:color="auto"/>
              <w:right w:val="single" w:sz="4" w:space="0" w:color="auto"/>
            </w:tcBorders>
            <w:shd w:val="clear" w:color="000000" w:fill="FFCC00"/>
            <w:noWrap/>
            <w:vAlign w:val="center"/>
            <w:hideMark/>
          </w:tcPr>
          <w:p w14:paraId="30902602"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14</w:t>
            </w:r>
          </w:p>
        </w:tc>
        <w:tc>
          <w:tcPr>
            <w:tcW w:w="84" w:type="pct"/>
            <w:tcBorders>
              <w:top w:val="single" w:sz="8" w:space="0" w:color="auto"/>
              <w:left w:val="nil"/>
              <w:bottom w:val="single" w:sz="8" w:space="0" w:color="auto"/>
              <w:right w:val="single" w:sz="4" w:space="0" w:color="auto"/>
            </w:tcBorders>
            <w:shd w:val="clear" w:color="000000" w:fill="FFCC00"/>
            <w:noWrap/>
            <w:vAlign w:val="center"/>
            <w:hideMark/>
          </w:tcPr>
          <w:p w14:paraId="250EDF10"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15</w:t>
            </w:r>
          </w:p>
        </w:tc>
        <w:tc>
          <w:tcPr>
            <w:tcW w:w="85" w:type="pct"/>
            <w:tcBorders>
              <w:top w:val="single" w:sz="8" w:space="0" w:color="auto"/>
              <w:left w:val="nil"/>
              <w:bottom w:val="single" w:sz="8" w:space="0" w:color="auto"/>
              <w:right w:val="single" w:sz="4" w:space="0" w:color="auto"/>
            </w:tcBorders>
            <w:shd w:val="clear" w:color="000000" w:fill="FFCC00"/>
            <w:noWrap/>
            <w:vAlign w:val="center"/>
            <w:hideMark/>
          </w:tcPr>
          <w:p w14:paraId="46903577"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16</w:t>
            </w:r>
          </w:p>
        </w:tc>
        <w:tc>
          <w:tcPr>
            <w:tcW w:w="84" w:type="pct"/>
            <w:tcBorders>
              <w:top w:val="single" w:sz="8" w:space="0" w:color="auto"/>
              <w:left w:val="single" w:sz="8" w:space="0" w:color="auto"/>
              <w:bottom w:val="single" w:sz="8" w:space="0" w:color="auto"/>
              <w:right w:val="nil"/>
            </w:tcBorders>
            <w:shd w:val="clear" w:color="000000" w:fill="FFCC00"/>
            <w:noWrap/>
            <w:vAlign w:val="center"/>
            <w:hideMark/>
          </w:tcPr>
          <w:p w14:paraId="255FE91A"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17</w:t>
            </w:r>
          </w:p>
        </w:tc>
        <w:tc>
          <w:tcPr>
            <w:tcW w:w="84"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6B7E603C"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18</w:t>
            </w:r>
          </w:p>
        </w:tc>
        <w:tc>
          <w:tcPr>
            <w:tcW w:w="84" w:type="pct"/>
            <w:tcBorders>
              <w:top w:val="single" w:sz="8" w:space="0" w:color="auto"/>
              <w:left w:val="nil"/>
              <w:bottom w:val="single" w:sz="8" w:space="0" w:color="auto"/>
              <w:right w:val="single" w:sz="4" w:space="0" w:color="auto"/>
            </w:tcBorders>
            <w:shd w:val="clear" w:color="000000" w:fill="FFCC00"/>
            <w:noWrap/>
            <w:vAlign w:val="center"/>
            <w:hideMark/>
          </w:tcPr>
          <w:p w14:paraId="6A3EDD2C"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19</w:t>
            </w:r>
          </w:p>
        </w:tc>
        <w:tc>
          <w:tcPr>
            <w:tcW w:w="86" w:type="pct"/>
            <w:tcBorders>
              <w:top w:val="single" w:sz="8" w:space="0" w:color="auto"/>
              <w:left w:val="nil"/>
              <w:bottom w:val="single" w:sz="8" w:space="0" w:color="auto"/>
              <w:right w:val="single" w:sz="4" w:space="0" w:color="auto"/>
            </w:tcBorders>
            <w:shd w:val="clear" w:color="000000" w:fill="FFCC00"/>
            <w:noWrap/>
            <w:vAlign w:val="center"/>
            <w:hideMark/>
          </w:tcPr>
          <w:p w14:paraId="08B7D919"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20</w:t>
            </w:r>
          </w:p>
        </w:tc>
        <w:tc>
          <w:tcPr>
            <w:tcW w:w="84" w:type="pct"/>
            <w:tcBorders>
              <w:top w:val="single" w:sz="8" w:space="0" w:color="auto"/>
              <w:left w:val="single" w:sz="8" w:space="0" w:color="auto"/>
              <w:bottom w:val="single" w:sz="8" w:space="0" w:color="auto"/>
              <w:right w:val="nil"/>
            </w:tcBorders>
            <w:shd w:val="clear" w:color="000000" w:fill="FFCC00"/>
            <w:noWrap/>
            <w:vAlign w:val="center"/>
            <w:hideMark/>
          </w:tcPr>
          <w:p w14:paraId="10104E14"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21</w:t>
            </w:r>
          </w:p>
        </w:tc>
        <w:tc>
          <w:tcPr>
            <w:tcW w:w="84" w:type="pct"/>
            <w:tcBorders>
              <w:top w:val="single" w:sz="8" w:space="0" w:color="auto"/>
              <w:left w:val="single" w:sz="4" w:space="0" w:color="auto"/>
              <w:bottom w:val="single" w:sz="8" w:space="0" w:color="auto"/>
              <w:right w:val="single" w:sz="4" w:space="0" w:color="auto"/>
            </w:tcBorders>
            <w:shd w:val="clear" w:color="000000" w:fill="FFCC00"/>
            <w:noWrap/>
            <w:vAlign w:val="center"/>
            <w:hideMark/>
          </w:tcPr>
          <w:p w14:paraId="5C901F5E"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22</w:t>
            </w:r>
          </w:p>
        </w:tc>
        <w:tc>
          <w:tcPr>
            <w:tcW w:w="84" w:type="pct"/>
            <w:tcBorders>
              <w:top w:val="single" w:sz="8" w:space="0" w:color="auto"/>
              <w:left w:val="nil"/>
              <w:bottom w:val="single" w:sz="8" w:space="0" w:color="auto"/>
              <w:right w:val="single" w:sz="4" w:space="0" w:color="auto"/>
            </w:tcBorders>
            <w:shd w:val="clear" w:color="000000" w:fill="FFCC00"/>
            <w:noWrap/>
            <w:vAlign w:val="center"/>
            <w:hideMark/>
          </w:tcPr>
          <w:p w14:paraId="20104BA4"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23</w:t>
            </w:r>
          </w:p>
        </w:tc>
        <w:tc>
          <w:tcPr>
            <w:tcW w:w="84" w:type="pct"/>
            <w:tcBorders>
              <w:top w:val="single" w:sz="8" w:space="0" w:color="auto"/>
              <w:left w:val="nil"/>
              <w:bottom w:val="single" w:sz="8" w:space="0" w:color="auto"/>
              <w:right w:val="single" w:sz="8" w:space="0" w:color="auto"/>
            </w:tcBorders>
            <w:shd w:val="clear" w:color="000000" w:fill="FFCC00"/>
            <w:noWrap/>
            <w:vAlign w:val="center"/>
            <w:hideMark/>
          </w:tcPr>
          <w:p w14:paraId="2C329B09"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24</w:t>
            </w:r>
          </w:p>
        </w:tc>
        <w:tc>
          <w:tcPr>
            <w:tcW w:w="84" w:type="pct"/>
            <w:tcBorders>
              <w:top w:val="single" w:sz="8" w:space="0" w:color="auto"/>
              <w:left w:val="nil"/>
              <w:bottom w:val="single" w:sz="8" w:space="0" w:color="auto"/>
              <w:right w:val="single" w:sz="4" w:space="0" w:color="auto"/>
            </w:tcBorders>
            <w:shd w:val="clear" w:color="000000" w:fill="FFCC00"/>
            <w:noWrap/>
            <w:vAlign w:val="center"/>
            <w:hideMark/>
          </w:tcPr>
          <w:p w14:paraId="2C72748C"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25</w:t>
            </w:r>
          </w:p>
        </w:tc>
        <w:tc>
          <w:tcPr>
            <w:tcW w:w="84" w:type="pct"/>
            <w:tcBorders>
              <w:top w:val="single" w:sz="8" w:space="0" w:color="auto"/>
              <w:left w:val="nil"/>
              <w:bottom w:val="single" w:sz="8" w:space="0" w:color="auto"/>
              <w:right w:val="single" w:sz="4" w:space="0" w:color="auto"/>
            </w:tcBorders>
            <w:shd w:val="clear" w:color="000000" w:fill="FFCC00"/>
            <w:noWrap/>
            <w:vAlign w:val="center"/>
            <w:hideMark/>
          </w:tcPr>
          <w:p w14:paraId="3DEDF541"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26</w:t>
            </w:r>
          </w:p>
        </w:tc>
        <w:tc>
          <w:tcPr>
            <w:tcW w:w="84" w:type="pct"/>
            <w:tcBorders>
              <w:top w:val="single" w:sz="8" w:space="0" w:color="auto"/>
              <w:left w:val="nil"/>
              <w:bottom w:val="single" w:sz="8" w:space="0" w:color="auto"/>
              <w:right w:val="single" w:sz="4" w:space="0" w:color="auto"/>
            </w:tcBorders>
            <w:shd w:val="clear" w:color="000000" w:fill="FFCC00"/>
            <w:noWrap/>
            <w:vAlign w:val="center"/>
            <w:hideMark/>
          </w:tcPr>
          <w:p w14:paraId="6CE682A5"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28</w:t>
            </w:r>
          </w:p>
        </w:tc>
        <w:tc>
          <w:tcPr>
            <w:tcW w:w="84" w:type="pct"/>
            <w:tcBorders>
              <w:top w:val="single" w:sz="8" w:space="0" w:color="auto"/>
              <w:left w:val="nil"/>
              <w:bottom w:val="single" w:sz="8" w:space="0" w:color="auto"/>
              <w:right w:val="single" w:sz="8" w:space="0" w:color="auto"/>
            </w:tcBorders>
            <w:shd w:val="clear" w:color="000000" w:fill="FFCC00"/>
            <w:noWrap/>
            <w:vAlign w:val="center"/>
            <w:hideMark/>
          </w:tcPr>
          <w:p w14:paraId="622EF172"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29</w:t>
            </w:r>
          </w:p>
        </w:tc>
        <w:tc>
          <w:tcPr>
            <w:tcW w:w="84" w:type="pct"/>
            <w:tcBorders>
              <w:top w:val="nil"/>
              <w:left w:val="nil"/>
              <w:bottom w:val="single" w:sz="8" w:space="0" w:color="auto"/>
              <w:right w:val="single" w:sz="4" w:space="0" w:color="auto"/>
            </w:tcBorders>
            <w:shd w:val="clear" w:color="000000" w:fill="FFCC00"/>
            <w:noWrap/>
            <w:vAlign w:val="center"/>
            <w:hideMark/>
          </w:tcPr>
          <w:p w14:paraId="3DF185D8"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30</w:t>
            </w:r>
          </w:p>
        </w:tc>
        <w:tc>
          <w:tcPr>
            <w:tcW w:w="84" w:type="pct"/>
            <w:tcBorders>
              <w:top w:val="nil"/>
              <w:left w:val="single" w:sz="8" w:space="0" w:color="auto"/>
              <w:bottom w:val="single" w:sz="8" w:space="0" w:color="auto"/>
              <w:right w:val="nil"/>
            </w:tcBorders>
            <w:shd w:val="clear" w:color="000000" w:fill="FFCC00"/>
            <w:noWrap/>
            <w:vAlign w:val="center"/>
            <w:hideMark/>
          </w:tcPr>
          <w:p w14:paraId="75A88ABA"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31</w:t>
            </w:r>
          </w:p>
        </w:tc>
        <w:tc>
          <w:tcPr>
            <w:tcW w:w="84" w:type="pct"/>
            <w:tcBorders>
              <w:top w:val="nil"/>
              <w:left w:val="single" w:sz="4" w:space="0" w:color="auto"/>
              <w:bottom w:val="single" w:sz="8" w:space="0" w:color="auto"/>
              <w:right w:val="single" w:sz="4" w:space="0" w:color="auto"/>
            </w:tcBorders>
            <w:shd w:val="clear" w:color="000000" w:fill="FFCC00"/>
            <w:noWrap/>
            <w:vAlign w:val="center"/>
            <w:hideMark/>
          </w:tcPr>
          <w:p w14:paraId="5DDF0AEA"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32</w:t>
            </w:r>
          </w:p>
        </w:tc>
        <w:tc>
          <w:tcPr>
            <w:tcW w:w="85" w:type="pct"/>
            <w:tcBorders>
              <w:top w:val="nil"/>
              <w:left w:val="nil"/>
              <w:bottom w:val="single" w:sz="8" w:space="0" w:color="auto"/>
              <w:right w:val="single" w:sz="4" w:space="0" w:color="auto"/>
            </w:tcBorders>
            <w:shd w:val="clear" w:color="000000" w:fill="FFCC00"/>
            <w:noWrap/>
            <w:vAlign w:val="center"/>
            <w:hideMark/>
          </w:tcPr>
          <w:p w14:paraId="50B28AE6"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33</w:t>
            </w:r>
          </w:p>
        </w:tc>
        <w:tc>
          <w:tcPr>
            <w:tcW w:w="84" w:type="pct"/>
            <w:tcBorders>
              <w:top w:val="nil"/>
              <w:left w:val="single" w:sz="4" w:space="0" w:color="auto"/>
              <w:bottom w:val="single" w:sz="8" w:space="0" w:color="auto"/>
              <w:right w:val="single" w:sz="4" w:space="0" w:color="auto"/>
            </w:tcBorders>
            <w:shd w:val="clear" w:color="000000" w:fill="FFCC00"/>
            <w:noWrap/>
            <w:vAlign w:val="center"/>
            <w:hideMark/>
          </w:tcPr>
          <w:p w14:paraId="6C8775DD"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34</w:t>
            </w:r>
          </w:p>
        </w:tc>
        <w:tc>
          <w:tcPr>
            <w:tcW w:w="84" w:type="pct"/>
            <w:tcBorders>
              <w:top w:val="nil"/>
              <w:left w:val="nil"/>
              <w:bottom w:val="single" w:sz="8" w:space="0" w:color="auto"/>
              <w:right w:val="nil"/>
            </w:tcBorders>
            <w:shd w:val="clear" w:color="000000" w:fill="FFCC00"/>
            <w:noWrap/>
            <w:vAlign w:val="center"/>
            <w:hideMark/>
          </w:tcPr>
          <w:p w14:paraId="23C19719"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35</w:t>
            </w:r>
          </w:p>
        </w:tc>
        <w:tc>
          <w:tcPr>
            <w:tcW w:w="84" w:type="pct"/>
            <w:tcBorders>
              <w:top w:val="nil"/>
              <w:left w:val="single" w:sz="4" w:space="0" w:color="auto"/>
              <w:bottom w:val="single" w:sz="8" w:space="0" w:color="auto"/>
              <w:right w:val="nil"/>
            </w:tcBorders>
            <w:shd w:val="clear" w:color="000000" w:fill="FFCC00"/>
            <w:noWrap/>
            <w:vAlign w:val="center"/>
            <w:hideMark/>
          </w:tcPr>
          <w:p w14:paraId="54CE5EA4"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36</w:t>
            </w:r>
          </w:p>
        </w:tc>
        <w:tc>
          <w:tcPr>
            <w:tcW w:w="84" w:type="pct"/>
            <w:tcBorders>
              <w:top w:val="nil"/>
              <w:left w:val="single" w:sz="4" w:space="0" w:color="auto"/>
              <w:bottom w:val="single" w:sz="8" w:space="0" w:color="auto"/>
              <w:right w:val="single" w:sz="8" w:space="0" w:color="auto"/>
            </w:tcBorders>
            <w:shd w:val="clear" w:color="000000" w:fill="FFCC00"/>
            <w:vAlign w:val="center"/>
            <w:hideMark/>
          </w:tcPr>
          <w:p w14:paraId="0C119B23"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37</w:t>
            </w:r>
          </w:p>
        </w:tc>
        <w:tc>
          <w:tcPr>
            <w:tcW w:w="84" w:type="pct"/>
            <w:tcBorders>
              <w:top w:val="nil"/>
              <w:left w:val="nil"/>
              <w:bottom w:val="single" w:sz="8" w:space="0" w:color="auto"/>
              <w:right w:val="nil"/>
            </w:tcBorders>
            <w:shd w:val="clear" w:color="000000" w:fill="FFCC00"/>
            <w:noWrap/>
            <w:vAlign w:val="center"/>
            <w:hideMark/>
          </w:tcPr>
          <w:p w14:paraId="1A79543A"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38</w:t>
            </w:r>
          </w:p>
        </w:tc>
        <w:tc>
          <w:tcPr>
            <w:tcW w:w="84" w:type="pct"/>
            <w:tcBorders>
              <w:top w:val="nil"/>
              <w:left w:val="single" w:sz="4" w:space="0" w:color="auto"/>
              <w:bottom w:val="single" w:sz="8" w:space="0" w:color="auto"/>
              <w:right w:val="nil"/>
            </w:tcBorders>
            <w:shd w:val="clear" w:color="000000" w:fill="FFCC00"/>
            <w:noWrap/>
            <w:vAlign w:val="center"/>
            <w:hideMark/>
          </w:tcPr>
          <w:p w14:paraId="3BA0E5A0"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39</w:t>
            </w:r>
          </w:p>
        </w:tc>
        <w:tc>
          <w:tcPr>
            <w:tcW w:w="84" w:type="pct"/>
            <w:tcBorders>
              <w:top w:val="nil"/>
              <w:left w:val="single" w:sz="4" w:space="0" w:color="auto"/>
              <w:bottom w:val="single" w:sz="8" w:space="0" w:color="auto"/>
              <w:right w:val="nil"/>
            </w:tcBorders>
            <w:shd w:val="clear" w:color="000000" w:fill="FFCC00"/>
            <w:noWrap/>
            <w:vAlign w:val="center"/>
            <w:hideMark/>
          </w:tcPr>
          <w:p w14:paraId="2695F994"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40</w:t>
            </w:r>
          </w:p>
        </w:tc>
        <w:tc>
          <w:tcPr>
            <w:tcW w:w="103" w:type="pct"/>
            <w:tcBorders>
              <w:top w:val="nil"/>
              <w:left w:val="single" w:sz="4" w:space="0" w:color="auto"/>
              <w:bottom w:val="nil"/>
              <w:right w:val="single" w:sz="8" w:space="0" w:color="auto"/>
            </w:tcBorders>
            <w:shd w:val="clear" w:color="000000" w:fill="FFCC00"/>
            <w:noWrap/>
            <w:vAlign w:val="center"/>
            <w:hideMark/>
          </w:tcPr>
          <w:p w14:paraId="62945D0F" w14:textId="77777777" w:rsidR="00A17BB8" w:rsidRPr="00F518AB" w:rsidRDefault="00A17BB8" w:rsidP="00ED331F">
            <w:pPr>
              <w:jc w:val="center"/>
              <w:rPr>
                <w:rFonts w:ascii="Calibri" w:eastAsia="Arial Unicode MS" w:hAnsi="Calibri" w:cs="Arial"/>
                <w:sz w:val="8"/>
                <w:szCs w:val="8"/>
                <w:lang w:eastAsia="es-CO"/>
              </w:rPr>
            </w:pPr>
            <w:r w:rsidRPr="00F518AB">
              <w:rPr>
                <w:rFonts w:ascii="Calibri" w:eastAsia="Arial Unicode MS" w:hAnsi="Calibri" w:cs="Arial"/>
                <w:sz w:val="8"/>
                <w:szCs w:val="8"/>
                <w:lang w:eastAsia="es-CO"/>
              </w:rPr>
              <w:t>41</w:t>
            </w:r>
          </w:p>
        </w:tc>
      </w:tr>
      <w:tr w:rsidR="002600CD" w:rsidRPr="00F518AB" w14:paraId="156DEDCF" w14:textId="77777777" w:rsidTr="00E616DA">
        <w:trPr>
          <w:trHeight w:val="340"/>
        </w:trPr>
        <w:tc>
          <w:tcPr>
            <w:tcW w:w="501" w:type="pct"/>
            <w:tcBorders>
              <w:top w:val="nil"/>
              <w:left w:val="single" w:sz="8" w:space="0" w:color="auto"/>
              <w:bottom w:val="single" w:sz="4" w:space="0" w:color="auto"/>
              <w:right w:val="single" w:sz="8" w:space="0" w:color="auto"/>
            </w:tcBorders>
            <w:shd w:val="clear" w:color="auto" w:fill="auto"/>
            <w:vAlign w:val="center"/>
            <w:hideMark/>
          </w:tcPr>
          <w:p w14:paraId="0141AD9C" w14:textId="764C6320" w:rsidR="00A17BB8" w:rsidRPr="00F518AB" w:rsidRDefault="00A17BB8" w:rsidP="00ED331F">
            <w:pPr>
              <w:rPr>
                <w:rFonts w:ascii="Calibri" w:eastAsia="Arial Unicode MS" w:hAnsi="Calibri" w:cs="Arial"/>
                <w:sz w:val="20"/>
                <w:szCs w:val="20"/>
                <w:lang w:eastAsia="es-CO"/>
              </w:rPr>
            </w:pPr>
            <w:r w:rsidRPr="00F518AB">
              <w:rPr>
                <w:rFonts w:ascii="Calibri" w:eastAsia="Arial Unicode MS" w:hAnsi="Calibri" w:cs="Arial"/>
                <w:sz w:val="20"/>
                <w:szCs w:val="20"/>
                <w:lang w:val="es-ES"/>
              </w:rPr>
              <w:t xml:space="preserve">Artículo sobre </w:t>
            </w:r>
            <w:r w:rsidR="001B1315" w:rsidRPr="00F518AB">
              <w:rPr>
                <w:rFonts w:ascii="Calibri" w:hAnsi="Calibri" w:cs="Calibri"/>
                <w:sz w:val="20"/>
                <w:szCs w:val="20"/>
                <w:lang w:val="es-ES"/>
              </w:rPr>
              <w:t>la respuesta estatal a la violencia basada en el género contra las mujeres por sus parejas o exparejas</w:t>
            </w:r>
          </w:p>
        </w:tc>
        <w:tc>
          <w:tcPr>
            <w:tcW w:w="406" w:type="pct"/>
            <w:tcBorders>
              <w:top w:val="nil"/>
              <w:left w:val="nil"/>
              <w:bottom w:val="single" w:sz="4" w:space="0" w:color="auto"/>
              <w:right w:val="single" w:sz="8" w:space="0" w:color="auto"/>
            </w:tcBorders>
            <w:shd w:val="clear" w:color="auto" w:fill="auto"/>
            <w:vAlign w:val="center"/>
            <w:hideMark/>
          </w:tcPr>
          <w:p w14:paraId="2883285B" w14:textId="211B34F7" w:rsidR="00A17BB8" w:rsidRPr="00F518AB" w:rsidRDefault="001B1315" w:rsidP="00ED331F">
            <w:pPr>
              <w:rPr>
                <w:rFonts w:ascii="Calibri" w:eastAsia="Arial Unicode MS" w:hAnsi="Calibri" w:cs="Arial"/>
                <w:sz w:val="20"/>
                <w:szCs w:val="20"/>
                <w:lang w:eastAsia="es-CO"/>
              </w:rPr>
            </w:pPr>
            <w:r w:rsidRPr="00F518AB">
              <w:rPr>
                <w:rFonts w:ascii="Calibri" w:eastAsia="Arial Unicode MS" w:hAnsi="Calibri" w:cs="Arial"/>
                <w:sz w:val="20"/>
                <w:szCs w:val="20"/>
                <w:lang w:eastAsia="es-CO"/>
              </w:rPr>
              <w:t xml:space="preserve">Cecilia Barraza – Liliana Chaparro </w:t>
            </w:r>
          </w:p>
        </w:tc>
        <w:tc>
          <w:tcPr>
            <w:tcW w:w="350" w:type="pct"/>
            <w:tcBorders>
              <w:top w:val="single" w:sz="8" w:space="0" w:color="auto"/>
              <w:left w:val="single" w:sz="8" w:space="0" w:color="auto"/>
              <w:bottom w:val="nil"/>
              <w:right w:val="single" w:sz="8" w:space="0" w:color="auto"/>
            </w:tcBorders>
            <w:shd w:val="clear" w:color="000000" w:fill="C0C0C0"/>
            <w:vAlign w:val="center"/>
            <w:hideMark/>
          </w:tcPr>
          <w:p w14:paraId="4AAFEE92" w14:textId="77777777" w:rsidR="00A17BB8" w:rsidRPr="00444E99" w:rsidRDefault="00A17BB8" w:rsidP="00ED331F">
            <w:pPr>
              <w:jc w:val="center"/>
              <w:rPr>
                <w:rFonts w:ascii="Calibri" w:eastAsia="Arial Unicode MS" w:hAnsi="Calibri" w:cs="Arial"/>
                <w:b/>
                <w:bCs/>
                <w:sz w:val="16"/>
                <w:szCs w:val="20"/>
                <w:lang w:eastAsia="es-CO"/>
              </w:rPr>
            </w:pPr>
            <w:r w:rsidRPr="00444E99">
              <w:rPr>
                <w:rFonts w:ascii="Calibri" w:eastAsia="Arial Unicode MS" w:hAnsi="Calibri" w:cs="Arial"/>
                <w:b/>
                <w:bCs/>
                <w:sz w:val="16"/>
                <w:szCs w:val="20"/>
                <w:lang w:eastAsia="es-CO"/>
              </w:rPr>
              <w:t>Febrero </w:t>
            </w:r>
          </w:p>
        </w:tc>
        <w:tc>
          <w:tcPr>
            <w:tcW w:w="331" w:type="pct"/>
            <w:tcBorders>
              <w:top w:val="nil"/>
              <w:left w:val="nil"/>
              <w:bottom w:val="single" w:sz="4" w:space="0" w:color="auto"/>
              <w:right w:val="nil"/>
            </w:tcBorders>
            <w:shd w:val="clear" w:color="000000" w:fill="FF8080"/>
            <w:vAlign w:val="center"/>
            <w:hideMark/>
          </w:tcPr>
          <w:p w14:paraId="5A6023C4" w14:textId="034802DF" w:rsidR="00A17BB8" w:rsidRPr="00444E99" w:rsidRDefault="00BE7CC1" w:rsidP="00ED331F">
            <w:pPr>
              <w:jc w:val="center"/>
              <w:rPr>
                <w:rFonts w:ascii="Calibri" w:eastAsia="Arial Unicode MS" w:hAnsi="Calibri" w:cs="Arial"/>
                <w:b/>
                <w:bCs/>
                <w:sz w:val="16"/>
                <w:szCs w:val="20"/>
                <w:lang w:eastAsia="es-CO"/>
              </w:rPr>
            </w:pPr>
            <w:r w:rsidRPr="00444E99">
              <w:rPr>
                <w:rFonts w:ascii="Calibri" w:eastAsia="Arial Unicode MS" w:hAnsi="Calibri" w:cs="Arial"/>
                <w:b/>
                <w:bCs/>
                <w:sz w:val="16"/>
                <w:szCs w:val="20"/>
                <w:lang w:eastAsia="es-CO"/>
              </w:rPr>
              <w:t>Noviembre</w:t>
            </w:r>
          </w:p>
        </w:tc>
        <w:tc>
          <w:tcPr>
            <w:tcW w:w="85" w:type="pct"/>
            <w:tcBorders>
              <w:top w:val="nil"/>
              <w:left w:val="single" w:sz="8" w:space="0" w:color="auto"/>
              <w:bottom w:val="single" w:sz="4" w:space="0" w:color="auto"/>
              <w:right w:val="nil"/>
            </w:tcBorders>
            <w:shd w:val="clear" w:color="auto" w:fill="FFFFFF" w:themeFill="background1"/>
            <w:vAlign w:val="center"/>
            <w:hideMark/>
          </w:tcPr>
          <w:p w14:paraId="3548F00B" w14:textId="73A1EFA4"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nil"/>
            </w:tcBorders>
            <w:shd w:val="clear" w:color="auto" w:fill="FFFFFF" w:themeFill="background1"/>
            <w:vAlign w:val="center"/>
            <w:hideMark/>
          </w:tcPr>
          <w:p w14:paraId="4A2DA7AB" w14:textId="26734A9C"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single" w:sz="4" w:space="0" w:color="auto"/>
            </w:tcBorders>
            <w:shd w:val="clear" w:color="auto" w:fill="FFFFFF" w:themeFill="background1"/>
            <w:vAlign w:val="center"/>
            <w:hideMark/>
          </w:tcPr>
          <w:p w14:paraId="54862482" w14:textId="30020908"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90" w:type="pct"/>
            <w:tcBorders>
              <w:top w:val="nil"/>
              <w:left w:val="nil"/>
              <w:bottom w:val="single" w:sz="4" w:space="0" w:color="auto"/>
              <w:right w:val="single" w:sz="8" w:space="0" w:color="auto"/>
            </w:tcBorders>
            <w:shd w:val="clear" w:color="auto" w:fill="FFFFFF" w:themeFill="background1"/>
            <w:vAlign w:val="center"/>
            <w:hideMark/>
          </w:tcPr>
          <w:p w14:paraId="393383D1" w14:textId="592140E3"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nil"/>
              <w:bottom w:val="single" w:sz="4" w:space="0" w:color="auto"/>
              <w:right w:val="nil"/>
            </w:tcBorders>
            <w:shd w:val="clear" w:color="auto" w:fill="FFFFFF" w:themeFill="background1"/>
            <w:vAlign w:val="center"/>
            <w:hideMark/>
          </w:tcPr>
          <w:p w14:paraId="0854B4AF" w14:textId="6BC31B28"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single" w:sz="4" w:space="0" w:color="auto"/>
            </w:tcBorders>
            <w:shd w:val="clear" w:color="auto" w:fill="FFFFFF" w:themeFill="background1"/>
            <w:vAlign w:val="center"/>
            <w:hideMark/>
          </w:tcPr>
          <w:p w14:paraId="34A44330" w14:textId="36F5AD71"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nil"/>
              <w:bottom w:val="single" w:sz="4" w:space="0" w:color="auto"/>
              <w:right w:val="single" w:sz="4" w:space="0" w:color="auto"/>
            </w:tcBorders>
            <w:shd w:val="clear" w:color="auto" w:fill="FFFFFF" w:themeFill="background1"/>
            <w:vAlign w:val="center"/>
            <w:hideMark/>
          </w:tcPr>
          <w:p w14:paraId="1CB26952" w14:textId="0A0B8EB6"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90" w:type="pct"/>
            <w:tcBorders>
              <w:top w:val="nil"/>
              <w:left w:val="nil"/>
              <w:bottom w:val="single" w:sz="4" w:space="0" w:color="auto"/>
              <w:right w:val="single" w:sz="8" w:space="0" w:color="auto"/>
            </w:tcBorders>
            <w:shd w:val="clear" w:color="auto" w:fill="FFFFFF" w:themeFill="background1"/>
            <w:vAlign w:val="center"/>
            <w:hideMark/>
          </w:tcPr>
          <w:p w14:paraId="037F4350" w14:textId="786E9A9B"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single" w:sz="8" w:space="0" w:color="auto"/>
              <w:left w:val="nil"/>
              <w:bottom w:val="single" w:sz="4" w:space="0" w:color="auto"/>
              <w:right w:val="nil"/>
            </w:tcBorders>
            <w:shd w:val="clear" w:color="auto" w:fill="FFFFFF" w:themeFill="background1"/>
            <w:vAlign w:val="center"/>
            <w:hideMark/>
          </w:tcPr>
          <w:p w14:paraId="44460358" w14:textId="462E18E1"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single" w:sz="4" w:space="0" w:color="auto"/>
            </w:tcBorders>
            <w:shd w:val="clear" w:color="auto" w:fill="FFFFFF" w:themeFill="background1"/>
            <w:vAlign w:val="center"/>
            <w:hideMark/>
          </w:tcPr>
          <w:p w14:paraId="4CFB120C" w14:textId="717D5138"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nil"/>
              <w:bottom w:val="single" w:sz="4" w:space="0" w:color="auto"/>
              <w:right w:val="single" w:sz="4" w:space="0" w:color="auto"/>
            </w:tcBorders>
            <w:shd w:val="clear" w:color="auto" w:fill="FFFFFF" w:themeFill="background1"/>
            <w:vAlign w:val="center"/>
            <w:hideMark/>
          </w:tcPr>
          <w:p w14:paraId="56F03059" w14:textId="6FA1B73E"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90" w:type="pct"/>
            <w:tcBorders>
              <w:top w:val="nil"/>
              <w:left w:val="nil"/>
              <w:bottom w:val="single" w:sz="4" w:space="0" w:color="auto"/>
              <w:right w:val="single" w:sz="8" w:space="0" w:color="auto"/>
            </w:tcBorders>
            <w:shd w:val="clear" w:color="auto" w:fill="FFFFFF" w:themeFill="background1"/>
            <w:vAlign w:val="center"/>
            <w:hideMark/>
          </w:tcPr>
          <w:p w14:paraId="577BA5F0" w14:textId="29FFC6ED"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single" w:sz="4" w:space="0" w:color="auto"/>
            </w:tcBorders>
            <w:shd w:val="clear" w:color="auto" w:fill="FFFFFF" w:themeFill="background1"/>
            <w:vAlign w:val="center"/>
            <w:hideMark/>
          </w:tcPr>
          <w:p w14:paraId="3D99DFB3" w14:textId="547F403F"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nil"/>
            </w:tcBorders>
            <w:shd w:val="clear" w:color="auto" w:fill="FFFFFF" w:themeFill="background1"/>
            <w:vAlign w:val="center"/>
            <w:hideMark/>
          </w:tcPr>
          <w:p w14:paraId="5327A500" w14:textId="30D09C09"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hideMark/>
          </w:tcPr>
          <w:p w14:paraId="32F1DC13" w14:textId="4DFED55E"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single" w:sz="8" w:space="0" w:color="auto"/>
            </w:tcBorders>
            <w:shd w:val="clear" w:color="auto" w:fill="FFFFFF" w:themeFill="background1"/>
            <w:vAlign w:val="center"/>
            <w:hideMark/>
          </w:tcPr>
          <w:p w14:paraId="03948E09" w14:textId="444C57A8"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nil"/>
            </w:tcBorders>
            <w:shd w:val="clear" w:color="auto" w:fill="FFFFFF" w:themeFill="background1"/>
            <w:vAlign w:val="center"/>
            <w:hideMark/>
          </w:tcPr>
          <w:p w14:paraId="7519AD88" w14:textId="3FCBA013"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single" w:sz="4" w:space="0" w:color="auto"/>
            </w:tcBorders>
            <w:shd w:val="clear" w:color="auto" w:fill="FFFFFF" w:themeFill="background1"/>
            <w:vAlign w:val="center"/>
            <w:hideMark/>
          </w:tcPr>
          <w:p w14:paraId="7523386F" w14:textId="01C8BCCB"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single" w:sz="4" w:space="0" w:color="auto"/>
            </w:tcBorders>
            <w:shd w:val="clear" w:color="auto" w:fill="FFFFFF" w:themeFill="background1"/>
            <w:vAlign w:val="center"/>
            <w:hideMark/>
          </w:tcPr>
          <w:p w14:paraId="6338E83E" w14:textId="0CFF5A97"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6" w:type="pct"/>
            <w:tcBorders>
              <w:top w:val="nil"/>
              <w:left w:val="nil"/>
              <w:bottom w:val="single" w:sz="4" w:space="0" w:color="auto"/>
              <w:right w:val="single" w:sz="8" w:space="0" w:color="auto"/>
            </w:tcBorders>
            <w:shd w:val="clear" w:color="auto" w:fill="FFFFFF" w:themeFill="background1"/>
            <w:vAlign w:val="center"/>
            <w:hideMark/>
          </w:tcPr>
          <w:p w14:paraId="19327E59" w14:textId="3B431818"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single" w:sz="8" w:space="0" w:color="auto"/>
              <w:left w:val="nil"/>
              <w:bottom w:val="single" w:sz="4" w:space="0" w:color="auto"/>
              <w:right w:val="nil"/>
            </w:tcBorders>
            <w:shd w:val="clear" w:color="auto" w:fill="FFFFFF" w:themeFill="background1"/>
            <w:vAlign w:val="center"/>
            <w:hideMark/>
          </w:tcPr>
          <w:p w14:paraId="4125DE6B" w14:textId="180014E6"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single" w:sz="4" w:space="0" w:color="auto"/>
            </w:tcBorders>
            <w:shd w:val="clear" w:color="auto" w:fill="FFFFFF" w:themeFill="background1"/>
            <w:vAlign w:val="center"/>
            <w:hideMark/>
          </w:tcPr>
          <w:p w14:paraId="64D290A7" w14:textId="562E6AFC"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single" w:sz="4" w:space="0" w:color="auto"/>
            </w:tcBorders>
            <w:shd w:val="clear" w:color="auto" w:fill="FFFFFF" w:themeFill="background1"/>
            <w:vAlign w:val="center"/>
            <w:hideMark/>
          </w:tcPr>
          <w:p w14:paraId="7D043214" w14:textId="4DCB1E90"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single" w:sz="8" w:space="0" w:color="auto"/>
            </w:tcBorders>
            <w:shd w:val="clear" w:color="auto" w:fill="FFFFFF" w:themeFill="background1"/>
            <w:vAlign w:val="center"/>
            <w:hideMark/>
          </w:tcPr>
          <w:p w14:paraId="25021A2F" w14:textId="04604C10"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single" w:sz="4" w:space="0" w:color="auto"/>
            </w:tcBorders>
            <w:shd w:val="clear" w:color="auto" w:fill="FFFFFF" w:themeFill="background1"/>
            <w:vAlign w:val="center"/>
            <w:hideMark/>
          </w:tcPr>
          <w:p w14:paraId="5CB34CB9" w14:textId="7D52BBCE"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nil"/>
            </w:tcBorders>
            <w:shd w:val="clear" w:color="auto" w:fill="FFFFFF" w:themeFill="background1"/>
            <w:vAlign w:val="center"/>
            <w:hideMark/>
          </w:tcPr>
          <w:p w14:paraId="65933244" w14:textId="69FBBE4D"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hideMark/>
          </w:tcPr>
          <w:p w14:paraId="5AFC4B78" w14:textId="79C08289"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single" w:sz="8" w:space="0" w:color="auto"/>
            </w:tcBorders>
            <w:shd w:val="clear" w:color="auto" w:fill="FFFFFF" w:themeFill="background1"/>
            <w:vAlign w:val="center"/>
            <w:hideMark/>
          </w:tcPr>
          <w:p w14:paraId="1BE82299" w14:textId="695CB78E"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single" w:sz="8" w:space="0" w:color="auto"/>
              <w:left w:val="nil"/>
              <w:bottom w:val="single" w:sz="4" w:space="0" w:color="auto"/>
              <w:right w:val="nil"/>
            </w:tcBorders>
            <w:shd w:val="clear" w:color="auto" w:fill="FFFFFF" w:themeFill="background1"/>
            <w:vAlign w:val="center"/>
            <w:hideMark/>
          </w:tcPr>
          <w:p w14:paraId="3383FF8E" w14:textId="24FAB11B"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single" w:sz="8" w:space="0" w:color="auto"/>
              <w:left w:val="single" w:sz="4" w:space="0" w:color="auto"/>
              <w:bottom w:val="single" w:sz="4" w:space="0" w:color="auto"/>
              <w:right w:val="single" w:sz="4" w:space="0" w:color="auto"/>
            </w:tcBorders>
            <w:shd w:val="clear" w:color="auto" w:fill="FFFFFF" w:themeFill="background1"/>
            <w:vAlign w:val="center"/>
            <w:hideMark/>
          </w:tcPr>
          <w:p w14:paraId="69EFB85C" w14:textId="40692F93"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hideMark/>
          </w:tcPr>
          <w:p w14:paraId="2C809018" w14:textId="1E530148"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single" w:sz="4" w:space="0" w:color="auto"/>
            </w:tcBorders>
            <w:shd w:val="clear" w:color="auto" w:fill="FFFFFF" w:themeFill="background1"/>
            <w:vAlign w:val="center"/>
            <w:hideMark/>
          </w:tcPr>
          <w:p w14:paraId="5B24A70F" w14:textId="7164E9B1"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hideMark/>
          </w:tcPr>
          <w:p w14:paraId="2829C916" w14:textId="47661087"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hideMark/>
          </w:tcPr>
          <w:p w14:paraId="66141447" w14:textId="3194F42B"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hideMark/>
          </w:tcPr>
          <w:p w14:paraId="2B5AC5FB" w14:textId="3A67E964"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single" w:sz="8" w:space="0" w:color="auto"/>
            </w:tcBorders>
            <w:shd w:val="clear" w:color="auto" w:fill="FFFFFF" w:themeFill="background1"/>
            <w:vAlign w:val="center"/>
            <w:hideMark/>
          </w:tcPr>
          <w:p w14:paraId="5469EE06" w14:textId="3F717E04" w:rsidR="00A17BB8" w:rsidRPr="001A61A8" w:rsidRDefault="00597D0C"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nil"/>
            </w:tcBorders>
            <w:shd w:val="clear" w:color="auto" w:fill="FFFFFF" w:themeFill="background1"/>
            <w:vAlign w:val="center"/>
            <w:hideMark/>
          </w:tcPr>
          <w:p w14:paraId="7EDD2CB9" w14:textId="0A689B35" w:rsidR="00A17BB8" w:rsidRPr="001A61A8" w:rsidRDefault="001B1315"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hideMark/>
          </w:tcPr>
          <w:p w14:paraId="0609BF87" w14:textId="77777777" w:rsidR="00A17BB8" w:rsidRPr="001A61A8" w:rsidRDefault="00A17BB8" w:rsidP="00ED331F">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hideMark/>
          </w:tcPr>
          <w:p w14:paraId="3F055D82" w14:textId="77777777" w:rsidR="00A17BB8" w:rsidRPr="001A61A8" w:rsidRDefault="00A17BB8" w:rsidP="00ED331F">
            <w:pPr>
              <w:jc w:val="center"/>
              <w:rPr>
                <w:rFonts w:ascii="Calibri" w:eastAsia="Arial Unicode MS" w:hAnsi="Calibri" w:cs="Arial"/>
                <w:sz w:val="20"/>
                <w:szCs w:val="20"/>
                <w:lang w:eastAsia="es-CO"/>
              </w:rPr>
            </w:pPr>
          </w:p>
        </w:tc>
        <w:tc>
          <w:tcPr>
            <w:tcW w:w="103" w:type="pct"/>
            <w:tcBorders>
              <w:top w:val="single" w:sz="8" w:space="0" w:color="auto"/>
              <w:left w:val="single" w:sz="4" w:space="0" w:color="auto"/>
              <w:bottom w:val="single" w:sz="4" w:space="0" w:color="auto"/>
              <w:right w:val="single" w:sz="8" w:space="0" w:color="auto"/>
            </w:tcBorders>
            <w:shd w:val="clear" w:color="auto" w:fill="FFFFFF" w:themeFill="background1"/>
            <w:vAlign w:val="center"/>
            <w:hideMark/>
          </w:tcPr>
          <w:p w14:paraId="4BE1184C" w14:textId="77777777" w:rsidR="00A17BB8" w:rsidRPr="001A61A8" w:rsidRDefault="00A17BB8" w:rsidP="00ED331F">
            <w:pPr>
              <w:jc w:val="center"/>
              <w:rPr>
                <w:rFonts w:ascii="Calibri" w:eastAsia="Arial Unicode MS" w:hAnsi="Calibri" w:cs="Arial"/>
                <w:sz w:val="20"/>
                <w:szCs w:val="20"/>
                <w:lang w:eastAsia="es-CO"/>
              </w:rPr>
            </w:pPr>
          </w:p>
        </w:tc>
      </w:tr>
      <w:tr w:rsidR="002600CD" w:rsidRPr="00F518AB" w14:paraId="2024E911" w14:textId="77777777" w:rsidTr="00E616DA">
        <w:trPr>
          <w:trHeight w:val="340"/>
        </w:trPr>
        <w:tc>
          <w:tcPr>
            <w:tcW w:w="501" w:type="pct"/>
            <w:tcBorders>
              <w:top w:val="nil"/>
              <w:left w:val="single" w:sz="8" w:space="0" w:color="auto"/>
              <w:bottom w:val="single" w:sz="4" w:space="0" w:color="auto"/>
              <w:right w:val="single" w:sz="8" w:space="0" w:color="auto"/>
            </w:tcBorders>
            <w:shd w:val="clear" w:color="auto" w:fill="auto"/>
            <w:vAlign w:val="center"/>
          </w:tcPr>
          <w:p w14:paraId="79209C5A" w14:textId="6A4B9FB6" w:rsidR="00B01D0A" w:rsidRPr="00F518AB" w:rsidRDefault="00EF25E3" w:rsidP="00ED331F">
            <w:pPr>
              <w:rPr>
                <w:rFonts w:ascii="Calibri" w:eastAsia="Arial Unicode MS" w:hAnsi="Calibri" w:cs="Arial"/>
                <w:sz w:val="20"/>
                <w:szCs w:val="20"/>
                <w:lang w:val="es-ES"/>
              </w:rPr>
            </w:pPr>
            <w:r w:rsidRPr="00F518AB">
              <w:rPr>
                <w:rFonts w:ascii="Calibri" w:eastAsia="Arial Unicode MS" w:hAnsi="Calibri" w:cs="Arial"/>
                <w:sz w:val="20"/>
                <w:szCs w:val="20"/>
                <w:lang w:val="es-ES"/>
              </w:rPr>
              <w:t>Reuniones</w:t>
            </w:r>
            <w:r w:rsidR="00B01D0A" w:rsidRPr="00F518AB">
              <w:rPr>
                <w:rFonts w:ascii="Calibri" w:eastAsia="Arial Unicode MS" w:hAnsi="Calibri" w:cs="Arial"/>
                <w:sz w:val="20"/>
                <w:szCs w:val="20"/>
                <w:lang w:val="es-ES"/>
              </w:rPr>
              <w:t xml:space="preserve"> de articulación con la Corporación Humanas</w:t>
            </w:r>
            <w:r w:rsidR="00CA55A3" w:rsidRPr="00F518AB">
              <w:rPr>
                <w:rFonts w:ascii="Calibri" w:eastAsia="Arial Unicode MS" w:hAnsi="Calibri" w:cs="Arial"/>
                <w:sz w:val="20"/>
                <w:szCs w:val="20"/>
                <w:lang w:val="es-ES"/>
              </w:rPr>
              <w:t>.</w:t>
            </w:r>
          </w:p>
        </w:tc>
        <w:tc>
          <w:tcPr>
            <w:tcW w:w="406" w:type="pct"/>
            <w:tcBorders>
              <w:top w:val="nil"/>
              <w:left w:val="nil"/>
              <w:bottom w:val="single" w:sz="4" w:space="0" w:color="auto"/>
              <w:right w:val="single" w:sz="8" w:space="0" w:color="auto"/>
            </w:tcBorders>
            <w:shd w:val="clear" w:color="auto" w:fill="auto"/>
            <w:vAlign w:val="center"/>
          </w:tcPr>
          <w:p w14:paraId="731B150A" w14:textId="35338490" w:rsidR="00B01D0A" w:rsidRPr="00F518AB" w:rsidRDefault="00CA55A3" w:rsidP="00ED331F">
            <w:pPr>
              <w:rPr>
                <w:rFonts w:ascii="Calibri" w:eastAsia="Arial Unicode MS" w:hAnsi="Calibri" w:cs="Arial"/>
                <w:sz w:val="20"/>
                <w:szCs w:val="20"/>
                <w:lang w:eastAsia="es-CO"/>
              </w:rPr>
            </w:pPr>
            <w:r w:rsidRPr="00F518AB">
              <w:rPr>
                <w:rFonts w:ascii="Calibri" w:eastAsia="Arial Unicode MS" w:hAnsi="Calibri" w:cs="Arial"/>
                <w:sz w:val="20"/>
                <w:szCs w:val="20"/>
                <w:lang w:eastAsia="es-CO"/>
              </w:rPr>
              <w:t xml:space="preserve">Cecilia Barraza – Liliana Chaparro – Corporación Humanas </w:t>
            </w:r>
          </w:p>
        </w:tc>
        <w:tc>
          <w:tcPr>
            <w:tcW w:w="350" w:type="pct"/>
            <w:tcBorders>
              <w:top w:val="single" w:sz="8" w:space="0" w:color="auto"/>
              <w:left w:val="single" w:sz="8" w:space="0" w:color="auto"/>
              <w:bottom w:val="nil"/>
              <w:right w:val="single" w:sz="4" w:space="0" w:color="auto"/>
            </w:tcBorders>
            <w:shd w:val="clear" w:color="000000" w:fill="C0C0C0"/>
            <w:vAlign w:val="center"/>
          </w:tcPr>
          <w:p w14:paraId="710313A5" w14:textId="7E6FBED4" w:rsidR="00B01D0A" w:rsidRPr="00444E99" w:rsidRDefault="00CA55A3" w:rsidP="00ED331F">
            <w:pPr>
              <w:jc w:val="center"/>
              <w:rPr>
                <w:rFonts w:ascii="Calibri" w:eastAsia="Arial Unicode MS" w:hAnsi="Calibri" w:cs="Arial"/>
                <w:b/>
                <w:bCs/>
                <w:sz w:val="16"/>
                <w:szCs w:val="20"/>
                <w:lang w:eastAsia="es-CO"/>
              </w:rPr>
            </w:pPr>
            <w:r w:rsidRPr="00444E99">
              <w:rPr>
                <w:rFonts w:ascii="Calibri" w:eastAsia="Arial Unicode MS" w:hAnsi="Calibri" w:cs="Arial"/>
                <w:b/>
                <w:bCs/>
                <w:sz w:val="16"/>
                <w:szCs w:val="20"/>
                <w:lang w:eastAsia="es-CO"/>
              </w:rPr>
              <w:t>Febrero</w:t>
            </w:r>
          </w:p>
        </w:tc>
        <w:tc>
          <w:tcPr>
            <w:tcW w:w="331" w:type="pct"/>
            <w:tcBorders>
              <w:top w:val="single" w:sz="4" w:space="0" w:color="auto"/>
              <w:left w:val="single" w:sz="4" w:space="0" w:color="auto"/>
              <w:bottom w:val="single" w:sz="4" w:space="0" w:color="auto"/>
              <w:right w:val="single" w:sz="4" w:space="0" w:color="auto"/>
            </w:tcBorders>
            <w:shd w:val="clear" w:color="000000" w:fill="FF8080"/>
            <w:vAlign w:val="center"/>
          </w:tcPr>
          <w:p w14:paraId="1E159A41" w14:textId="6258EAB0" w:rsidR="00B01D0A" w:rsidRPr="00444E99" w:rsidRDefault="001462BE" w:rsidP="00ED331F">
            <w:pPr>
              <w:jc w:val="center"/>
              <w:rPr>
                <w:rFonts w:ascii="Calibri" w:eastAsia="Arial Unicode MS" w:hAnsi="Calibri" w:cs="Arial"/>
                <w:b/>
                <w:bCs/>
                <w:sz w:val="16"/>
                <w:szCs w:val="20"/>
                <w:lang w:eastAsia="es-CO"/>
              </w:rPr>
            </w:pPr>
            <w:r w:rsidRPr="00444E99">
              <w:rPr>
                <w:rFonts w:ascii="Calibri" w:eastAsia="Arial Unicode MS" w:hAnsi="Calibri" w:cs="Arial"/>
                <w:b/>
                <w:bCs/>
                <w:sz w:val="16"/>
                <w:szCs w:val="20"/>
                <w:lang w:eastAsia="es-CO"/>
              </w:rPr>
              <w:t>Octubre</w:t>
            </w:r>
          </w:p>
        </w:tc>
        <w:tc>
          <w:tcPr>
            <w:tcW w:w="85" w:type="pct"/>
            <w:tcBorders>
              <w:top w:val="nil"/>
              <w:left w:val="single" w:sz="4" w:space="0" w:color="auto"/>
              <w:bottom w:val="single" w:sz="4" w:space="0" w:color="auto"/>
              <w:right w:val="nil"/>
            </w:tcBorders>
            <w:shd w:val="clear" w:color="auto" w:fill="FFFFFF" w:themeFill="background1"/>
            <w:vAlign w:val="center"/>
          </w:tcPr>
          <w:p w14:paraId="3DCB6616" w14:textId="77777777" w:rsidR="00B01D0A" w:rsidRPr="001A61A8" w:rsidRDefault="00B01D0A" w:rsidP="00ED331F">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nil"/>
            </w:tcBorders>
            <w:shd w:val="clear" w:color="auto" w:fill="FFFFFF" w:themeFill="background1"/>
            <w:vAlign w:val="center"/>
          </w:tcPr>
          <w:p w14:paraId="3F1835DB" w14:textId="77777777" w:rsidR="00B01D0A" w:rsidRPr="001A61A8" w:rsidRDefault="00B01D0A" w:rsidP="00ED331F">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1ED6E090" w14:textId="77777777" w:rsidR="00B01D0A" w:rsidRPr="001A61A8" w:rsidRDefault="00B01D0A" w:rsidP="00ED331F">
            <w:pPr>
              <w:jc w:val="center"/>
              <w:rPr>
                <w:rFonts w:ascii="Calibri" w:eastAsia="Arial Unicode MS" w:hAnsi="Calibri" w:cs="Arial"/>
                <w:sz w:val="20"/>
                <w:szCs w:val="20"/>
                <w:lang w:eastAsia="es-CO"/>
              </w:rPr>
            </w:pPr>
          </w:p>
        </w:tc>
        <w:tc>
          <w:tcPr>
            <w:tcW w:w="90" w:type="pct"/>
            <w:tcBorders>
              <w:top w:val="nil"/>
              <w:left w:val="nil"/>
              <w:bottom w:val="single" w:sz="4" w:space="0" w:color="auto"/>
              <w:right w:val="single" w:sz="8" w:space="0" w:color="auto"/>
            </w:tcBorders>
            <w:shd w:val="clear" w:color="auto" w:fill="FFFFFF" w:themeFill="background1"/>
            <w:vAlign w:val="center"/>
          </w:tcPr>
          <w:p w14:paraId="3471AB29" w14:textId="723B00DA" w:rsidR="00B01D0A" w:rsidRPr="001A61A8" w:rsidRDefault="00EF25E3"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nil"/>
              <w:bottom w:val="single" w:sz="4" w:space="0" w:color="auto"/>
              <w:right w:val="nil"/>
            </w:tcBorders>
            <w:shd w:val="clear" w:color="auto" w:fill="FFFFFF" w:themeFill="background1"/>
            <w:vAlign w:val="center"/>
          </w:tcPr>
          <w:p w14:paraId="07C01C3D" w14:textId="77777777" w:rsidR="00B01D0A" w:rsidRPr="001A61A8" w:rsidRDefault="00B01D0A" w:rsidP="00ED331F">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7008098D" w14:textId="77777777" w:rsidR="00B01D0A" w:rsidRPr="001A61A8" w:rsidRDefault="00B01D0A" w:rsidP="00ED331F">
            <w:pPr>
              <w:jc w:val="center"/>
              <w:rPr>
                <w:rFonts w:ascii="Calibri" w:eastAsia="Arial Unicode MS" w:hAnsi="Calibri" w:cs="Arial"/>
                <w:sz w:val="20"/>
                <w:szCs w:val="20"/>
                <w:lang w:eastAsia="es-CO"/>
              </w:rPr>
            </w:pPr>
          </w:p>
        </w:tc>
        <w:tc>
          <w:tcPr>
            <w:tcW w:w="85" w:type="pct"/>
            <w:tcBorders>
              <w:top w:val="nil"/>
              <w:left w:val="nil"/>
              <w:bottom w:val="single" w:sz="4" w:space="0" w:color="auto"/>
              <w:right w:val="single" w:sz="4" w:space="0" w:color="auto"/>
            </w:tcBorders>
            <w:shd w:val="clear" w:color="auto" w:fill="FFFFFF" w:themeFill="background1"/>
            <w:vAlign w:val="center"/>
          </w:tcPr>
          <w:p w14:paraId="7F636BAB" w14:textId="77777777" w:rsidR="00B01D0A" w:rsidRPr="001A61A8" w:rsidRDefault="00B01D0A" w:rsidP="00ED331F">
            <w:pPr>
              <w:jc w:val="center"/>
              <w:rPr>
                <w:rFonts w:ascii="Calibri" w:eastAsia="Arial Unicode MS" w:hAnsi="Calibri" w:cs="Arial"/>
                <w:sz w:val="20"/>
                <w:szCs w:val="20"/>
                <w:lang w:eastAsia="es-CO"/>
              </w:rPr>
            </w:pPr>
          </w:p>
        </w:tc>
        <w:tc>
          <w:tcPr>
            <w:tcW w:w="90" w:type="pct"/>
            <w:tcBorders>
              <w:top w:val="nil"/>
              <w:left w:val="nil"/>
              <w:bottom w:val="single" w:sz="4" w:space="0" w:color="auto"/>
              <w:right w:val="single" w:sz="8" w:space="0" w:color="auto"/>
            </w:tcBorders>
            <w:shd w:val="clear" w:color="auto" w:fill="FFFFFF" w:themeFill="background1"/>
            <w:vAlign w:val="center"/>
          </w:tcPr>
          <w:p w14:paraId="24266C4B" w14:textId="77777777" w:rsidR="00B01D0A" w:rsidRPr="001A61A8" w:rsidRDefault="00B01D0A" w:rsidP="00ED331F">
            <w:pPr>
              <w:jc w:val="center"/>
              <w:rPr>
                <w:rFonts w:ascii="Calibri" w:eastAsia="Arial Unicode MS" w:hAnsi="Calibri" w:cs="Arial"/>
                <w:sz w:val="20"/>
                <w:szCs w:val="20"/>
                <w:lang w:eastAsia="es-CO"/>
              </w:rPr>
            </w:pPr>
          </w:p>
        </w:tc>
        <w:tc>
          <w:tcPr>
            <w:tcW w:w="85" w:type="pct"/>
            <w:tcBorders>
              <w:top w:val="single" w:sz="8" w:space="0" w:color="auto"/>
              <w:left w:val="nil"/>
              <w:bottom w:val="single" w:sz="4" w:space="0" w:color="auto"/>
              <w:right w:val="nil"/>
            </w:tcBorders>
            <w:shd w:val="clear" w:color="auto" w:fill="FFFFFF" w:themeFill="background1"/>
            <w:vAlign w:val="center"/>
          </w:tcPr>
          <w:p w14:paraId="711545BF" w14:textId="77777777" w:rsidR="00B01D0A" w:rsidRPr="001A61A8" w:rsidRDefault="00B01D0A" w:rsidP="00ED331F">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58219BAF" w14:textId="77777777" w:rsidR="00B01D0A" w:rsidRPr="001A61A8" w:rsidRDefault="00B01D0A" w:rsidP="00ED331F">
            <w:pPr>
              <w:jc w:val="center"/>
              <w:rPr>
                <w:rFonts w:ascii="Calibri" w:eastAsia="Arial Unicode MS" w:hAnsi="Calibri" w:cs="Arial"/>
                <w:sz w:val="20"/>
                <w:szCs w:val="20"/>
                <w:lang w:eastAsia="es-CO"/>
              </w:rPr>
            </w:pPr>
          </w:p>
        </w:tc>
        <w:tc>
          <w:tcPr>
            <w:tcW w:w="85" w:type="pct"/>
            <w:tcBorders>
              <w:top w:val="nil"/>
              <w:left w:val="nil"/>
              <w:bottom w:val="single" w:sz="4" w:space="0" w:color="auto"/>
              <w:right w:val="single" w:sz="4" w:space="0" w:color="auto"/>
            </w:tcBorders>
            <w:shd w:val="clear" w:color="auto" w:fill="FFFFFF" w:themeFill="background1"/>
            <w:vAlign w:val="center"/>
          </w:tcPr>
          <w:p w14:paraId="1C5E669D" w14:textId="77777777" w:rsidR="00B01D0A" w:rsidRPr="001A61A8" w:rsidRDefault="00B01D0A" w:rsidP="00ED331F">
            <w:pPr>
              <w:jc w:val="center"/>
              <w:rPr>
                <w:rFonts w:ascii="Calibri" w:eastAsia="Arial Unicode MS" w:hAnsi="Calibri" w:cs="Arial"/>
                <w:sz w:val="20"/>
                <w:szCs w:val="20"/>
                <w:lang w:eastAsia="es-CO"/>
              </w:rPr>
            </w:pPr>
          </w:p>
        </w:tc>
        <w:tc>
          <w:tcPr>
            <w:tcW w:w="90" w:type="pct"/>
            <w:tcBorders>
              <w:top w:val="nil"/>
              <w:left w:val="nil"/>
              <w:bottom w:val="single" w:sz="4" w:space="0" w:color="auto"/>
              <w:right w:val="single" w:sz="8" w:space="0" w:color="auto"/>
            </w:tcBorders>
            <w:shd w:val="clear" w:color="auto" w:fill="FFFFFF" w:themeFill="background1"/>
            <w:vAlign w:val="center"/>
          </w:tcPr>
          <w:p w14:paraId="6C9346EF"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69153DFA"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6EF78319"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286D49C6" w14:textId="77777777" w:rsidR="00B01D0A" w:rsidRPr="001A61A8" w:rsidRDefault="00B01D0A" w:rsidP="00ED331F">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8" w:space="0" w:color="auto"/>
            </w:tcBorders>
            <w:shd w:val="clear" w:color="auto" w:fill="FFFFFF" w:themeFill="background1"/>
            <w:vAlign w:val="center"/>
          </w:tcPr>
          <w:p w14:paraId="03B3F5CB"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29E91D73"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4" w:space="0" w:color="auto"/>
            </w:tcBorders>
            <w:shd w:val="clear" w:color="auto" w:fill="FFFFFF" w:themeFill="background1"/>
            <w:vAlign w:val="center"/>
          </w:tcPr>
          <w:p w14:paraId="6F1BA129" w14:textId="5C9C8F13" w:rsidR="00B01D0A" w:rsidRPr="001A61A8" w:rsidRDefault="00EF25E3"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single" w:sz="4" w:space="0" w:color="auto"/>
            </w:tcBorders>
            <w:shd w:val="clear" w:color="auto" w:fill="FFFFFF" w:themeFill="background1"/>
            <w:vAlign w:val="center"/>
          </w:tcPr>
          <w:p w14:paraId="1202A0AD" w14:textId="77777777" w:rsidR="00B01D0A" w:rsidRPr="001A61A8" w:rsidRDefault="00B01D0A" w:rsidP="00ED331F">
            <w:pPr>
              <w:jc w:val="center"/>
              <w:rPr>
                <w:rFonts w:ascii="Calibri" w:eastAsia="Arial Unicode MS" w:hAnsi="Calibri" w:cs="Arial"/>
                <w:sz w:val="20"/>
                <w:szCs w:val="20"/>
                <w:lang w:eastAsia="es-CO"/>
              </w:rPr>
            </w:pPr>
          </w:p>
        </w:tc>
        <w:tc>
          <w:tcPr>
            <w:tcW w:w="86" w:type="pct"/>
            <w:tcBorders>
              <w:top w:val="nil"/>
              <w:left w:val="nil"/>
              <w:bottom w:val="single" w:sz="4" w:space="0" w:color="auto"/>
              <w:right w:val="single" w:sz="8" w:space="0" w:color="auto"/>
            </w:tcBorders>
            <w:shd w:val="clear" w:color="auto" w:fill="FFFFFF" w:themeFill="background1"/>
            <w:vAlign w:val="center"/>
          </w:tcPr>
          <w:p w14:paraId="09DACD37"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single" w:sz="8" w:space="0" w:color="auto"/>
              <w:left w:val="nil"/>
              <w:bottom w:val="single" w:sz="4" w:space="0" w:color="auto"/>
              <w:right w:val="nil"/>
            </w:tcBorders>
            <w:shd w:val="clear" w:color="auto" w:fill="FFFFFF" w:themeFill="background1"/>
            <w:vAlign w:val="center"/>
          </w:tcPr>
          <w:p w14:paraId="29FF6B95"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4" w:space="0" w:color="auto"/>
            </w:tcBorders>
            <w:shd w:val="clear" w:color="auto" w:fill="FFFFFF" w:themeFill="background1"/>
            <w:vAlign w:val="center"/>
          </w:tcPr>
          <w:p w14:paraId="46CEFA3C"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0D62B81A"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8" w:space="0" w:color="auto"/>
            </w:tcBorders>
            <w:shd w:val="clear" w:color="auto" w:fill="FFFFFF" w:themeFill="background1"/>
            <w:vAlign w:val="center"/>
          </w:tcPr>
          <w:p w14:paraId="1F3D6AEE"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123BE9C1"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1F835AEC"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0D43BFFE"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8" w:space="0" w:color="auto"/>
            </w:tcBorders>
            <w:shd w:val="clear" w:color="auto" w:fill="FFFFFF" w:themeFill="background1"/>
            <w:vAlign w:val="center"/>
          </w:tcPr>
          <w:p w14:paraId="7B2925D9"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single" w:sz="8" w:space="0" w:color="auto"/>
              <w:left w:val="nil"/>
              <w:bottom w:val="single" w:sz="4" w:space="0" w:color="auto"/>
              <w:right w:val="nil"/>
            </w:tcBorders>
            <w:shd w:val="clear" w:color="auto" w:fill="FFFFFF" w:themeFill="background1"/>
            <w:vAlign w:val="center"/>
          </w:tcPr>
          <w:p w14:paraId="749DE6F9" w14:textId="27CE41D7" w:rsidR="00B01D0A" w:rsidRPr="001A61A8" w:rsidRDefault="00B01D0A" w:rsidP="00ED331F">
            <w:pPr>
              <w:jc w:val="center"/>
              <w:rPr>
                <w:rFonts w:ascii="Calibri" w:eastAsia="Arial Unicode MS" w:hAnsi="Calibri" w:cs="Arial"/>
                <w:sz w:val="20"/>
                <w:szCs w:val="20"/>
                <w:lang w:eastAsia="es-CO"/>
              </w:rPr>
            </w:pPr>
          </w:p>
        </w:tc>
        <w:tc>
          <w:tcPr>
            <w:tcW w:w="84" w:type="pct"/>
            <w:tcBorders>
              <w:top w:val="single" w:sz="8" w:space="0" w:color="auto"/>
              <w:left w:val="single" w:sz="4" w:space="0" w:color="auto"/>
              <w:bottom w:val="single" w:sz="4" w:space="0" w:color="auto"/>
              <w:right w:val="single" w:sz="4" w:space="0" w:color="auto"/>
            </w:tcBorders>
            <w:shd w:val="clear" w:color="auto" w:fill="FFFFFF" w:themeFill="background1"/>
            <w:vAlign w:val="center"/>
          </w:tcPr>
          <w:p w14:paraId="68B2C315"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2CF2FABC" w14:textId="77777777" w:rsidR="00B01D0A" w:rsidRPr="001A61A8" w:rsidRDefault="00B01D0A" w:rsidP="00ED331F">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0089CCAD"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417DBC2C"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0FA8CE16"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59F6E8B9" w14:textId="4285F329" w:rsidR="00B01D0A" w:rsidRPr="001A61A8" w:rsidRDefault="00EF25E3" w:rsidP="00ED331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single" w:sz="8" w:space="0" w:color="auto"/>
            </w:tcBorders>
            <w:shd w:val="clear" w:color="auto" w:fill="FFFFFF" w:themeFill="background1"/>
            <w:vAlign w:val="center"/>
          </w:tcPr>
          <w:p w14:paraId="704AED07"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05740DFF"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5049AB34" w14:textId="77777777" w:rsidR="00B01D0A" w:rsidRPr="001A61A8" w:rsidRDefault="00B01D0A" w:rsidP="00ED331F">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3539D33E" w14:textId="2EC095B2" w:rsidR="00B01D0A" w:rsidRPr="001A61A8" w:rsidRDefault="00B01D0A" w:rsidP="00EF25E3">
            <w:pPr>
              <w:rPr>
                <w:rFonts w:ascii="Calibri" w:eastAsia="Arial Unicode MS" w:hAnsi="Calibri" w:cs="Arial"/>
                <w:sz w:val="20"/>
                <w:szCs w:val="20"/>
                <w:lang w:eastAsia="es-CO"/>
              </w:rPr>
            </w:pPr>
          </w:p>
        </w:tc>
        <w:tc>
          <w:tcPr>
            <w:tcW w:w="103" w:type="pct"/>
            <w:tcBorders>
              <w:top w:val="single" w:sz="8" w:space="0" w:color="auto"/>
              <w:left w:val="single" w:sz="4" w:space="0" w:color="auto"/>
              <w:bottom w:val="single" w:sz="4" w:space="0" w:color="auto"/>
              <w:right w:val="single" w:sz="8" w:space="0" w:color="auto"/>
            </w:tcBorders>
            <w:shd w:val="clear" w:color="auto" w:fill="FFFFFF" w:themeFill="background1"/>
            <w:vAlign w:val="center"/>
          </w:tcPr>
          <w:p w14:paraId="0669B3D7" w14:textId="77777777" w:rsidR="00B01D0A" w:rsidRPr="001A61A8" w:rsidRDefault="00B01D0A" w:rsidP="00ED331F">
            <w:pPr>
              <w:jc w:val="center"/>
              <w:rPr>
                <w:rFonts w:ascii="Calibri" w:eastAsia="Arial Unicode MS" w:hAnsi="Calibri" w:cs="Arial"/>
                <w:sz w:val="20"/>
                <w:szCs w:val="20"/>
                <w:lang w:eastAsia="es-CO"/>
              </w:rPr>
            </w:pPr>
          </w:p>
        </w:tc>
      </w:tr>
      <w:tr w:rsidR="002600CD" w:rsidRPr="00F518AB" w14:paraId="1D753C7C" w14:textId="77777777" w:rsidTr="00E616DA">
        <w:trPr>
          <w:trHeight w:val="340"/>
        </w:trPr>
        <w:tc>
          <w:tcPr>
            <w:tcW w:w="501" w:type="pct"/>
            <w:tcBorders>
              <w:top w:val="nil"/>
              <w:left w:val="single" w:sz="8" w:space="0" w:color="auto"/>
              <w:bottom w:val="single" w:sz="4" w:space="0" w:color="auto"/>
              <w:right w:val="single" w:sz="8" w:space="0" w:color="auto"/>
            </w:tcBorders>
            <w:shd w:val="clear" w:color="auto" w:fill="auto"/>
            <w:vAlign w:val="center"/>
          </w:tcPr>
          <w:p w14:paraId="2C425FBD" w14:textId="4651F2D1" w:rsidR="007724C6" w:rsidRPr="00F518AB" w:rsidRDefault="007724C6" w:rsidP="007724C6">
            <w:pPr>
              <w:rPr>
                <w:rFonts w:ascii="Calibri" w:eastAsia="Arial Unicode MS" w:hAnsi="Calibri" w:cs="Arial"/>
                <w:sz w:val="20"/>
                <w:szCs w:val="20"/>
                <w:lang w:val="es-ES"/>
              </w:rPr>
            </w:pPr>
            <w:r w:rsidRPr="00F518AB">
              <w:rPr>
                <w:rFonts w:ascii="Calibri" w:eastAsia="Arial Unicode MS" w:hAnsi="Calibri" w:cs="Arial"/>
                <w:sz w:val="20"/>
                <w:szCs w:val="20"/>
                <w:lang w:val="es-ES"/>
              </w:rPr>
              <w:t xml:space="preserve">Proceso de </w:t>
            </w:r>
            <w:r w:rsidRPr="00F518AB">
              <w:rPr>
                <w:rFonts w:ascii="Calibri" w:eastAsia="Arial Unicode MS" w:hAnsi="Calibri" w:cs="Arial"/>
                <w:sz w:val="20"/>
                <w:szCs w:val="20"/>
                <w:lang w:val="es-ES"/>
              </w:rPr>
              <w:lastRenderedPageBreak/>
              <w:t>formación al Consultorio Jurídico.</w:t>
            </w:r>
          </w:p>
        </w:tc>
        <w:tc>
          <w:tcPr>
            <w:tcW w:w="406" w:type="pct"/>
            <w:tcBorders>
              <w:top w:val="nil"/>
              <w:left w:val="nil"/>
              <w:bottom w:val="single" w:sz="4" w:space="0" w:color="auto"/>
              <w:right w:val="single" w:sz="8" w:space="0" w:color="auto"/>
            </w:tcBorders>
            <w:shd w:val="clear" w:color="auto" w:fill="auto"/>
            <w:vAlign w:val="center"/>
          </w:tcPr>
          <w:p w14:paraId="095F968D" w14:textId="0C11FE4A" w:rsidR="007724C6" w:rsidRPr="00F518AB" w:rsidRDefault="007724C6" w:rsidP="007724C6">
            <w:pPr>
              <w:rPr>
                <w:rFonts w:ascii="Calibri" w:eastAsia="Arial Unicode MS" w:hAnsi="Calibri" w:cs="Arial"/>
                <w:sz w:val="20"/>
                <w:szCs w:val="20"/>
                <w:lang w:eastAsia="es-CO"/>
              </w:rPr>
            </w:pPr>
            <w:r w:rsidRPr="00F518AB">
              <w:rPr>
                <w:rFonts w:ascii="Calibri" w:eastAsia="Arial Unicode MS" w:hAnsi="Calibri" w:cs="Arial"/>
                <w:sz w:val="20"/>
                <w:szCs w:val="20"/>
                <w:lang w:eastAsia="es-CO"/>
              </w:rPr>
              <w:lastRenderedPageBreak/>
              <w:t xml:space="preserve">Cecilia </w:t>
            </w:r>
            <w:r w:rsidRPr="00F518AB">
              <w:rPr>
                <w:rFonts w:ascii="Calibri" w:eastAsia="Arial Unicode MS" w:hAnsi="Calibri" w:cs="Arial"/>
                <w:sz w:val="20"/>
                <w:szCs w:val="20"/>
                <w:lang w:eastAsia="es-CO"/>
              </w:rPr>
              <w:lastRenderedPageBreak/>
              <w:t>Barraza – Liliana Chaparro – Consultorio Jurídico</w:t>
            </w:r>
          </w:p>
        </w:tc>
        <w:tc>
          <w:tcPr>
            <w:tcW w:w="350" w:type="pct"/>
            <w:tcBorders>
              <w:top w:val="single" w:sz="8" w:space="0" w:color="auto"/>
              <w:left w:val="single" w:sz="8" w:space="0" w:color="auto"/>
              <w:bottom w:val="nil"/>
              <w:right w:val="single" w:sz="4" w:space="0" w:color="auto"/>
            </w:tcBorders>
            <w:shd w:val="clear" w:color="000000" w:fill="C0C0C0"/>
            <w:vAlign w:val="center"/>
          </w:tcPr>
          <w:p w14:paraId="331F5E3D" w14:textId="2E28AA5E" w:rsidR="007724C6" w:rsidRPr="00444E99" w:rsidRDefault="001462BE" w:rsidP="007724C6">
            <w:pPr>
              <w:jc w:val="center"/>
              <w:rPr>
                <w:rFonts w:ascii="Calibri" w:eastAsia="Arial Unicode MS" w:hAnsi="Calibri" w:cs="Arial"/>
                <w:b/>
                <w:bCs/>
                <w:sz w:val="16"/>
                <w:szCs w:val="20"/>
                <w:lang w:eastAsia="es-CO"/>
              </w:rPr>
            </w:pPr>
            <w:r w:rsidRPr="00444E99">
              <w:rPr>
                <w:rFonts w:ascii="Calibri" w:eastAsia="Arial Unicode MS" w:hAnsi="Calibri" w:cs="Arial"/>
                <w:b/>
                <w:bCs/>
                <w:sz w:val="16"/>
                <w:szCs w:val="20"/>
                <w:lang w:eastAsia="es-CO"/>
              </w:rPr>
              <w:lastRenderedPageBreak/>
              <w:t>Marzo</w:t>
            </w:r>
          </w:p>
        </w:tc>
        <w:tc>
          <w:tcPr>
            <w:tcW w:w="331" w:type="pct"/>
            <w:tcBorders>
              <w:top w:val="single" w:sz="4" w:space="0" w:color="auto"/>
              <w:left w:val="single" w:sz="4" w:space="0" w:color="auto"/>
              <w:bottom w:val="single" w:sz="4" w:space="0" w:color="auto"/>
              <w:right w:val="single" w:sz="4" w:space="0" w:color="auto"/>
            </w:tcBorders>
            <w:shd w:val="clear" w:color="000000" w:fill="FF8080"/>
            <w:vAlign w:val="center"/>
          </w:tcPr>
          <w:p w14:paraId="556F1AC8" w14:textId="4363653A" w:rsidR="007724C6" w:rsidRPr="00444E99" w:rsidRDefault="001462BE" w:rsidP="007724C6">
            <w:pPr>
              <w:jc w:val="center"/>
              <w:rPr>
                <w:rFonts w:ascii="Calibri" w:eastAsia="Arial Unicode MS" w:hAnsi="Calibri" w:cs="Arial"/>
                <w:b/>
                <w:bCs/>
                <w:sz w:val="16"/>
                <w:szCs w:val="20"/>
                <w:lang w:eastAsia="es-CO"/>
              </w:rPr>
            </w:pPr>
            <w:r w:rsidRPr="00444E99">
              <w:rPr>
                <w:rFonts w:ascii="Calibri" w:eastAsia="Arial Unicode MS" w:hAnsi="Calibri" w:cs="Arial"/>
                <w:b/>
                <w:bCs/>
                <w:sz w:val="16"/>
                <w:szCs w:val="20"/>
                <w:lang w:eastAsia="es-CO"/>
              </w:rPr>
              <w:t>Octubre</w:t>
            </w:r>
          </w:p>
        </w:tc>
        <w:tc>
          <w:tcPr>
            <w:tcW w:w="85" w:type="pct"/>
            <w:tcBorders>
              <w:top w:val="nil"/>
              <w:left w:val="single" w:sz="4" w:space="0" w:color="auto"/>
              <w:bottom w:val="single" w:sz="4" w:space="0" w:color="auto"/>
              <w:right w:val="nil"/>
            </w:tcBorders>
            <w:shd w:val="clear" w:color="auto" w:fill="FFFFFF" w:themeFill="background1"/>
            <w:vAlign w:val="center"/>
          </w:tcPr>
          <w:p w14:paraId="22635595" w14:textId="77777777" w:rsidR="007724C6" w:rsidRPr="001A61A8" w:rsidRDefault="007724C6" w:rsidP="007724C6">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nil"/>
            </w:tcBorders>
            <w:shd w:val="clear" w:color="auto" w:fill="FFFFFF" w:themeFill="background1"/>
            <w:vAlign w:val="center"/>
          </w:tcPr>
          <w:p w14:paraId="57D6F052" w14:textId="77777777" w:rsidR="007724C6" w:rsidRPr="001A61A8" w:rsidRDefault="007724C6" w:rsidP="007724C6">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6BCE66A8" w14:textId="77777777" w:rsidR="007724C6" w:rsidRPr="001A61A8" w:rsidRDefault="007724C6" w:rsidP="007724C6">
            <w:pPr>
              <w:jc w:val="center"/>
              <w:rPr>
                <w:rFonts w:ascii="Calibri" w:eastAsia="Arial Unicode MS" w:hAnsi="Calibri" w:cs="Arial"/>
                <w:sz w:val="20"/>
                <w:szCs w:val="20"/>
                <w:lang w:eastAsia="es-CO"/>
              </w:rPr>
            </w:pPr>
          </w:p>
        </w:tc>
        <w:tc>
          <w:tcPr>
            <w:tcW w:w="90" w:type="pct"/>
            <w:tcBorders>
              <w:top w:val="nil"/>
              <w:left w:val="nil"/>
              <w:bottom w:val="single" w:sz="4" w:space="0" w:color="auto"/>
              <w:right w:val="single" w:sz="8" w:space="0" w:color="auto"/>
            </w:tcBorders>
            <w:shd w:val="clear" w:color="auto" w:fill="FFFFFF" w:themeFill="background1"/>
            <w:vAlign w:val="center"/>
          </w:tcPr>
          <w:p w14:paraId="6845384F" w14:textId="77777777" w:rsidR="007724C6" w:rsidRPr="001A61A8" w:rsidRDefault="007724C6" w:rsidP="007724C6">
            <w:pPr>
              <w:jc w:val="center"/>
              <w:rPr>
                <w:rFonts w:ascii="Calibri" w:eastAsia="Arial Unicode MS" w:hAnsi="Calibri" w:cs="Arial"/>
                <w:sz w:val="20"/>
                <w:szCs w:val="20"/>
                <w:lang w:eastAsia="es-CO"/>
              </w:rPr>
            </w:pPr>
          </w:p>
        </w:tc>
        <w:tc>
          <w:tcPr>
            <w:tcW w:w="85" w:type="pct"/>
            <w:tcBorders>
              <w:top w:val="nil"/>
              <w:left w:val="nil"/>
              <w:bottom w:val="single" w:sz="4" w:space="0" w:color="auto"/>
              <w:right w:val="nil"/>
            </w:tcBorders>
            <w:shd w:val="clear" w:color="auto" w:fill="FFFFFF" w:themeFill="background1"/>
            <w:vAlign w:val="center"/>
          </w:tcPr>
          <w:p w14:paraId="428E2383" w14:textId="77777777" w:rsidR="007724C6" w:rsidRPr="001A61A8" w:rsidRDefault="007724C6" w:rsidP="007724C6">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61F5393F" w14:textId="77777777" w:rsidR="007724C6" w:rsidRPr="001A61A8" w:rsidRDefault="007724C6" w:rsidP="007724C6">
            <w:pPr>
              <w:jc w:val="center"/>
              <w:rPr>
                <w:rFonts w:ascii="Calibri" w:eastAsia="Arial Unicode MS" w:hAnsi="Calibri" w:cs="Arial"/>
                <w:sz w:val="20"/>
                <w:szCs w:val="20"/>
                <w:lang w:eastAsia="es-CO"/>
              </w:rPr>
            </w:pPr>
          </w:p>
        </w:tc>
        <w:tc>
          <w:tcPr>
            <w:tcW w:w="85" w:type="pct"/>
            <w:tcBorders>
              <w:top w:val="nil"/>
              <w:left w:val="nil"/>
              <w:bottom w:val="single" w:sz="4" w:space="0" w:color="auto"/>
              <w:right w:val="single" w:sz="4" w:space="0" w:color="auto"/>
            </w:tcBorders>
            <w:shd w:val="clear" w:color="auto" w:fill="FFFFFF" w:themeFill="background1"/>
            <w:vAlign w:val="center"/>
          </w:tcPr>
          <w:p w14:paraId="17A20BDE" w14:textId="059D9750" w:rsidR="007724C6" w:rsidRPr="001A61A8" w:rsidRDefault="00237F3D" w:rsidP="007724C6">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90" w:type="pct"/>
            <w:tcBorders>
              <w:top w:val="nil"/>
              <w:left w:val="nil"/>
              <w:bottom w:val="single" w:sz="4" w:space="0" w:color="auto"/>
              <w:right w:val="single" w:sz="8" w:space="0" w:color="auto"/>
            </w:tcBorders>
            <w:shd w:val="clear" w:color="auto" w:fill="FFFFFF" w:themeFill="background1"/>
            <w:vAlign w:val="center"/>
          </w:tcPr>
          <w:p w14:paraId="3EADFF4B" w14:textId="77777777" w:rsidR="007724C6" w:rsidRPr="001A61A8" w:rsidRDefault="007724C6" w:rsidP="007724C6">
            <w:pPr>
              <w:jc w:val="center"/>
              <w:rPr>
                <w:rFonts w:ascii="Calibri" w:eastAsia="Arial Unicode MS" w:hAnsi="Calibri" w:cs="Arial"/>
                <w:sz w:val="20"/>
                <w:szCs w:val="20"/>
                <w:lang w:eastAsia="es-CO"/>
              </w:rPr>
            </w:pPr>
          </w:p>
        </w:tc>
        <w:tc>
          <w:tcPr>
            <w:tcW w:w="85" w:type="pct"/>
            <w:tcBorders>
              <w:top w:val="single" w:sz="8" w:space="0" w:color="auto"/>
              <w:left w:val="nil"/>
              <w:bottom w:val="single" w:sz="4" w:space="0" w:color="auto"/>
              <w:right w:val="nil"/>
            </w:tcBorders>
            <w:shd w:val="clear" w:color="auto" w:fill="FFFFFF" w:themeFill="background1"/>
            <w:vAlign w:val="center"/>
          </w:tcPr>
          <w:p w14:paraId="3427AA34" w14:textId="77777777" w:rsidR="007724C6" w:rsidRPr="001A61A8" w:rsidRDefault="007724C6" w:rsidP="007724C6">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70B94B14" w14:textId="77777777" w:rsidR="007724C6" w:rsidRPr="001A61A8" w:rsidRDefault="007724C6" w:rsidP="007724C6">
            <w:pPr>
              <w:jc w:val="center"/>
              <w:rPr>
                <w:rFonts w:ascii="Calibri" w:eastAsia="Arial Unicode MS" w:hAnsi="Calibri" w:cs="Arial"/>
                <w:sz w:val="20"/>
                <w:szCs w:val="20"/>
                <w:lang w:eastAsia="es-CO"/>
              </w:rPr>
            </w:pPr>
          </w:p>
        </w:tc>
        <w:tc>
          <w:tcPr>
            <w:tcW w:w="85" w:type="pct"/>
            <w:tcBorders>
              <w:top w:val="nil"/>
              <w:left w:val="nil"/>
              <w:bottom w:val="single" w:sz="4" w:space="0" w:color="auto"/>
              <w:right w:val="single" w:sz="4" w:space="0" w:color="auto"/>
            </w:tcBorders>
            <w:shd w:val="clear" w:color="auto" w:fill="FFFFFF" w:themeFill="background1"/>
            <w:vAlign w:val="center"/>
          </w:tcPr>
          <w:p w14:paraId="0F823554" w14:textId="62703491" w:rsidR="007724C6" w:rsidRPr="001A61A8" w:rsidRDefault="007724C6" w:rsidP="007724C6">
            <w:pPr>
              <w:jc w:val="center"/>
              <w:rPr>
                <w:rFonts w:ascii="Calibri" w:eastAsia="Arial Unicode MS" w:hAnsi="Calibri" w:cs="Arial"/>
                <w:sz w:val="20"/>
                <w:szCs w:val="20"/>
                <w:lang w:eastAsia="es-CO"/>
              </w:rPr>
            </w:pPr>
          </w:p>
        </w:tc>
        <w:tc>
          <w:tcPr>
            <w:tcW w:w="90" w:type="pct"/>
            <w:tcBorders>
              <w:top w:val="nil"/>
              <w:left w:val="nil"/>
              <w:bottom w:val="single" w:sz="4" w:space="0" w:color="auto"/>
              <w:right w:val="single" w:sz="8" w:space="0" w:color="auto"/>
            </w:tcBorders>
            <w:shd w:val="clear" w:color="auto" w:fill="FFFFFF" w:themeFill="background1"/>
            <w:vAlign w:val="center"/>
          </w:tcPr>
          <w:p w14:paraId="1144A31F"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11329A4E"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5D566518" w14:textId="09C29C7A" w:rsidR="007724C6" w:rsidRPr="001A61A8" w:rsidRDefault="00237F3D" w:rsidP="007724C6">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567143DA" w14:textId="77777777" w:rsidR="007724C6" w:rsidRPr="001A61A8" w:rsidRDefault="007724C6" w:rsidP="007724C6">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8" w:space="0" w:color="auto"/>
            </w:tcBorders>
            <w:shd w:val="clear" w:color="auto" w:fill="FFFFFF" w:themeFill="background1"/>
            <w:vAlign w:val="center"/>
          </w:tcPr>
          <w:p w14:paraId="5244DEE1"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37275207"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4" w:space="0" w:color="auto"/>
            </w:tcBorders>
            <w:shd w:val="clear" w:color="auto" w:fill="FFFFFF" w:themeFill="background1"/>
            <w:vAlign w:val="center"/>
          </w:tcPr>
          <w:p w14:paraId="7A82ACC8"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022B777C" w14:textId="77777777" w:rsidR="007724C6" w:rsidRPr="001A61A8" w:rsidRDefault="007724C6" w:rsidP="007724C6">
            <w:pPr>
              <w:jc w:val="center"/>
              <w:rPr>
                <w:rFonts w:ascii="Calibri" w:eastAsia="Arial Unicode MS" w:hAnsi="Calibri" w:cs="Arial"/>
                <w:sz w:val="20"/>
                <w:szCs w:val="20"/>
                <w:lang w:eastAsia="es-CO"/>
              </w:rPr>
            </w:pPr>
          </w:p>
        </w:tc>
        <w:tc>
          <w:tcPr>
            <w:tcW w:w="86" w:type="pct"/>
            <w:tcBorders>
              <w:top w:val="nil"/>
              <w:left w:val="nil"/>
              <w:bottom w:val="single" w:sz="4" w:space="0" w:color="auto"/>
              <w:right w:val="single" w:sz="8" w:space="0" w:color="auto"/>
            </w:tcBorders>
            <w:shd w:val="clear" w:color="auto" w:fill="FFFFFF" w:themeFill="background1"/>
            <w:vAlign w:val="center"/>
          </w:tcPr>
          <w:p w14:paraId="58938937"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single" w:sz="8" w:space="0" w:color="auto"/>
              <w:left w:val="nil"/>
              <w:bottom w:val="single" w:sz="4" w:space="0" w:color="auto"/>
              <w:right w:val="nil"/>
            </w:tcBorders>
            <w:shd w:val="clear" w:color="auto" w:fill="FFFFFF" w:themeFill="background1"/>
            <w:vAlign w:val="center"/>
          </w:tcPr>
          <w:p w14:paraId="2F03F387"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4" w:space="0" w:color="auto"/>
            </w:tcBorders>
            <w:shd w:val="clear" w:color="auto" w:fill="FFFFFF" w:themeFill="background1"/>
            <w:vAlign w:val="center"/>
          </w:tcPr>
          <w:p w14:paraId="45A245C7"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7D5BC4EC"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8" w:space="0" w:color="auto"/>
            </w:tcBorders>
            <w:shd w:val="clear" w:color="auto" w:fill="FFFFFF" w:themeFill="background1"/>
            <w:vAlign w:val="center"/>
          </w:tcPr>
          <w:p w14:paraId="449E8593"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10772B5A" w14:textId="09F9A195" w:rsidR="007724C6" w:rsidRPr="001A61A8" w:rsidRDefault="00237F3D" w:rsidP="007724C6">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nil"/>
            </w:tcBorders>
            <w:shd w:val="clear" w:color="auto" w:fill="FFFFFF" w:themeFill="background1"/>
            <w:vAlign w:val="center"/>
          </w:tcPr>
          <w:p w14:paraId="46C6D218"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5476B79D"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8" w:space="0" w:color="auto"/>
            </w:tcBorders>
            <w:shd w:val="clear" w:color="auto" w:fill="FFFFFF" w:themeFill="background1"/>
            <w:vAlign w:val="center"/>
          </w:tcPr>
          <w:p w14:paraId="696ED428"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single" w:sz="8" w:space="0" w:color="auto"/>
              <w:left w:val="nil"/>
              <w:bottom w:val="single" w:sz="4" w:space="0" w:color="auto"/>
              <w:right w:val="nil"/>
            </w:tcBorders>
            <w:shd w:val="clear" w:color="auto" w:fill="FFFFFF" w:themeFill="background1"/>
            <w:vAlign w:val="center"/>
          </w:tcPr>
          <w:p w14:paraId="5BCDDF5E"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single" w:sz="8" w:space="0" w:color="auto"/>
              <w:left w:val="single" w:sz="4" w:space="0" w:color="auto"/>
              <w:bottom w:val="single" w:sz="4" w:space="0" w:color="auto"/>
              <w:right w:val="single" w:sz="4" w:space="0" w:color="auto"/>
            </w:tcBorders>
            <w:shd w:val="clear" w:color="auto" w:fill="FFFFFF" w:themeFill="background1"/>
            <w:vAlign w:val="center"/>
          </w:tcPr>
          <w:p w14:paraId="03FEF504"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670A4217" w14:textId="77777777" w:rsidR="007724C6" w:rsidRPr="001A61A8" w:rsidRDefault="007724C6" w:rsidP="007724C6">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0F964992"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13911805"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40533136" w14:textId="48B87984" w:rsidR="007724C6" w:rsidRPr="001A61A8" w:rsidRDefault="00237F3D" w:rsidP="007724C6">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5293C3B3"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8" w:space="0" w:color="auto"/>
            </w:tcBorders>
            <w:shd w:val="clear" w:color="auto" w:fill="FFFFFF" w:themeFill="background1"/>
            <w:vAlign w:val="center"/>
          </w:tcPr>
          <w:p w14:paraId="09C79720"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48FD6C15"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3D284A14" w14:textId="77777777" w:rsidR="007724C6" w:rsidRPr="001A61A8" w:rsidRDefault="007724C6" w:rsidP="007724C6">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4DAEC30C" w14:textId="77777777" w:rsidR="007724C6" w:rsidRPr="001A61A8" w:rsidRDefault="007724C6" w:rsidP="007724C6">
            <w:pPr>
              <w:jc w:val="center"/>
              <w:rPr>
                <w:rFonts w:ascii="Calibri" w:eastAsia="Arial Unicode MS" w:hAnsi="Calibri" w:cs="Arial"/>
                <w:sz w:val="20"/>
                <w:szCs w:val="20"/>
                <w:lang w:eastAsia="es-CO"/>
              </w:rPr>
            </w:pPr>
          </w:p>
        </w:tc>
        <w:tc>
          <w:tcPr>
            <w:tcW w:w="103" w:type="pct"/>
            <w:tcBorders>
              <w:top w:val="single" w:sz="8" w:space="0" w:color="auto"/>
              <w:left w:val="single" w:sz="4" w:space="0" w:color="auto"/>
              <w:bottom w:val="single" w:sz="4" w:space="0" w:color="auto"/>
              <w:right w:val="single" w:sz="8" w:space="0" w:color="auto"/>
            </w:tcBorders>
            <w:shd w:val="clear" w:color="auto" w:fill="FFFFFF" w:themeFill="background1"/>
            <w:vAlign w:val="center"/>
          </w:tcPr>
          <w:p w14:paraId="447D7EC6" w14:textId="77777777" w:rsidR="007724C6" w:rsidRPr="001A61A8" w:rsidRDefault="007724C6" w:rsidP="007724C6">
            <w:pPr>
              <w:jc w:val="center"/>
              <w:rPr>
                <w:rFonts w:ascii="Calibri" w:eastAsia="Arial Unicode MS" w:hAnsi="Calibri" w:cs="Arial"/>
                <w:sz w:val="20"/>
                <w:szCs w:val="20"/>
                <w:lang w:eastAsia="es-CO"/>
              </w:rPr>
            </w:pPr>
          </w:p>
        </w:tc>
      </w:tr>
      <w:tr w:rsidR="002600CD" w:rsidRPr="00F518AB" w14:paraId="5C3EEA3A" w14:textId="77777777" w:rsidTr="00E616DA">
        <w:trPr>
          <w:trHeight w:val="340"/>
        </w:trPr>
        <w:tc>
          <w:tcPr>
            <w:tcW w:w="501" w:type="pct"/>
            <w:tcBorders>
              <w:top w:val="nil"/>
              <w:left w:val="single" w:sz="8" w:space="0" w:color="auto"/>
              <w:bottom w:val="single" w:sz="4" w:space="0" w:color="auto"/>
              <w:right w:val="single" w:sz="8" w:space="0" w:color="auto"/>
            </w:tcBorders>
            <w:shd w:val="clear" w:color="auto" w:fill="auto"/>
            <w:vAlign w:val="center"/>
          </w:tcPr>
          <w:p w14:paraId="61AABD49" w14:textId="507ADE75" w:rsidR="00C8161B" w:rsidRPr="00F518AB" w:rsidRDefault="00C8161B" w:rsidP="00C8161B">
            <w:pPr>
              <w:rPr>
                <w:rFonts w:ascii="Calibri" w:eastAsia="Arial Unicode MS" w:hAnsi="Calibri" w:cs="Arial"/>
                <w:sz w:val="20"/>
                <w:szCs w:val="20"/>
                <w:lang w:val="es-ES"/>
              </w:rPr>
            </w:pPr>
            <w:r w:rsidRPr="00F518AB">
              <w:rPr>
                <w:rFonts w:ascii="Calibri" w:eastAsia="Arial Unicode MS" w:hAnsi="Calibri" w:cs="Arial"/>
                <w:sz w:val="20"/>
                <w:szCs w:val="20"/>
                <w:lang w:val="es-ES"/>
              </w:rPr>
              <w:lastRenderedPageBreak/>
              <w:t>Intercambio de información con el Consultorio Jurídico</w:t>
            </w:r>
          </w:p>
        </w:tc>
        <w:tc>
          <w:tcPr>
            <w:tcW w:w="406" w:type="pct"/>
            <w:tcBorders>
              <w:top w:val="nil"/>
              <w:left w:val="nil"/>
              <w:bottom w:val="single" w:sz="4" w:space="0" w:color="auto"/>
              <w:right w:val="single" w:sz="8" w:space="0" w:color="auto"/>
            </w:tcBorders>
            <w:shd w:val="clear" w:color="auto" w:fill="auto"/>
            <w:vAlign w:val="center"/>
          </w:tcPr>
          <w:p w14:paraId="6E2C8ABC" w14:textId="745B655F" w:rsidR="00C8161B" w:rsidRPr="00F518AB" w:rsidRDefault="00C8161B" w:rsidP="00C8161B">
            <w:pPr>
              <w:rPr>
                <w:rFonts w:ascii="Calibri" w:eastAsia="Arial Unicode MS" w:hAnsi="Calibri" w:cs="Arial"/>
                <w:sz w:val="20"/>
                <w:szCs w:val="20"/>
                <w:lang w:eastAsia="es-CO"/>
              </w:rPr>
            </w:pPr>
            <w:r w:rsidRPr="00F518AB">
              <w:rPr>
                <w:rFonts w:ascii="Calibri" w:eastAsia="Arial Unicode MS" w:hAnsi="Calibri" w:cs="Arial"/>
                <w:sz w:val="20"/>
                <w:szCs w:val="20"/>
                <w:lang w:eastAsia="es-CO"/>
              </w:rPr>
              <w:t>Cecilia Barraza – Liliana Chaparro – Consultorio Jurídico</w:t>
            </w:r>
          </w:p>
        </w:tc>
        <w:tc>
          <w:tcPr>
            <w:tcW w:w="350" w:type="pct"/>
            <w:tcBorders>
              <w:top w:val="single" w:sz="8" w:space="0" w:color="auto"/>
              <w:left w:val="single" w:sz="8" w:space="0" w:color="auto"/>
              <w:bottom w:val="nil"/>
              <w:right w:val="single" w:sz="4" w:space="0" w:color="auto"/>
            </w:tcBorders>
            <w:shd w:val="clear" w:color="000000" w:fill="C0C0C0"/>
            <w:vAlign w:val="center"/>
          </w:tcPr>
          <w:p w14:paraId="3DD339BF" w14:textId="73E0C2B4" w:rsidR="00C8161B" w:rsidRPr="00444E99" w:rsidRDefault="00C8161B" w:rsidP="00C8161B">
            <w:pPr>
              <w:jc w:val="center"/>
              <w:rPr>
                <w:rFonts w:ascii="Calibri" w:eastAsia="Arial Unicode MS" w:hAnsi="Calibri" w:cs="Arial"/>
                <w:b/>
                <w:bCs/>
                <w:sz w:val="16"/>
                <w:szCs w:val="20"/>
                <w:lang w:eastAsia="es-CO"/>
              </w:rPr>
            </w:pPr>
            <w:r w:rsidRPr="00444E99">
              <w:rPr>
                <w:rFonts w:ascii="Calibri" w:eastAsia="Arial Unicode MS" w:hAnsi="Calibri" w:cs="Arial"/>
                <w:b/>
                <w:bCs/>
                <w:sz w:val="16"/>
                <w:szCs w:val="20"/>
                <w:lang w:eastAsia="es-CO"/>
              </w:rPr>
              <w:t>Febrero</w:t>
            </w:r>
          </w:p>
        </w:tc>
        <w:tc>
          <w:tcPr>
            <w:tcW w:w="331" w:type="pct"/>
            <w:tcBorders>
              <w:top w:val="single" w:sz="4" w:space="0" w:color="auto"/>
              <w:left w:val="single" w:sz="4" w:space="0" w:color="auto"/>
              <w:bottom w:val="single" w:sz="4" w:space="0" w:color="auto"/>
              <w:right w:val="single" w:sz="4" w:space="0" w:color="auto"/>
            </w:tcBorders>
            <w:shd w:val="clear" w:color="000000" w:fill="FF8080"/>
            <w:vAlign w:val="center"/>
          </w:tcPr>
          <w:p w14:paraId="6B5B1A25" w14:textId="26FDDB07" w:rsidR="00C8161B" w:rsidRPr="00444E99" w:rsidRDefault="00C8161B" w:rsidP="00C8161B">
            <w:pPr>
              <w:jc w:val="center"/>
              <w:rPr>
                <w:rFonts w:ascii="Calibri" w:eastAsia="Arial Unicode MS" w:hAnsi="Calibri" w:cs="Arial"/>
                <w:b/>
                <w:bCs/>
                <w:sz w:val="16"/>
                <w:szCs w:val="20"/>
                <w:lang w:eastAsia="es-CO"/>
              </w:rPr>
            </w:pPr>
            <w:r w:rsidRPr="00444E99">
              <w:rPr>
                <w:rFonts w:ascii="Calibri" w:eastAsia="Arial Unicode MS" w:hAnsi="Calibri" w:cs="Arial"/>
                <w:b/>
                <w:bCs/>
                <w:sz w:val="16"/>
                <w:szCs w:val="20"/>
                <w:lang w:eastAsia="es-CO"/>
              </w:rPr>
              <w:t>Noviembre</w:t>
            </w:r>
          </w:p>
        </w:tc>
        <w:tc>
          <w:tcPr>
            <w:tcW w:w="85" w:type="pct"/>
            <w:tcBorders>
              <w:top w:val="nil"/>
              <w:left w:val="single" w:sz="4" w:space="0" w:color="auto"/>
              <w:bottom w:val="single" w:sz="4" w:space="0" w:color="auto"/>
              <w:right w:val="nil"/>
            </w:tcBorders>
            <w:shd w:val="clear" w:color="auto" w:fill="FFFFFF" w:themeFill="background1"/>
            <w:vAlign w:val="center"/>
          </w:tcPr>
          <w:p w14:paraId="2106DB67" w14:textId="7FFC2D60"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nil"/>
            </w:tcBorders>
            <w:shd w:val="clear" w:color="auto" w:fill="FFFFFF" w:themeFill="background1"/>
            <w:vAlign w:val="center"/>
          </w:tcPr>
          <w:p w14:paraId="1F1BCFDE" w14:textId="0865B87C"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09023C23" w14:textId="41632338"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90" w:type="pct"/>
            <w:tcBorders>
              <w:top w:val="nil"/>
              <w:left w:val="nil"/>
              <w:bottom w:val="single" w:sz="4" w:space="0" w:color="auto"/>
              <w:right w:val="single" w:sz="8" w:space="0" w:color="auto"/>
            </w:tcBorders>
            <w:shd w:val="clear" w:color="auto" w:fill="FFFFFF" w:themeFill="background1"/>
            <w:vAlign w:val="center"/>
          </w:tcPr>
          <w:p w14:paraId="35C9BEF1" w14:textId="134B01B3"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nil"/>
              <w:bottom w:val="single" w:sz="4" w:space="0" w:color="auto"/>
              <w:right w:val="nil"/>
            </w:tcBorders>
            <w:shd w:val="clear" w:color="auto" w:fill="FFFFFF" w:themeFill="background1"/>
            <w:vAlign w:val="center"/>
          </w:tcPr>
          <w:p w14:paraId="17AEEE2F" w14:textId="3F8CE826"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2CF43141" w14:textId="1BB2D585"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nil"/>
              <w:bottom w:val="single" w:sz="4" w:space="0" w:color="auto"/>
              <w:right w:val="single" w:sz="4" w:space="0" w:color="auto"/>
            </w:tcBorders>
            <w:shd w:val="clear" w:color="auto" w:fill="FFFFFF" w:themeFill="background1"/>
            <w:vAlign w:val="center"/>
          </w:tcPr>
          <w:p w14:paraId="2F125C96" w14:textId="36B60F62"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90" w:type="pct"/>
            <w:tcBorders>
              <w:top w:val="nil"/>
              <w:left w:val="nil"/>
              <w:bottom w:val="single" w:sz="4" w:space="0" w:color="auto"/>
              <w:right w:val="single" w:sz="8" w:space="0" w:color="auto"/>
            </w:tcBorders>
            <w:shd w:val="clear" w:color="auto" w:fill="FFFFFF" w:themeFill="background1"/>
            <w:vAlign w:val="center"/>
          </w:tcPr>
          <w:p w14:paraId="6E76B564" w14:textId="0178E1B2"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single" w:sz="8" w:space="0" w:color="auto"/>
              <w:left w:val="nil"/>
              <w:bottom w:val="single" w:sz="4" w:space="0" w:color="auto"/>
              <w:right w:val="nil"/>
            </w:tcBorders>
            <w:shd w:val="clear" w:color="auto" w:fill="FFFFFF" w:themeFill="background1"/>
            <w:vAlign w:val="center"/>
          </w:tcPr>
          <w:p w14:paraId="5B19A16E" w14:textId="15771AE5"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0152EC94" w14:textId="154F83A2"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nil"/>
              <w:bottom w:val="single" w:sz="4" w:space="0" w:color="auto"/>
              <w:right w:val="single" w:sz="4" w:space="0" w:color="auto"/>
            </w:tcBorders>
            <w:shd w:val="clear" w:color="auto" w:fill="FFFFFF" w:themeFill="background1"/>
            <w:vAlign w:val="center"/>
          </w:tcPr>
          <w:p w14:paraId="654AA7A8" w14:textId="2679A4EC"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90" w:type="pct"/>
            <w:tcBorders>
              <w:top w:val="nil"/>
              <w:left w:val="nil"/>
              <w:bottom w:val="single" w:sz="4" w:space="0" w:color="auto"/>
              <w:right w:val="single" w:sz="8" w:space="0" w:color="auto"/>
            </w:tcBorders>
            <w:shd w:val="clear" w:color="auto" w:fill="FFFFFF" w:themeFill="background1"/>
            <w:vAlign w:val="center"/>
          </w:tcPr>
          <w:p w14:paraId="7C0EB338" w14:textId="23B8C35F"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single" w:sz="4" w:space="0" w:color="auto"/>
            </w:tcBorders>
            <w:shd w:val="clear" w:color="auto" w:fill="FFFFFF" w:themeFill="background1"/>
            <w:vAlign w:val="center"/>
          </w:tcPr>
          <w:p w14:paraId="5AFE52D2" w14:textId="022BD63D"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nil"/>
            </w:tcBorders>
            <w:shd w:val="clear" w:color="auto" w:fill="FFFFFF" w:themeFill="background1"/>
            <w:vAlign w:val="center"/>
          </w:tcPr>
          <w:p w14:paraId="69BC1648" w14:textId="66C69F43"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6FAFB9BF" w14:textId="6CD8BF45"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single" w:sz="8" w:space="0" w:color="auto"/>
            </w:tcBorders>
            <w:shd w:val="clear" w:color="auto" w:fill="FFFFFF" w:themeFill="background1"/>
            <w:vAlign w:val="center"/>
          </w:tcPr>
          <w:p w14:paraId="4375BC50" w14:textId="522E9EC5"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nil"/>
            </w:tcBorders>
            <w:shd w:val="clear" w:color="auto" w:fill="FFFFFF" w:themeFill="background1"/>
            <w:vAlign w:val="center"/>
          </w:tcPr>
          <w:p w14:paraId="16C62082" w14:textId="618DCA33"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single" w:sz="4" w:space="0" w:color="auto"/>
            </w:tcBorders>
            <w:shd w:val="clear" w:color="auto" w:fill="FFFFFF" w:themeFill="background1"/>
            <w:vAlign w:val="center"/>
          </w:tcPr>
          <w:p w14:paraId="49D9CDBA" w14:textId="1792F02E"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single" w:sz="4" w:space="0" w:color="auto"/>
            </w:tcBorders>
            <w:shd w:val="clear" w:color="auto" w:fill="FFFFFF" w:themeFill="background1"/>
            <w:vAlign w:val="center"/>
          </w:tcPr>
          <w:p w14:paraId="43B642BE" w14:textId="7B14CC87"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6" w:type="pct"/>
            <w:tcBorders>
              <w:top w:val="nil"/>
              <w:left w:val="nil"/>
              <w:bottom w:val="single" w:sz="4" w:space="0" w:color="auto"/>
              <w:right w:val="single" w:sz="8" w:space="0" w:color="auto"/>
            </w:tcBorders>
            <w:shd w:val="clear" w:color="auto" w:fill="FFFFFF" w:themeFill="background1"/>
            <w:vAlign w:val="center"/>
          </w:tcPr>
          <w:p w14:paraId="422B5BA0" w14:textId="67F7639B"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single" w:sz="8" w:space="0" w:color="auto"/>
              <w:left w:val="nil"/>
              <w:bottom w:val="single" w:sz="4" w:space="0" w:color="auto"/>
              <w:right w:val="nil"/>
            </w:tcBorders>
            <w:shd w:val="clear" w:color="auto" w:fill="FFFFFF" w:themeFill="background1"/>
            <w:vAlign w:val="center"/>
          </w:tcPr>
          <w:p w14:paraId="1466D27C" w14:textId="18B52839"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single" w:sz="4" w:space="0" w:color="auto"/>
            </w:tcBorders>
            <w:shd w:val="clear" w:color="auto" w:fill="FFFFFF" w:themeFill="background1"/>
            <w:vAlign w:val="center"/>
          </w:tcPr>
          <w:p w14:paraId="47A58BDB" w14:textId="78D4D04C"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single" w:sz="4" w:space="0" w:color="auto"/>
            </w:tcBorders>
            <w:shd w:val="clear" w:color="auto" w:fill="FFFFFF" w:themeFill="background1"/>
            <w:vAlign w:val="center"/>
          </w:tcPr>
          <w:p w14:paraId="34F31BDD" w14:textId="1747D94A"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single" w:sz="8" w:space="0" w:color="auto"/>
            </w:tcBorders>
            <w:shd w:val="clear" w:color="auto" w:fill="FFFFFF" w:themeFill="background1"/>
            <w:vAlign w:val="center"/>
          </w:tcPr>
          <w:p w14:paraId="6D80B5D0" w14:textId="3A67B217"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single" w:sz="4" w:space="0" w:color="auto"/>
            </w:tcBorders>
            <w:shd w:val="clear" w:color="auto" w:fill="FFFFFF" w:themeFill="background1"/>
            <w:vAlign w:val="center"/>
          </w:tcPr>
          <w:p w14:paraId="7DCBE62B" w14:textId="3727FDC3"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nil"/>
            </w:tcBorders>
            <w:shd w:val="clear" w:color="auto" w:fill="FFFFFF" w:themeFill="background1"/>
            <w:vAlign w:val="center"/>
          </w:tcPr>
          <w:p w14:paraId="1249F855" w14:textId="143F00C7"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3AC8A055" w14:textId="500D8B17"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single" w:sz="8" w:space="0" w:color="auto"/>
            </w:tcBorders>
            <w:shd w:val="clear" w:color="auto" w:fill="FFFFFF" w:themeFill="background1"/>
            <w:vAlign w:val="center"/>
          </w:tcPr>
          <w:p w14:paraId="3DBBB359" w14:textId="329DBF0F"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single" w:sz="8" w:space="0" w:color="auto"/>
              <w:left w:val="nil"/>
              <w:bottom w:val="single" w:sz="4" w:space="0" w:color="auto"/>
              <w:right w:val="nil"/>
            </w:tcBorders>
            <w:shd w:val="clear" w:color="auto" w:fill="FFFFFF" w:themeFill="background1"/>
            <w:vAlign w:val="center"/>
          </w:tcPr>
          <w:p w14:paraId="64DC2855" w14:textId="68B763C9"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single" w:sz="8" w:space="0" w:color="auto"/>
              <w:left w:val="single" w:sz="4" w:space="0" w:color="auto"/>
              <w:bottom w:val="single" w:sz="4" w:space="0" w:color="auto"/>
              <w:right w:val="single" w:sz="4" w:space="0" w:color="auto"/>
            </w:tcBorders>
            <w:shd w:val="clear" w:color="auto" w:fill="FFFFFF" w:themeFill="background1"/>
            <w:vAlign w:val="center"/>
          </w:tcPr>
          <w:p w14:paraId="6D043E43" w14:textId="5E7BFED8"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56D57411" w14:textId="55EC82BA"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55D2A763" w14:textId="6D6006BD"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0D6C5A6F" w14:textId="17EF7374"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10D60328" w14:textId="582CE71B"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7D43DD29" w14:textId="4DAAD8F7"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single" w:sz="8" w:space="0" w:color="auto"/>
            </w:tcBorders>
            <w:shd w:val="clear" w:color="auto" w:fill="FFFFFF" w:themeFill="background1"/>
            <w:vAlign w:val="center"/>
          </w:tcPr>
          <w:p w14:paraId="2F88609C" w14:textId="2E52539F"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nil"/>
            </w:tcBorders>
            <w:shd w:val="clear" w:color="auto" w:fill="FFFFFF" w:themeFill="background1"/>
            <w:vAlign w:val="center"/>
          </w:tcPr>
          <w:p w14:paraId="1DEF1E1C" w14:textId="275ED713" w:rsidR="00C8161B" w:rsidRPr="001A61A8" w:rsidRDefault="00597D0C"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7962DF0D" w14:textId="77777777" w:rsidR="00C8161B" w:rsidRPr="001A61A8" w:rsidRDefault="00C8161B"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6113EF7B" w14:textId="77777777" w:rsidR="00C8161B" w:rsidRPr="001A61A8" w:rsidRDefault="00C8161B" w:rsidP="00C8161B">
            <w:pPr>
              <w:jc w:val="center"/>
              <w:rPr>
                <w:rFonts w:ascii="Calibri" w:eastAsia="Arial Unicode MS" w:hAnsi="Calibri" w:cs="Arial"/>
                <w:sz w:val="20"/>
                <w:szCs w:val="20"/>
                <w:lang w:eastAsia="es-CO"/>
              </w:rPr>
            </w:pPr>
          </w:p>
        </w:tc>
        <w:tc>
          <w:tcPr>
            <w:tcW w:w="103" w:type="pct"/>
            <w:tcBorders>
              <w:top w:val="single" w:sz="8" w:space="0" w:color="auto"/>
              <w:left w:val="single" w:sz="4" w:space="0" w:color="auto"/>
              <w:bottom w:val="single" w:sz="4" w:space="0" w:color="auto"/>
              <w:right w:val="single" w:sz="8" w:space="0" w:color="auto"/>
            </w:tcBorders>
            <w:shd w:val="clear" w:color="auto" w:fill="FFFFFF" w:themeFill="background1"/>
            <w:vAlign w:val="center"/>
          </w:tcPr>
          <w:p w14:paraId="54D721F7" w14:textId="77777777" w:rsidR="00C8161B" w:rsidRPr="001A61A8" w:rsidRDefault="00C8161B" w:rsidP="00C8161B">
            <w:pPr>
              <w:jc w:val="center"/>
              <w:rPr>
                <w:rFonts w:ascii="Calibri" w:eastAsia="Arial Unicode MS" w:hAnsi="Calibri" w:cs="Arial"/>
                <w:sz w:val="20"/>
                <w:szCs w:val="20"/>
                <w:lang w:eastAsia="es-CO"/>
              </w:rPr>
            </w:pPr>
          </w:p>
        </w:tc>
      </w:tr>
      <w:tr w:rsidR="002600CD" w:rsidRPr="00F518AB" w14:paraId="4F662A6B" w14:textId="77777777" w:rsidTr="00E616DA">
        <w:trPr>
          <w:trHeight w:val="340"/>
        </w:trPr>
        <w:tc>
          <w:tcPr>
            <w:tcW w:w="501" w:type="pct"/>
            <w:tcBorders>
              <w:top w:val="nil"/>
              <w:left w:val="single" w:sz="8" w:space="0" w:color="auto"/>
              <w:bottom w:val="single" w:sz="4" w:space="0" w:color="auto"/>
              <w:right w:val="single" w:sz="8" w:space="0" w:color="auto"/>
            </w:tcBorders>
            <w:shd w:val="clear" w:color="auto" w:fill="auto"/>
            <w:vAlign w:val="center"/>
          </w:tcPr>
          <w:p w14:paraId="472F3BDF" w14:textId="559F2152" w:rsidR="0015490B" w:rsidRPr="00F518AB" w:rsidRDefault="00B22456" w:rsidP="00C8161B">
            <w:pPr>
              <w:rPr>
                <w:rFonts w:ascii="Calibri" w:eastAsia="Arial Unicode MS" w:hAnsi="Calibri" w:cs="Arial"/>
                <w:sz w:val="20"/>
                <w:szCs w:val="20"/>
                <w:lang w:val="es-ES"/>
              </w:rPr>
            </w:pPr>
            <w:r w:rsidRPr="00B22456">
              <w:rPr>
                <w:rFonts w:ascii="Calibri" w:eastAsia="Arial Unicode MS" w:hAnsi="Calibri" w:cs="Arial"/>
                <w:sz w:val="20"/>
                <w:szCs w:val="20"/>
              </w:rPr>
              <w:t>Evento sobre los riesgos que enfrentan las mujeres víctimas de VBG por parte de sus parejas y exparejas y la respuesta institucional.</w:t>
            </w:r>
          </w:p>
        </w:tc>
        <w:tc>
          <w:tcPr>
            <w:tcW w:w="406" w:type="pct"/>
            <w:tcBorders>
              <w:top w:val="nil"/>
              <w:left w:val="nil"/>
              <w:bottom w:val="single" w:sz="4" w:space="0" w:color="auto"/>
              <w:right w:val="single" w:sz="8" w:space="0" w:color="auto"/>
            </w:tcBorders>
            <w:shd w:val="clear" w:color="auto" w:fill="auto"/>
            <w:vAlign w:val="center"/>
          </w:tcPr>
          <w:p w14:paraId="7A18AB75" w14:textId="4237176A" w:rsidR="0015490B" w:rsidRPr="00F518AB" w:rsidRDefault="00B22456" w:rsidP="00C8161B">
            <w:pPr>
              <w:rPr>
                <w:rFonts w:ascii="Calibri" w:eastAsia="Arial Unicode MS" w:hAnsi="Calibri" w:cs="Arial"/>
                <w:sz w:val="20"/>
                <w:szCs w:val="20"/>
                <w:lang w:eastAsia="es-CO"/>
              </w:rPr>
            </w:pPr>
            <w:r w:rsidRPr="00F518AB">
              <w:rPr>
                <w:rFonts w:ascii="Calibri" w:eastAsia="Arial Unicode MS" w:hAnsi="Calibri" w:cs="Arial"/>
                <w:sz w:val="20"/>
                <w:szCs w:val="20"/>
                <w:lang w:eastAsia="es-CO"/>
              </w:rPr>
              <w:t xml:space="preserve">Cecilia Barraza – Liliana Chaparro </w:t>
            </w:r>
          </w:p>
        </w:tc>
        <w:tc>
          <w:tcPr>
            <w:tcW w:w="350" w:type="pct"/>
            <w:tcBorders>
              <w:top w:val="single" w:sz="8" w:space="0" w:color="auto"/>
              <w:left w:val="single" w:sz="8" w:space="0" w:color="auto"/>
              <w:bottom w:val="nil"/>
              <w:right w:val="single" w:sz="4" w:space="0" w:color="auto"/>
            </w:tcBorders>
            <w:shd w:val="clear" w:color="000000" w:fill="C0C0C0"/>
            <w:vAlign w:val="center"/>
          </w:tcPr>
          <w:p w14:paraId="1F76925B" w14:textId="1E16BA78" w:rsidR="0015490B" w:rsidRPr="00444E99" w:rsidRDefault="00BF4D57" w:rsidP="00C8161B">
            <w:pPr>
              <w:jc w:val="center"/>
              <w:rPr>
                <w:rFonts w:ascii="Calibri" w:eastAsia="Arial Unicode MS" w:hAnsi="Calibri" w:cs="Arial"/>
                <w:b/>
                <w:bCs/>
                <w:sz w:val="16"/>
                <w:szCs w:val="20"/>
                <w:lang w:eastAsia="es-CO"/>
              </w:rPr>
            </w:pPr>
            <w:r w:rsidRPr="00444E99">
              <w:rPr>
                <w:rFonts w:ascii="Calibri" w:eastAsia="Arial Unicode MS" w:hAnsi="Calibri" w:cs="Arial"/>
                <w:b/>
                <w:bCs/>
                <w:sz w:val="16"/>
                <w:szCs w:val="20"/>
                <w:lang w:eastAsia="es-CO"/>
              </w:rPr>
              <w:t>Febrero</w:t>
            </w:r>
          </w:p>
        </w:tc>
        <w:tc>
          <w:tcPr>
            <w:tcW w:w="331" w:type="pct"/>
            <w:tcBorders>
              <w:top w:val="single" w:sz="4" w:space="0" w:color="auto"/>
              <w:left w:val="single" w:sz="4" w:space="0" w:color="auto"/>
              <w:bottom w:val="single" w:sz="4" w:space="0" w:color="auto"/>
              <w:right w:val="single" w:sz="4" w:space="0" w:color="auto"/>
            </w:tcBorders>
            <w:shd w:val="clear" w:color="000000" w:fill="FF8080"/>
            <w:vAlign w:val="center"/>
          </w:tcPr>
          <w:p w14:paraId="22D96170" w14:textId="32653CCE" w:rsidR="0015490B" w:rsidRPr="00444E99" w:rsidRDefault="00330976" w:rsidP="00C8161B">
            <w:pPr>
              <w:jc w:val="center"/>
              <w:rPr>
                <w:rFonts w:ascii="Calibri" w:eastAsia="Arial Unicode MS" w:hAnsi="Calibri" w:cs="Arial"/>
                <w:b/>
                <w:bCs/>
                <w:sz w:val="16"/>
                <w:szCs w:val="20"/>
                <w:lang w:eastAsia="es-CO"/>
              </w:rPr>
            </w:pPr>
            <w:r w:rsidRPr="00444E99">
              <w:rPr>
                <w:rFonts w:ascii="Calibri" w:eastAsia="Arial Unicode MS" w:hAnsi="Calibri" w:cs="Arial"/>
                <w:b/>
                <w:bCs/>
                <w:sz w:val="16"/>
                <w:szCs w:val="20"/>
                <w:lang w:eastAsia="es-CO"/>
              </w:rPr>
              <w:t>Septiembre</w:t>
            </w:r>
          </w:p>
        </w:tc>
        <w:tc>
          <w:tcPr>
            <w:tcW w:w="85" w:type="pct"/>
            <w:tcBorders>
              <w:top w:val="nil"/>
              <w:left w:val="single" w:sz="4" w:space="0" w:color="auto"/>
              <w:bottom w:val="single" w:sz="4" w:space="0" w:color="auto"/>
              <w:right w:val="nil"/>
            </w:tcBorders>
            <w:shd w:val="clear" w:color="auto" w:fill="FFFFFF" w:themeFill="background1"/>
            <w:vAlign w:val="center"/>
          </w:tcPr>
          <w:p w14:paraId="087BB7E5" w14:textId="77777777" w:rsidR="0015490B" w:rsidRPr="001A61A8" w:rsidRDefault="0015490B"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nil"/>
            </w:tcBorders>
            <w:shd w:val="clear" w:color="auto" w:fill="FFFFFF" w:themeFill="background1"/>
            <w:vAlign w:val="center"/>
          </w:tcPr>
          <w:p w14:paraId="0D4A7422" w14:textId="77777777" w:rsidR="0015490B" w:rsidRPr="001A61A8" w:rsidRDefault="0015490B"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7C55E8B5" w14:textId="77777777" w:rsidR="0015490B" w:rsidRPr="001A61A8" w:rsidRDefault="0015490B" w:rsidP="00C8161B">
            <w:pPr>
              <w:jc w:val="center"/>
              <w:rPr>
                <w:rFonts w:ascii="Calibri" w:eastAsia="Arial Unicode MS" w:hAnsi="Calibri" w:cs="Arial"/>
                <w:sz w:val="20"/>
                <w:szCs w:val="20"/>
                <w:lang w:eastAsia="es-CO"/>
              </w:rPr>
            </w:pPr>
          </w:p>
        </w:tc>
        <w:tc>
          <w:tcPr>
            <w:tcW w:w="90" w:type="pct"/>
            <w:tcBorders>
              <w:top w:val="nil"/>
              <w:left w:val="nil"/>
              <w:bottom w:val="single" w:sz="4" w:space="0" w:color="auto"/>
              <w:right w:val="single" w:sz="8" w:space="0" w:color="auto"/>
            </w:tcBorders>
            <w:shd w:val="clear" w:color="auto" w:fill="FFFFFF" w:themeFill="background1"/>
            <w:vAlign w:val="center"/>
          </w:tcPr>
          <w:p w14:paraId="06CD55FA" w14:textId="77777777" w:rsidR="0015490B" w:rsidRPr="001A61A8" w:rsidRDefault="0015490B" w:rsidP="00C8161B">
            <w:pPr>
              <w:jc w:val="center"/>
              <w:rPr>
                <w:rFonts w:ascii="Calibri" w:eastAsia="Arial Unicode MS" w:hAnsi="Calibri" w:cs="Arial"/>
                <w:sz w:val="20"/>
                <w:szCs w:val="20"/>
                <w:lang w:eastAsia="es-CO"/>
              </w:rPr>
            </w:pPr>
          </w:p>
        </w:tc>
        <w:tc>
          <w:tcPr>
            <w:tcW w:w="85" w:type="pct"/>
            <w:tcBorders>
              <w:top w:val="nil"/>
              <w:left w:val="nil"/>
              <w:bottom w:val="single" w:sz="4" w:space="0" w:color="auto"/>
              <w:right w:val="nil"/>
            </w:tcBorders>
            <w:shd w:val="clear" w:color="auto" w:fill="FFFFFF" w:themeFill="background1"/>
            <w:vAlign w:val="center"/>
          </w:tcPr>
          <w:p w14:paraId="0E6812CB" w14:textId="77777777" w:rsidR="0015490B" w:rsidRPr="001A61A8" w:rsidRDefault="0015490B"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49A5A759" w14:textId="77777777" w:rsidR="0015490B" w:rsidRPr="001A61A8" w:rsidRDefault="0015490B" w:rsidP="00C8161B">
            <w:pPr>
              <w:jc w:val="center"/>
              <w:rPr>
                <w:rFonts w:ascii="Calibri" w:eastAsia="Arial Unicode MS" w:hAnsi="Calibri" w:cs="Arial"/>
                <w:sz w:val="20"/>
                <w:szCs w:val="20"/>
                <w:lang w:eastAsia="es-CO"/>
              </w:rPr>
            </w:pPr>
          </w:p>
        </w:tc>
        <w:tc>
          <w:tcPr>
            <w:tcW w:w="85" w:type="pct"/>
            <w:tcBorders>
              <w:top w:val="nil"/>
              <w:left w:val="nil"/>
              <w:bottom w:val="single" w:sz="4" w:space="0" w:color="auto"/>
              <w:right w:val="single" w:sz="4" w:space="0" w:color="auto"/>
            </w:tcBorders>
            <w:shd w:val="clear" w:color="auto" w:fill="FFFFFF" w:themeFill="background1"/>
            <w:vAlign w:val="center"/>
          </w:tcPr>
          <w:p w14:paraId="7311E49C" w14:textId="77777777" w:rsidR="0015490B" w:rsidRPr="001A61A8" w:rsidRDefault="0015490B" w:rsidP="00C8161B">
            <w:pPr>
              <w:jc w:val="center"/>
              <w:rPr>
                <w:rFonts w:ascii="Calibri" w:eastAsia="Arial Unicode MS" w:hAnsi="Calibri" w:cs="Arial"/>
                <w:sz w:val="20"/>
                <w:szCs w:val="20"/>
                <w:lang w:eastAsia="es-CO"/>
              </w:rPr>
            </w:pPr>
          </w:p>
        </w:tc>
        <w:tc>
          <w:tcPr>
            <w:tcW w:w="90" w:type="pct"/>
            <w:tcBorders>
              <w:top w:val="nil"/>
              <w:left w:val="nil"/>
              <w:bottom w:val="single" w:sz="4" w:space="0" w:color="auto"/>
              <w:right w:val="single" w:sz="8" w:space="0" w:color="auto"/>
            </w:tcBorders>
            <w:shd w:val="clear" w:color="auto" w:fill="FFFFFF" w:themeFill="background1"/>
            <w:vAlign w:val="center"/>
          </w:tcPr>
          <w:p w14:paraId="107C285D" w14:textId="77777777" w:rsidR="0015490B" w:rsidRPr="001A61A8" w:rsidRDefault="0015490B" w:rsidP="00C8161B">
            <w:pPr>
              <w:jc w:val="center"/>
              <w:rPr>
                <w:rFonts w:ascii="Calibri" w:eastAsia="Arial Unicode MS" w:hAnsi="Calibri" w:cs="Arial"/>
                <w:sz w:val="20"/>
                <w:szCs w:val="20"/>
                <w:lang w:eastAsia="es-CO"/>
              </w:rPr>
            </w:pPr>
          </w:p>
        </w:tc>
        <w:tc>
          <w:tcPr>
            <w:tcW w:w="85" w:type="pct"/>
            <w:tcBorders>
              <w:top w:val="single" w:sz="8" w:space="0" w:color="auto"/>
              <w:left w:val="nil"/>
              <w:bottom w:val="single" w:sz="4" w:space="0" w:color="auto"/>
              <w:right w:val="nil"/>
            </w:tcBorders>
            <w:shd w:val="clear" w:color="auto" w:fill="FFFFFF" w:themeFill="background1"/>
            <w:vAlign w:val="center"/>
          </w:tcPr>
          <w:p w14:paraId="06253CA6" w14:textId="77777777" w:rsidR="0015490B" w:rsidRPr="001A61A8" w:rsidRDefault="0015490B"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5D945D02" w14:textId="77777777" w:rsidR="0015490B" w:rsidRPr="001A61A8" w:rsidRDefault="0015490B" w:rsidP="00C8161B">
            <w:pPr>
              <w:jc w:val="center"/>
              <w:rPr>
                <w:rFonts w:ascii="Calibri" w:eastAsia="Arial Unicode MS" w:hAnsi="Calibri" w:cs="Arial"/>
                <w:sz w:val="20"/>
                <w:szCs w:val="20"/>
                <w:lang w:eastAsia="es-CO"/>
              </w:rPr>
            </w:pPr>
          </w:p>
        </w:tc>
        <w:tc>
          <w:tcPr>
            <w:tcW w:w="85" w:type="pct"/>
            <w:tcBorders>
              <w:top w:val="nil"/>
              <w:left w:val="nil"/>
              <w:bottom w:val="single" w:sz="4" w:space="0" w:color="auto"/>
              <w:right w:val="single" w:sz="4" w:space="0" w:color="auto"/>
            </w:tcBorders>
            <w:shd w:val="clear" w:color="auto" w:fill="FFFFFF" w:themeFill="background1"/>
            <w:vAlign w:val="center"/>
          </w:tcPr>
          <w:p w14:paraId="1FC0F21E" w14:textId="77777777" w:rsidR="0015490B" w:rsidRPr="001A61A8" w:rsidRDefault="0015490B" w:rsidP="00C8161B">
            <w:pPr>
              <w:jc w:val="center"/>
              <w:rPr>
                <w:rFonts w:ascii="Calibri" w:eastAsia="Arial Unicode MS" w:hAnsi="Calibri" w:cs="Arial"/>
                <w:sz w:val="20"/>
                <w:szCs w:val="20"/>
                <w:lang w:eastAsia="es-CO"/>
              </w:rPr>
            </w:pPr>
          </w:p>
        </w:tc>
        <w:tc>
          <w:tcPr>
            <w:tcW w:w="90" w:type="pct"/>
            <w:tcBorders>
              <w:top w:val="nil"/>
              <w:left w:val="nil"/>
              <w:bottom w:val="single" w:sz="4" w:space="0" w:color="auto"/>
              <w:right w:val="single" w:sz="8" w:space="0" w:color="auto"/>
            </w:tcBorders>
            <w:shd w:val="clear" w:color="auto" w:fill="FFFFFF" w:themeFill="background1"/>
            <w:vAlign w:val="center"/>
          </w:tcPr>
          <w:p w14:paraId="48151AF3"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6CB7C300"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60C0D853"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6137D5C5" w14:textId="77777777" w:rsidR="0015490B" w:rsidRPr="001A61A8" w:rsidRDefault="0015490B"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8" w:space="0" w:color="auto"/>
            </w:tcBorders>
            <w:shd w:val="clear" w:color="auto" w:fill="FFFFFF" w:themeFill="background1"/>
            <w:vAlign w:val="center"/>
          </w:tcPr>
          <w:p w14:paraId="3610DCCE"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3FF39670"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4" w:space="0" w:color="auto"/>
            </w:tcBorders>
            <w:shd w:val="clear" w:color="auto" w:fill="FFFFFF" w:themeFill="background1"/>
            <w:vAlign w:val="center"/>
          </w:tcPr>
          <w:p w14:paraId="7EDF2B17"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5284FA7B" w14:textId="77777777" w:rsidR="0015490B" w:rsidRPr="001A61A8" w:rsidRDefault="0015490B" w:rsidP="00C8161B">
            <w:pPr>
              <w:jc w:val="center"/>
              <w:rPr>
                <w:rFonts w:ascii="Calibri" w:eastAsia="Arial Unicode MS" w:hAnsi="Calibri" w:cs="Arial"/>
                <w:sz w:val="20"/>
                <w:szCs w:val="20"/>
                <w:lang w:eastAsia="es-CO"/>
              </w:rPr>
            </w:pPr>
          </w:p>
        </w:tc>
        <w:tc>
          <w:tcPr>
            <w:tcW w:w="86" w:type="pct"/>
            <w:tcBorders>
              <w:top w:val="nil"/>
              <w:left w:val="nil"/>
              <w:bottom w:val="single" w:sz="4" w:space="0" w:color="auto"/>
              <w:right w:val="single" w:sz="8" w:space="0" w:color="auto"/>
            </w:tcBorders>
            <w:shd w:val="clear" w:color="auto" w:fill="FFFFFF" w:themeFill="background1"/>
            <w:vAlign w:val="center"/>
          </w:tcPr>
          <w:p w14:paraId="528A1487"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single" w:sz="8" w:space="0" w:color="auto"/>
              <w:left w:val="nil"/>
              <w:bottom w:val="single" w:sz="4" w:space="0" w:color="auto"/>
              <w:right w:val="nil"/>
            </w:tcBorders>
            <w:shd w:val="clear" w:color="auto" w:fill="FFFFFF" w:themeFill="background1"/>
            <w:vAlign w:val="center"/>
          </w:tcPr>
          <w:p w14:paraId="164262B3"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4" w:space="0" w:color="auto"/>
            </w:tcBorders>
            <w:shd w:val="clear" w:color="auto" w:fill="FFFFFF" w:themeFill="background1"/>
            <w:vAlign w:val="center"/>
          </w:tcPr>
          <w:p w14:paraId="0BD136D6"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74315FFE"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8" w:space="0" w:color="auto"/>
            </w:tcBorders>
            <w:shd w:val="clear" w:color="auto" w:fill="FFFFFF" w:themeFill="background1"/>
            <w:vAlign w:val="center"/>
          </w:tcPr>
          <w:p w14:paraId="253C9294"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1FD0029F"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0A0152D9"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6FD41470"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8" w:space="0" w:color="auto"/>
            </w:tcBorders>
            <w:shd w:val="clear" w:color="auto" w:fill="FFFFFF" w:themeFill="background1"/>
            <w:vAlign w:val="center"/>
          </w:tcPr>
          <w:p w14:paraId="36210313"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single" w:sz="8" w:space="0" w:color="auto"/>
              <w:left w:val="nil"/>
              <w:bottom w:val="single" w:sz="4" w:space="0" w:color="auto"/>
              <w:right w:val="nil"/>
            </w:tcBorders>
            <w:shd w:val="clear" w:color="auto" w:fill="FFFFFF" w:themeFill="background1"/>
            <w:vAlign w:val="center"/>
          </w:tcPr>
          <w:p w14:paraId="2B7FC971" w14:textId="73DA66A4" w:rsidR="0015490B" w:rsidRPr="001A61A8" w:rsidRDefault="00330976"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single" w:sz="8" w:space="0" w:color="auto"/>
              <w:left w:val="single" w:sz="4" w:space="0" w:color="auto"/>
              <w:bottom w:val="single" w:sz="4" w:space="0" w:color="auto"/>
              <w:right w:val="single" w:sz="4" w:space="0" w:color="auto"/>
            </w:tcBorders>
            <w:shd w:val="clear" w:color="auto" w:fill="FFFFFF" w:themeFill="background1"/>
            <w:vAlign w:val="center"/>
          </w:tcPr>
          <w:p w14:paraId="605FD036"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56C3917D" w14:textId="77777777" w:rsidR="0015490B" w:rsidRPr="001A61A8" w:rsidRDefault="0015490B"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27B15B80"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5A101756"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365C3647"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0A9B1B30"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8" w:space="0" w:color="auto"/>
            </w:tcBorders>
            <w:shd w:val="clear" w:color="auto" w:fill="FFFFFF" w:themeFill="background1"/>
            <w:vAlign w:val="center"/>
          </w:tcPr>
          <w:p w14:paraId="7B6EA84C"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5F3B5DB9"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038774A0" w14:textId="77777777" w:rsidR="0015490B" w:rsidRPr="001A61A8" w:rsidRDefault="0015490B"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7E91DF9C" w14:textId="77777777" w:rsidR="0015490B" w:rsidRPr="001A61A8" w:rsidRDefault="0015490B" w:rsidP="00C8161B">
            <w:pPr>
              <w:jc w:val="center"/>
              <w:rPr>
                <w:rFonts w:ascii="Calibri" w:eastAsia="Arial Unicode MS" w:hAnsi="Calibri" w:cs="Arial"/>
                <w:sz w:val="20"/>
                <w:szCs w:val="20"/>
                <w:lang w:eastAsia="es-CO"/>
              </w:rPr>
            </w:pPr>
          </w:p>
        </w:tc>
        <w:tc>
          <w:tcPr>
            <w:tcW w:w="103" w:type="pct"/>
            <w:tcBorders>
              <w:top w:val="single" w:sz="8" w:space="0" w:color="auto"/>
              <w:left w:val="single" w:sz="4" w:space="0" w:color="auto"/>
              <w:bottom w:val="single" w:sz="4" w:space="0" w:color="auto"/>
              <w:right w:val="single" w:sz="8" w:space="0" w:color="auto"/>
            </w:tcBorders>
            <w:shd w:val="clear" w:color="auto" w:fill="FFFFFF" w:themeFill="background1"/>
            <w:vAlign w:val="center"/>
          </w:tcPr>
          <w:p w14:paraId="3D3C5A6F" w14:textId="77777777" w:rsidR="0015490B" w:rsidRPr="001A61A8" w:rsidRDefault="0015490B" w:rsidP="00C8161B">
            <w:pPr>
              <w:jc w:val="center"/>
              <w:rPr>
                <w:rFonts w:ascii="Calibri" w:eastAsia="Arial Unicode MS" w:hAnsi="Calibri" w:cs="Arial"/>
                <w:sz w:val="20"/>
                <w:szCs w:val="20"/>
                <w:lang w:eastAsia="es-CO"/>
              </w:rPr>
            </w:pPr>
          </w:p>
        </w:tc>
      </w:tr>
      <w:tr w:rsidR="002600CD" w:rsidRPr="00F518AB" w14:paraId="6F90928A" w14:textId="77777777" w:rsidTr="00E616DA">
        <w:trPr>
          <w:trHeight w:val="340"/>
        </w:trPr>
        <w:tc>
          <w:tcPr>
            <w:tcW w:w="501" w:type="pct"/>
            <w:tcBorders>
              <w:top w:val="nil"/>
              <w:left w:val="single" w:sz="8" w:space="0" w:color="auto"/>
              <w:bottom w:val="single" w:sz="4" w:space="0" w:color="auto"/>
              <w:right w:val="single" w:sz="8" w:space="0" w:color="auto"/>
            </w:tcBorders>
            <w:shd w:val="clear" w:color="auto" w:fill="auto"/>
            <w:vAlign w:val="center"/>
          </w:tcPr>
          <w:p w14:paraId="4D1DFDF4" w14:textId="3F19607D" w:rsidR="00AF6149" w:rsidRPr="00B22456" w:rsidRDefault="00AF6149" w:rsidP="00C8161B">
            <w:pPr>
              <w:rPr>
                <w:rFonts w:ascii="Calibri" w:eastAsia="Arial Unicode MS" w:hAnsi="Calibri" w:cs="Arial"/>
                <w:sz w:val="20"/>
                <w:szCs w:val="20"/>
              </w:rPr>
            </w:pPr>
            <w:r w:rsidRPr="00AF6149">
              <w:rPr>
                <w:rFonts w:ascii="Calibri" w:eastAsia="Arial Unicode MS" w:hAnsi="Calibri" w:cs="Arial"/>
                <w:sz w:val="20"/>
                <w:szCs w:val="20"/>
              </w:rPr>
              <w:t>Video de presentación y cierre del proyecto.</w:t>
            </w:r>
          </w:p>
        </w:tc>
        <w:tc>
          <w:tcPr>
            <w:tcW w:w="406" w:type="pct"/>
            <w:tcBorders>
              <w:top w:val="nil"/>
              <w:left w:val="nil"/>
              <w:bottom w:val="single" w:sz="4" w:space="0" w:color="auto"/>
              <w:right w:val="single" w:sz="8" w:space="0" w:color="auto"/>
            </w:tcBorders>
            <w:shd w:val="clear" w:color="auto" w:fill="auto"/>
            <w:vAlign w:val="center"/>
          </w:tcPr>
          <w:p w14:paraId="12A4629E" w14:textId="15C89F52" w:rsidR="00AF6149" w:rsidRPr="00F518AB" w:rsidRDefault="00AF6149" w:rsidP="00C8161B">
            <w:pPr>
              <w:rPr>
                <w:rFonts w:ascii="Calibri" w:eastAsia="Arial Unicode MS" w:hAnsi="Calibri" w:cs="Arial"/>
                <w:sz w:val="20"/>
                <w:szCs w:val="20"/>
                <w:lang w:eastAsia="es-CO"/>
              </w:rPr>
            </w:pPr>
            <w:r w:rsidRPr="00F518AB">
              <w:rPr>
                <w:rFonts w:ascii="Calibri" w:eastAsia="Arial Unicode MS" w:hAnsi="Calibri" w:cs="Arial"/>
                <w:sz w:val="20"/>
                <w:szCs w:val="20"/>
                <w:lang w:eastAsia="es-CO"/>
              </w:rPr>
              <w:t>Cecilia Barraza – Liliana Chaparro</w:t>
            </w:r>
          </w:p>
        </w:tc>
        <w:tc>
          <w:tcPr>
            <w:tcW w:w="350" w:type="pct"/>
            <w:tcBorders>
              <w:top w:val="single" w:sz="8" w:space="0" w:color="auto"/>
              <w:left w:val="single" w:sz="8" w:space="0" w:color="auto"/>
              <w:bottom w:val="nil"/>
              <w:right w:val="single" w:sz="4" w:space="0" w:color="auto"/>
            </w:tcBorders>
            <w:shd w:val="clear" w:color="000000" w:fill="C0C0C0"/>
            <w:vAlign w:val="center"/>
          </w:tcPr>
          <w:p w14:paraId="47680D3B" w14:textId="62829DC8" w:rsidR="00AF6149" w:rsidRPr="00444E99" w:rsidRDefault="00AF6149" w:rsidP="00C8161B">
            <w:pPr>
              <w:jc w:val="center"/>
              <w:rPr>
                <w:rFonts w:ascii="Calibri" w:eastAsia="Arial Unicode MS" w:hAnsi="Calibri" w:cs="Arial"/>
                <w:b/>
                <w:bCs/>
                <w:sz w:val="16"/>
                <w:szCs w:val="20"/>
                <w:lang w:eastAsia="es-CO"/>
              </w:rPr>
            </w:pPr>
            <w:r w:rsidRPr="00444E99">
              <w:rPr>
                <w:rFonts w:ascii="Calibri" w:eastAsia="Arial Unicode MS" w:hAnsi="Calibri" w:cs="Arial"/>
                <w:b/>
                <w:bCs/>
                <w:sz w:val="16"/>
                <w:szCs w:val="20"/>
                <w:lang w:eastAsia="es-CO"/>
              </w:rPr>
              <w:t>Febrero</w:t>
            </w:r>
          </w:p>
        </w:tc>
        <w:tc>
          <w:tcPr>
            <w:tcW w:w="331" w:type="pct"/>
            <w:tcBorders>
              <w:top w:val="single" w:sz="4" w:space="0" w:color="auto"/>
              <w:left w:val="single" w:sz="4" w:space="0" w:color="auto"/>
              <w:bottom w:val="single" w:sz="4" w:space="0" w:color="auto"/>
              <w:right w:val="single" w:sz="4" w:space="0" w:color="auto"/>
            </w:tcBorders>
            <w:shd w:val="clear" w:color="000000" w:fill="FF8080"/>
            <w:vAlign w:val="center"/>
          </w:tcPr>
          <w:p w14:paraId="7DD0755C" w14:textId="4E19C9FB" w:rsidR="00AF6149" w:rsidRPr="00444E99" w:rsidRDefault="00AF6149" w:rsidP="00C8161B">
            <w:pPr>
              <w:jc w:val="center"/>
              <w:rPr>
                <w:rFonts w:ascii="Calibri" w:eastAsia="Arial Unicode MS" w:hAnsi="Calibri" w:cs="Arial"/>
                <w:b/>
                <w:bCs/>
                <w:sz w:val="16"/>
                <w:szCs w:val="20"/>
                <w:lang w:eastAsia="es-CO"/>
              </w:rPr>
            </w:pPr>
            <w:r w:rsidRPr="00444E99">
              <w:rPr>
                <w:rFonts w:ascii="Calibri" w:eastAsia="Arial Unicode MS" w:hAnsi="Calibri" w:cs="Arial"/>
                <w:b/>
                <w:bCs/>
                <w:sz w:val="16"/>
                <w:szCs w:val="20"/>
                <w:lang w:eastAsia="es-CO"/>
              </w:rPr>
              <w:t>Noviembre</w:t>
            </w:r>
          </w:p>
        </w:tc>
        <w:tc>
          <w:tcPr>
            <w:tcW w:w="85" w:type="pct"/>
            <w:tcBorders>
              <w:top w:val="nil"/>
              <w:left w:val="single" w:sz="4" w:space="0" w:color="auto"/>
              <w:bottom w:val="single" w:sz="4" w:space="0" w:color="auto"/>
              <w:right w:val="nil"/>
            </w:tcBorders>
            <w:shd w:val="clear" w:color="auto" w:fill="FFFFFF" w:themeFill="background1"/>
            <w:vAlign w:val="center"/>
          </w:tcPr>
          <w:p w14:paraId="41333DF6" w14:textId="4E6677AD" w:rsidR="00AF6149" w:rsidRPr="001A61A8" w:rsidRDefault="00AF6149"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nil"/>
            </w:tcBorders>
            <w:shd w:val="clear" w:color="auto" w:fill="FFFFFF" w:themeFill="background1"/>
            <w:vAlign w:val="center"/>
          </w:tcPr>
          <w:p w14:paraId="65DCE3CD" w14:textId="77777777" w:rsidR="00AF6149" w:rsidRPr="001A61A8" w:rsidRDefault="00AF6149"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661C1CB7" w14:textId="77777777" w:rsidR="00AF6149" w:rsidRPr="001A61A8" w:rsidRDefault="00AF6149" w:rsidP="00C8161B">
            <w:pPr>
              <w:jc w:val="center"/>
              <w:rPr>
                <w:rFonts w:ascii="Calibri" w:eastAsia="Arial Unicode MS" w:hAnsi="Calibri" w:cs="Arial"/>
                <w:sz w:val="20"/>
                <w:szCs w:val="20"/>
                <w:lang w:eastAsia="es-CO"/>
              </w:rPr>
            </w:pPr>
          </w:p>
        </w:tc>
        <w:tc>
          <w:tcPr>
            <w:tcW w:w="90" w:type="pct"/>
            <w:tcBorders>
              <w:top w:val="nil"/>
              <w:left w:val="nil"/>
              <w:bottom w:val="single" w:sz="4" w:space="0" w:color="auto"/>
              <w:right w:val="single" w:sz="8" w:space="0" w:color="auto"/>
            </w:tcBorders>
            <w:shd w:val="clear" w:color="auto" w:fill="FFFFFF" w:themeFill="background1"/>
            <w:vAlign w:val="center"/>
          </w:tcPr>
          <w:p w14:paraId="5F86923D" w14:textId="77777777" w:rsidR="00AF6149" w:rsidRPr="001A61A8" w:rsidRDefault="00AF6149" w:rsidP="00C8161B">
            <w:pPr>
              <w:jc w:val="center"/>
              <w:rPr>
                <w:rFonts w:ascii="Calibri" w:eastAsia="Arial Unicode MS" w:hAnsi="Calibri" w:cs="Arial"/>
                <w:sz w:val="20"/>
                <w:szCs w:val="20"/>
                <w:lang w:eastAsia="es-CO"/>
              </w:rPr>
            </w:pPr>
          </w:p>
        </w:tc>
        <w:tc>
          <w:tcPr>
            <w:tcW w:w="85" w:type="pct"/>
            <w:tcBorders>
              <w:top w:val="nil"/>
              <w:left w:val="nil"/>
              <w:bottom w:val="single" w:sz="4" w:space="0" w:color="auto"/>
              <w:right w:val="nil"/>
            </w:tcBorders>
            <w:shd w:val="clear" w:color="auto" w:fill="FFFFFF" w:themeFill="background1"/>
            <w:vAlign w:val="center"/>
          </w:tcPr>
          <w:p w14:paraId="48A50E5E" w14:textId="77777777" w:rsidR="00AF6149" w:rsidRPr="001A61A8" w:rsidRDefault="00AF6149"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7F250EAD" w14:textId="77777777" w:rsidR="00AF6149" w:rsidRPr="001A61A8" w:rsidRDefault="00AF6149" w:rsidP="00C8161B">
            <w:pPr>
              <w:jc w:val="center"/>
              <w:rPr>
                <w:rFonts w:ascii="Calibri" w:eastAsia="Arial Unicode MS" w:hAnsi="Calibri" w:cs="Arial"/>
                <w:sz w:val="20"/>
                <w:szCs w:val="20"/>
                <w:lang w:eastAsia="es-CO"/>
              </w:rPr>
            </w:pPr>
          </w:p>
        </w:tc>
        <w:tc>
          <w:tcPr>
            <w:tcW w:w="85" w:type="pct"/>
            <w:tcBorders>
              <w:top w:val="nil"/>
              <w:left w:val="nil"/>
              <w:bottom w:val="single" w:sz="4" w:space="0" w:color="auto"/>
              <w:right w:val="single" w:sz="4" w:space="0" w:color="auto"/>
            </w:tcBorders>
            <w:shd w:val="clear" w:color="auto" w:fill="FFFFFF" w:themeFill="background1"/>
            <w:vAlign w:val="center"/>
          </w:tcPr>
          <w:p w14:paraId="4BB0FD94" w14:textId="77777777" w:rsidR="00AF6149" w:rsidRPr="001A61A8" w:rsidRDefault="00AF6149" w:rsidP="00C8161B">
            <w:pPr>
              <w:jc w:val="center"/>
              <w:rPr>
                <w:rFonts w:ascii="Calibri" w:eastAsia="Arial Unicode MS" w:hAnsi="Calibri" w:cs="Arial"/>
                <w:sz w:val="20"/>
                <w:szCs w:val="20"/>
                <w:lang w:eastAsia="es-CO"/>
              </w:rPr>
            </w:pPr>
          </w:p>
        </w:tc>
        <w:tc>
          <w:tcPr>
            <w:tcW w:w="90" w:type="pct"/>
            <w:tcBorders>
              <w:top w:val="nil"/>
              <w:left w:val="nil"/>
              <w:bottom w:val="single" w:sz="4" w:space="0" w:color="auto"/>
              <w:right w:val="single" w:sz="8" w:space="0" w:color="auto"/>
            </w:tcBorders>
            <w:shd w:val="clear" w:color="auto" w:fill="FFFFFF" w:themeFill="background1"/>
            <w:vAlign w:val="center"/>
          </w:tcPr>
          <w:p w14:paraId="5FFD04FC" w14:textId="77777777" w:rsidR="00AF6149" w:rsidRPr="001A61A8" w:rsidRDefault="00AF6149" w:rsidP="00C8161B">
            <w:pPr>
              <w:jc w:val="center"/>
              <w:rPr>
                <w:rFonts w:ascii="Calibri" w:eastAsia="Arial Unicode MS" w:hAnsi="Calibri" w:cs="Arial"/>
                <w:sz w:val="20"/>
                <w:szCs w:val="20"/>
                <w:lang w:eastAsia="es-CO"/>
              </w:rPr>
            </w:pPr>
          </w:p>
        </w:tc>
        <w:tc>
          <w:tcPr>
            <w:tcW w:w="85" w:type="pct"/>
            <w:tcBorders>
              <w:top w:val="single" w:sz="8" w:space="0" w:color="auto"/>
              <w:left w:val="nil"/>
              <w:bottom w:val="single" w:sz="4" w:space="0" w:color="auto"/>
              <w:right w:val="nil"/>
            </w:tcBorders>
            <w:shd w:val="clear" w:color="auto" w:fill="FFFFFF" w:themeFill="background1"/>
            <w:vAlign w:val="center"/>
          </w:tcPr>
          <w:p w14:paraId="08B518CF" w14:textId="77777777" w:rsidR="00AF6149" w:rsidRPr="001A61A8" w:rsidRDefault="00AF6149"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268567D6" w14:textId="77777777" w:rsidR="00AF6149" w:rsidRPr="001A61A8" w:rsidRDefault="00AF6149" w:rsidP="00C8161B">
            <w:pPr>
              <w:jc w:val="center"/>
              <w:rPr>
                <w:rFonts w:ascii="Calibri" w:eastAsia="Arial Unicode MS" w:hAnsi="Calibri" w:cs="Arial"/>
                <w:sz w:val="20"/>
                <w:szCs w:val="20"/>
                <w:lang w:eastAsia="es-CO"/>
              </w:rPr>
            </w:pPr>
          </w:p>
        </w:tc>
        <w:tc>
          <w:tcPr>
            <w:tcW w:w="85" w:type="pct"/>
            <w:tcBorders>
              <w:top w:val="nil"/>
              <w:left w:val="nil"/>
              <w:bottom w:val="single" w:sz="4" w:space="0" w:color="auto"/>
              <w:right w:val="single" w:sz="4" w:space="0" w:color="auto"/>
            </w:tcBorders>
            <w:shd w:val="clear" w:color="auto" w:fill="FFFFFF" w:themeFill="background1"/>
            <w:vAlign w:val="center"/>
          </w:tcPr>
          <w:p w14:paraId="66ED3DC7" w14:textId="77777777" w:rsidR="00AF6149" w:rsidRPr="001A61A8" w:rsidRDefault="00AF6149" w:rsidP="00C8161B">
            <w:pPr>
              <w:jc w:val="center"/>
              <w:rPr>
                <w:rFonts w:ascii="Calibri" w:eastAsia="Arial Unicode MS" w:hAnsi="Calibri" w:cs="Arial"/>
                <w:sz w:val="20"/>
                <w:szCs w:val="20"/>
                <w:lang w:eastAsia="es-CO"/>
              </w:rPr>
            </w:pPr>
          </w:p>
        </w:tc>
        <w:tc>
          <w:tcPr>
            <w:tcW w:w="90" w:type="pct"/>
            <w:tcBorders>
              <w:top w:val="nil"/>
              <w:left w:val="nil"/>
              <w:bottom w:val="single" w:sz="4" w:space="0" w:color="auto"/>
              <w:right w:val="single" w:sz="8" w:space="0" w:color="auto"/>
            </w:tcBorders>
            <w:shd w:val="clear" w:color="auto" w:fill="FFFFFF" w:themeFill="background1"/>
            <w:vAlign w:val="center"/>
          </w:tcPr>
          <w:p w14:paraId="3667EE9C"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4C399F0D"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5997A165"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29177A35" w14:textId="77777777" w:rsidR="00AF6149" w:rsidRPr="001A61A8" w:rsidRDefault="00AF6149"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8" w:space="0" w:color="auto"/>
            </w:tcBorders>
            <w:shd w:val="clear" w:color="auto" w:fill="FFFFFF" w:themeFill="background1"/>
            <w:vAlign w:val="center"/>
          </w:tcPr>
          <w:p w14:paraId="04B806EB"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22EE19AC"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4" w:space="0" w:color="auto"/>
            </w:tcBorders>
            <w:shd w:val="clear" w:color="auto" w:fill="FFFFFF" w:themeFill="background1"/>
            <w:vAlign w:val="center"/>
          </w:tcPr>
          <w:p w14:paraId="235BAD15"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0F0BD10E" w14:textId="77777777" w:rsidR="00AF6149" w:rsidRPr="001A61A8" w:rsidRDefault="00AF6149" w:rsidP="00C8161B">
            <w:pPr>
              <w:jc w:val="center"/>
              <w:rPr>
                <w:rFonts w:ascii="Calibri" w:eastAsia="Arial Unicode MS" w:hAnsi="Calibri" w:cs="Arial"/>
                <w:sz w:val="20"/>
                <w:szCs w:val="20"/>
                <w:lang w:eastAsia="es-CO"/>
              </w:rPr>
            </w:pPr>
          </w:p>
        </w:tc>
        <w:tc>
          <w:tcPr>
            <w:tcW w:w="86" w:type="pct"/>
            <w:tcBorders>
              <w:top w:val="nil"/>
              <w:left w:val="nil"/>
              <w:bottom w:val="single" w:sz="4" w:space="0" w:color="auto"/>
              <w:right w:val="single" w:sz="8" w:space="0" w:color="auto"/>
            </w:tcBorders>
            <w:shd w:val="clear" w:color="auto" w:fill="FFFFFF" w:themeFill="background1"/>
            <w:vAlign w:val="center"/>
          </w:tcPr>
          <w:p w14:paraId="535FB211"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single" w:sz="8" w:space="0" w:color="auto"/>
              <w:left w:val="nil"/>
              <w:bottom w:val="single" w:sz="4" w:space="0" w:color="auto"/>
              <w:right w:val="nil"/>
            </w:tcBorders>
            <w:shd w:val="clear" w:color="auto" w:fill="FFFFFF" w:themeFill="background1"/>
            <w:vAlign w:val="center"/>
          </w:tcPr>
          <w:p w14:paraId="193F27EB"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4" w:space="0" w:color="auto"/>
            </w:tcBorders>
            <w:shd w:val="clear" w:color="auto" w:fill="FFFFFF" w:themeFill="background1"/>
            <w:vAlign w:val="center"/>
          </w:tcPr>
          <w:p w14:paraId="26EB31DF"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27E50723"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8" w:space="0" w:color="auto"/>
            </w:tcBorders>
            <w:shd w:val="clear" w:color="auto" w:fill="FFFFFF" w:themeFill="background1"/>
            <w:vAlign w:val="center"/>
          </w:tcPr>
          <w:p w14:paraId="184F9C5D"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412E5CAC"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2AA617DD"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40EE49E9"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8" w:space="0" w:color="auto"/>
            </w:tcBorders>
            <w:shd w:val="clear" w:color="auto" w:fill="FFFFFF" w:themeFill="background1"/>
            <w:vAlign w:val="center"/>
          </w:tcPr>
          <w:p w14:paraId="10963435"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single" w:sz="8" w:space="0" w:color="auto"/>
              <w:left w:val="nil"/>
              <w:bottom w:val="single" w:sz="4" w:space="0" w:color="auto"/>
              <w:right w:val="nil"/>
            </w:tcBorders>
            <w:shd w:val="clear" w:color="auto" w:fill="FFFFFF" w:themeFill="background1"/>
            <w:vAlign w:val="center"/>
          </w:tcPr>
          <w:p w14:paraId="6D5D9072"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single" w:sz="8" w:space="0" w:color="auto"/>
              <w:left w:val="single" w:sz="4" w:space="0" w:color="auto"/>
              <w:bottom w:val="single" w:sz="4" w:space="0" w:color="auto"/>
              <w:right w:val="single" w:sz="4" w:space="0" w:color="auto"/>
            </w:tcBorders>
            <w:shd w:val="clear" w:color="auto" w:fill="FFFFFF" w:themeFill="background1"/>
            <w:vAlign w:val="center"/>
          </w:tcPr>
          <w:p w14:paraId="397B5249"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4B109183" w14:textId="77777777" w:rsidR="00AF6149" w:rsidRPr="001A61A8" w:rsidRDefault="00AF6149"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55AB2402"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21913D44"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5BE819B1"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722E79C8"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8" w:space="0" w:color="auto"/>
            </w:tcBorders>
            <w:shd w:val="clear" w:color="auto" w:fill="FFFFFF" w:themeFill="background1"/>
            <w:vAlign w:val="center"/>
          </w:tcPr>
          <w:p w14:paraId="7C02EFBA"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17B3BF5D"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65C111F3" w14:textId="77777777" w:rsidR="00AF6149" w:rsidRPr="001A61A8" w:rsidRDefault="00AF6149"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3ADA75D6" w14:textId="77777777" w:rsidR="00AF6149" w:rsidRPr="001A61A8" w:rsidRDefault="00AF6149" w:rsidP="00C8161B">
            <w:pPr>
              <w:jc w:val="center"/>
              <w:rPr>
                <w:rFonts w:ascii="Calibri" w:eastAsia="Arial Unicode MS" w:hAnsi="Calibri" w:cs="Arial"/>
                <w:sz w:val="20"/>
                <w:szCs w:val="20"/>
                <w:lang w:eastAsia="es-CO"/>
              </w:rPr>
            </w:pPr>
          </w:p>
        </w:tc>
        <w:tc>
          <w:tcPr>
            <w:tcW w:w="103" w:type="pct"/>
            <w:tcBorders>
              <w:top w:val="single" w:sz="8" w:space="0" w:color="auto"/>
              <w:left w:val="single" w:sz="4" w:space="0" w:color="auto"/>
              <w:bottom w:val="single" w:sz="4" w:space="0" w:color="auto"/>
              <w:right w:val="single" w:sz="8" w:space="0" w:color="auto"/>
            </w:tcBorders>
            <w:shd w:val="clear" w:color="auto" w:fill="FFFFFF" w:themeFill="background1"/>
            <w:vAlign w:val="center"/>
          </w:tcPr>
          <w:p w14:paraId="69E7756C" w14:textId="4C0A0B5A" w:rsidR="00AF6149" w:rsidRPr="001A61A8" w:rsidRDefault="00AF6149"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r>
      <w:tr w:rsidR="002600CD" w:rsidRPr="00F518AB" w14:paraId="2D864191" w14:textId="77777777" w:rsidTr="00E616DA">
        <w:trPr>
          <w:trHeight w:val="340"/>
        </w:trPr>
        <w:tc>
          <w:tcPr>
            <w:tcW w:w="501" w:type="pct"/>
            <w:tcBorders>
              <w:top w:val="nil"/>
              <w:left w:val="single" w:sz="8" w:space="0" w:color="auto"/>
              <w:bottom w:val="single" w:sz="4" w:space="0" w:color="auto"/>
              <w:right w:val="single" w:sz="8" w:space="0" w:color="auto"/>
            </w:tcBorders>
            <w:shd w:val="clear" w:color="auto" w:fill="auto"/>
            <w:vAlign w:val="center"/>
          </w:tcPr>
          <w:p w14:paraId="181A73E4" w14:textId="5C3758A2" w:rsidR="00330976" w:rsidRPr="00B22456" w:rsidRDefault="00B048E8" w:rsidP="00C8161B">
            <w:pPr>
              <w:rPr>
                <w:rFonts w:ascii="Calibri" w:eastAsia="Arial Unicode MS" w:hAnsi="Calibri" w:cs="Arial"/>
                <w:sz w:val="20"/>
                <w:szCs w:val="20"/>
              </w:rPr>
            </w:pPr>
            <w:r w:rsidRPr="00F518AB">
              <w:rPr>
                <w:rFonts w:ascii="Calibri" w:eastAsia="Arial Unicode MS" w:hAnsi="Calibri" w:cs="Arial"/>
                <w:sz w:val="20"/>
                <w:szCs w:val="20"/>
                <w:lang w:eastAsia="es-CO"/>
              </w:rPr>
              <w:t>Informe sobre el balance general del desarrollo del proyecto.</w:t>
            </w:r>
          </w:p>
        </w:tc>
        <w:tc>
          <w:tcPr>
            <w:tcW w:w="406" w:type="pct"/>
            <w:tcBorders>
              <w:top w:val="nil"/>
              <w:left w:val="nil"/>
              <w:bottom w:val="single" w:sz="4" w:space="0" w:color="auto"/>
              <w:right w:val="single" w:sz="8" w:space="0" w:color="auto"/>
            </w:tcBorders>
            <w:shd w:val="clear" w:color="auto" w:fill="auto"/>
            <w:vAlign w:val="center"/>
          </w:tcPr>
          <w:p w14:paraId="49DCAC59" w14:textId="0B0DAF80" w:rsidR="00330976" w:rsidRPr="00F518AB" w:rsidRDefault="00B048E8" w:rsidP="00C8161B">
            <w:pPr>
              <w:rPr>
                <w:rFonts w:ascii="Calibri" w:eastAsia="Arial Unicode MS" w:hAnsi="Calibri" w:cs="Arial"/>
                <w:sz w:val="20"/>
                <w:szCs w:val="20"/>
                <w:lang w:eastAsia="es-CO"/>
              </w:rPr>
            </w:pPr>
            <w:r>
              <w:rPr>
                <w:rFonts w:ascii="Calibri" w:eastAsia="Arial Unicode MS" w:hAnsi="Calibri" w:cs="Arial"/>
                <w:sz w:val="20"/>
                <w:szCs w:val="20"/>
                <w:lang w:eastAsia="es-CO"/>
              </w:rPr>
              <w:t>Liliana Chaparro</w:t>
            </w:r>
          </w:p>
        </w:tc>
        <w:tc>
          <w:tcPr>
            <w:tcW w:w="350" w:type="pct"/>
            <w:tcBorders>
              <w:top w:val="single" w:sz="8" w:space="0" w:color="auto"/>
              <w:left w:val="single" w:sz="8" w:space="0" w:color="auto"/>
              <w:bottom w:val="nil"/>
              <w:right w:val="single" w:sz="4" w:space="0" w:color="auto"/>
            </w:tcBorders>
            <w:shd w:val="clear" w:color="000000" w:fill="C0C0C0"/>
            <w:vAlign w:val="center"/>
          </w:tcPr>
          <w:p w14:paraId="31CCA6DA" w14:textId="168E1EAC" w:rsidR="00330976" w:rsidRPr="00444E99" w:rsidRDefault="00B048E8" w:rsidP="00C8161B">
            <w:pPr>
              <w:jc w:val="center"/>
              <w:rPr>
                <w:rFonts w:ascii="Calibri" w:eastAsia="Arial Unicode MS" w:hAnsi="Calibri" w:cs="Arial"/>
                <w:b/>
                <w:bCs/>
                <w:sz w:val="16"/>
                <w:szCs w:val="20"/>
                <w:lang w:eastAsia="es-CO"/>
              </w:rPr>
            </w:pPr>
            <w:r w:rsidRPr="00444E99">
              <w:rPr>
                <w:rFonts w:ascii="Calibri" w:eastAsia="Arial Unicode MS" w:hAnsi="Calibri" w:cs="Arial"/>
                <w:b/>
                <w:bCs/>
                <w:sz w:val="16"/>
                <w:szCs w:val="20"/>
                <w:lang w:eastAsia="es-CO"/>
              </w:rPr>
              <w:t xml:space="preserve">Junio </w:t>
            </w:r>
          </w:p>
        </w:tc>
        <w:tc>
          <w:tcPr>
            <w:tcW w:w="331" w:type="pct"/>
            <w:tcBorders>
              <w:top w:val="single" w:sz="4" w:space="0" w:color="auto"/>
              <w:left w:val="single" w:sz="4" w:space="0" w:color="auto"/>
              <w:bottom w:val="single" w:sz="4" w:space="0" w:color="auto"/>
              <w:right w:val="single" w:sz="4" w:space="0" w:color="auto"/>
            </w:tcBorders>
            <w:shd w:val="clear" w:color="000000" w:fill="FF8080"/>
            <w:vAlign w:val="center"/>
          </w:tcPr>
          <w:p w14:paraId="1329CED7" w14:textId="4C31BA71" w:rsidR="00330976" w:rsidRPr="00444E99" w:rsidRDefault="00B048E8" w:rsidP="00C8161B">
            <w:pPr>
              <w:jc w:val="center"/>
              <w:rPr>
                <w:rFonts w:ascii="Calibri" w:eastAsia="Arial Unicode MS" w:hAnsi="Calibri" w:cs="Arial"/>
                <w:b/>
                <w:bCs/>
                <w:sz w:val="16"/>
                <w:szCs w:val="20"/>
                <w:lang w:eastAsia="es-CO"/>
              </w:rPr>
            </w:pPr>
            <w:r w:rsidRPr="00444E99">
              <w:rPr>
                <w:rFonts w:ascii="Calibri" w:eastAsia="Arial Unicode MS" w:hAnsi="Calibri" w:cs="Arial"/>
                <w:b/>
                <w:bCs/>
                <w:sz w:val="16"/>
                <w:szCs w:val="20"/>
                <w:lang w:eastAsia="es-CO"/>
              </w:rPr>
              <w:t>Junio</w:t>
            </w:r>
          </w:p>
        </w:tc>
        <w:tc>
          <w:tcPr>
            <w:tcW w:w="85" w:type="pct"/>
            <w:tcBorders>
              <w:top w:val="nil"/>
              <w:left w:val="single" w:sz="4" w:space="0" w:color="auto"/>
              <w:bottom w:val="single" w:sz="4" w:space="0" w:color="auto"/>
              <w:right w:val="nil"/>
            </w:tcBorders>
            <w:shd w:val="clear" w:color="auto" w:fill="FFFFFF" w:themeFill="background1"/>
            <w:vAlign w:val="center"/>
          </w:tcPr>
          <w:p w14:paraId="45F0D92F" w14:textId="77777777" w:rsidR="00330976" w:rsidRPr="001A61A8" w:rsidRDefault="00330976"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nil"/>
            </w:tcBorders>
            <w:shd w:val="clear" w:color="auto" w:fill="FFFFFF" w:themeFill="background1"/>
            <w:vAlign w:val="center"/>
          </w:tcPr>
          <w:p w14:paraId="43C8BA10" w14:textId="77777777" w:rsidR="00330976" w:rsidRPr="001A61A8" w:rsidRDefault="00330976"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0696D76D" w14:textId="77777777" w:rsidR="00330976" w:rsidRPr="001A61A8" w:rsidRDefault="00330976" w:rsidP="00C8161B">
            <w:pPr>
              <w:jc w:val="center"/>
              <w:rPr>
                <w:rFonts w:ascii="Calibri" w:eastAsia="Arial Unicode MS" w:hAnsi="Calibri" w:cs="Arial"/>
                <w:sz w:val="20"/>
                <w:szCs w:val="20"/>
                <w:lang w:eastAsia="es-CO"/>
              </w:rPr>
            </w:pPr>
          </w:p>
        </w:tc>
        <w:tc>
          <w:tcPr>
            <w:tcW w:w="90" w:type="pct"/>
            <w:tcBorders>
              <w:top w:val="nil"/>
              <w:left w:val="nil"/>
              <w:bottom w:val="single" w:sz="4" w:space="0" w:color="auto"/>
              <w:right w:val="single" w:sz="8" w:space="0" w:color="auto"/>
            </w:tcBorders>
            <w:shd w:val="clear" w:color="auto" w:fill="FFFFFF" w:themeFill="background1"/>
            <w:vAlign w:val="center"/>
          </w:tcPr>
          <w:p w14:paraId="63D31B61" w14:textId="77777777" w:rsidR="00330976" w:rsidRPr="001A61A8" w:rsidRDefault="00330976" w:rsidP="00C8161B">
            <w:pPr>
              <w:jc w:val="center"/>
              <w:rPr>
                <w:rFonts w:ascii="Calibri" w:eastAsia="Arial Unicode MS" w:hAnsi="Calibri" w:cs="Arial"/>
                <w:sz w:val="20"/>
                <w:szCs w:val="20"/>
                <w:lang w:eastAsia="es-CO"/>
              </w:rPr>
            </w:pPr>
          </w:p>
        </w:tc>
        <w:tc>
          <w:tcPr>
            <w:tcW w:w="85" w:type="pct"/>
            <w:tcBorders>
              <w:top w:val="nil"/>
              <w:left w:val="nil"/>
              <w:bottom w:val="single" w:sz="4" w:space="0" w:color="auto"/>
              <w:right w:val="nil"/>
            </w:tcBorders>
            <w:shd w:val="clear" w:color="auto" w:fill="FFFFFF" w:themeFill="background1"/>
            <w:vAlign w:val="center"/>
          </w:tcPr>
          <w:p w14:paraId="34CE4D94" w14:textId="77777777" w:rsidR="00330976" w:rsidRPr="001A61A8" w:rsidRDefault="00330976"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6982EB79" w14:textId="77777777" w:rsidR="00330976" w:rsidRPr="001A61A8" w:rsidRDefault="00330976" w:rsidP="00C8161B">
            <w:pPr>
              <w:jc w:val="center"/>
              <w:rPr>
                <w:rFonts w:ascii="Calibri" w:eastAsia="Arial Unicode MS" w:hAnsi="Calibri" w:cs="Arial"/>
                <w:sz w:val="20"/>
                <w:szCs w:val="20"/>
                <w:lang w:eastAsia="es-CO"/>
              </w:rPr>
            </w:pPr>
          </w:p>
        </w:tc>
        <w:tc>
          <w:tcPr>
            <w:tcW w:w="85" w:type="pct"/>
            <w:tcBorders>
              <w:top w:val="nil"/>
              <w:left w:val="nil"/>
              <w:bottom w:val="single" w:sz="4" w:space="0" w:color="auto"/>
              <w:right w:val="single" w:sz="4" w:space="0" w:color="auto"/>
            </w:tcBorders>
            <w:shd w:val="clear" w:color="auto" w:fill="FFFFFF" w:themeFill="background1"/>
            <w:vAlign w:val="center"/>
          </w:tcPr>
          <w:p w14:paraId="5E907073" w14:textId="77777777" w:rsidR="00330976" w:rsidRPr="001A61A8" w:rsidRDefault="00330976" w:rsidP="00C8161B">
            <w:pPr>
              <w:jc w:val="center"/>
              <w:rPr>
                <w:rFonts w:ascii="Calibri" w:eastAsia="Arial Unicode MS" w:hAnsi="Calibri" w:cs="Arial"/>
                <w:sz w:val="20"/>
                <w:szCs w:val="20"/>
                <w:lang w:eastAsia="es-CO"/>
              </w:rPr>
            </w:pPr>
          </w:p>
        </w:tc>
        <w:tc>
          <w:tcPr>
            <w:tcW w:w="90" w:type="pct"/>
            <w:tcBorders>
              <w:top w:val="nil"/>
              <w:left w:val="nil"/>
              <w:bottom w:val="single" w:sz="4" w:space="0" w:color="auto"/>
              <w:right w:val="single" w:sz="8" w:space="0" w:color="auto"/>
            </w:tcBorders>
            <w:shd w:val="clear" w:color="auto" w:fill="FFFFFF" w:themeFill="background1"/>
            <w:vAlign w:val="center"/>
          </w:tcPr>
          <w:p w14:paraId="6636D067" w14:textId="77777777" w:rsidR="00330976" w:rsidRPr="001A61A8" w:rsidRDefault="00330976" w:rsidP="00C8161B">
            <w:pPr>
              <w:jc w:val="center"/>
              <w:rPr>
                <w:rFonts w:ascii="Calibri" w:eastAsia="Arial Unicode MS" w:hAnsi="Calibri" w:cs="Arial"/>
                <w:sz w:val="20"/>
                <w:szCs w:val="20"/>
                <w:lang w:eastAsia="es-CO"/>
              </w:rPr>
            </w:pPr>
          </w:p>
        </w:tc>
        <w:tc>
          <w:tcPr>
            <w:tcW w:w="85" w:type="pct"/>
            <w:tcBorders>
              <w:top w:val="single" w:sz="8" w:space="0" w:color="auto"/>
              <w:left w:val="nil"/>
              <w:bottom w:val="single" w:sz="4" w:space="0" w:color="auto"/>
              <w:right w:val="nil"/>
            </w:tcBorders>
            <w:shd w:val="clear" w:color="auto" w:fill="FFFFFF" w:themeFill="background1"/>
            <w:vAlign w:val="center"/>
          </w:tcPr>
          <w:p w14:paraId="5FE5FD72" w14:textId="77777777" w:rsidR="00330976" w:rsidRPr="001A61A8" w:rsidRDefault="00330976"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1538EC30" w14:textId="77777777" w:rsidR="00330976" w:rsidRPr="001A61A8" w:rsidRDefault="00330976" w:rsidP="00C8161B">
            <w:pPr>
              <w:jc w:val="center"/>
              <w:rPr>
                <w:rFonts w:ascii="Calibri" w:eastAsia="Arial Unicode MS" w:hAnsi="Calibri" w:cs="Arial"/>
                <w:sz w:val="20"/>
                <w:szCs w:val="20"/>
                <w:lang w:eastAsia="es-CO"/>
              </w:rPr>
            </w:pPr>
          </w:p>
        </w:tc>
        <w:tc>
          <w:tcPr>
            <w:tcW w:w="85" w:type="pct"/>
            <w:tcBorders>
              <w:top w:val="nil"/>
              <w:left w:val="nil"/>
              <w:bottom w:val="single" w:sz="4" w:space="0" w:color="auto"/>
              <w:right w:val="single" w:sz="4" w:space="0" w:color="auto"/>
            </w:tcBorders>
            <w:shd w:val="clear" w:color="auto" w:fill="FFFFFF" w:themeFill="background1"/>
            <w:vAlign w:val="center"/>
          </w:tcPr>
          <w:p w14:paraId="43C9A4E2" w14:textId="77777777" w:rsidR="00330976" w:rsidRPr="001A61A8" w:rsidRDefault="00330976" w:rsidP="00C8161B">
            <w:pPr>
              <w:jc w:val="center"/>
              <w:rPr>
                <w:rFonts w:ascii="Calibri" w:eastAsia="Arial Unicode MS" w:hAnsi="Calibri" w:cs="Arial"/>
                <w:sz w:val="20"/>
                <w:szCs w:val="20"/>
                <w:lang w:eastAsia="es-CO"/>
              </w:rPr>
            </w:pPr>
          </w:p>
        </w:tc>
        <w:tc>
          <w:tcPr>
            <w:tcW w:w="90" w:type="pct"/>
            <w:tcBorders>
              <w:top w:val="nil"/>
              <w:left w:val="nil"/>
              <w:bottom w:val="single" w:sz="4" w:space="0" w:color="auto"/>
              <w:right w:val="single" w:sz="8" w:space="0" w:color="auto"/>
            </w:tcBorders>
            <w:shd w:val="clear" w:color="auto" w:fill="FFFFFF" w:themeFill="background1"/>
            <w:vAlign w:val="center"/>
          </w:tcPr>
          <w:p w14:paraId="29C75BD4"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601A92CE"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767ECAEA"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793B6A4A" w14:textId="77777777" w:rsidR="00330976" w:rsidRPr="001A61A8" w:rsidRDefault="00330976"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8" w:space="0" w:color="auto"/>
            </w:tcBorders>
            <w:shd w:val="clear" w:color="auto" w:fill="FFFFFF" w:themeFill="background1"/>
            <w:vAlign w:val="center"/>
          </w:tcPr>
          <w:p w14:paraId="77699FAD"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2A1FA75C" w14:textId="354D6699" w:rsidR="00330976" w:rsidRPr="001A61A8" w:rsidRDefault="00B048E8"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single" w:sz="4" w:space="0" w:color="auto"/>
            </w:tcBorders>
            <w:shd w:val="clear" w:color="auto" w:fill="FFFFFF" w:themeFill="background1"/>
            <w:vAlign w:val="center"/>
          </w:tcPr>
          <w:p w14:paraId="1B644379"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707D44A2" w14:textId="77777777" w:rsidR="00330976" w:rsidRPr="001A61A8" w:rsidRDefault="00330976" w:rsidP="00C8161B">
            <w:pPr>
              <w:jc w:val="center"/>
              <w:rPr>
                <w:rFonts w:ascii="Calibri" w:eastAsia="Arial Unicode MS" w:hAnsi="Calibri" w:cs="Arial"/>
                <w:sz w:val="20"/>
                <w:szCs w:val="20"/>
                <w:lang w:eastAsia="es-CO"/>
              </w:rPr>
            </w:pPr>
          </w:p>
        </w:tc>
        <w:tc>
          <w:tcPr>
            <w:tcW w:w="86" w:type="pct"/>
            <w:tcBorders>
              <w:top w:val="nil"/>
              <w:left w:val="nil"/>
              <w:bottom w:val="single" w:sz="4" w:space="0" w:color="auto"/>
              <w:right w:val="single" w:sz="8" w:space="0" w:color="auto"/>
            </w:tcBorders>
            <w:shd w:val="clear" w:color="auto" w:fill="FFFFFF" w:themeFill="background1"/>
            <w:vAlign w:val="center"/>
          </w:tcPr>
          <w:p w14:paraId="10BEE63A"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single" w:sz="8" w:space="0" w:color="auto"/>
              <w:left w:val="nil"/>
              <w:bottom w:val="single" w:sz="4" w:space="0" w:color="auto"/>
              <w:right w:val="nil"/>
            </w:tcBorders>
            <w:shd w:val="clear" w:color="auto" w:fill="FFFFFF" w:themeFill="background1"/>
            <w:vAlign w:val="center"/>
          </w:tcPr>
          <w:p w14:paraId="0692FDCA"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4" w:space="0" w:color="auto"/>
            </w:tcBorders>
            <w:shd w:val="clear" w:color="auto" w:fill="FFFFFF" w:themeFill="background1"/>
            <w:vAlign w:val="center"/>
          </w:tcPr>
          <w:p w14:paraId="501EE322"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4BFC6465"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8" w:space="0" w:color="auto"/>
            </w:tcBorders>
            <w:shd w:val="clear" w:color="auto" w:fill="FFFFFF" w:themeFill="background1"/>
            <w:vAlign w:val="center"/>
          </w:tcPr>
          <w:p w14:paraId="2CA456C0"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single" w:sz="4" w:space="0" w:color="auto"/>
            </w:tcBorders>
            <w:shd w:val="clear" w:color="auto" w:fill="FFFFFF" w:themeFill="background1"/>
            <w:vAlign w:val="center"/>
          </w:tcPr>
          <w:p w14:paraId="37A0D858"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30988495"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66230F16"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8" w:space="0" w:color="auto"/>
            </w:tcBorders>
            <w:shd w:val="clear" w:color="auto" w:fill="FFFFFF" w:themeFill="background1"/>
            <w:vAlign w:val="center"/>
          </w:tcPr>
          <w:p w14:paraId="6A06995A"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single" w:sz="8" w:space="0" w:color="auto"/>
              <w:left w:val="nil"/>
              <w:bottom w:val="single" w:sz="4" w:space="0" w:color="auto"/>
              <w:right w:val="nil"/>
            </w:tcBorders>
            <w:shd w:val="clear" w:color="auto" w:fill="FFFFFF" w:themeFill="background1"/>
            <w:vAlign w:val="center"/>
          </w:tcPr>
          <w:p w14:paraId="1A361426" w14:textId="1CA0A228" w:rsidR="00330976" w:rsidRPr="001A61A8" w:rsidRDefault="00330976" w:rsidP="00C8161B">
            <w:pPr>
              <w:jc w:val="center"/>
              <w:rPr>
                <w:rFonts w:ascii="Calibri" w:eastAsia="Arial Unicode MS" w:hAnsi="Calibri" w:cs="Arial"/>
                <w:sz w:val="20"/>
                <w:szCs w:val="20"/>
                <w:lang w:eastAsia="es-CO"/>
              </w:rPr>
            </w:pPr>
          </w:p>
        </w:tc>
        <w:tc>
          <w:tcPr>
            <w:tcW w:w="84" w:type="pct"/>
            <w:tcBorders>
              <w:top w:val="single" w:sz="8" w:space="0" w:color="auto"/>
              <w:left w:val="single" w:sz="4" w:space="0" w:color="auto"/>
              <w:bottom w:val="single" w:sz="4" w:space="0" w:color="auto"/>
              <w:right w:val="single" w:sz="4" w:space="0" w:color="auto"/>
            </w:tcBorders>
            <w:shd w:val="clear" w:color="auto" w:fill="FFFFFF" w:themeFill="background1"/>
            <w:vAlign w:val="center"/>
          </w:tcPr>
          <w:p w14:paraId="27AFB259"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1A59D12F" w14:textId="77777777" w:rsidR="00330976" w:rsidRPr="001A61A8" w:rsidRDefault="00330976" w:rsidP="00C8161B">
            <w:pPr>
              <w:jc w:val="center"/>
              <w:rPr>
                <w:rFonts w:ascii="Calibri" w:eastAsia="Arial Unicode MS" w:hAnsi="Calibri" w:cs="Arial"/>
                <w:sz w:val="20"/>
                <w:szCs w:val="20"/>
                <w:lang w:eastAsia="es-CO"/>
              </w:rPr>
            </w:pP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02BAAB2E"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4E45B28A"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62DF4621"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2A924358"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single" w:sz="8" w:space="0" w:color="auto"/>
            </w:tcBorders>
            <w:shd w:val="clear" w:color="auto" w:fill="FFFFFF" w:themeFill="background1"/>
            <w:vAlign w:val="center"/>
          </w:tcPr>
          <w:p w14:paraId="482E5B43"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nil"/>
              <w:bottom w:val="single" w:sz="4" w:space="0" w:color="auto"/>
              <w:right w:val="nil"/>
            </w:tcBorders>
            <w:shd w:val="clear" w:color="auto" w:fill="FFFFFF" w:themeFill="background1"/>
            <w:vAlign w:val="center"/>
          </w:tcPr>
          <w:p w14:paraId="35700071"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24CDC67E" w14:textId="77777777" w:rsidR="00330976" w:rsidRPr="001A61A8" w:rsidRDefault="00330976" w:rsidP="00C8161B">
            <w:pPr>
              <w:jc w:val="center"/>
              <w:rPr>
                <w:rFonts w:ascii="Calibri" w:eastAsia="Arial Unicode MS" w:hAnsi="Calibri" w:cs="Arial"/>
                <w:sz w:val="20"/>
                <w:szCs w:val="20"/>
                <w:lang w:eastAsia="es-CO"/>
              </w:rPr>
            </w:pPr>
          </w:p>
        </w:tc>
        <w:tc>
          <w:tcPr>
            <w:tcW w:w="84" w:type="pct"/>
            <w:tcBorders>
              <w:top w:val="nil"/>
              <w:left w:val="single" w:sz="4" w:space="0" w:color="auto"/>
              <w:bottom w:val="single" w:sz="4" w:space="0" w:color="auto"/>
              <w:right w:val="nil"/>
            </w:tcBorders>
            <w:shd w:val="clear" w:color="auto" w:fill="FFFFFF" w:themeFill="background1"/>
            <w:vAlign w:val="center"/>
          </w:tcPr>
          <w:p w14:paraId="0544A8A4" w14:textId="77777777" w:rsidR="00330976" w:rsidRPr="001A61A8" w:rsidRDefault="00330976" w:rsidP="00C8161B">
            <w:pPr>
              <w:jc w:val="center"/>
              <w:rPr>
                <w:rFonts w:ascii="Calibri" w:eastAsia="Arial Unicode MS" w:hAnsi="Calibri" w:cs="Arial"/>
                <w:sz w:val="20"/>
                <w:szCs w:val="20"/>
                <w:lang w:eastAsia="es-CO"/>
              </w:rPr>
            </w:pPr>
          </w:p>
        </w:tc>
        <w:tc>
          <w:tcPr>
            <w:tcW w:w="103" w:type="pct"/>
            <w:tcBorders>
              <w:top w:val="single" w:sz="8" w:space="0" w:color="auto"/>
              <w:left w:val="single" w:sz="4" w:space="0" w:color="auto"/>
              <w:bottom w:val="single" w:sz="4" w:space="0" w:color="auto"/>
              <w:right w:val="single" w:sz="8" w:space="0" w:color="auto"/>
            </w:tcBorders>
            <w:shd w:val="clear" w:color="auto" w:fill="FFFFFF" w:themeFill="background1"/>
            <w:vAlign w:val="center"/>
          </w:tcPr>
          <w:p w14:paraId="36065F64" w14:textId="22FC66F2" w:rsidR="00330976" w:rsidRPr="001A61A8" w:rsidRDefault="00797B40" w:rsidP="00C8161B">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r>
      <w:tr w:rsidR="002600CD" w:rsidRPr="00F518AB" w14:paraId="4F9643AE" w14:textId="77777777" w:rsidTr="00E616DA">
        <w:trPr>
          <w:trHeight w:val="340"/>
        </w:trPr>
        <w:tc>
          <w:tcPr>
            <w:tcW w:w="501" w:type="pct"/>
            <w:tcBorders>
              <w:top w:val="nil"/>
              <w:left w:val="single" w:sz="8" w:space="0" w:color="auto"/>
              <w:bottom w:val="single" w:sz="4" w:space="0" w:color="auto"/>
              <w:right w:val="single" w:sz="8" w:space="0" w:color="auto"/>
            </w:tcBorders>
            <w:shd w:val="clear" w:color="auto" w:fill="auto"/>
            <w:vAlign w:val="center"/>
          </w:tcPr>
          <w:p w14:paraId="5D2CFDCC" w14:textId="00E04131" w:rsidR="00DA79BF" w:rsidRPr="00F518AB" w:rsidRDefault="00DA79BF" w:rsidP="00DA79BF">
            <w:pPr>
              <w:rPr>
                <w:rFonts w:ascii="Calibri" w:eastAsia="Arial Unicode MS" w:hAnsi="Calibri" w:cs="Arial"/>
                <w:sz w:val="20"/>
                <w:szCs w:val="20"/>
                <w:lang w:eastAsia="es-CO"/>
              </w:rPr>
            </w:pPr>
            <w:r w:rsidRPr="00F518AB">
              <w:rPr>
                <w:rFonts w:ascii="Calibri" w:eastAsia="Arial Unicode MS" w:hAnsi="Calibri" w:cs="Arial"/>
                <w:sz w:val="20"/>
                <w:szCs w:val="20"/>
                <w:lang w:eastAsia="es-CO"/>
              </w:rPr>
              <w:t>Dirección de tesis de maestría</w:t>
            </w:r>
          </w:p>
        </w:tc>
        <w:tc>
          <w:tcPr>
            <w:tcW w:w="406" w:type="pct"/>
            <w:tcBorders>
              <w:top w:val="nil"/>
              <w:left w:val="nil"/>
              <w:bottom w:val="single" w:sz="4" w:space="0" w:color="auto"/>
              <w:right w:val="single" w:sz="8" w:space="0" w:color="auto"/>
            </w:tcBorders>
            <w:shd w:val="clear" w:color="auto" w:fill="auto"/>
            <w:vAlign w:val="center"/>
          </w:tcPr>
          <w:p w14:paraId="22115CF8" w14:textId="736BFC47" w:rsidR="00DA79BF" w:rsidRDefault="00DA79BF" w:rsidP="00DA79BF">
            <w:pPr>
              <w:rPr>
                <w:rFonts w:ascii="Calibri" w:eastAsia="Arial Unicode MS" w:hAnsi="Calibri" w:cs="Arial"/>
                <w:sz w:val="20"/>
                <w:szCs w:val="20"/>
                <w:lang w:eastAsia="es-CO"/>
              </w:rPr>
            </w:pPr>
            <w:r w:rsidRPr="00F518AB">
              <w:rPr>
                <w:rFonts w:ascii="Calibri" w:eastAsia="Arial Unicode MS" w:hAnsi="Calibri" w:cs="Arial"/>
                <w:sz w:val="20"/>
                <w:szCs w:val="20"/>
                <w:lang w:eastAsia="es-CO"/>
              </w:rPr>
              <w:t>Cecilia Barraza – Liliana Chaparro</w:t>
            </w:r>
          </w:p>
        </w:tc>
        <w:tc>
          <w:tcPr>
            <w:tcW w:w="350" w:type="pct"/>
            <w:tcBorders>
              <w:top w:val="single" w:sz="8" w:space="0" w:color="auto"/>
              <w:left w:val="single" w:sz="8" w:space="0" w:color="auto"/>
              <w:bottom w:val="nil"/>
              <w:right w:val="single" w:sz="4" w:space="0" w:color="auto"/>
            </w:tcBorders>
            <w:shd w:val="clear" w:color="000000" w:fill="C0C0C0"/>
            <w:vAlign w:val="center"/>
          </w:tcPr>
          <w:p w14:paraId="0F28521D" w14:textId="4B4FBF40" w:rsidR="00DA79BF" w:rsidRPr="00444E99" w:rsidRDefault="00DA79BF" w:rsidP="00DA79BF">
            <w:pPr>
              <w:jc w:val="center"/>
              <w:rPr>
                <w:rFonts w:ascii="Calibri" w:eastAsia="Arial Unicode MS" w:hAnsi="Calibri" w:cs="Arial"/>
                <w:b/>
                <w:bCs/>
                <w:sz w:val="16"/>
                <w:szCs w:val="20"/>
                <w:lang w:eastAsia="es-CO"/>
              </w:rPr>
            </w:pPr>
            <w:r w:rsidRPr="00444E99">
              <w:rPr>
                <w:rFonts w:ascii="Calibri" w:eastAsia="Arial Unicode MS" w:hAnsi="Calibri" w:cs="Arial"/>
                <w:b/>
                <w:bCs/>
                <w:sz w:val="16"/>
                <w:szCs w:val="20"/>
                <w:lang w:eastAsia="es-CO"/>
              </w:rPr>
              <w:t>Febrero</w:t>
            </w:r>
          </w:p>
        </w:tc>
        <w:tc>
          <w:tcPr>
            <w:tcW w:w="331" w:type="pct"/>
            <w:tcBorders>
              <w:top w:val="single" w:sz="4" w:space="0" w:color="auto"/>
              <w:left w:val="single" w:sz="4" w:space="0" w:color="auto"/>
              <w:bottom w:val="single" w:sz="4" w:space="0" w:color="auto"/>
              <w:right w:val="single" w:sz="4" w:space="0" w:color="auto"/>
            </w:tcBorders>
            <w:shd w:val="clear" w:color="000000" w:fill="FF8080"/>
            <w:vAlign w:val="center"/>
          </w:tcPr>
          <w:p w14:paraId="18E2E8F8" w14:textId="1C882776" w:rsidR="00DA79BF" w:rsidRPr="00444E99" w:rsidRDefault="00DA79BF" w:rsidP="00DA79BF">
            <w:pPr>
              <w:jc w:val="center"/>
              <w:rPr>
                <w:rFonts w:ascii="Calibri" w:eastAsia="Arial Unicode MS" w:hAnsi="Calibri" w:cs="Arial"/>
                <w:b/>
                <w:bCs/>
                <w:sz w:val="16"/>
                <w:szCs w:val="20"/>
                <w:lang w:eastAsia="es-CO"/>
              </w:rPr>
            </w:pPr>
            <w:r w:rsidRPr="00444E99">
              <w:rPr>
                <w:rFonts w:ascii="Calibri" w:eastAsia="Arial Unicode MS" w:hAnsi="Calibri" w:cs="Arial"/>
                <w:b/>
                <w:bCs/>
                <w:sz w:val="16"/>
                <w:szCs w:val="20"/>
                <w:lang w:eastAsia="es-CO"/>
              </w:rPr>
              <w:t>Noviembre</w:t>
            </w:r>
          </w:p>
        </w:tc>
        <w:tc>
          <w:tcPr>
            <w:tcW w:w="85" w:type="pct"/>
            <w:tcBorders>
              <w:top w:val="nil"/>
              <w:left w:val="single" w:sz="4" w:space="0" w:color="auto"/>
              <w:bottom w:val="single" w:sz="4" w:space="0" w:color="auto"/>
              <w:right w:val="nil"/>
            </w:tcBorders>
            <w:shd w:val="clear" w:color="auto" w:fill="FFFFFF" w:themeFill="background1"/>
            <w:vAlign w:val="center"/>
          </w:tcPr>
          <w:p w14:paraId="5410420B" w14:textId="23052FA5"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nil"/>
            </w:tcBorders>
            <w:shd w:val="clear" w:color="auto" w:fill="FFFFFF" w:themeFill="background1"/>
            <w:vAlign w:val="center"/>
          </w:tcPr>
          <w:p w14:paraId="0EC27292" w14:textId="01B6370F"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54B204F5" w14:textId="466AF7BE"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90" w:type="pct"/>
            <w:tcBorders>
              <w:top w:val="nil"/>
              <w:left w:val="nil"/>
              <w:bottom w:val="single" w:sz="4" w:space="0" w:color="auto"/>
              <w:right w:val="single" w:sz="8" w:space="0" w:color="auto"/>
            </w:tcBorders>
            <w:shd w:val="clear" w:color="auto" w:fill="FFFFFF" w:themeFill="background1"/>
            <w:vAlign w:val="center"/>
          </w:tcPr>
          <w:p w14:paraId="4C751481" w14:textId="10AEFDD5"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nil"/>
              <w:bottom w:val="single" w:sz="4" w:space="0" w:color="auto"/>
              <w:right w:val="nil"/>
            </w:tcBorders>
            <w:shd w:val="clear" w:color="auto" w:fill="FFFFFF" w:themeFill="background1"/>
            <w:vAlign w:val="center"/>
          </w:tcPr>
          <w:p w14:paraId="42A0691D" w14:textId="244C9BA3"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1EED459E" w14:textId="29FB8C17"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nil"/>
              <w:bottom w:val="single" w:sz="4" w:space="0" w:color="auto"/>
              <w:right w:val="single" w:sz="4" w:space="0" w:color="auto"/>
            </w:tcBorders>
            <w:shd w:val="clear" w:color="auto" w:fill="FFFFFF" w:themeFill="background1"/>
            <w:vAlign w:val="center"/>
          </w:tcPr>
          <w:p w14:paraId="0F948E33" w14:textId="323A19F6"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90" w:type="pct"/>
            <w:tcBorders>
              <w:top w:val="nil"/>
              <w:left w:val="nil"/>
              <w:bottom w:val="single" w:sz="4" w:space="0" w:color="auto"/>
              <w:right w:val="single" w:sz="8" w:space="0" w:color="auto"/>
            </w:tcBorders>
            <w:shd w:val="clear" w:color="auto" w:fill="FFFFFF" w:themeFill="background1"/>
            <w:vAlign w:val="center"/>
          </w:tcPr>
          <w:p w14:paraId="511FFF29" w14:textId="7A02B068"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single" w:sz="8" w:space="0" w:color="auto"/>
              <w:left w:val="nil"/>
              <w:bottom w:val="single" w:sz="4" w:space="0" w:color="auto"/>
              <w:right w:val="nil"/>
            </w:tcBorders>
            <w:shd w:val="clear" w:color="auto" w:fill="FFFFFF" w:themeFill="background1"/>
            <w:vAlign w:val="center"/>
          </w:tcPr>
          <w:p w14:paraId="538CB06B" w14:textId="54366EE8"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5758E19F" w14:textId="47498E20"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nil"/>
              <w:bottom w:val="single" w:sz="4" w:space="0" w:color="auto"/>
              <w:right w:val="single" w:sz="4" w:space="0" w:color="auto"/>
            </w:tcBorders>
            <w:shd w:val="clear" w:color="auto" w:fill="FFFFFF" w:themeFill="background1"/>
            <w:vAlign w:val="center"/>
          </w:tcPr>
          <w:p w14:paraId="07D4680F" w14:textId="6BDE4547"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90" w:type="pct"/>
            <w:tcBorders>
              <w:top w:val="nil"/>
              <w:left w:val="nil"/>
              <w:bottom w:val="single" w:sz="4" w:space="0" w:color="auto"/>
              <w:right w:val="single" w:sz="8" w:space="0" w:color="auto"/>
            </w:tcBorders>
            <w:shd w:val="clear" w:color="auto" w:fill="FFFFFF" w:themeFill="background1"/>
            <w:vAlign w:val="center"/>
          </w:tcPr>
          <w:p w14:paraId="7AA8AC03" w14:textId="4914A4F6"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single" w:sz="4" w:space="0" w:color="auto"/>
            </w:tcBorders>
            <w:shd w:val="clear" w:color="auto" w:fill="FFFFFF" w:themeFill="background1"/>
            <w:vAlign w:val="center"/>
          </w:tcPr>
          <w:p w14:paraId="33DBE182" w14:textId="3809480F"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nil"/>
            </w:tcBorders>
            <w:shd w:val="clear" w:color="auto" w:fill="FFFFFF" w:themeFill="background1"/>
            <w:vAlign w:val="center"/>
          </w:tcPr>
          <w:p w14:paraId="1566F9CB" w14:textId="571E475B"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2A8991C0" w14:textId="3FA45B14"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single" w:sz="8" w:space="0" w:color="auto"/>
            </w:tcBorders>
            <w:shd w:val="clear" w:color="auto" w:fill="FFFFFF" w:themeFill="background1"/>
            <w:vAlign w:val="center"/>
          </w:tcPr>
          <w:p w14:paraId="7AA944A5" w14:textId="1F46F31F"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nil"/>
            </w:tcBorders>
            <w:shd w:val="clear" w:color="auto" w:fill="FFFFFF" w:themeFill="background1"/>
            <w:vAlign w:val="center"/>
          </w:tcPr>
          <w:p w14:paraId="4ABB5C3C" w14:textId="7FE9B277"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single" w:sz="4" w:space="0" w:color="auto"/>
            </w:tcBorders>
            <w:shd w:val="clear" w:color="auto" w:fill="FFFFFF" w:themeFill="background1"/>
            <w:vAlign w:val="center"/>
          </w:tcPr>
          <w:p w14:paraId="10CE5206" w14:textId="43708700"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single" w:sz="4" w:space="0" w:color="auto"/>
            </w:tcBorders>
            <w:shd w:val="clear" w:color="auto" w:fill="FFFFFF" w:themeFill="background1"/>
            <w:vAlign w:val="center"/>
          </w:tcPr>
          <w:p w14:paraId="562D7D0E" w14:textId="4EF7E9EF"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6" w:type="pct"/>
            <w:tcBorders>
              <w:top w:val="nil"/>
              <w:left w:val="nil"/>
              <w:bottom w:val="single" w:sz="4" w:space="0" w:color="auto"/>
              <w:right w:val="single" w:sz="8" w:space="0" w:color="auto"/>
            </w:tcBorders>
            <w:shd w:val="clear" w:color="auto" w:fill="FFFFFF" w:themeFill="background1"/>
            <w:vAlign w:val="center"/>
          </w:tcPr>
          <w:p w14:paraId="2A2369DD" w14:textId="17D654FC"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single" w:sz="8" w:space="0" w:color="auto"/>
              <w:left w:val="nil"/>
              <w:bottom w:val="single" w:sz="4" w:space="0" w:color="auto"/>
              <w:right w:val="nil"/>
            </w:tcBorders>
            <w:shd w:val="clear" w:color="auto" w:fill="FFFFFF" w:themeFill="background1"/>
            <w:vAlign w:val="center"/>
          </w:tcPr>
          <w:p w14:paraId="2BA10CB7" w14:textId="14871540"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single" w:sz="4" w:space="0" w:color="auto"/>
            </w:tcBorders>
            <w:shd w:val="clear" w:color="auto" w:fill="FFFFFF" w:themeFill="background1"/>
            <w:vAlign w:val="center"/>
          </w:tcPr>
          <w:p w14:paraId="5C71A29E" w14:textId="1D46F997"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single" w:sz="4" w:space="0" w:color="auto"/>
            </w:tcBorders>
            <w:shd w:val="clear" w:color="auto" w:fill="FFFFFF" w:themeFill="background1"/>
            <w:vAlign w:val="center"/>
          </w:tcPr>
          <w:p w14:paraId="0E7874F2" w14:textId="46E1D851"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single" w:sz="8" w:space="0" w:color="auto"/>
            </w:tcBorders>
            <w:shd w:val="clear" w:color="auto" w:fill="FFFFFF" w:themeFill="background1"/>
            <w:vAlign w:val="center"/>
          </w:tcPr>
          <w:p w14:paraId="3E2B30D2" w14:textId="613479AF"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single" w:sz="4" w:space="0" w:color="auto"/>
            </w:tcBorders>
            <w:shd w:val="clear" w:color="auto" w:fill="FFFFFF" w:themeFill="background1"/>
            <w:vAlign w:val="center"/>
          </w:tcPr>
          <w:p w14:paraId="19FCB804" w14:textId="352D1BBF"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nil"/>
            </w:tcBorders>
            <w:shd w:val="clear" w:color="auto" w:fill="FFFFFF" w:themeFill="background1"/>
            <w:vAlign w:val="center"/>
          </w:tcPr>
          <w:p w14:paraId="0F2C2F1F" w14:textId="1E8E3AD1"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2D187E8C" w14:textId="517321E4"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single" w:sz="8" w:space="0" w:color="auto"/>
            </w:tcBorders>
            <w:shd w:val="clear" w:color="auto" w:fill="FFFFFF" w:themeFill="background1"/>
            <w:vAlign w:val="center"/>
          </w:tcPr>
          <w:p w14:paraId="1FBB82E0" w14:textId="48E809FC"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single" w:sz="8" w:space="0" w:color="auto"/>
              <w:left w:val="nil"/>
              <w:bottom w:val="single" w:sz="4" w:space="0" w:color="auto"/>
              <w:right w:val="nil"/>
            </w:tcBorders>
            <w:shd w:val="clear" w:color="auto" w:fill="FFFFFF" w:themeFill="background1"/>
            <w:vAlign w:val="center"/>
          </w:tcPr>
          <w:p w14:paraId="77987FD2" w14:textId="08D3E071"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single" w:sz="8" w:space="0" w:color="auto"/>
              <w:left w:val="single" w:sz="4" w:space="0" w:color="auto"/>
              <w:bottom w:val="single" w:sz="4" w:space="0" w:color="auto"/>
              <w:right w:val="single" w:sz="4" w:space="0" w:color="auto"/>
            </w:tcBorders>
            <w:shd w:val="clear" w:color="auto" w:fill="FFFFFF" w:themeFill="background1"/>
            <w:vAlign w:val="center"/>
          </w:tcPr>
          <w:p w14:paraId="306CA130" w14:textId="43560500"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527078B1" w14:textId="560AA272"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5" w:type="pct"/>
            <w:tcBorders>
              <w:top w:val="nil"/>
              <w:left w:val="single" w:sz="4" w:space="0" w:color="auto"/>
              <w:bottom w:val="single" w:sz="4" w:space="0" w:color="auto"/>
              <w:right w:val="single" w:sz="4" w:space="0" w:color="auto"/>
            </w:tcBorders>
            <w:shd w:val="clear" w:color="auto" w:fill="FFFFFF" w:themeFill="background1"/>
            <w:vAlign w:val="center"/>
          </w:tcPr>
          <w:p w14:paraId="3FD2F85D" w14:textId="7106DA42"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1B8EEE5D" w14:textId="2EF016EE"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555B32CF" w14:textId="4BAC732A"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26B924EA" w14:textId="31CAEFC5"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single" w:sz="8" w:space="0" w:color="auto"/>
            </w:tcBorders>
            <w:shd w:val="clear" w:color="auto" w:fill="FFFFFF" w:themeFill="background1"/>
            <w:vAlign w:val="center"/>
          </w:tcPr>
          <w:p w14:paraId="27C9E632" w14:textId="515D266B"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nil"/>
              <w:bottom w:val="single" w:sz="4" w:space="0" w:color="auto"/>
              <w:right w:val="nil"/>
            </w:tcBorders>
            <w:shd w:val="clear" w:color="auto" w:fill="FFFFFF" w:themeFill="background1"/>
            <w:vAlign w:val="center"/>
          </w:tcPr>
          <w:p w14:paraId="0790E70E" w14:textId="7D97A624"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5CFCC439" w14:textId="3DCDBA06"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84" w:type="pct"/>
            <w:tcBorders>
              <w:top w:val="nil"/>
              <w:left w:val="single" w:sz="4" w:space="0" w:color="auto"/>
              <w:bottom w:val="single" w:sz="4" w:space="0" w:color="auto"/>
              <w:right w:val="nil"/>
            </w:tcBorders>
            <w:shd w:val="clear" w:color="auto" w:fill="FFFFFF" w:themeFill="background1"/>
            <w:vAlign w:val="center"/>
          </w:tcPr>
          <w:p w14:paraId="6800AB20" w14:textId="292E9270"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c>
          <w:tcPr>
            <w:tcW w:w="103" w:type="pct"/>
            <w:tcBorders>
              <w:top w:val="single" w:sz="8" w:space="0" w:color="auto"/>
              <w:left w:val="single" w:sz="4" w:space="0" w:color="auto"/>
              <w:bottom w:val="single" w:sz="4" w:space="0" w:color="auto"/>
              <w:right w:val="single" w:sz="8" w:space="0" w:color="auto"/>
            </w:tcBorders>
            <w:shd w:val="clear" w:color="auto" w:fill="FFFFFF" w:themeFill="background1"/>
            <w:vAlign w:val="center"/>
          </w:tcPr>
          <w:p w14:paraId="7CB1E474" w14:textId="7AB49825" w:rsidR="00DA79BF" w:rsidRPr="001A61A8" w:rsidRDefault="00DA79BF" w:rsidP="00DA79BF">
            <w:pPr>
              <w:jc w:val="center"/>
              <w:rPr>
                <w:rFonts w:ascii="Calibri" w:eastAsia="Arial Unicode MS" w:hAnsi="Calibri" w:cs="Arial"/>
                <w:sz w:val="20"/>
                <w:szCs w:val="20"/>
                <w:lang w:eastAsia="es-CO"/>
              </w:rPr>
            </w:pPr>
            <w:r w:rsidRPr="001A61A8">
              <w:rPr>
                <w:rFonts w:ascii="Calibri" w:eastAsia="Arial Unicode MS" w:hAnsi="Calibri" w:cs="Arial"/>
                <w:sz w:val="20"/>
                <w:szCs w:val="20"/>
                <w:lang w:eastAsia="es-CO"/>
              </w:rPr>
              <w:t>X</w:t>
            </w:r>
          </w:p>
        </w:tc>
      </w:tr>
    </w:tbl>
    <w:p w14:paraId="2566E048" w14:textId="08137ACA" w:rsidR="002766EC" w:rsidRPr="00FF577F" w:rsidRDefault="002766EC" w:rsidP="002A18AF">
      <w:pPr>
        <w:rPr>
          <w:rFonts w:ascii="Calibri" w:hAnsi="Calibri" w:cs="Calibri"/>
          <w:b/>
          <w:lang w:eastAsia="es-CO"/>
        </w:rPr>
      </w:pPr>
    </w:p>
    <w:p w14:paraId="65A864BD" w14:textId="62603FAD" w:rsidR="002766EC" w:rsidRDefault="002766EC" w:rsidP="002A18AF">
      <w:pPr>
        <w:rPr>
          <w:rFonts w:ascii="Calibri" w:hAnsi="Calibri" w:cs="Calibri"/>
          <w:b/>
          <w:lang w:eastAsia="es-CO"/>
        </w:rPr>
      </w:pPr>
    </w:p>
    <w:p w14:paraId="2177C35A" w14:textId="0A8E1A48" w:rsidR="007413A2" w:rsidRDefault="007413A2" w:rsidP="002A18AF">
      <w:pPr>
        <w:rPr>
          <w:rFonts w:ascii="Calibri" w:hAnsi="Calibri" w:cs="Calibri"/>
          <w:b/>
          <w:lang w:eastAsia="es-CO"/>
        </w:rPr>
      </w:pPr>
    </w:p>
    <w:p w14:paraId="0892F3AF" w14:textId="77777777" w:rsidR="007413A2" w:rsidRPr="00FF577F" w:rsidRDefault="007413A2" w:rsidP="002A18AF">
      <w:pPr>
        <w:rPr>
          <w:rFonts w:ascii="Calibri" w:hAnsi="Calibri" w:cs="Calibri"/>
          <w:b/>
          <w:lang w:eastAsia="es-CO"/>
        </w:rPr>
      </w:pPr>
    </w:p>
    <w:tbl>
      <w:tblPr>
        <w:tblStyle w:val="Tablaconcuadrcula"/>
        <w:tblW w:w="0" w:type="auto"/>
        <w:tblLook w:val="04A0" w:firstRow="1" w:lastRow="0" w:firstColumn="1" w:lastColumn="0" w:noHBand="0" w:noVBand="1"/>
      </w:tblPr>
      <w:tblGrid>
        <w:gridCol w:w="3936"/>
        <w:gridCol w:w="2693"/>
        <w:gridCol w:w="1159"/>
        <w:gridCol w:w="1649"/>
        <w:gridCol w:w="1819"/>
        <w:gridCol w:w="1938"/>
      </w:tblGrid>
      <w:tr w:rsidR="00F373CC" w:rsidRPr="00FF577F" w14:paraId="712088D3" w14:textId="77777777" w:rsidTr="00860932">
        <w:tc>
          <w:tcPr>
            <w:tcW w:w="12287" w:type="dxa"/>
            <w:gridSpan w:val="6"/>
            <w:shd w:val="clear" w:color="auto" w:fill="D9D9D9" w:themeFill="background1" w:themeFillShade="D9"/>
          </w:tcPr>
          <w:p w14:paraId="29C47746" w14:textId="4620EAD7" w:rsidR="00924DD8" w:rsidRPr="00FF577F" w:rsidRDefault="00924DD8" w:rsidP="00924DD8">
            <w:pPr>
              <w:jc w:val="center"/>
              <w:rPr>
                <w:rFonts w:ascii="Calibri" w:hAnsi="Calibri" w:cs="Calibri"/>
                <w:b/>
                <w:lang w:eastAsia="es-CO"/>
              </w:rPr>
            </w:pPr>
            <w:r w:rsidRPr="00FF577F">
              <w:rPr>
                <w:rFonts w:ascii="Calibri" w:hAnsi="Calibri" w:cs="Calibri"/>
                <w:b/>
                <w:lang w:eastAsia="es-CO"/>
              </w:rPr>
              <w:t>Presupuesto</w:t>
            </w:r>
          </w:p>
        </w:tc>
      </w:tr>
      <w:tr w:rsidR="00F373CC" w:rsidRPr="00FF577F" w14:paraId="6C885BC1" w14:textId="77777777" w:rsidTr="00860932">
        <w:tc>
          <w:tcPr>
            <w:tcW w:w="8530" w:type="dxa"/>
            <w:gridSpan w:val="4"/>
            <w:shd w:val="clear" w:color="auto" w:fill="D9D9D9" w:themeFill="background1" w:themeFillShade="D9"/>
          </w:tcPr>
          <w:p w14:paraId="082E0309" w14:textId="547A42C1" w:rsidR="00924DD8" w:rsidRPr="00FF577F" w:rsidRDefault="00924DD8" w:rsidP="002A18AF">
            <w:pPr>
              <w:rPr>
                <w:rFonts w:ascii="Calibri" w:hAnsi="Calibri" w:cs="Calibri"/>
                <w:b/>
                <w:lang w:eastAsia="es-CO"/>
              </w:rPr>
            </w:pPr>
          </w:p>
        </w:tc>
        <w:tc>
          <w:tcPr>
            <w:tcW w:w="3757" w:type="dxa"/>
            <w:gridSpan w:val="2"/>
            <w:shd w:val="clear" w:color="auto" w:fill="D9D9D9" w:themeFill="background1" w:themeFillShade="D9"/>
          </w:tcPr>
          <w:p w14:paraId="147BCD86" w14:textId="2A2DABA0" w:rsidR="00924DD8" w:rsidRPr="00FF577F" w:rsidRDefault="00924DD8" w:rsidP="00924DD8">
            <w:pPr>
              <w:jc w:val="center"/>
              <w:rPr>
                <w:rFonts w:ascii="Calibri" w:hAnsi="Calibri" w:cs="Calibri"/>
                <w:b/>
                <w:lang w:eastAsia="es-CO"/>
              </w:rPr>
            </w:pPr>
            <w:r w:rsidRPr="00FF577F">
              <w:rPr>
                <w:rFonts w:ascii="Calibri" w:hAnsi="Calibri" w:cs="Calibri"/>
                <w:b/>
                <w:lang w:eastAsia="es-CO"/>
              </w:rPr>
              <w:t>Horas nómina</w:t>
            </w:r>
          </w:p>
        </w:tc>
      </w:tr>
      <w:tr w:rsidR="00552E21" w:rsidRPr="008655C0" w14:paraId="285BEC4C" w14:textId="77777777" w:rsidTr="00860932">
        <w:tc>
          <w:tcPr>
            <w:tcW w:w="3936" w:type="dxa"/>
            <w:shd w:val="clear" w:color="auto" w:fill="FFFFFF" w:themeFill="background1"/>
          </w:tcPr>
          <w:p w14:paraId="4634DF4B" w14:textId="7E0F2169" w:rsidR="00552E21" w:rsidRPr="008655C0" w:rsidRDefault="00276133" w:rsidP="008655C0">
            <w:pPr>
              <w:jc w:val="center"/>
              <w:rPr>
                <w:rFonts w:ascii="Calibri" w:hAnsi="Calibri" w:cs="Calibri"/>
                <w:b/>
                <w:lang w:eastAsia="es-CO"/>
              </w:rPr>
            </w:pPr>
            <w:r w:rsidRPr="008655C0">
              <w:rPr>
                <w:rFonts w:ascii="Calibri" w:hAnsi="Calibri" w:cs="Calibri"/>
                <w:b/>
                <w:lang w:eastAsia="es-CO"/>
              </w:rPr>
              <w:t>Concepto</w:t>
            </w:r>
          </w:p>
        </w:tc>
        <w:tc>
          <w:tcPr>
            <w:tcW w:w="2693" w:type="dxa"/>
            <w:shd w:val="clear" w:color="auto" w:fill="FFFFFF" w:themeFill="background1"/>
          </w:tcPr>
          <w:p w14:paraId="7567148A" w14:textId="42C8D9D9" w:rsidR="00552E21" w:rsidRPr="008655C0" w:rsidRDefault="00276133" w:rsidP="008655C0">
            <w:pPr>
              <w:jc w:val="center"/>
              <w:rPr>
                <w:rFonts w:ascii="Calibri" w:hAnsi="Calibri" w:cs="Calibri"/>
                <w:b/>
                <w:lang w:eastAsia="es-CO"/>
              </w:rPr>
            </w:pPr>
            <w:r w:rsidRPr="008655C0">
              <w:rPr>
                <w:rFonts w:ascii="Calibri" w:hAnsi="Calibri" w:cs="Calibri"/>
                <w:b/>
                <w:lang w:eastAsia="es-CO"/>
              </w:rPr>
              <w:t>Nombre</w:t>
            </w:r>
          </w:p>
        </w:tc>
        <w:tc>
          <w:tcPr>
            <w:tcW w:w="252" w:type="dxa"/>
            <w:shd w:val="clear" w:color="auto" w:fill="FFFFFF" w:themeFill="background1"/>
          </w:tcPr>
          <w:p w14:paraId="0E8BD93D" w14:textId="0BA98160" w:rsidR="00552E21" w:rsidRPr="008655C0" w:rsidRDefault="00276133" w:rsidP="008655C0">
            <w:pPr>
              <w:jc w:val="center"/>
              <w:rPr>
                <w:rFonts w:ascii="Calibri" w:hAnsi="Calibri" w:cs="Calibri"/>
                <w:b/>
                <w:lang w:eastAsia="es-CO"/>
              </w:rPr>
            </w:pPr>
            <w:r w:rsidRPr="008655C0">
              <w:rPr>
                <w:rFonts w:ascii="Calibri" w:hAnsi="Calibri" w:cs="Calibri"/>
                <w:b/>
                <w:lang w:eastAsia="es-CO"/>
              </w:rPr>
              <w:t>Escalafón</w:t>
            </w:r>
          </w:p>
        </w:tc>
        <w:tc>
          <w:tcPr>
            <w:tcW w:w="1649" w:type="dxa"/>
            <w:shd w:val="clear" w:color="auto" w:fill="FFFFFF" w:themeFill="background1"/>
          </w:tcPr>
          <w:p w14:paraId="2619AA3D" w14:textId="3F45B499" w:rsidR="00552E21" w:rsidRPr="008655C0" w:rsidRDefault="00276133" w:rsidP="008655C0">
            <w:pPr>
              <w:jc w:val="center"/>
              <w:rPr>
                <w:rFonts w:ascii="Calibri" w:hAnsi="Calibri" w:cs="Calibri"/>
                <w:b/>
                <w:lang w:eastAsia="es-CO"/>
              </w:rPr>
            </w:pPr>
            <w:r w:rsidRPr="008655C0">
              <w:rPr>
                <w:rFonts w:ascii="Calibri" w:hAnsi="Calibri" w:cs="Calibri"/>
                <w:b/>
                <w:lang w:eastAsia="es-CO"/>
              </w:rPr>
              <w:t>Horas mes</w:t>
            </w:r>
          </w:p>
        </w:tc>
        <w:tc>
          <w:tcPr>
            <w:tcW w:w="1819" w:type="dxa"/>
            <w:shd w:val="clear" w:color="auto" w:fill="FFFFFF" w:themeFill="background1"/>
          </w:tcPr>
          <w:p w14:paraId="41A4BF06" w14:textId="6FF1E54B" w:rsidR="00552E21" w:rsidRPr="008655C0" w:rsidRDefault="00276133" w:rsidP="008655C0">
            <w:pPr>
              <w:jc w:val="center"/>
              <w:rPr>
                <w:rFonts w:ascii="Calibri" w:hAnsi="Calibri" w:cs="Calibri"/>
                <w:b/>
                <w:highlight w:val="yellow"/>
                <w:lang w:eastAsia="es-CO"/>
              </w:rPr>
            </w:pPr>
            <w:r w:rsidRPr="008655C0">
              <w:rPr>
                <w:rFonts w:ascii="Calibri" w:hAnsi="Calibri" w:cs="Calibri"/>
                <w:b/>
                <w:lang w:eastAsia="es-CO"/>
              </w:rPr>
              <w:t>Sede / Seccional o Externo</w:t>
            </w:r>
          </w:p>
        </w:tc>
        <w:tc>
          <w:tcPr>
            <w:tcW w:w="1938" w:type="dxa"/>
            <w:shd w:val="clear" w:color="auto" w:fill="FFFFFF" w:themeFill="background1"/>
          </w:tcPr>
          <w:p w14:paraId="6841335A" w14:textId="0B6FC3BE" w:rsidR="00552E21" w:rsidRPr="008655C0" w:rsidRDefault="00276133" w:rsidP="008655C0">
            <w:pPr>
              <w:jc w:val="center"/>
              <w:rPr>
                <w:rFonts w:ascii="Calibri" w:hAnsi="Calibri" w:cs="Calibri"/>
                <w:b/>
                <w:lang w:eastAsia="es-CO"/>
              </w:rPr>
            </w:pPr>
            <w:r w:rsidRPr="008655C0">
              <w:rPr>
                <w:rFonts w:ascii="Calibri" w:hAnsi="Calibri" w:cs="Calibri"/>
                <w:b/>
                <w:lang w:eastAsia="es-CO"/>
              </w:rPr>
              <w:t>Total ($)</w:t>
            </w:r>
          </w:p>
        </w:tc>
      </w:tr>
      <w:tr w:rsidR="00552E21" w:rsidRPr="00FF577F" w14:paraId="7B69925D" w14:textId="77777777" w:rsidTr="00860932">
        <w:tc>
          <w:tcPr>
            <w:tcW w:w="3936" w:type="dxa"/>
            <w:shd w:val="clear" w:color="auto" w:fill="FFFFFF" w:themeFill="background1"/>
          </w:tcPr>
          <w:p w14:paraId="6984E8F6" w14:textId="5F4A61BE" w:rsidR="00552E21" w:rsidRPr="00FF577F" w:rsidRDefault="00276133" w:rsidP="002A18AF">
            <w:pPr>
              <w:rPr>
                <w:rFonts w:ascii="Calibri" w:hAnsi="Calibri" w:cs="Calibri"/>
                <w:lang w:eastAsia="es-CO"/>
              </w:rPr>
            </w:pPr>
            <w:r w:rsidRPr="00FF577F">
              <w:rPr>
                <w:rFonts w:ascii="Calibri" w:hAnsi="Calibri" w:cs="Calibri"/>
                <w:lang w:eastAsia="es-CO"/>
              </w:rPr>
              <w:t>Horas nómina (investigador principal)</w:t>
            </w:r>
          </w:p>
        </w:tc>
        <w:tc>
          <w:tcPr>
            <w:tcW w:w="2693" w:type="dxa"/>
            <w:shd w:val="clear" w:color="auto" w:fill="FFFFFF" w:themeFill="background1"/>
          </w:tcPr>
          <w:p w14:paraId="2AEA1EE7" w14:textId="727882F2" w:rsidR="00552E21" w:rsidRPr="00FF577F" w:rsidRDefault="002F7A72" w:rsidP="002A18AF">
            <w:pPr>
              <w:rPr>
                <w:rFonts w:ascii="Calibri" w:hAnsi="Calibri" w:cs="Calibri"/>
                <w:lang w:eastAsia="es-CO"/>
              </w:rPr>
            </w:pPr>
            <w:r w:rsidRPr="00FF577F">
              <w:rPr>
                <w:rFonts w:ascii="Calibri" w:hAnsi="Calibri" w:cs="Calibri"/>
                <w:lang w:eastAsia="es-CO"/>
              </w:rPr>
              <w:t>Liliana Chaparro Moreno</w:t>
            </w:r>
          </w:p>
        </w:tc>
        <w:tc>
          <w:tcPr>
            <w:tcW w:w="252" w:type="dxa"/>
            <w:shd w:val="clear" w:color="auto" w:fill="FFFFFF" w:themeFill="background1"/>
          </w:tcPr>
          <w:p w14:paraId="72B04F38" w14:textId="746D37E6" w:rsidR="00552E21" w:rsidRPr="00FF577F" w:rsidRDefault="00083AEA" w:rsidP="00860932">
            <w:pPr>
              <w:jc w:val="center"/>
              <w:rPr>
                <w:rFonts w:ascii="Calibri" w:hAnsi="Calibri" w:cs="Calibri"/>
                <w:lang w:eastAsia="es-CO"/>
              </w:rPr>
            </w:pPr>
            <w:r w:rsidRPr="00FF577F">
              <w:rPr>
                <w:rFonts w:ascii="Calibri" w:hAnsi="Calibri" w:cs="Calibri"/>
                <w:lang w:eastAsia="es-CO"/>
              </w:rPr>
              <w:t>3</w:t>
            </w:r>
          </w:p>
        </w:tc>
        <w:tc>
          <w:tcPr>
            <w:tcW w:w="1649" w:type="dxa"/>
            <w:shd w:val="clear" w:color="auto" w:fill="FFFFFF" w:themeFill="background1"/>
          </w:tcPr>
          <w:p w14:paraId="70DC063C" w14:textId="362F4B32" w:rsidR="00552E21" w:rsidRPr="00FF577F" w:rsidRDefault="00C14FF8" w:rsidP="00860932">
            <w:pPr>
              <w:jc w:val="center"/>
              <w:rPr>
                <w:rFonts w:ascii="Calibri" w:hAnsi="Calibri" w:cs="Calibri"/>
                <w:lang w:eastAsia="es-CO"/>
              </w:rPr>
            </w:pPr>
            <w:r>
              <w:rPr>
                <w:rFonts w:ascii="Calibri" w:hAnsi="Calibri" w:cs="Calibri"/>
                <w:lang w:eastAsia="es-CO"/>
              </w:rPr>
              <w:t>52</w:t>
            </w:r>
          </w:p>
        </w:tc>
        <w:tc>
          <w:tcPr>
            <w:tcW w:w="1819" w:type="dxa"/>
            <w:shd w:val="clear" w:color="auto" w:fill="FFFFFF" w:themeFill="background1"/>
          </w:tcPr>
          <w:p w14:paraId="43E82568" w14:textId="5165EB68" w:rsidR="00552E21" w:rsidRPr="00FF577F" w:rsidRDefault="00AE2E68" w:rsidP="00860932">
            <w:pPr>
              <w:jc w:val="center"/>
              <w:rPr>
                <w:rFonts w:ascii="Calibri" w:hAnsi="Calibri" w:cs="Calibri"/>
                <w:lang w:eastAsia="es-CO"/>
              </w:rPr>
            </w:pPr>
            <w:r>
              <w:rPr>
                <w:rFonts w:ascii="Calibri" w:hAnsi="Calibri" w:cs="Calibri"/>
                <w:lang w:eastAsia="es-CO"/>
              </w:rPr>
              <w:t>Sede</w:t>
            </w:r>
          </w:p>
        </w:tc>
        <w:tc>
          <w:tcPr>
            <w:tcW w:w="1938" w:type="dxa"/>
            <w:shd w:val="clear" w:color="auto" w:fill="FFFFFF" w:themeFill="background1"/>
          </w:tcPr>
          <w:p w14:paraId="3BEFD921" w14:textId="35031365" w:rsidR="00552E21" w:rsidRPr="00FF577F" w:rsidRDefault="00506ABD" w:rsidP="002A18AF">
            <w:pPr>
              <w:rPr>
                <w:rFonts w:ascii="Calibri" w:hAnsi="Calibri" w:cs="Calibri"/>
                <w:lang w:eastAsia="es-CO"/>
              </w:rPr>
            </w:pPr>
            <w:r>
              <w:rPr>
                <w:rFonts w:ascii="Calibri" w:hAnsi="Calibri" w:cs="Calibri"/>
                <w:lang w:eastAsia="es-CO"/>
              </w:rPr>
              <w:t>$ 15</w:t>
            </w:r>
            <w:r w:rsidR="004B4582">
              <w:rPr>
                <w:rFonts w:ascii="Calibri" w:hAnsi="Calibri" w:cs="Calibri"/>
                <w:lang w:eastAsia="es-CO"/>
              </w:rPr>
              <w:t>.</w:t>
            </w:r>
            <w:r>
              <w:rPr>
                <w:rFonts w:ascii="Calibri" w:hAnsi="Calibri" w:cs="Calibri"/>
                <w:lang w:eastAsia="es-CO"/>
              </w:rPr>
              <w:t>551</w:t>
            </w:r>
            <w:r w:rsidR="004B4582">
              <w:rPr>
                <w:rFonts w:ascii="Calibri" w:hAnsi="Calibri" w:cs="Calibri"/>
                <w:lang w:eastAsia="es-CO"/>
              </w:rPr>
              <w:t>.</w:t>
            </w:r>
            <w:r>
              <w:rPr>
                <w:rFonts w:ascii="Calibri" w:hAnsi="Calibri" w:cs="Calibri"/>
                <w:lang w:eastAsia="es-CO"/>
              </w:rPr>
              <w:t>25</w:t>
            </w:r>
            <w:r w:rsidR="004B4582">
              <w:rPr>
                <w:rFonts w:ascii="Calibri" w:hAnsi="Calibri" w:cs="Calibri"/>
                <w:lang w:eastAsia="es-CO"/>
              </w:rPr>
              <w:t>0</w:t>
            </w:r>
            <w:r w:rsidR="0059132B" w:rsidRPr="00506ABD">
              <w:rPr>
                <w:rStyle w:val="Refdenotaalpie"/>
                <w:rFonts w:ascii="Calibri" w:hAnsi="Calibri" w:cs="Calibri"/>
                <w:lang w:eastAsia="es-CO"/>
              </w:rPr>
              <w:footnoteReference w:id="1"/>
            </w:r>
          </w:p>
        </w:tc>
      </w:tr>
      <w:tr w:rsidR="00C14FF8" w:rsidRPr="00FF577F" w14:paraId="21D0AF8C" w14:textId="77777777" w:rsidTr="00860932">
        <w:trPr>
          <w:trHeight w:val="62"/>
        </w:trPr>
        <w:tc>
          <w:tcPr>
            <w:tcW w:w="3936" w:type="dxa"/>
            <w:shd w:val="clear" w:color="auto" w:fill="FFFFFF" w:themeFill="background1"/>
          </w:tcPr>
          <w:p w14:paraId="1C20EFA6" w14:textId="516C25CD" w:rsidR="00C14FF8" w:rsidRPr="00FF577F" w:rsidRDefault="00C14FF8" w:rsidP="002A18AF">
            <w:pPr>
              <w:rPr>
                <w:rFonts w:ascii="Calibri" w:hAnsi="Calibri" w:cs="Calibri"/>
                <w:lang w:eastAsia="es-CO"/>
              </w:rPr>
            </w:pPr>
            <w:r w:rsidRPr="00FF577F">
              <w:rPr>
                <w:rFonts w:ascii="Calibri" w:hAnsi="Calibri" w:cs="Calibri"/>
                <w:lang w:eastAsia="es-CO"/>
              </w:rPr>
              <w:t>Horas nómina (co-investigadores)</w:t>
            </w:r>
          </w:p>
        </w:tc>
        <w:tc>
          <w:tcPr>
            <w:tcW w:w="2693" w:type="dxa"/>
            <w:shd w:val="clear" w:color="auto" w:fill="FFFFFF" w:themeFill="background1"/>
          </w:tcPr>
          <w:p w14:paraId="36968281" w14:textId="03CFC2D7" w:rsidR="00C14FF8" w:rsidRPr="00FF577F" w:rsidRDefault="00C14FF8" w:rsidP="002A18AF">
            <w:pPr>
              <w:rPr>
                <w:rFonts w:ascii="Calibri" w:hAnsi="Calibri" w:cs="Calibri"/>
                <w:lang w:eastAsia="es-CO"/>
              </w:rPr>
            </w:pPr>
            <w:r w:rsidRPr="00FF577F">
              <w:rPr>
                <w:rFonts w:ascii="Calibri" w:hAnsi="Calibri" w:cs="Calibri"/>
                <w:lang w:eastAsia="es-CO"/>
              </w:rPr>
              <w:t>Cecilia Barraza</w:t>
            </w:r>
          </w:p>
        </w:tc>
        <w:tc>
          <w:tcPr>
            <w:tcW w:w="252" w:type="dxa"/>
            <w:shd w:val="clear" w:color="auto" w:fill="FFFFFF" w:themeFill="background1"/>
          </w:tcPr>
          <w:p w14:paraId="4719687A" w14:textId="3DA418B6" w:rsidR="00C14FF8" w:rsidRPr="00FF577F" w:rsidRDefault="00C14FF8" w:rsidP="00860932">
            <w:pPr>
              <w:jc w:val="center"/>
              <w:rPr>
                <w:rFonts w:ascii="Calibri" w:hAnsi="Calibri" w:cs="Calibri"/>
                <w:lang w:eastAsia="es-CO"/>
              </w:rPr>
            </w:pPr>
            <w:r w:rsidRPr="00FF577F">
              <w:rPr>
                <w:rFonts w:ascii="Calibri" w:hAnsi="Calibri" w:cs="Calibri"/>
                <w:lang w:eastAsia="es-CO"/>
              </w:rPr>
              <w:t>3</w:t>
            </w:r>
          </w:p>
        </w:tc>
        <w:tc>
          <w:tcPr>
            <w:tcW w:w="1649" w:type="dxa"/>
            <w:shd w:val="clear" w:color="auto" w:fill="FFFFFF" w:themeFill="background1"/>
          </w:tcPr>
          <w:p w14:paraId="34C9F374" w14:textId="4F64828C" w:rsidR="00C14FF8" w:rsidRPr="00FF577F" w:rsidRDefault="00C14FF8" w:rsidP="00860932">
            <w:pPr>
              <w:jc w:val="center"/>
              <w:rPr>
                <w:rFonts w:ascii="Calibri" w:hAnsi="Calibri" w:cs="Calibri"/>
                <w:lang w:eastAsia="es-CO"/>
              </w:rPr>
            </w:pPr>
            <w:r>
              <w:rPr>
                <w:rFonts w:ascii="Calibri" w:hAnsi="Calibri" w:cs="Calibri"/>
                <w:lang w:eastAsia="es-CO"/>
              </w:rPr>
              <w:t>32</w:t>
            </w:r>
          </w:p>
        </w:tc>
        <w:tc>
          <w:tcPr>
            <w:tcW w:w="1819" w:type="dxa"/>
            <w:shd w:val="clear" w:color="auto" w:fill="FFFFFF" w:themeFill="background1"/>
          </w:tcPr>
          <w:p w14:paraId="428D6888" w14:textId="1B13620F" w:rsidR="00C14FF8" w:rsidRPr="00FF577F" w:rsidRDefault="00BA40D2" w:rsidP="00860932">
            <w:pPr>
              <w:jc w:val="center"/>
              <w:rPr>
                <w:rFonts w:ascii="Calibri" w:hAnsi="Calibri" w:cs="Calibri"/>
                <w:lang w:eastAsia="es-CO"/>
              </w:rPr>
            </w:pPr>
            <w:r>
              <w:rPr>
                <w:rFonts w:ascii="Calibri" w:hAnsi="Calibri" w:cs="Calibri"/>
                <w:lang w:eastAsia="es-CO"/>
              </w:rPr>
              <w:t>Sede</w:t>
            </w:r>
          </w:p>
        </w:tc>
        <w:tc>
          <w:tcPr>
            <w:tcW w:w="1938" w:type="dxa"/>
            <w:shd w:val="clear" w:color="auto" w:fill="FFFFFF" w:themeFill="background1"/>
          </w:tcPr>
          <w:p w14:paraId="45EFF682" w14:textId="5D4089F9" w:rsidR="00C14FF8" w:rsidRPr="00CE1200" w:rsidRDefault="00506ABD" w:rsidP="002A18AF">
            <w:pPr>
              <w:rPr>
                <w:rFonts w:ascii="Calibri" w:hAnsi="Calibri" w:cs="Calibri"/>
                <w:highlight w:val="yellow"/>
                <w:lang w:eastAsia="es-CO"/>
              </w:rPr>
            </w:pPr>
            <w:r w:rsidRPr="002E7235">
              <w:rPr>
                <w:rFonts w:ascii="Calibri" w:hAnsi="Calibri" w:cs="Calibri"/>
                <w:lang w:eastAsia="es-CO"/>
              </w:rPr>
              <w:t xml:space="preserve">$ </w:t>
            </w:r>
            <w:r w:rsidR="002E7235" w:rsidRPr="002E7235">
              <w:rPr>
                <w:rFonts w:ascii="Calibri" w:hAnsi="Calibri" w:cs="Calibri"/>
                <w:lang w:eastAsia="es-CO"/>
              </w:rPr>
              <w:t>9</w:t>
            </w:r>
            <w:r w:rsidR="004B4582">
              <w:rPr>
                <w:rFonts w:ascii="Calibri" w:hAnsi="Calibri" w:cs="Calibri"/>
                <w:lang w:eastAsia="es-CO"/>
              </w:rPr>
              <w:t>.</w:t>
            </w:r>
            <w:r w:rsidR="002E7235" w:rsidRPr="002E7235">
              <w:rPr>
                <w:rFonts w:ascii="Calibri" w:hAnsi="Calibri" w:cs="Calibri"/>
                <w:lang w:eastAsia="es-CO"/>
              </w:rPr>
              <w:t>572</w:t>
            </w:r>
            <w:r w:rsidR="004B4582">
              <w:rPr>
                <w:rFonts w:ascii="Calibri" w:hAnsi="Calibri" w:cs="Calibri"/>
                <w:lang w:eastAsia="es-CO"/>
              </w:rPr>
              <w:t>.</w:t>
            </w:r>
            <w:r w:rsidR="002E7235" w:rsidRPr="002E7235">
              <w:rPr>
                <w:rFonts w:ascii="Calibri" w:hAnsi="Calibri" w:cs="Calibri"/>
                <w:lang w:eastAsia="es-CO"/>
              </w:rPr>
              <w:t>00</w:t>
            </w:r>
            <w:r w:rsidR="004B4582">
              <w:rPr>
                <w:rFonts w:ascii="Calibri" w:hAnsi="Calibri" w:cs="Calibri"/>
                <w:lang w:eastAsia="es-CO"/>
              </w:rPr>
              <w:t>0</w:t>
            </w:r>
            <w:r w:rsidR="0059132B" w:rsidRPr="002E7235">
              <w:rPr>
                <w:rStyle w:val="Refdenotaalpie"/>
                <w:rFonts w:ascii="Calibri" w:hAnsi="Calibri" w:cs="Calibri"/>
                <w:lang w:eastAsia="es-CO"/>
              </w:rPr>
              <w:footnoteReference w:id="2"/>
            </w:r>
          </w:p>
        </w:tc>
      </w:tr>
    </w:tbl>
    <w:tbl>
      <w:tblPr>
        <w:tblStyle w:val="Tablaconcuadrcula"/>
        <w:tblpPr w:leftFromText="141" w:rightFromText="141" w:vertAnchor="text" w:horzAnchor="margin" w:tblpY="1363"/>
        <w:tblW w:w="4811" w:type="pct"/>
        <w:tblLook w:val="04A0" w:firstRow="1" w:lastRow="0" w:firstColumn="1" w:lastColumn="0" w:noHBand="0" w:noVBand="1"/>
      </w:tblPr>
      <w:tblGrid>
        <w:gridCol w:w="1484"/>
        <w:gridCol w:w="2036"/>
        <w:gridCol w:w="5944"/>
        <w:gridCol w:w="1620"/>
        <w:gridCol w:w="1778"/>
        <w:gridCol w:w="1496"/>
      </w:tblGrid>
      <w:tr w:rsidR="0002592B" w:rsidRPr="00FF577F" w14:paraId="48C26AD7" w14:textId="77777777" w:rsidTr="0002592B">
        <w:trPr>
          <w:trHeight w:val="371"/>
          <w:tblHeader/>
        </w:trPr>
        <w:tc>
          <w:tcPr>
            <w:tcW w:w="517"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C0411AF" w14:textId="77777777" w:rsidR="0002592B" w:rsidRPr="00FF577F" w:rsidRDefault="0002592B" w:rsidP="0002592B">
            <w:pPr>
              <w:ind w:left="-108" w:right="-108"/>
              <w:jc w:val="center"/>
              <w:rPr>
                <w:rFonts w:ascii="Calibri" w:hAnsi="Calibri" w:cs="Calibri"/>
                <w:b/>
              </w:rPr>
            </w:pPr>
            <w:r w:rsidRPr="00FF577F">
              <w:rPr>
                <w:rFonts w:ascii="Calibri" w:hAnsi="Calibri" w:cs="Calibri"/>
                <w:b/>
              </w:rPr>
              <w:t>FINANCIACIÓN</w:t>
            </w:r>
          </w:p>
        </w:tc>
        <w:tc>
          <w:tcPr>
            <w:tcW w:w="709"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13271568" w14:textId="77777777" w:rsidR="0002592B" w:rsidRPr="00FF577F" w:rsidRDefault="0002592B" w:rsidP="0002592B">
            <w:pPr>
              <w:jc w:val="center"/>
              <w:rPr>
                <w:rFonts w:ascii="Calibri" w:hAnsi="Calibri" w:cs="Calibri"/>
                <w:b/>
              </w:rPr>
            </w:pPr>
            <w:r w:rsidRPr="00FF577F">
              <w:rPr>
                <w:rFonts w:ascii="Calibri" w:hAnsi="Calibri" w:cs="Calibri"/>
                <w:b/>
              </w:rPr>
              <w:t>RECURSO</w:t>
            </w:r>
          </w:p>
        </w:tc>
        <w:tc>
          <w:tcPr>
            <w:tcW w:w="2070"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5D6CFE69" w14:textId="77777777" w:rsidR="0002592B" w:rsidRPr="00FF577F" w:rsidRDefault="0002592B" w:rsidP="0002592B">
            <w:pPr>
              <w:jc w:val="center"/>
              <w:rPr>
                <w:rFonts w:ascii="Calibri" w:hAnsi="Calibri" w:cs="Calibri"/>
                <w:b/>
              </w:rPr>
            </w:pPr>
            <w:r w:rsidRPr="00FF577F">
              <w:rPr>
                <w:rFonts w:ascii="Calibri" w:hAnsi="Calibri" w:cs="Calibri"/>
                <w:b/>
              </w:rPr>
              <w:t>DESCRIPCIÓN</w:t>
            </w:r>
          </w:p>
        </w:tc>
        <w:tc>
          <w:tcPr>
            <w:tcW w:w="564"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968F4DC" w14:textId="77777777" w:rsidR="0002592B" w:rsidRPr="00FF577F" w:rsidRDefault="0002592B" w:rsidP="0002592B">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Valor partida</w:t>
            </w:r>
          </w:p>
        </w:tc>
        <w:tc>
          <w:tcPr>
            <w:tcW w:w="619"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A867949" w14:textId="77777777" w:rsidR="0002592B" w:rsidRPr="00FF577F" w:rsidRDefault="0002592B" w:rsidP="0002592B">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Valor contrapartida (Externa)</w:t>
            </w:r>
          </w:p>
        </w:tc>
        <w:tc>
          <w:tcPr>
            <w:tcW w:w="521"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63E7A56E" w14:textId="77777777" w:rsidR="0002592B" w:rsidRPr="00FF577F" w:rsidRDefault="0002592B" w:rsidP="0002592B">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Total ($)</w:t>
            </w:r>
          </w:p>
        </w:tc>
      </w:tr>
      <w:tr w:rsidR="0002592B" w:rsidRPr="00FF577F" w14:paraId="0CF97771" w14:textId="77777777" w:rsidTr="0002592B">
        <w:trPr>
          <w:trHeight w:val="364"/>
        </w:trPr>
        <w:tc>
          <w:tcPr>
            <w:tcW w:w="517"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58999F0" w14:textId="77777777" w:rsidR="0002592B" w:rsidRPr="00713989" w:rsidRDefault="0002592B" w:rsidP="0002592B">
            <w:pPr>
              <w:jc w:val="center"/>
              <w:rPr>
                <w:rFonts w:ascii="Calibri" w:hAnsi="Calibri" w:cs="Calibri"/>
              </w:rPr>
            </w:pPr>
            <w:r w:rsidRPr="00713989">
              <w:rPr>
                <w:rFonts w:ascii="Calibri" w:hAnsi="Calibri" w:cs="Calibri"/>
              </w:rPr>
              <w:t>RUBROS</w:t>
            </w:r>
          </w:p>
        </w:tc>
        <w:tc>
          <w:tcPr>
            <w:tcW w:w="7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AE3723D" w14:textId="77777777" w:rsidR="0002592B" w:rsidRPr="00713989" w:rsidRDefault="0002592B" w:rsidP="0002592B">
            <w:pPr>
              <w:jc w:val="both"/>
              <w:rPr>
                <w:rFonts w:ascii="Calibri" w:hAnsi="Calibri" w:cs="Calibri"/>
              </w:rPr>
            </w:pPr>
            <w:r w:rsidRPr="00713989">
              <w:rPr>
                <w:rFonts w:ascii="Calibri" w:hAnsi="Calibri" w:cs="Calibri"/>
              </w:rPr>
              <w:t>Servicios Técnicos</w:t>
            </w:r>
          </w:p>
        </w:tc>
        <w:tc>
          <w:tcPr>
            <w:tcW w:w="20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A27723" w14:textId="77777777" w:rsidR="0002592B" w:rsidRPr="00713989" w:rsidRDefault="0002592B" w:rsidP="0002592B">
            <w:pPr>
              <w:jc w:val="both"/>
              <w:rPr>
                <w:rFonts w:ascii="Calibri" w:hAnsi="Calibri" w:cs="Calibri"/>
              </w:rPr>
            </w:pPr>
            <w:r>
              <w:rPr>
                <w:rFonts w:ascii="Calibri" w:hAnsi="Calibri" w:cs="Calibri"/>
              </w:rPr>
              <w:t>No</w:t>
            </w:r>
          </w:p>
        </w:tc>
        <w:tc>
          <w:tcPr>
            <w:tcW w:w="56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DC13FA0" w14:textId="77777777" w:rsidR="0002592B" w:rsidRPr="00713989" w:rsidRDefault="0002592B" w:rsidP="0002592B">
            <w:pPr>
              <w:jc w:val="both"/>
              <w:rPr>
                <w:rFonts w:ascii="Calibri" w:hAnsi="Calibri" w:cs="Calibri"/>
              </w:rPr>
            </w:pPr>
            <w:r w:rsidRPr="00FF577F">
              <w:rPr>
                <w:rFonts w:ascii="Calibri" w:hAnsi="Calibri" w:cs="Calibri"/>
              </w:rPr>
              <w:t>$ 0</w:t>
            </w:r>
          </w:p>
        </w:tc>
        <w:tc>
          <w:tcPr>
            <w:tcW w:w="619" w:type="pct"/>
            <w:tcBorders>
              <w:top w:val="single" w:sz="4" w:space="0" w:color="auto"/>
              <w:left w:val="single" w:sz="4" w:space="0" w:color="auto"/>
              <w:bottom w:val="single" w:sz="4" w:space="0" w:color="auto"/>
              <w:right w:val="single" w:sz="4" w:space="0" w:color="auto"/>
            </w:tcBorders>
            <w:shd w:val="clear" w:color="auto" w:fill="FFFFFF" w:themeFill="background1"/>
          </w:tcPr>
          <w:p w14:paraId="19B2A2A9" w14:textId="77777777" w:rsidR="0002592B" w:rsidRPr="00713989" w:rsidRDefault="0002592B" w:rsidP="0002592B">
            <w:pPr>
              <w:jc w:val="both"/>
              <w:rPr>
                <w:rFonts w:ascii="Calibri" w:hAnsi="Calibri" w:cs="Calibri"/>
              </w:rPr>
            </w:pPr>
          </w:p>
        </w:tc>
        <w:tc>
          <w:tcPr>
            <w:tcW w:w="5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516F672" w14:textId="77777777" w:rsidR="0002592B" w:rsidRPr="00FF577F" w:rsidRDefault="0002592B" w:rsidP="0002592B">
            <w:pPr>
              <w:jc w:val="both"/>
              <w:rPr>
                <w:rFonts w:ascii="Calibri" w:hAnsi="Calibri" w:cs="Calibri"/>
              </w:rPr>
            </w:pPr>
            <w:r w:rsidRPr="00FF577F">
              <w:rPr>
                <w:rFonts w:ascii="Calibri" w:hAnsi="Calibri" w:cs="Calibri"/>
              </w:rPr>
              <w:t>$ 0</w:t>
            </w:r>
          </w:p>
        </w:tc>
      </w:tr>
      <w:tr w:rsidR="0002592B" w:rsidRPr="00FF577F" w14:paraId="0B95E87A" w14:textId="77777777" w:rsidTr="0002592B">
        <w:trPr>
          <w:trHeight w:val="62"/>
        </w:trPr>
        <w:tc>
          <w:tcPr>
            <w:tcW w:w="517"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967DFA0" w14:textId="77777777" w:rsidR="0002592B" w:rsidRPr="00713989" w:rsidRDefault="0002592B" w:rsidP="0002592B">
            <w:pPr>
              <w:rPr>
                <w:rFonts w:ascii="Calibri" w:hAnsi="Calibri" w:cs="Calibri"/>
              </w:rPr>
            </w:pPr>
          </w:p>
        </w:tc>
        <w:tc>
          <w:tcPr>
            <w:tcW w:w="7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0FAD219" w14:textId="77777777" w:rsidR="0002592B" w:rsidRPr="00713989" w:rsidRDefault="0002592B" w:rsidP="0002592B">
            <w:pPr>
              <w:jc w:val="both"/>
              <w:rPr>
                <w:rFonts w:ascii="Calibri" w:hAnsi="Calibri" w:cs="Calibri"/>
              </w:rPr>
            </w:pPr>
            <w:r w:rsidRPr="00713989">
              <w:rPr>
                <w:rFonts w:ascii="Calibri" w:hAnsi="Calibri" w:cs="Calibri"/>
              </w:rPr>
              <w:t>Salidas de campo</w:t>
            </w:r>
          </w:p>
        </w:tc>
        <w:tc>
          <w:tcPr>
            <w:tcW w:w="20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15ABBCF" w14:textId="77777777" w:rsidR="0002592B" w:rsidRPr="00713989" w:rsidRDefault="0002592B" w:rsidP="0002592B">
            <w:pPr>
              <w:jc w:val="both"/>
              <w:rPr>
                <w:rFonts w:ascii="Calibri" w:hAnsi="Calibri" w:cs="Calibri"/>
              </w:rPr>
            </w:pPr>
            <w:r>
              <w:rPr>
                <w:rFonts w:ascii="Calibri" w:hAnsi="Calibri" w:cs="Calibri"/>
              </w:rPr>
              <w:t>No</w:t>
            </w:r>
          </w:p>
        </w:tc>
        <w:tc>
          <w:tcPr>
            <w:tcW w:w="56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0E3CCEB" w14:textId="77777777" w:rsidR="0002592B" w:rsidRPr="00713989" w:rsidRDefault="0002592B" w:rsidP="0002592B">
            <w:pPr>
              <w:jc w:val="both"/>
              <w:rPr>
                <w:rFonts w:ascii="Calibri" w:hAnsi="Calibri" w:cs="Calibri"/>
              </w:rPr>
            </w:pPr>
            <w:r w:rsidRPr="00FF577F">
              <w:rPr>
                <w:rFonts w:ascii="Calibri" w:hAnsi="Calibri" w:cs="Calibri"/>
              </w:rPr>
              <w:t>$ 0</w:t>
            </w:r>
          </w:p>
        </w:tc>
        <w:tc>
          <w:tcPr>
            <w:tcW w:w="619" w:type="pct"/>
            <w:tcBorders>
              <w:top w:val="single" w:sz="4" w:space="0" w:color="auto"/>
              <w:left w:val="single" w:sz="4" w:space="0" w:color="auto"/>
              <w:bottom w:val="single" w:sz="4" w:space="0" w:color="auto"/>
              <w:right w:val="single" w:sz="4" w:space="0" w:color="auto"/>
            </w:tcBorders>
            <w:shd w:val="clear" w:color="auto" w:fill="FFFFFF" w:themeFill="background1"/>
          </w:tcPr>
          <w:p w14:paraId="3E3914BF" w14:textId="77777777" w:rsidR="0002592B" w:rsidRPr="00713989" w:rsidRDefault="0002592B" w:rsidP="0002592B">
            <w:pPr>
              <w:jc w:val="both"/>
              <w:rPr>
                <w:rFonts w:ascii="Calibri" w:hAnsi="Calibri" w:cs="Calibri"/>
              </w:rPr>
            </w:pPr>
          </w:p>
        </w:tc>
        <w:tc>
          <w:tcPr>
            <w:tcW w:w="5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EDDBC84" w14:textId="77777777" w:rsidR="0002592B" w:rsidRPr="00FF577F" w:rsidRDefault="0002592B" w:rsidP="0002592B">
            <w:pPr>
              <w:jc w:val="both"/>
              <w:rPr>
                <w:rFonts w:ascii="Calibri" w:hAnsi="Calibri" w:cs="Calibri"/>
              </w:rPr>
            </w:pPr>
            <w:r w:rsidRPr="00FF577F">
              <w:rPr>
                <w:rFonts w:ascii="Calibri" w:hAnsi="Calibri" w:cs="Calibri"/>
              </w:rPr>
              <w:t>$ 0</w:t>
            </w:r>
          </w:p>
        </w:tc>
      </w:tr>
      <w:tr w:rsidR="0002592B" w:rsidRPr="00FF577F" w14:paraId="2C11AEB9" w14:textId="77777777" w:rsidTr="0002592B">
        <w:trPr>
          <w:trHeight w:val="364"/>
        </w:trPr>
        <w:tc>
          <w:tcPr>
            <w:tcW w:w="517"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1043F9A" w14:textId="77777777" w:rsidR="0002592B" w:rsidRPr="00713989" w:rsidRDefault="0002592B" w:rsidP="0002592B">
            <w:pPr>
              <w:rPr>
                <w:rFonts w:ascii="Calibri" w:hAnsi="Calibri" w:cs="Calibri"/>
              </w:rPr>
            </w:pPr>
          </w:p>
        </w:tc>
        <w:tc>
          <w:tcPr>
            <w:tcW w:w="7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B08C205" w14:textId="77777777" w:rsidR="0002592B" w:rsidRPr="00713989" w:rsidRDefault="0002592B" w:rsidP="0002592B">
            <w:pPr>
              <w:jc w:val="both"/>
              <w:rPr>
                <w:rFonts w:ascii="Calibri" w:hAnsi="Calibri" w:cs="Calibri"/>
              </w:rPr>
            </w:pPr>
            <w:r w:rsidRPr="00713989">
              <w:rPr>
                <w:rFonts w:ascii="Calibri" w:hAnsi="Calibri" w:cs="Calibri"/>
              </w:rPr>
              <w:t>Equipos</w:t>
            </w:r>
          </w:p>
        </w:tc>
        <w:tc>
          <w:tcPr>
            <w:tcW w:w="20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A083A2B" w14:textId="77777777" w:rsidR="0002592B" w:rsidRPr="00713989" w:rsidRDefault="0002592B" w:rsidP="0002592B">
            <w:pPr>
              <w:jc w:val="both"/>
              <w:rPr>
                <w:rFonts w:ascii="Calibri" w:hAnsi="Calibri" w:cs="Calibri"/>
              </w:rPr>
            </w:pPr>
            <w:r>
              <w:rPr>
                <w:rFonts w:ascii="Calibri" w:hAnsi="Calibri" w:cs="Calibri"/>
              </w:rPr>
              <w:t>No</w:t>
            </w:r>
          </w:p>
        </w:tc>
        <w:tc>
          <w:tcPr>
            <w:tcW w:w="56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8AC634E" w14:textId="77777777" w:rsidR="0002592B" w:rsidRPr="00713989" w:rsidRDefault="0002592B" w:rsidP="0002592B">
            <w:pPr>
              <w:jc w:val="both"/>
              <w:rPr>
                <w:rFonts w:ascii="Calibri" w:hAnsi="Calibri" w:cs="Calibri"/>
              </w:rPr>
            </w:pPr>
            <w:r w:rsidRPr="00FF577F">
              <w:rPr>
                <w:rFonts w:ascii="Calibri" w:hAnsi="Calibri" w:cs="Calibri"/>
              </w:rPr>
              <w:t>$ 0</w:t>
            </w:r>
          </w:p>
        </w:tc>
        <w:tc>
          <w:tcPr>
            <w:tcW w:w="619" w:type="pct"/>
            <w:tcBorders>
              <w:top w:val="single" w:sz="4" w:space="0" w:color="auto"/>
              <w:left w:val="single" w:sz="4" w:space="0" w:color="auto"/>
              <w:bottom w:val="single" w:sz="4" w:space="0" w:color="auto"/>
              <w:right w:val="single" w:sz="4" w:space="0" w:color="auto"/>
            </w:tcBorders>
            <w:shd w:val="clear" w:color="auto" w:fill="FFFFFF" w:themeFill="background1"/>
          </w:tcPr>
          <w:p w14:paraId="486A7F74" w14:textId="77777777" w:rsidR="0002592B" w:rsidRPr="00713989" w:rsidRDefault="0002592B" w:rsidP="0002592B">
            <w:pPr>
              <w:jc w:val="both"/>
              <w:rPr>
                <w:rFonts w:ascii="Calibri" w:hAnsi="Calibri" w:cs="Calibri"/>
              </w:rPr>
            </w:pPr>
          </w:p>
        </w:tc>
        <w:tc>
          <w:tcPr>
            <w:tcW w:w="5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8A84FFF" w14:textId="77777777" w:rsidR="0002592B" w:rsidRPr="00FF577F" w:rsidRDefault="0002592B" w:rsidP="0002592B">
            <w:pPr>
              <w:jc w:val="both"/>
              <w:rPr>
                <w:rFonts w:ascii="Calibri" w:hAnsi="Calibri" w:cs="Calibri"/>
              </w:rPr>
            </w:pPr>
            <w:r w:rsidRPr="00FF577F">
              <w:rPr>
                <w:rFonts w:ascii="Calibri" w:hAnsi="Calibri" w:cs="Calibri"/>
              </w:rPr>
              <w:t>$ 0</w:t>
            </w:r>
          </w:p>
        </w:tc>
      </w:tr>
      <w:tr w:rsidR="0002592B" w:rsidRPr="00FF577F" w14:paraId="050E10EC" w14:textId="77777777" w:rsidTr="0002592B">
        <w:trPr>
          <w:trHeight w:val="364"/>
        </w:trPr>
        <w:tc>
          <w:tcPr>
            <w:tcW w:w="517"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D68B4D1" w14:textId="77777777" w:rsidR="0002592B" w:rsidRPr="00713989" w:rsidRDefault="0002592B" w:rsidP="0002592B">
            <w:pPr>
              <w:rPr>
                <w:rFonts w:ascii="Calibri" w:hAnsi="Calibri" w:cs="Calibri"/>
              </w:rPr>
            </w:pPr>
          </w:p>
        </w:tc>
        <w:tc>
          <w:tcPr>
            <w:tcW w:w="7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4ED85F2" w14:textId="77777777" w:rsidR="0002592B" w:rsidRPr="00713989" w:rsidRDefault="0002592B" w:rsidP="0002592B">
            <w:pPr>
              <w:jc w:val="both"/>
              <w:rPr>
                <w:rFonts w:ascii="Calibri" w:hAnsi="Calibri" w:cs="Calibri"/>
              </w:rPr>
            </w:pPr>
            <w:r w:rsidRPr="00713989">
              <w:rPr>
                <w:rFonts w:ascii="Calibri" w:hAnsi="Calibri" w:cs="Calibri"/>
              </w:rPr>
              <w:t>Materiales, insumos y software</w:t>
            </w:r>
          </w:p>
        </w:tc>
        <w:tc>
          <w:tcPr>
            <w:tcW w:w="20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73894D1" w14:textId="77777777" w:rsidR="0002592B" w:rsidRPr="00713989" w:rsidRDefault="0002592B" w:rsidP="0002592B">
            <w:pPr>
              <w:rPr>
                <w:rFonts w:ascii="Calibri" w:hAnsi="Calibri" w:cs="Calibri"/>
              </w:rPr>
            </w:pPr>
            <w:r>
              <w:rPr>
                <w:rFonts w:ascii="Calibri" w:hAnsi="Calibri" w:cs="Calibri"/>
              </w:rPr>
              <w:t>No</w:t>
            </w:r>
          </w:p>
        </w:tc>
        <w:tc>
          <w:tcPr>
            <w:tcW w:w="56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B1F22A" w14:textId="77777777" w:rsidR="0002592B" w:rsidRPr="00713989" w:rsidRDefault="0002592B" w:rsidP="0002592B">
            <w:pPr>
              <w:jc w:val="both"/>
              <w:rPr>
                <w:rFonts w:ascii="Calibri" w:hAnsi="Calibri" w:cs="Calibri"/>
              </w:rPr>
            </w:pPr>
            <w:r w:rsidRPr="00FF577F">
              <w:rPr>
                <w:rFonts w:ascii="Calibri" w:hAnsi="Calibri" w:cs="Calibri"/>
              </w:rPr>
              <w:t>$ 0</w:t>
            </w:r>
          </w:p>
        </w:tc>
        <w:tc>
          <w:tcPr>
            <w:tcW w:w="619" w:type="pct"/>
            <w:tcBorders>
              <w:top w:val="single" w:sz="4" w:space="0" w:color="auto"/>
              <w:left w:val="single" w:sz="4" w:space="0" w:color="auto"/>
              <w:bottom w:val="single" w:sz="4" w:space="0" w:color="auto"/>
              <w:right w:val="single" w:sz="4" w:space="0" w:color="auto"/>
            </w:tcBorders>
            <w:shd w:val="clear" w:color="auto" w:fill="FFFFFF" w:themeFill="background1"/>
          </w:tcPr>
          <w:p w14:paraId="35A3FFBD" w14:textId="77777777" w:rsidR="0002592B" w:rsidRPr="00713989" w:rsidRDefault="0002592B" w:rsidP="0002592B">
            <w:pPr>
              <w:jc w:val="both"/>
              <w:rPr>
                <w:rFonts w:ascii="Calibri" w:hAnsi="Calibri" w:cs="Calibri"/>
              </w:rPr>
            </w:pPr>
          </w:p>
        </w:tc>
        <w:tc>
          <w:tcPr>
            <w:tcW w:w="5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F96BE43" w14:textId="77777777" w:rsidR="0002592B" w:rsidRPr="00FF577F" w:rsidRDefault="0002592B" w:rsidP="0002592B">
            <w:pPr>
              <w:jc w:val="both"/>
              <w:rPr>
                <w:rFonts w:ascii="Calibri" w:hAnsi="Calibri" w:cs="Calibri"/>
              </w:rPr>
            </w:pPr>
            <w:r w:rsidRPr="00FF577F">
              <w:rPr>
                <w:rFonts w:ascii="Calibri" w:hAnsi="Calibri" w:cs="Calibri"/>
              </w:rPr>
              <w:t>$ 0</w:t>
            </w:r>
          </w:p>
        </w:tc>
      </w:tr>
      <w:tr w:rsidR="0002592B" w:rsidRPr="00FF577F" w14:paraId="1B00CE6D" w14:textId="77777777" w:rsidTr="0002592B">
        <w:trPr>
          <w:trHeight w:val="364"/>
        </w:trPr>
        <w:tc>
          <w:tcPr>
            <w:tcW w:w="517" w:type="pct"/>
            <w:vMerge w:val="restar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7ABD586" w14:textId="77777777" w:rsidR="0002592B" w:rsidRPr="00713989" w:rsidRDefault="0002592B" w:rsidP="0002592B">
            <w:pPr>
              <w:jc w:val="center"/>
              <w:rPr>
                <w:rFonts w:ascii="Calibri" w:hAnsi="Calibri" w:cs="Calibri"/>
              </w:rPr>
            </w:pPr>
            <w:r w:rsidRPr="00713989">
              <w:rPr>
                <w:rFonts w:ascii="Calibri" w:hAnsi="Calibri" w:cs="Calibri"/>
              </w:rPr>
              <w:t>BOLSAS</w:t>
            </w:r>
          </w:p>
        </w:tc>
        <w:tc>
          <w:tcPr>
            <w:tcW w:w="7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62B3A76" w14:textId="77777777" w:rsidR="0002592B" w:rsidRPr="00713989" w:rsidRDefault="0002592B" w:rsidP="0002592B">
            <w:pPr>
              <w:jc w:val="both"/>
              <w:rPr>
                <w:rFonts w:ascii="Calibri" w:hAnsi="Calibri" w:cs="Calibri"/>
              </w:rPr>
            </w:pPr>
            <w:r w:rsidRPr="00713989">
              <w:rPr>
                <w:rFonts w:ascii="Calibri" w:hAnsi="Calibri" w:cs="Calibri"/>
              </w:rPr>
              <w:t>Papelería</w:t>
            </w:r>
          </w:p>
        </w:tc>
        <w:tc>
          <w:tcPr>
            <w:tcW w:w="20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36EB755" w14:textId="77777777" w:rsidR="0002592B" w:rsidRPr="009525DE" w:rsidRDefault="0002592B" w:rsidP="0002592B">
            <w:pPr>
              <w:rPr>
                <w:rFonts w:ascii="Calibri" w:hAnsi="Calibri" w:cs="Calibri"/>
              </w:rPr>
            </w:pPr>
            <w:r w:rsidRPr="009525DE">
              <w:rPr>
                <w:rFonts w:ascii="Calibri" w:hAnsi="Calibri" w:cs="Calibri"/>
              </w:rPr>
              <w:t>Sí</w:t>
            </w:r>
          </w:p>
        </w:tc>
        <w:tc>
          <w:tcPr>
            <w:tcW w:w="56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97BF205" w14:textId="77777777" w:rsidR="0002592B" w:rsidRPr="00713989" w:rsidRDefault="0002592B" w:rsidP="0002592B">
            <w:pPr>
              <w:jc w:val="both"/>
              <w:rPr>
                <w:rFonts w:ascii="Calibri" w:hAnsi="Calibri" w:cs="Calibri"/>
              </w:rPr>
            </w:pPr>
            <w:r w:rsidRPr="00FF577F">
              <w:rPr>
                <w:rFonts w:ascii="Calibri" w:hAnsi="Calibri" w:cs="Calibri"/>
              </w:rPr>
              <w:t xml:space="preserve">$ </w:t>
            </w:r>
            <w:r>
              <w:rPr>
                <w:rFonts w:ascii="Calibri" w:hAnsi="Calibri" w:cs="Calibri"/>
              </w:rPr>
              <w:t>500.000</w:t>
            </w:r>
          </w:p>
        </w:tc>
        <w:tc>
          <w:tcPr>
            <w:tcW w:w="619" w:type="pct"/>
            <w:tcBorders>
              <w:top w:val="single" w:sz="4" w:space="0" w:color="auto"/>
              <w:left w:val="single" w:sz="4" w:space="0" w:color="auto"/>
              <w:bottom w:val="single" w:sz="4" w:space="0" w:color="auto"/>
              <w:right w:val="single" w:sz="4" w:space="0" w:color="auto"/>
            </w:tcBorders>
            <w:shd w:val="clear" w:color="auto" w:fill="FFFFFF" w:themeFill="background1"/>
          </w:tcPr>
          <w:p w14:paraId="5300A838" w14:textId="77777777" w:rsidR="0002592B" w:rsidRPr="00713989" w:rsidRDefault="0002592B" w:rsidP="0002592B">
            <w:pPr>
              <w:jc w:val="both"/>
              <w:rPr>
                <w:rFonts w:ascii="Calibri" w:hAnsi="Calibri" w:cs="Calibri"/>
              </w:rPr>
            </w:pPr>
          </w:p>
        </w:tc>
        <w:tc>
          <w:tcPr>
            <w:tcW w:w="5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B425697" w14:textId="77777777" w:rsidR="0002592B" w:rsidRPr="00FF577F" w:rsidRDefault="0002592B" w:rsidP="0002592B">
            <w:pPr>
              <w:jc w:val="both"/>
              <w:rPr>
                <w:rFonts w:ascii="Calibri" w:hAnsi="Calibri" w:cs="Calibri"/>
              </w:rPr>
            </w:pPr>
            <w:r w:rsidRPr="00FF577F">
              <w:rPr>
                <w:rFonts w:ascii="Calibri" w:hAnsi="Calibri" w:cs="Calibri"/>
              </w:rPr>
              <w:t xml:space="preserve">$ </w:t>
            </w:r>
            <w:r>
              <w:rPr>
                <w:rFonts w:ascii="Calibri" w:hAnsi="Calibri" w:cs="Calibri"/>
              </w:rPr>
              <w:t>500.000</w:t>
            </w:r>
          </w:p>
        </w:tc>
      </w:tr>
      <w:tr w:rsidR="0002592B" w:rsidRPr="00FF577F" w14:paraId="2CC025B5" w14:textId="77777777" w:rsidTr="0002592B">
        <w:trPr>
          <w:trHeight w:val="364"/>
        </w:trPr>
        <w:tc>
          <w:tcPr>
            <w:tcW w:w="517"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FBF0D6" w14:textId="77777777" w:rsidR="0002592B" w:rsidRPr="00713989" w:rsidRDefault="0002592B" w:rsidP="0002592B">
            <w:pPr>
              <w:jc w:val="center"/>
              <w:rPr>
                <w:rFonts w:ascii="Calibri" w:hAnsi="Calibri" w:cs="Calibri"/>
              </w:rPr>
            </w:pPr>
          </w:p>
        </w:tc>
        <w:tc>
          <w:tcPr>
            <w:tcW w:w="7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452EEED" w14:textId="77777777" w:rsidR="0002592B" w:rsidRPr="00713989" w:rsidRDefault="0002592B" w:rsidP="0002592B">
            <w:pPr>
              <w:jc w:val="both"/>
              <w:rPr>
                <w:rFonts w:ascii="Calibri" w:hAnsi="Calibri" w:cs="Calibri"/>
              </w:rPr>
            </w:pPr>
            <w:r w:rsidRPr="00713989">
              <w:rPr>
                <w:rFonts w:ascii="Calibri" w:hAnsi="Calibri" w:cs="Calibri"/>
              </w:rPr>
              <w:t>Fotocopias</w:t>
            </w:r>
          </w:p>
        </w:tc>
        <w:tc>
          <w:tcPr>
            <w:tcW w:w="20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CA4C1E1" w14:textId="77777777" w:rsidR="0002592B" w:rsidRPr="009525DE" w:rsidRDefault="0002592B" w:rsidP="0002592B">
            <w:pPr>
              <w:rPr>
                <w:rFonts w:ascii="Calibri" w:hAnsi="Calibri" w:cs="Calibri"/>
              </w:rPr>
            </w:pPr>
            <w:r w:rsidRPr="009525DE">
              <w:rPr>
                <w:rFonts w:ascii="Calibri" w:hAnsi="Calibri" w:cs="Calibri"/>
              </w:rPr>
              <w:t>Sí</w:t>
            </w:r>
          </w:p>
        </w:tc>
        <w:tc>
          <w:tcPr>
            <w:tcW w:w="56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7AEAF08" w14:textId="77777777" w:rsidR="0002592B" w:rsidRPr="00713989" w:rsidRDefault="0002592B" w:rsidP="0002592B">
            <w:pPr>
              <w:jc w:val="both"/>
              <w:rPr>
                <w:rFonts w:ascii="Calibri" w:hAnsi="Calibri" w:cs="Calibri"/>
              </w:rPr>
            </w:pPr>
            <w:r w:rsidRPr="00FF577F">
              <w:rPr>
                <w:rFonts w:ascii="Calibri" w:hAnsi="Calibri" w:cs="Calibri"/>
              </w:rPr>
              <w:t xml:space="preserve">$ </w:t>
            </w:r>
            <w:r>
              <w:rPr>
                <w:rFonts w:ascii="Calibri" w:hAnsi="Calibri" w:cs="Calibri"/>
              </w:rPr>
              <w:t>200.000</w:t>
            </w:r>
          </w:p>
        </w:tc>
        <w:tc>
          <w:tcPr>
            <w:tcW w:w="619" w:type="pct"/>
            <w:tcBorders>
              <w:top w:val="single" w:sz="4" w:space="0" w:color="auto"/>
              <w:left w:val="single" w:sz="4" w:space="0" w:color="auto"/>
              <w:bottom w:val="single" w:sz="4" w:space="0" w:color="auto"/>
              <w:right w:val="single" w:sz="4" w:space="0" w:color="auto"/>
            </w:tcBorders>
            <w:shd w:val="clear" w:color="auto" w:fill="FFFFFF" w:themeFill="background1"/>
          </w:tcPr>
          <w:p w14:paraId="237D74AA" w14:textId="77777777" w:rsidR="0002592B" w:rsidRPr="00713989" w:rsidRDefault="0002592B" w:rsidP="0002592B">
            <w:pPr>
              <w:jc w:val="both"/>
              <w:rPr>
                <w:rFonts w:ascii="Calibri" w:hAnsi="Calibri" w:cs="Calibri"/>
              </w:rPr>
            </w:pPr>
          </w:p>
        </w:tc>
        <w:tc>
          <w:tcPr>
            <w:tcW w:w="5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EF15E6C" w14:textId="77777777" w:rsidR="0002592B" w:rsidRPr="00FF577F" w:rsidRDefault="0002592B" w:rsidP="0002592B">
            <w:pPr>
              <w:jc w:val="both"/>
              <w:rPr>
                <w:rFonts w:ascii="Calibri" w:hAnsi="Calibri" w:cs="Calibri"/>
              </w:rPr>
            </w:pPr>
            <w:r w:rsidRPr="00FF577F">
              <w:rPr>
                <w:rFonts w:ascii="Calibri" w:hAnsi="Calibri" w:cs="Calibri"/>
              </w:rPr>
              <w:t xml:space="preserve">$ </w:t>
            </w:r>
            <w:r>
              <w:rPr>
                <w:rFonts w:ascii="Calibri" w:hAnsi="Calibri" w:cs="Calibri"/>
              </w:rPr>
              <w:t>200.000</w:t>
            </w:r>
          </w:p>
        </w:tc>
      </w:tr>
      <w:tr w:rsidR="0002592B" w:rsidRPr="00FF577F" w14:paraId="18720A9D" w14:textId="77777777" w:rsidTr="0002592B">
        <w:trPr>
          <w:trHeight w:val="364"/>
        </w:trPr>
        <w:tc>
          <w:tcPr>
            <w:tcW w:w="517"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736DBD" w14:textId="77777777" w:rsidR="0002592B" w:rsidRPr="00713989" w:rsidRDefault="0002592B" w:rsidP="0002592B">
            <w:pPr>
              <w:jc w:val="center"/>
              <w:rPr>
                <w:rFonts w:ascii="Calibri" w:hAnsi="Calibri" w:cs="Calibri"/>
              </w:rPr>
            </w:pPr>
          </w:p>
        </w:tc>
        <w:tc>
          <w:tcPr>
            <w:tcW w:w="7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145D577" w14:textId="77777777" w:rsidR="0002592B" w:rsidRPr="00713989" w:rsidRDefault="0002592B" w:rsidP="0002592B">
            <w:pPr>
              <w:jc w:val="both"/>
              <w:rPr>
                <w:rFonts w:ascii="Calibri" w:hAnsi="Calibri" w:cs="Calibri"/>
              </w:rPr>
            </w:pPr>
            <w:r w:rsidRPr="00713989">
              <w:rPr>
                <w:rFonts w:ascii="Calibri" w:hAnsi="Calibri" w:cs="Calibri"/>
              </w:rPr>
              <w:t>Material bibliográfico</w:t>
            </w:r>
          </w:p>
        </w:tc>
        <w:tc>
          <w:tcPr>
            <w:tcW w:w="20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F1AD59F" w14:textId="77777777" w:rsidR="0002592B" w:rsidRPr="009525DE" w:rsidRDefault="0002592B" w:rsidP="0002592B">
            <w:pPr>
              <w:rPr>
                <w:rFonts w:ascii="Calibri" w:hAnsi="Calibri" w:cs="Calibri"/>
              </w:rPr>
            </w:pPr>
            <w:r w:rsidRPr="009525DE">
              <w:rPr>
                <w:rFonts w:ascii="Calibri" w:hAnsi="Calibri" w:cs="Calibri"/>
              </w:rPr>
              <w:t>Sí</w:t>
            </w:r>
          </w:p>
        </w:tc>
        <w:tc>
          <w:tcPr>
            <w:tcW w:w="56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3823915" w14:textId="77777777" w:rsidR="0002592B" w:rsidRPr="00713989" w:rsidRDefault="0002592B" w:rsidP="0002592B">
            <w:pPr>
              <w:jc w:val="both"/>
              <w:rPr>
                <w:rFonts w:ascii="Calibri" w:hAnsi="Calibri" w:cs="Calibri"/>
              </w:rPr>
            </w:pPr>
            <w:r>
              <w:rPr>
                <w:rFonts w:ascii="Calibri" w:hAnsi="Calibri" w:cs="Calibri"/>
              </w:rPr>
              <w:t>$1.000.000</w:t>
            </w:r>
          </w:p>
        </w:tc>
        <w:tc>
          <w:tcPr>
            <w:tcW w:w="619" w:type="pct"/>
            <w:tcBorders>
              <w:top w:val="single" w:sz="4" w:space="0" w:color="auto"/>
              <w:left w:val="single" w:sz="4" w:space="0" w:color="auto"/>
              <w:bottom w:val="single" w:sz="4" w:space="0" w:color="auto"/>
              <w:right w:val="single" w:sz="4" w:space="0" w:color="auto"/>
            </w:tcBorders>
            <w:shd w:val="clear" w:color="auto" w:fill="FFFFFF" w:themeFill="background1"/>
          </w:tcPr>
          <w:p w14:paraId="65D4DDD4" w14:textId="77777777" w:rsidR="0002592B" w:rsidRPr="00713989" w:rsidRDefault="0002592B" w:rsidP="0002592B">
            <w:pPr>
              <w:jc w:val="both"/>
              <w:rPr>
                <w:rFonts w:ascii="Calibri" w:hAnsi="Calibri" w:cs="Calibri"/>
              </w:rPr>
            </w:pPr>
          </w:p>
        </w:tc>
        <w:tc>
          <w:tcPr>
            <w:tcW w:w="5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24EE9F4" w14:textId="77777777" w:rsidR="0002592B" w:rsidRPr="00FF577F" w:rsidRDefault="0002592B" w:rsidP="0002592B">
            <w:pPr>
              <w:jc w:val="both"/>
              <w:rPr>
                <w:rFonts w:ascii="Calibri" w:hAnsi="Calibri" w:cs="Calibri"/>
              </w:rPr>
            </w:pPr>
            <w:r>
              <w:rPr>
                <w:rFonts w:ascii="Calibri" w:hAnsi="Calibri" w:cs="Calibri"/>
              </w:rPr>
              <w:t>$1.000.000</w:t>
            </w:r>
          </w:p>
        </w:tc>
      </w:tr>
      <w:tr w:rsidR="0002592B" w:rsidRPr="00FF577F" w14:paraId="6F9A5F5D" w14:textId="77777777" w:rsidTr="0002592B">
        <w:trPr>
          <w:trHeight w:val="364"/>
        </w:trPr>
        <w:tc>
          <w:tcPr>
            <w:tcW w:w="517"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A0DDBC2" w14:textId="77777777" w:rsidR="0002592B" w:rsidRPr="00713989" w:rsidRDefault="0002592B" w:rsidP="0002592B">
            <w:pPr>
              <w:rPr>
                <w:rFonts w:ascii="Calibri" w:hAnsi="Calibri" w:cs="Calibri"/>
              </w:rPr>
            </w:pPr>
          </w:p>
        </w:tc>
        <w:tc>
          <w:tcPr>
            <w:tcW w:w="7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0B4A08E" w14:textId="77777777" w:rsidR="0002592B" w:rsidRPr="00713989" w:rsidRDefault="0002592B" w:rsidP="0002592B">
            <w:pPr>
              <w:jc w:val="both"/>
              <w:rPr>
                <w:rFonts w:ascii="Calibri" w:hAnsi="Calibri" w:cs="Calibri"/>
              </w:rPr>
            </w:pPr>
            <w:r w:rsidRPr="00713989">
              <w:rPr>
                <w:rFonts w:ascii="Calibri" w:hAnsi="Calibri" w:cs="Calibri"/>
              </w:rPr>
              <w:t>Auxilio de transporte</w:t>
            </w:r>
          </w:p>
        </w:tc>
        <w:tc>
          <w:tcPr>
            <w:tcW w:w="20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C8043D3" w14:textId="77777777" w:rsidR="0002592B" w:rsidRPr="00713989" w:rsidRDefault="0002592B" w:rsidP="0002592B">
            <w:pPr>
              <w:jc w:val="both"/>
              <w:rPr>
                <w:rFonts w:ascii="Calibri" w:hAnsi="Calibri" w:cs="Calibri"/>
              </w:rPr>
            </w:pPr>
            <w:r>
              <w:rPr>
                <w:rFonts w:ascii="Calibri" w:hAnsi="Calibri" w:cs="Calibri"/>
              </w:rPr>
              <w:t>No</w:t>
            </w:r>
          </w:p>
        </w:tc>
        <w:tc>
          <w:tcPr>
            <w:tcW w:w="56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FB6C021" w14:textId="77777777" w:rsidR="0002592B" w:rsidRPr="00713989" w:rsidRDefault="0002592B" w:rsidP="0002592B">
            <w:pPr>
              <w:jc w:val="both"/>
              <w:rPr>
                <w:rFonts w:ascii="Calibri" w:hAnsi="Calibri" w:cs="Calibri"/>
              </w:rPr>
            </w:pPr>
            <w:r w:rsidRPr="00FF577F">
              <w:rPr>
                <w:rFonts w:ascii="Calibri" w:hAnsi="Calibri" w:cs="Calibri"/>
              </w:rPr>
              <w:t>$ 0</w:t>
            </w:r>
          </w:p>
        </w:tc>
        <w:tc>
          <w:tcPr>
            <w:tcW w:w="619" w:type="pct"/>
            <w:tcBorders>
              <w:top w:val="single" w:sz="4" w:space="0" w:color="auto"/>
              <w:left w:val="single" w:sz="4" w:space="0" w:color="auto"/>
              <w:bottom w:val="single" w:sz="4" w:space="0" w:color="auto"/>
              <w:right w:val="single" w:sz="4" w:space="0" w:color="auto"/>
            </w:tcBorders>
            <w:shd w:val="clear" w:color="auto" w:fill="FFFFFF" w:themeFill="background1"/>
          </w:tcPr>
          <w:p w14:paraId="20F5A0F6" w14:textId="77777777" w:rsidR="0002592B" w:rsidRPr="00713989" w:rsidRDefault="0002592B" w:rsidP="0002592B">
            <w:pPr>
              <w:jc w:val="both"/>
              <w:rPr>
                <w:rFonts w:ascii="Calibri" w:hAnsi="Calibri" w:cs="Calibri"/>
              </w:rPr>
            </w:pPr>
          </w:p>
        </w:tc>
        <w:tc>
          <w:tcPr>
            <w:tcW w:w="5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A2CB14C" w14:textId="77777777" w:rsidR="0002592B" w:rsidRPr="00FF577F" w:rsidRDefault="0002592B" w:rsidP="0002592B">
            <w:pPr>
              <w:jc w:val="both"/>
              <w:rPr>
                <w:rFonts w:ascii="Calibri" w:hAnsi="Calibri" w:cs="Calibri"/>
              </w:rPr>
            </w:pPr>
            <w:r w:rsidRPr="00FF577F">
              <w:rPr>
                <w:rFonts w:ascii="Calibri" w:hAnsi="Calibri" w:cs="Calibri"/>
              </w:rPr>
              <w:t>$ 0</w:t>
            </w:r>
          </w:p>
        </w:tc>
      </w:tr>
      <w:tr w:rsidR="0002592B" w:rsidRPr="00FF577F" w14:paraId="0707E1F7" w14:textId="77777777" w:rsidTr="0002592B">
        <w:trPr>
          <w:trHeight w:val="364"/>
        </w:trPr>
        <w:tc>
          <w:tcPr>
            <w:tcW w:w="517"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04959D1" w14:textId="77777777" w:rsidR="0002592B" w:rsidRPr="00713989" w:rsidRDefault="0002592B" w:rsidP="0002592B">
            <w:pPr>
              <w:rPr>
                <w:rFonts w:ascii="Calibri" w:hAnsi="Calibri" w:cs="Calibri"/>
              </w:rPr>
            </w:pPr>
          </w:p>
        </w:tc>
        <w:tc>
          <w:tcPr>
            <w:tcW w:w="7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907511C" w14:textId="77777777" w:rsidR="0002592B" w:rsidRPr="00713989" w:rsidRDefault="0002592B" w:rsidP="0002592B">
            <w:pPr>
              <w:jc w:val="both"/>
              <w:rPr>
                <w:rFonts w:ascii="Calibri" w:hAnsi="Calibri" w:cs="Calibri"/>
              </w:rPr>
            </w:pPr>
            <w:r w:rsidRPr="00713989">
              <w:rPr>
                <w:rFonts w:ascii="Calibri" w:hAnsi="Calibri" w:cs="Calibri"/>
              </w:rPr>
              <w:t xml:space="preserve">Movilidad </w:t>
            </w:r>
          </w:p>
        </w:tc>
        <w:tc>
          <w:tcPr>
            <w:tcW w:w="20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BF8320" w14:textId="77777777" w:rsidR="0002592B" w:rsidRPr="00713989" w:rsidRDefault="0002592B" w:rsidP="0002592B">
            <w:pPr>
              <w:jc w:val="both"/>
              <w:rPr>
                <w:rFonts w:ascii="Calibri" w:hAnsi="Calibri" w:cs="Calibri"/>
              </w:rPr>
            </w:pPr>
            <w:r>
              <w:rPr>
                <w:rFonts w:ascii="Calibri" w:hAnsi="Calibri" w:cs="Calibri"/>
              </w:rPr>
              <w:t>No</w:t>
            </w:r>
          </w:p>
        </w:tc>
        <w:tc>
          <w:tcPr>
            <w:tcW w:w="56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16484D" w14:textId="77777777" w:rsidR="0002592B" w:rsidRPr="00713989" w:rsidRDefault="0002592B" w:rsidP="0002592B">
            <w:pPr>
              <w:jc w:val="both"/>
              <w:rPr>
                <w:rFonts w:ascii="Calibri" w:hAnsi="Calibri" w:cs="Calibri"/>
              </w:rPr>
            </w:pPr>
            <w:r w:rsidRPr="00FF577F">
              <w:rPr>
                <w:rFonts w:ascii="Calibri" w:hAnsi="Calibri" w:cs="Calibri"/>
              </w:rPr>
              <w:t>$ 0</w:t>
            </w:r>
          </w:p>
        </w:tc>
        <w:tc>
          <w:tcPr>
            <w:tcW w:w="619" w:type="pct"/>
            <w:tcBorders>
              <w:top w:val="single" w:sz="4" w:space="0" w:color="auto"/>
              <w:left w:val="single" w:sz="4" w:space="0" w:color="auto"/>
              <w:bottom w:val="single" w:sz="4" w:space="0" w:color="auto"/>
              <w:right w:val="single" w:sz="4" w:space="0" w:color="auto"/>
            </w:tcBorders>
            <w:shd w:val="clear" w:color="auto" w:fill="FFFFFF" w:themeFill="background1"/>
          </w:tcPr>
          <w:p w14:paraId="5FE09E78" w14:textId="77777777" w:rsidR="0002592B" w:rsidRPr="00713989" w:rsidRDefault="0002592B" w:rsidP="0002592B">
            <w:pPr>
              <w:jc w:val="both"/>
              <w:rPr>
                <w:rFonts w:ascii="Calibri" w:hAnsi="Calibri" w:cs="Calibri"/>
              </w:rPr>
            </w:pPr>
          </w:p>
        </w:tc>
        <w:tc>
          <w:tcPr>
            <w:tcW w:w="5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72C3C08" w14:textId="77777777" w:rsidR="0002592B" w:rsidRPr="00FF577F" w:rsidRDefault="0002592B" w:rsidP="0002592B">
            <w:pPr>
              <w:jc w:val="both"/>
              <w:rPr>
                <w:rFonts w:ascii="Calibri" w:hAnsi="Calibri" w:cs="Calibri"/>
              </w:rPr>
            </w:pPr>
            <w:r w:rsidRPr="00FF577F">
              <w:rPr>
                <w:rFonts w:ascii="Calibri" w:hAnsi="Calibri" w:cs="Calibri"/>
              </w:rPr>
              <w:t>$ 0</w:t>
            </w:r>
          </w:p>
        </w:tc>
      </w:tr>
      <w:tr w:rsidR="0002592B" w:rsidRPr="00FF577F" w14:paraId="607FFB9D" w14:textId="77777777" w:rsidTr="0002592B">
        <w:trPr>
          <w:trHeight w:val="364"/>
        </w:trPr>
        <w:tc>
          <w:tcPr>
            <w:tcW w:w="517" w:type="pct"/>
            <w:vMerge/>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4747927" w14:textId="77777777" w:rsidR="0002592B" w:rsidRPr="00713989" w:rsidRDefault="0002592B" w:rsidP="0002592B">
            <w:pPr>
              <w:rPr>
                <w:rFonts w:ascii="Calibri" w:hAnsi="Calibri" w:cs="Calibri"/>
              </w:rPr>
            </w:pPr>
          </w:p>
        </w:tc>
        <w:tc>
          <w:tcPr>
            <w:tcW w:w="709"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3589E65" w14:textId="77777777" w:rsidR="0002592B" w:rsidRPr="00713989" w:rsidRDefault="0002592B" w:rsidP="0002592B">
            <w:pPr>
              <w:jc w:val="both"/>
              <w:rPr>
                <w:rFonts w:ascii="Calibri" w:hAnsi="Calibri" w:cs="Calibri"/>
              </w:rPr>
            </w:pPr>
            <w:r w:rsidRPr="00713989">
              <w:rPr>
                <w:rFonts w:ascii="Calibri" w:hAnsi="Calibri" w:cs="Calibri"/>
              </w:rPr>
              <w:t xml:space="preserve">Publicaciones </w:t>
            </w:r>
            <w:r w:rsidRPr="00713989">
              <w:rPr>
                <w:rFonts w:ascii="Calibri" w:hAnsi="Calibri" w:cs="Calibri"/>
              </w:rPr>
              <w:lastRenderedPageBreak/>
              <w:t>(Artículos, proceso editorial y traducción)</w:t>
            </w:r>
          </w:p>
        </w:tc>
        <w:tc>
          <w:tcPr>
            <w:tcW w:w="2070"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9C13845" w14:textId="77777777" w:rsidR="0002592B" w:rsidRPr="009525DE" w:rsidRDefault="0002592B" w:rsidP="0002592B">
            <w:pPr>
              <w:jc w:val="both"/>
              <w:rPr>
                <w:rFonts w:ascii="Calibri" w:hAnsi="Calibri" w:cs="Calibri"/>
              </w:rPr>
            </w:pPr>
            <w:r w:rsidRPr="009525DE">
              <w:rPr>
                <w:rFonts w:ascii="Calibri" w:hAnsi="Calibri" w:cs="Calibri"/>
              </w:rPr>
              <w:lastRenderedPageBreak/>
              <w:t xml:space="preserve">Artículo en revista indexada. </w:t>
            </w:r>
          </w:p>
        </w:tc>
        <w:tc>
          <w:tcPr>
            <w:tcW w:w="56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4989605" w14:textId="77777777" w:rsidR="0002592B" w:rsidRPr="00713989" w:rsidRDefault="0002592B" w:rsidP="0002592B">
            <w:pPr>
              <w:jc w:val="both"/>
              <w:rPr>
                <w:rFonts w:ascii="Calibri" w:hAnsi="Calibri" w:cs="Calibri"/>
              </w:rPr>
            </w:pPr>
            <w:r w:rsidRPr="00FF577F">
              <w:rPr>
                <w:rFonts w:ascii="Calibri" w:hAnsi="Calibri" w:cs="Calibri"/>
              </w:rPr>
              <w:t xml:space="preserve">$ </w:t>
            </w:r>
            <w:r>
              <w:rPr>
                <w:rFonts w:ascii="Calibri" w:hAnsi="Calibri" w:cs="Calibri"/>
              </w:rPr>
              <w:t>2.000.000</w:t>
            </w:r>
          </w:p>
        </w:tc>
        <w:tc>
          <w:tcPr>
            <w:tcW w:w="619" w:type="pct"/>
            <w:tcBorders>
              <w:top w:val="single" w:sz="4" w:space="0" w:color="auto"/>
              <w:left w:val="single" w:sz="4" w:space="0" w:color="auto"/>
              <w:bottom w:val="single" w:sz="4" w:space="0" w:color="auto"/>
              <w:right w:val="single" w:sz="4" w:space="0" w:color="auto"/>
            </w:tcBorders>
            <w:shd w:val="clear" w:color="auto" w:fill="FFFFFF" w:themeFill="background1"/>
          </w:tcPr>
          <w:p w14:paraId="3CC00752" w14:textId="77777777" w:rsidR="0002592B" w:rsidRPr="00713989" w:rsidRDefault="0002592B" w:rsidP="0002592B">
            <w:pPr>
              <w:jc w:val="both"/>
              <w:rPr>
                <w:rFonts w:ascii="Calibri" w:hAnsi="Calibri" w:cs="Calibri"/>
              </w:rPr>
            </w:pPr>
          </w:p>
        </w:tc>
        <w:tc>
          <w:tcPr>
            <w:tcW w:w="5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DE5B5E6" w14:textId="77777777" w:rsidR="0002592B" w:rsidRPr="00FF577F" w:rsidRDefault="0002592B" w:rsidP="0002592B">
            <w:pPr>
              <w:jc w:val="both"/>
              <w:rPr>
                <w:rFonts w:ascii="Calibri" w:hAnsi="Calibri" w:cs="Calibri"/>
              </w:rPr>
            </w:pPr>
            <w:r w:rsidRPr="00FF577F">
              <w:rPr>
                <w:rFonts w:ascii="Calibri" w:hAnsi="Calibri" w:cs="Calibri"/>
              </w:rPr>
              <w:t xml:space="preserve">$ </w:t>
            </w:r>
            <w:r>
              <w:rPr>
                <w:rFonts w:ascii="Calibri" w:hAnsi="Calibri" w:cs="Calibri"/>
              </w:rPr>
              <w:t>2.000.000</w:t>
            </w:r>
          </w:p>
        </w:tc>
      </w:tr>
      <w:tr w:rsidR="0002592B" w:rsidRPr="00FF577F" w14:paraId="41AC41EF" w14:textId="77777777" w:rsidTr="0002592B">
        <w:trPr>
          <w:trHeight w:val="364"/>
        </w:trPr>
        <w:tc>
          <w:tcPr>
            <w:tcW w:w="4479" w:type="pct"/>
            <w:gridSpan w:val="5"/>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8E4A5AE" w14:textId="77777777" w:rsidR="0002592B" w:rsidRPr="00713989" w:rsidRDefault="0002592B" w:rsidP="0002592B">
            <w:pPr>
              <w:jc w:val="right"/>
              <w:rPr>
                <w:rFonts w:ascii="Calibri" w:hAnsi="Calibri" w:cs="Calibri"/>
              </w:rPr>
            </w:pPr>
            <w:r w:rsidRPr="00713989">
              <w:rPr>
                <w:rFonts w:ascii="Calibri" w:hAnsi="Calibri" w:cs="Calibri"/>
              </w:rPr>
              <w:lastRenderedPageBreak/>
              <w:t>TOTAL DEL PROYECTO</w:t>
            </w:r>
            <w:r>
              <w:rPr>
                <w:rFonts w:ascii="Calibri" w:hAnsi="Calibri" w:cs="Calibri"/>
              </w:rPr>
              <w:t xml:space="preserve"> (incluyendo horas nómina)</w:t>
            </w:r>
            <w:r w:rsidRPr="00713989">
              <w:rPr>
                <w:rFonts w:ascii="Calibri" w:hAnsi="Calibri" w:cs="Calibri"/>
              </w:rPr>
              <w:t>:</w:t>
            </w:r>
          </w:p>
        </w:tc>
        <w:tc>
          <w:tcPr>
            <w:tcW w:w="52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B4D069" w14:textId="77777777" w:rsidR="0002592B" w:rsidRPr="00FF577F" w:rsidRDefault="0002592B" w:rsidP="0002592B">
            <w:pPr>
              <w:jc w:val="both"/>
              <w:rPr>
                <w:rFonts w:ascii="Calibri" w:hAnsi="Calibri" w:cs="Calibri"/>
              </w:rPr>
            </w:pPr>
            <w:r>
              <w:rPr>
                <w:rFonts w:ascii="Calibri" w:hAnsi="Calibri" w:cs="Calibri"/>
              </w:rPr>
              <w:t>$28.823.250</w:t>
            </w:r>
          </w:p>
        </w:tc>
      </w:tr>
    </w:tbl>
    <w:p w14:paraId="57875F10" w14:textId="4706048F" w:rsidR="002766EC" w:rsidRDefault="002766EC" w:rsidP="002A18AF">
      <w:pPr>
        <w:rPr>
          <w:rFonts w:ascii="Calibri" w:hAnsi="Calibri" w:cs="Calibri"/>
          <w:b/>
          <w:lang w:eastAsia="es-CO"/>
        </w:rPr>
      </w:pPr>
    </w:p>
    <w:p w14:paraId="7368737A" w14:textId="77777777" w:rsidR="00ED1717" w:rsidRPr="00FF577F" w:rsidRDefault="00ED1717" w:rsidP="001D6087">
      <w:pPr>
        <w:rPr>
          <w:rFonts w:ascii="Calibri" w:hAnsi="Calibri" w:cs="Calibri"/>
          <w:lang w:eastAsia="es-CO"/>
        </w:rPr>
      </w:pPr>
    </w:p>
    <w:p w14:paraId="092309F2" w14:textId="77777777" w:rsidR="00ED1717" w:rsidRPr="00FF577F" w:rsidRDefault="00ED1717" w:rsidP="001D6087">
      <w:pPr>
        <w:rPr>
          <w:rFonts w:ascii="Calibri" w:hAnsi="Calibri" w:cs="Calibri"/>
          <w:lang w:eastAsia="es-CO"/>
        </w:rPr>
      </w:pPr>
    </w:p>
    <w:tbl>
      <w:tblPr>
        <w:tblW w:w="14616" w:type="dxa"/>
        <w:shd w:val="clear" w:color="auto" w:fill="FFFFFF"/>
        <w:tblLook w:val="04A0" w:firstRow="1" w:lastRow="0" w:firstColumn="1" w:lastColumn="0" w:noHBand="0" w:noVBand="1"/>
      </w:tblPr>
      <w:tblGrid>
        <w:gridCol w:w="14616"/>
      </w:tblGrid>
      <w:tr w:rsidR="002A18AF" w:rsidRPr="00FF577F" w14:paraId="00522A0A" w14:textId="77777777" w:rsidTr="00614730">
        <w:tc>
          <w:tcPr>
            <w:tcW w:w="14616" w:type="dxa"/>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041331A" w14:textId="77777777" w:rsidR="002A18AF" w:rsidRPr="00FF577F" w:rsidRDefault="002A18AF" w:rsidP="00ED1717">
            <w:pPr>
              <w:spacing w:before="100" w:beforeAutospacing="1" w:after="100" w:afterAutospacing="1"/>
              <w:jc w:val="center"/>
              <w:rPr>
                <w:rFonts w:ascii="Calibri" w:hAnsi="Calibri" w:cs="Calibri"/>
                <w:b/>
                <w:bCs/>
                <w:lang w:eastAsia="es-CO"/>
              </w:rPr>
            </w:pPr>
            <w:r w:rsidRPr="00FF577F">
              <w:rPr>
                <w:rFonts w:ascii="Calibri" w:hAnsi="Calibri" w:cs="Calibri"/>
                <w:b/>
                <w:bCs/>
                <w:lang w:eastAsia="es-CO"/>
              </w:rPr>
              <w:t>Referencia</w:t>
            </w:r>
            <w:r w:rsidR="00ED1717" w:rsidRPr="00FF577F">
              <w:rPr>
                <w:rFonts w:ascii="Calibri" w:hAnsi="Calibri" w:cs="Calibri"/>
                <w:b/>
                <w:bCs/>
                <w:lang w:eastAsia="es-CO"/>
              </w:rPr>
              <w:t xml:space="preserve"> bibliográficas</w:t>
            </w:r>
          </w:p>
        </w:tc>
      </w:tr>
      <w:tr w:rsidR="002A18AF" w:rsidRPr="00FF577F" w14:paraId="78ABF00A" w14:textId="77777777" w:rsidTr="00614730">
        <w:tc>
          <w:tcPr>
            <w:tcW w:w="14616" w:type="dxa"/>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7C2E5D94" w14:textId="77777777" w:rsidR="00454C40" w:rsidRPr="00454C40" w:rsidRDefault="00454C40" w:rsidP="00454C40">
            <w:pPr>
              <w:pStyle w:val="Prrafodelista"/>
              <w:ind w:left="258" w:right="69" w:firstLine="283"/>
              <w:jc w:val="both"/>
              <w:rPr>
                <w:rFonts w:ascii="Calibri" w:hAnsi="Calibri" w:cs="Calibri"/>
              </w:rPr>
            </w:pPr>
            <w:r w:rsidRPr="00454C40">
              <w:rPr>
                <w:rFonts w:ascii="Calibri" w:hAnsi="Calibri" w:cs="Calibri"/>
              </w:rPr>
              <w:t xml:space="preserve">Ballesteros-Moreno, C., &amp; Moreno-Durán, A. H. (2017). Mujer y toma de decisiones en la unión europea. En R. C. Blanco &amp; O. A. Ramírez-Arenas (Eds.), </w:t>
            </w:r>
            <w:r w:rsidRPr="00454C40">
              <w:rPr>
                <w:rFonts w:ascii="Calibri" w:hAnsi="Calibri" w:cs="Calibri"/>
                <w:i/>
                <w:iCs/>
              </w:rPr>
              <w:t>Justicia constitucional tomo II</w:t>
            </w:r>
            <w:r w:rsidRPr="00454C40">
              <w:rPr>
                <w:rFonts w:ascii="Calibri" w:hAnsi="Calibri" w:cs="Calibri"/>
              </w:rPr>
              <w:t xml:space="preserve"> (pp. 81–106). Bogotá: Grupo Editorial Ibáñez.</w:t>
            </w:r>
          </w:p>
          <w:p w14:paraId="19C900B6"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Barraza, C (2008)  La situación de las mujeres víctimas de violencia por razones de género en el sistema penal acusatorio. Coinvestigadora. Corporación Humanas.</w:t>
            </w:r>
          </w:p>
          <w:p w14:paraId="4F2D0907"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Barraza, C. (2018). El Género: una herramienta a favor de los derechos humanos de las mujeres y de las minorías con género no hegemónico. En </w:t>
            </w:r>
            <w:r w:rsidRPr="00FF577F">
              <w:rPr>
                <w:rFonts w:ascii="Calibri" w:hAnsi="Calibri" w:cs="Calibri"/>
                <w:i/>
                <w:iCs/>
              </w:rPr>
              <w:t>Tendencias actuales de los Derechos Humanos y el Derecho Internacional Humanitario en Colombia</w:t>
            </w:r>
            <w:r w:rsidRPr="00FF577F">
              <w:rPr>
                <w:rFonts w:ascii="Calibri" w:hAnsi="Calibri" w:cs="Calibri"/>
              </w:rPr>
              <w:t>. Universidad Santo Tomás.</w:t>
            </w:r>
          </w:p>
          <w:p w14:paraId="0DC03341" w14:textId="77777777" w:rsidR="00454C40" w:rsidRPr="00454C40" w:rsidRDefault="00454C40" w:rsidP="00454C40">
            <w:pPr>
              <w:pStyle w:val="Prrafodelista"/>
              <w:ind w:left="258" w:right="69" w:firstLine="283"/>
              <w:jc w:val="both"/>
              <w:rPr>
                <w:rFonts w:ascii="Calibri" w:hAnsi="Calibri" w:cs="Calibri"/>
              </w:rPr>
            </w:pPr>
            <w:r w:rsidRPr="00454C40">
              <w:rPr>
                <w:rFonts w:ascii="Calibri" w:hAnsi="Calibri" w:cs="Calibri"/>
              </w:rPr>
              <w:t xml:space="preserve">Bermúdez-Tapia, M. (2017). La tutela de derechos en conflictos familiares judicializados. En R. C. Blanco &amp; M. C. Ballesteros-Moreno (Eds.), </w:t>
            </w:r>
            <w:r w:rsidRPr="00454C40">
              <w:rPr>
                <w:rFonts w:ascii="Calibri" w:hAnsi="Calibri" w:cs="Calibri"/>
                <w:i/>
                <w:iCs/>
              </w:rPr>
              <w:t>Justicia Constitucional Tomo I</w:t>
            </w:r>
            <w:r w:rsidRPr="00454C40">
              <w:rPr>
                <w:rFonts w:ascii="Calibri" w:hAnsi="Calibri" w:cs="Calibri"/>
              </w:rPr>
              <w:t xml:space="preserve"> (pp. 45–58). Bogotá: Grupo Editorial Ibáñez.</w:t>
            </w:r>
          </w:p>
          <w:p w14:paraId="217AF2B2"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Cardeño, E. M. (2018). </w:t>
            </w:r>
            <w:r w:rsidRPr="00FF577F">
              <w:rPr>
                <w:rFonts w:ascii="Calibri" w:hAnsi="Calibri" w:cs="Calibri"/>
                <w:i/>
                <w:iCs/>
              </w:rPr>
              <w:t>Abordaje de la jurisprudencia interamericana por los Tribunales de Antioquia y Medellín en materia de derechos humanos de las mujeres víctimas de violencia</w:t>
            </w:r>
            <w:r w:rsidRPr="00FF577F">
              <w:rPr>
                <w:rFonts w:ascii="Calibri" w:hAnsi="Calibri" w:cs="Calibri"/>
              </w:rPr>
              <w:t>. Maestría en Defensa de los Derechos Humanos y el DIH ante Organismos, Tribunales y Cortes Internacionales. Universidad Santo Tomás.</w:t>
            </w:r>
          </w:p>
          <w:p w14:paraId="04BD6558"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Castro, C. E. (2016). </w:t>
            </w:r>
            <w:r w:rsidRPr="00FF577F">
              <w:rPr>
                <w:rFonts w:ascii="Calibri" w:hAnsi="Calibri" w:cs="Calibri"/>
                <w:i/>
                <w:iCs/>
              </w:rPr>
              <w:t>Derechos humanos y violencia intrafamiliar: el incumplimiento de los tratados internacionales de derechos humanos y la impunidad frente a la violencia intrafamiliar contra mujeres, niños y niñas estudio en la ciudad de Bogotá desde enero de 2010 a junio de 2011, fiscalía Cavif</w:t>
            </w:r>
            <w:r w:rsidRPr="00FF577F">
              <w:rPr>
                <w:rFonts w:ascii="Calibri" w:hAnsi="Calibri" w:cs="Calibri"/>
              </w:rPr>
              <w:t>. Maestría en Defensa de los Derechos Humanos y el DIH ante Organismos, Tribunales y Cortes Internacionales. Universidad Santo Tomás.</w:t>
            </w:r>
          </w:p>
          <w:p w14:paraId="70E589CD"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Chaparro, L. R. (2016a). Género y derecho: hacia la protección y el reconocimiento. En </w:t>
            </w:r>
            <w:r w:rsidRPr="00FF577F">
              <w:rPr>
                <w:rFonts w:ascii="Calibri" w:hAnsi="Calibri" w:cs="Calibri"/>
                <w:i/>
                <w:iCs/>
              </w:rPr>
              <w:t>Género y sociedad. Retos actuales del discurso de género.</w:t>
            </w:r>
            <w:r w:rsidRPr="00FF577F">
              <w:rPr>
                <w:rFonts w:ascii="Calibri" w:hAnsi="Calibri" w:cs="Calibri"/>
              </w:rPr>
              <w:t xml:space="preserve"> (Universidad Industrial de Santander, pp. 35–55).</w:t>
            </w:r>
          </w:p>
          <w:p w14:paraId="30E47D74"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Chaparro, L. R. (2016b). </w:t>
            </w:r>
            <w:r w:rsidRPr="00FF577F">
              <w:rPr>
                <w:rFonts w:ascii="Calibri" w:hAnsi="Calibri" w:cs="Calibri"/>
                <w:i/>
                <w:iCs/>
              </w:rPr>
              <w:t>Herramientas para defender a las mujeres de la violencia dentro y fuera del conflicto armado</w:t>
            </w:r>
            <w:r w:rsidRPr="00FF577F">
              <w:rPr>
                <w:rFonts w:ascii="Calibri" w:hAnsi="Calibri" w:cs="Calibri"/>
              </w:rPr>
              <w:t>. PNUD.</w:t>
            </w:r>
          </w:p>
          <w:p w14:paraId="48AD87E8"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Chaparro, L. R. (2018a). El principio de igualdad y no discriminación y los enfoques diferenciales como herramienta. En </w:t>
            </w:r>
            <w:r w:rsidRPr="00FF577F">
              <w:rPr>
                <w:rFonts w:ascii="Calibri" w:hAnsi="Calibri" w:cs="Calibri"/>
                <w:i/>
                <w:iCs/>
              </w:rPr>
              <w:t>Tendencias actuales de los Derechos Humanos y el Derecho Internacional Humanitario en Colombia</w:t>
            </w:r>
            <w:r w:rsidRPr="00FF577F">
              <w:rPr>
                <w:rFonts w:ascii="Calibri" w:hAnsi="Calibri" w:cs="Calibri"/>
              </w:rPr>
              <w:t>. Universidad Santo Tomás.</w:t>
            </w:r>
          </w:p>
          <w:p w14:paraId="4443B509"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Chaparro, L. R. (2018b). La violencia contra las mujeres cometida por parte de exparejas en Colombia, ¿Una cuestión familiar? En </w:t>
            </w:r>
            <w:r w:rsidRPr="00FF577F">
              <w:rPr>
                <w:rFonts w:ascii="Calibri" w:hAnsi="Calibri" w:cs="Calibri"/>
                <w:i/>
                <w:iCs/>
              </w:rPr>
              <w:t>Tendencias actuales de los derechos humanos y el derecho internacional humanitario en Colombia Fase II</w:t>
            </w:r>
            <w:r w:rsidRPr="00FF577F">
              <w:rPr>
                <w:rFonts w:ascii="Calibri" w:hAnsi="Calibri" w:cs="Calibri"/>
              </w:rPr>
              <w:t>. Universidad Santo Tomás (en revisión).</w:t>
            </w:r>
          </w:p>
          <w:p w14:paraId="7484E75E"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Comisión Interamericana de Derechos Humanos. </w:t>
            </w:r>
            <w:r w:rsidRPr="00FF577F">
              <w:rPr>
                <w:rFonts w:ascii="Calibri" w:hAnsi="Calibri" w:cs="Calibri"/>
                <w:i/>
                <w:iCs/>
              </w:rPr>
              <w:t>Caso 12.051 Caso Maria da Penha Maia Fernandes vs. Brasil. Informe de Fondo No. 54/01</w:t>
            </w:r>
            <w:r w:rsidRPr="00FF577F">
              <w:rPr>
                <w:rFonts w:ascii="Calibri" w:hAnsi="Calibri" w:cs="Calibri"/>
              </w:rPr>
              <w:t>. (2001).</w:t>
            </w:r>
          </w:p>
          <w:p w14:paraId="29ACFDD5"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Comisión Interamericana de Derechos Humanos. </w:t>
            </w:r>
            <w:r w:rsidRPr="00FF577F">
              <w:rPr>
                <w:rFonts w:ascii="Calibri" w:hAnsi="Calibri" w:cs="Calibri"/>
                <w:i/>
                <w:iCs/>
              </w:rPr>
              <w:t xml:space="preserve">Caso 12.626 Caso Jessica Lenahan (Gonzales) y Otros vs. Estados Unidos. Informe de Fondo </w:t>
            </w:r>
            <w:r w:rsidRPr="00FF577F">
              <w:rPr>
                <w:rFonts w:ascii="Calibri" w:hAnsi="Calibri" w:cs="Calibri"/>
                <w:i/>
                <w:iCs/>
              </w:rPr>
              <w:lastRenderedPageBreak/>
              <w:t>No. 80/11</w:t>
            </w:r>
            <w:r w:rsidRPr="00FF577F">
              <w:rPr>
                <w:rFonts w:ascii="Calibri" w:hAnsi="Calibri" w:cs="Calibri"/>
              </w:rPr>
              <w:t>. (2011).</w:t>
            </w:r>
          </w:p>
          <w:p w14:paraId="6C929171"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Comité para la Eliminación de la Discriminación contra la Mujer. </w:t>
            </w:r>
            <w:r w:rsidRPr="00FF577F">
              <w:rPr>
                <w:rFonts w:ascii="Calibri" w:hAnsi="Calibri" w:cs="Calibri"/>
                <w:i/>
                <w:iCs/>
              </w:rPr>
              <w:t>Observaciones finales sobre el noveno informe periódico de Colombia</w:t>
            </w:r>
            <w:r w:rsidRPr="00FF577F">
              <w:rPr>
                <w:rFonts w:ascii="Calibri" w:hAnsi="Calibri" w:cs="Calibri"/>
              </w:rPr>
              <w:t>, CEDAW/C/COL/CO/9 (14 de marzo de 2019).</w:t>
            </w:r>
          </w:p>
          <w:p w14:paraId="4DE29DAD"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Corte Interamericana de Derechos Humanos. </w:t>
            </w:r>
            <w:r w:rsidRPr="00FF577F">
              <w:rPr>
                <w:rFonts w:ascii="Calibri" w:hAnsi="Calibri" w:cs="Calibri"/>
                <w:i/>
                <w:iCs/>
              </w:rPr>
              <w:t>Caso Artavia Murillo y Otros (“Fecundación In Vitro”) vs. Costa Rica</w:t>
            </w:r>
            <w:r w:rsidRPr="00FF577F">
              <w:rPr>
                <w:rFonts w:ascii="Calibri" w:hAnsi="Calibri" w:cs="Calibri"/>
              </w:rPr>
              <w:t>. (2012).</w:t>
            </w:r>
          </w:p>
          <w:p w14:paraId="09C7D8FB"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Corte Interamericana de Derechos Humanos. </w:t>
            </w:r>
            <w:r w:rsidRPr="00FF577F">
              <w:rPr>
                <w:rFonts w:ascii="Calibri" w:hAnsi="Calibri" w:cs="Calibri"/>
                <w:i/>
                <w:iCs/>
              </w:rPr>
              <w:t>Caso Atala Riffo y Niñas vs. Chile</w:t>
            </w:r>
            <w:r w:rsidRPr="00FF577F">
              <w:rPr>
                <w:rFonts w:ascii="Calibri" w:hAnsi="Calibri" w:cs="Calibri"/>
              </w:rPr>
              <w:t>. (2012).</w:t>
            </w:r>
          </w:p>
          <w:p w14:paraId="52DBD492"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Corte Interamericana de Derechos Humanos. </w:t>
            </w:r>
            <w:r w:rsidRPr="00FF577F">
              <w:rPr>
                <w:rFonts w:ascii="Calibri" w:hAnsi="Calibri" w:cs="Calibri"/>
                <w:i/>
                <w:iCs/>
              </w:rPr>
              <w:t>Caso De la Masacre de las Dos Erres vs. Guatemala</w:t>
            </w:r>
            <w:r w:rsidRPr="00FF577F">
              <w:rPr>
                <w:rFonts w:ascii="Calibri" w:hAnsi="Calibri" w:cs="Calibri"/>
              </w:rPr>
              <w:t>. (2009).</w:t>
            </w:r>
          </w:p>
          <w:p w14:paraId="5676D881"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Corte Interamericana de Derechos Humanos. </w:t>
            </w:r>
            <w:r w:rsidRPr="00FF577F">
              <w:rPr>
                <w:rFonts w:ascii="Calibri" w:hAnsi="Calibri" w:cs="Calibri"/>
                <w:i/>
                <w:iCs/>
              </w:rPr>
              <w:t>Caso del Penal Miguel Castro Castro vs. Perú</w:t>
            </w:r>
            <w:r w:rsidRPr="00FF577F">
              <w:rPr>
                <w:rFonts w:ascii="Calibri" w:hAnsi="Calibri" w:cs="Calibri"/>
              </w:rPr>
              <w:t>. (2006).</w:t>
            </w:r>
          </w:p>
          <w:p w14:paraId="285CA32F"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Corte Interamericana de Derechos Humanos. </w:t>
            </w:r>
            <w:r w:rsidRPr="00FF577F">
              <w:rPr>
                <w:rFonts w:ascii="Calibri" w:hAnsi="Calibri" w:cs="Calibri"/>
                <w:i/>
                <w:iCs/>
              </w:rPr>
              <w:t>Caso Duque vs. Colombia</w:t>
            </w:r>
            <w:r w:rsidRPr="00FF577F">
              <w:rPr>
                <w:rFonts w:ascii="Calibri" w:hAnsi="Calibri" w:cs="Calibri"/>
              </w:rPr>
              <w:t>. (2016).</w:t>
            </w:r>
          </w:p>
          <w:p w14:paraId="04ECFF25"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Corte Interamericana de Derechos Humanos. </w:t>
            </w:r>
            <w:r w:rsidRPr="00FF577F">
              <w:rPr>
                <w:rFonts w:ascii="Calibri" w:hAnsi="Calibri" w:cs="Calibri"/>
                <w:i/>
                <w:iCs/>
              </w:rPr>
              <w:t>Caso Espinoza González vs. Perú</w:t>
            </w:r>
            <w:r w:rsidRPr="00FF577F">
              <w:rPr>
                <w:rFonts w:ascii="Calibri" w:hAnsi="Calibri" w:cs="Calibri"/>
              </w:rPr>
              <w:t>. (2014).</w:t>
            </w:r>
          </w:p>
          <w:p w14:paraId="1304E358"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Corte Interamericana de Derechos Humanos. </w:t>
            </w:r>
            <w:r w:rsidRPr="00FF577F">
              <w:rPr>
                <w:rFonts w:ascii="Calibri" w:hAnsi="Calibri" w:cs="Calibri"/>
                <w:i/>
                <w:iCs/>
              </w:rPr>
              <w:t>Caso Fernández Ortega y otros vs. México</w:t>
            </w:r>
            <w:r w:rsidRPr="00FF577F">
              <w:rPr>
                <w:rFonts w:ascii="Calibri" w:hAnsi="Calibri" w:cs="Calibri"/>
              </w:rPr>
              <w:t>. (2010).</w:t>
            </w:r>
          </w:p>
          <w:p w14:paraId="3D926396"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Corte Interamericana de Derechos Humanos. </w:t>
            </w:r>
            <w:r w:rsidRPr="00FF577F">
              <w:rPr>
                <w:rFonts w:ascii="Calibri" w:hAnsi="Calibri" w:cs="Calibri"/>
                <w:i/>
                <w:iCs/>
              </w:rPr>
              <w:t>Caso Flor Freire vs. Ecuador</w:t>
            </w:r>
            <w:r w:rsidRPr="00FF577F">
              <w:rPr>
                <w:rFonts w:ascii="Calibri" w:hAnsi="Calibri" w:cs="Calibri"/>
              </w:rPr>
              <w:t>. (2016).</w:t>
            </w:r>
          </w:p>
          <w:p w14:paraId="3403494F"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Corte Interamericana de Derechos Humanos. </w:t>
            </w:r>
            <w:r w:rsidRPr="00FF577F">
              <w:rPr>
                <w:rFonts w:ascii="Calibri" w:hAnsi="Calibri" w:cs="Calibri"/>
                <w:i/>
                <w:iCs/>
              </w:rPr>
              <w:t>Caso Gonzales Lluy y Otros vs. Ecuador</w:t>
            </w:r>
            <w:r w:rsidRPr="00FF577F">
              <w:rPr>
                <w:rFonts w:ascii="Calibri" w:hAnsi="Calibri" w:cs="Calibri"/>
              </w:rPr>
              <w:t>. (2015).</w:t>
            </w:r>
          </w:p>
          <w:p w14:paraId="7D20310A"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Corte Interamericana de Derechos Humanos. </w:t>
            </w:r>
            <w:r w:rsidRPr="00FF577F">
              <w:rPr>
                <w:rFonts w:ascii="Calibri" w:hAnsi="Calibri" w:cs="Calibri"/>
                <w:i/>
                <w:iCs/>
              </w:rPr>
              <w:t>Caso González y otras (“Campo Algodonero”) vs. México</w:t>
            </w:r>
            <w:r w:rsidRPr="00FF577F">
              <w:rPr>
                <w:rFonts w:ascii="Calibri" w:hAnsi="Calibri" w:cs="Calibri"/>
              </w:rPr>
              <w:t>. (2009).</w:t>
            </w:r>
          </w:p>
          <w:p w14:paraId="57064890"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Corte Interamericana de Derechos Humanos. </w:t>
            </w:r>
            <w:r w:rsidRPr="00FF577F">
              <w:rPr>
                <w:rFonts w:ascii="Calibri" w:hAnsi="Calibri" w:cs="Calibri"/>
                <w:i/>
                <w:iCs/>
              </w:rPr>
              <w:t>Caso IV vs. Bolivia</w:t>
            </w:r>
            <w:r w:rsidRPr="00FF577F">
              <w:rPr>
                <w:rFonts w:ascii="Calibri" w:hAnsi="Calibri" w:cs="Calibri"/>
              </w:rPr>
              <w:t>. (2016).</w:t>
            </w:r>
          </w:p>
          <w:p w14:paraId="271AA6F0"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Corte Interamericana de Derechos Humanos. </w:t>
            </w:r>
            <w:r w:rsidRPr="00FF577F">
              <w:rPr>
                <w:rFonts w:ascii="Calibri" w:hAnsi="Calibri" w:cs="Calibri"/>
                <w:i/>
                <w:iCs/>
              </w:rPr>
              <w:t>Caso J. vs. Perú</w:t>
            </w:r>
            <w:r w:rsidRPr="00FF577F">
              <w:rPr>
                <w:rFonts w:ascii="Calibri" w:hAnsi="Calibri" w:cs="Calibri"/>
              </w:rPr>
              <w:t>. (2013).</w:t>
            </w:r>
          </w:p>
          <w:p w14:paraId="44830ADF"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Corte Interamericana de Derechos Humanos. </w:t>
            </w:r>
            <w:r w:rsidRPr="00FF577F">
              <w:rPr>
                <w:rFonts w:ascii="Calibri" w:hAnsi="Calibri" w:cs="Calibri"/>
                <w:i/>
                <w:iCs/>
              </w:rPr>
              <w:t>Caso Rosendo Cantú y otra vs. México</w:t>
            </w:r>
            <w:r w:rsidRPr="00FF577F">
              <w:rPr>
                <w:rFonts w:ascii="Calibri" w:hAnsi="Calibri" w:cs="Calibri"/>
              </w:rPr>
              <w:t>. (2010).</w:t>
            </w:r>
          </w:p>
          <w:p w14:paraId="7244E400"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Corte Interamericana de Derechos Humanos. </w:t>
            </w:r>
            <w:r w:rsidRPr="00FF577F">
              <w:rPr>
                <w:rFonts w:ascii="Calibri" w:hAnsi="Calibri" w:cs="Calibri"/>
                <w:i/>
                <w:iCs/>
              </w:rPr>
              <w:t>Caso Velásquez Paiz y Otros vs. Guatemala</w:t>
            </w:r>
            <w:r w:rsidRPr="00FF577F">
              <w:rPr>
                <w:rFonts w:ascii="Calibri" w:hAnsi="Calibri" w:cs="Calibri"/>
              </w:rPr>
              <w:t>. (2015).</w:t>
            </w:r>
          </w:p>
          <w:p w14:paraId="57EBCFC8"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Corte Interamericana de Derechos Humanos. </w:t>
            </w:r>
            <w:r w:rsidRPr="00FF577F">
              <w:rPr>
                <w:rFonts w:ascii="Calibri" w:hAnsi="Calibri" w:cs="Calibri"/>
                <w:i/>
                <w:iCs/>
              </w:rPr>
              <w:t>Caso Veliz Franco y Otros vs. Guatemala</w:t>
            </w:r>
            <w:r w:rsidRPr="00FF577F">
              <w:rPr>
                <w:rFonts w:ascii="Calibri" w:hAnsi="Calibri" w:cs="Calibri"/>
              </w:rPr>
              <w:t>. (2014).</w:t>
            </w:r>
          </w:p>
          <w:p w14:paraId="0C8F0832"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Dutton, D. G. (2006). </w:t>
            </w:r>
            <w:r w:rsidRPr="00FF577F">
              <w:rPr>
                <w:rFonts w:ascii="Calibri" w:hAnsi="Calibri" w:cs="Calibri"/>
                <w:i/>
                <w:iCs/>
              </w:rPr>
              <w:t>Rethinking Domestic Violence</w:t>
            </w:r>
            <w:r w:rsidRPr="00FF577F">
              <w:rPr>
                <w:rFonts w:ascii="Calibri" w:hAnsi="Calibri" w:cs="Calibri"/>
              </w:rPr>
              <w:t xml:space="preserve">. Recuperado de </w:t>
            </w:r>
            <w:hyperlink r:id="rId15" w:history="1">
              <w:r w:rsidRPr="00FF577F">
                <w:rPr>
                  <w:rStyle w:val="Hipervnculo"/>
                  <w:rFonts w:ascii="Calibri" w:hAnsi="Calibri" w:cs="Calibri"/>
                  <w:color w:val="auto"/>
                </w:rPr>
                <w:t>http://ebookcentral.proquest.com/lib/unal/detail.action?docID=3412393</w:t>
              </w:r>
            </w:hyperlink>
          </w:p>
          <w:p w14:paraId="663A2627" w14:textId="77777777" w:rsidR="00454C40" w:rsidRDefault="00454C40" w:rsidP="004F153D">
            <w:pPr>
              <w:pStyle w:val="Prrafodelista"/>
              <w:ind w:left="258" w:right="69" w:firstLine="283"/>
              <w:jc w:val="both"/>
              <w:rPr>
                <w:rFonts w:ascii="Calibri" w:hAnsi="Calibri" w:cs="Calibri"/>
              </w:rPr>
            </w:pPr>
            <w:r w:rsidRPr="004835C9">
              <w:rPr>
                <w:rFonts w:ascii="Calibri" w:hAnsi="Calibri" w:cs="Calibri"/>
              </w:rPr>
              <w:t xml:space="preserve">Facultad de Derecho. Universidad Santo Tomás. (2008). </w:t>
            </w:r>
            <w:r w:rsidRPr="004835C9">
              <w:rPr>
                <w:rFonts w:ascii="Calibri" w:hAnsi="Calibri" w:cs="Calibri"/>
                <w:i/>
                <w:iCs/>
              </w:rPr>
              <w:t>Módulo No. 56. Metodología de la investigación jurídica y sociojurídica</w:t>
            </w:r>
            <w:r w:rsidRPr="004835C9">
              <w:rPr>
                <w:rFonts w:ascii="Calibri" w:hAnsi="Calibri" w:cs="Calibri"/>
              </w:rPr>
              <w:t>. Universidad Santo Tomás.</w:t>
            </w:r>
          </w:p>
          <w:p w14:paraId="5FD684A7"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Guzmán, L. (2019). </w:t>
            </w:r>
            <w:r w:rsidRPr="00FF577F">
              <w:rPr>
                <w:rFonts w:ascii="Calibri" w:hAnsi="Calibri" w:cs="Calibri"/>
                <w:i/>
                <w:iCs/>
              </w:rPr>
              <w:t>Lineamientos para la protección de mujeres en riesgo de violencia mortal por parte de parejas o exparejas</w:t>
            </w:r>
            <w:r w:rsidRPr="00FF577F">
              <w:rPr>
                <w:rFonts w:ascii="Calibri" w:hAnsi="Calibri" w:cs="Calibri"/>
              </w:rPr>
              <w:t xml:space="preserve">. Maestría en Defensa de los Derechos Humanos y el DIH ante Organismos, Tribunales y Cortes Internacionales. Universidad Santo Tomás. (En proceso de evaluación). </w:t>
            </w:r>
          </w:p>
          <w:p w14:paraId="43ABD661"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Instituto Nacional de Medicina Legal y Ciencias Forenses. (2013). </w:t>
            </w:r>
            <w:r w:rsidRPr="00FF577F">
              <w:rPr>
                <w:rFonts w:ascii="Calibri" w:hAnsi="Calibri" w:cs="Calibri"/>
                <w:i/>
                <w:iCs/>
              </w:rPr>
              <w:t>Protocolo de valoración del riesgo de violencia mortal contra mujeres por parte de su pareja o expareja</w:t>
            </w:r>
            <w:r w:rsidRPr="00FF577F">
              <w:rPr>
                <w:rFonts w:ascii="Calibri" w:hAnsi="Calibri" w:cs="Calibri"/>
              </w:rPr>
              <w:t>.</w:t>
            </w:r>
          </w:p>
          <w:p w14:paraId="324C2DAB" w14:textId="77777777" w:rsidR="00454C40" w:rsidRPr="006247E6" w:rsidRDefault="00454C40" w:rsidP="006247E6">
            <w:pPr>
              <w:pStyle w:val="Prrafodelista"/>
              <w:ind w:left="258" w:right="69" w:firstLine="283"/>
              <w:jc w:val="both"/>
              <w:rPr>
                <w:rFonts w:ascii="Calibri" w:hAnsi="Calibri" w:cs="Calibri"/>
              </w:rPr>
            </w:pPr>
            <w:r w:rsidRPr="00FF577F">
              <w:rPr>
                <w:rFonts w:ascii="Calibri" w:hAnsi="Calibri" w:cs="Calibri"/>
              </w:rPr>
              <w:t xml:space="preserve">Instituto Nacional de Medicina Legal y Ciencias Forenses. (2018). </w:t>
            </w:r>
            <w:r w:rsidRPr="00FF577F">
              <w:rPr>
                <w:rFonts w:ascii="Calibri" w:hAnsi="Calibri" w:cs="Calibri"/>
                <w:i/>
                <w:iCs/>
              </w:rPr>
              <w:t>Forensis 2017. Datos para la vida</w:t>
            </w:r>
            <w:r w:rsidRPr="00FF577F">
              <w:rPr>
                <w:rFonts w:ascii="Calibri" w:hAnsi="Calibri" w:cs="Calibri"/>
              </w:rPr>
              <w:t>.</w:t>
            </w:r>
            <w:r>
              <w:rPr>
                <w:rFonts w:ascii="Calibri" w:hAnsi="Calibri" w:cs="Calibri"/>
              </w:rPr>
              <w:t xml:space="preserve"> Bogotá.</w:t>
            </w:r>
          </w:p>
          <w:p w14:paraId="2F80B836" w14:textId="77777777" w:rsidR="00454C40" w:rsidRPr="006247E6" w:rsidRDefault="00454C40" w:rsidP="006247E6">
            <w:pPr>
              <w:pStyle w:val="Prrafodelista"/>
              <w:ind w:left="258" w:right="69" w:firstLine="283"/>
              <w:jc w:val="both"/>
              <w:rPr>
                <w:rFonts w:ascii="Calibri" w:hAnsi="Calibri" w:cs="Calibri"/>
              </w:rPr>
            </w:pPr>
            <w:r w:rsidRPr="006247E6">
              <w:rPr>
                <w:rFonts w:ascii="Calibri" w:hAnsi="Calibri" w:cs="Calibri"/>
              </w:rPr>
              <w:t xml:space="preserve">Instituto Nacional de Medicina Legal y Ciencias Forenses. (2019). </w:t>
            </w:r>
            <w:r w:rsidRPr="006247E6">
              <w:rPr>
                <w:rFonts w:ascii="Calibri" w:hAnsi="Calibri" w:cs="Calibri"/>
                <w:i/>
                <w:iCs/>
              </w:rPr>
              <w:t>Forensis 2018. Datos para la vida</w:t>
            </w:r>
            <w:r w:rsidRPr="006247E6">
              <w:rPr>
                <w:rFonts w:ascii="Calibri" w:hAnsi="Calibri" w:cs="Calibri"/>
              </w:rPr>
              <w:t>. Bogotá.</w:t>
            </w:r>
          </w:p>
          <w:p w14:paraId="7827C735"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Iregui-Bohórquez, A. M., Ramírez-Giraldo, M. T., &amp; Tribín-Uribe, A. M. (2019). </w:t>
            </w:r>
            <w:r w:rsidRPr="00FF577F">
              <w:rPr>
                <w:rFonts w:ascii="Calibri" w:hAnsi="Calibri" w:cs="Calibri"/>
                <w:lang w:val="en-US"/>
              </w:rPr>
              <w:t xml:space="preserve">Domestic Violence Against Rural Women in Colombia: The Role of Labor Income. </w:t>
            </w:r>
            <w:r w:rsidRPr="00FF577F">
              <w:rPr>
                <w:rFonts w:ascii="Calibri" w:hAnsi="Calibri" w:cs="Calibri"/>
                <w:i/>
                <w:iCs/>
              </w:rPr>
              <w:t>Feminist Economics</w:t>
            </w:r>
            <w:r w:rsidRPr="00FF577F">
              <w:rPr>
                <w:rFonts w:ascii="Calibri" w:hAnsi="Calibri" w:cs="Calibri"/>
              </w:rPr>
              <w:t xml:space="preserve">, </w:t>
            </w:r>
            <w:r w:rsidRPr="00FF577F">
              <w:rPr>
                <w:rFonts w:ascii="Calibri" w:hAnsi="Calibri" w:cs="Calibri"/>
                <w:i/>
                <w:iCs/>
              </w:rPr>
              <w:t>25</w:t>
            </w:r>
            <w:r w:rsidRPr="00FF577F">
              <w:rPr>
                <w:rFonts w:ascii="Calibri" w:hAnsi="Calibri" w:cs="Calibri"/>
              </w:rPr>
              <w:t xml:space="preserve">(2), 146–172. </w:t>
            </w:r>
            <w:hyperlink r:id="rId16" w:history="1">
              <w:r w:rsidRPr="00FF577F">
                <w:rPr>
                  <w:rStyle w:val="Hipervnculo"/>
                  <w:rFonts w:ascii="Calibri" w:hAnsi="Calibri" w:cs="Calibri"/>
                  <w:color w:val="auto"/>
                </w:rPr>
                <w:t>https://doi.org/10.1080/13545701.2019.1566752</w:t>
              </w:r>
            </w:hyperlink>
          </w:p>
          <w:p w14:paraId="2912230F"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Lagarde, M. (2003). </w:t>
            </w:r>
            <w:r w:rsidRPr="00FF577F">
              <w:rPr>
                <w:rFonts w:ascii="Calibri" w:hAnsi="Calibri" w:cs="Calibri"/>
                <w:i/>
                <w:iCs/>
              </w:rPr>
              <w:t>Los cautiverios de las mujeres: madresposas, monjas, putas, presas y locas</w:t>
            </w:r>
            <w:r w:rsidRPr="00FF577F">
              <w:rPr>
                <w:rFonts w:ascii="Calibri" w:hAnsi="Calibri" w:cs="Calibri"/>
              </w:rPr>
              <w:t>. Universidad Nacional Autónoma de México.</w:t>
            </w:r>
          </w:p>
          <w:p w14:paraId="37D7B205"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Londoño, B. (Ed.). (2013). </w:t>
            </w:r>
            <w:r w:rsidRPr="00FF577F">
              <w:rPr>
                <w:rFonts w:ascii="Calibri" w:hAnsi="Calibri" w:cs="Calibri"/>
                <w:i/>
                <w:iCs/>
              </w:rPr>
              <w:t>El papel de los jueces contra la violencia de pareja en Colombia, 2005-2009</w:t>
            </w:r>
            <w:r w:rsidRPr="00FF577F">
              <w:rPr>
                <w:rFonts w:ascii="Calibri" w:hAnsi="Calibri" w:cs="Calibri"/>
              </w:rPr>
              <w:t>. Universidad del Rosario. Facultad de Jurisprudencia.</w:t>
            </w:r>
          </w:p>
          <w:p w14:paraId="68D52CCD"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Muñoz, C. C. (2018). </w:t>
            </w:r>
            <w:r w:rsidRPr="00FF577F">
              <w:rPr>
                <w:rFonts w:ascii="Calibri" w:hAnsi="Calibri" w:cs="Calibri"/>
                <w:i/>
                <w:iCs/>
              </w:rPr>
              <w:t>Los límites en el acceso a la justicia de las mujeres víctimas de violencia de pareja</w:t>
            </w:r>
            <w:r w:rsidRPr="00FF577F">
              <w:rPr>
                <w:rFonts w:ascii="Calibri" w:hAnsi="Calibri" w:cs="Calibri"/>
              </w:rPr>
              <w:t xml:space="preserve">. Maestría en Defensa de los Derechos </w:t>
            </w:r>
            <w:r w:rsidRPr="00FF577F">
              <w:rPr>
                <w:rFonts w:ascii="Calibri" w:hAnsi="Calibri" w:cs="Calibri"/>
              </w:rPr>
              <w:lastRenderedPageBreak/>
              <w:t>Humanos y el DIH ante Organismos, Tribunales y Cortes Internacionales. Universidad Santo Tomás.</w:t>
            </w:r>
          </w:p>
          <w:p w14:paraId="55249D26"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Organización de las Naciones Unidas. (2009). </w:t>
            </w:r>
            <w:r w:rsidRPr="00FF577F">
              <w:rPr>
                <w:rFonts w:ascii="Calibri" w:hAnsi="Calibri" w:cs="Calibri"/>
                <w:i/>
                <w:iCs/>
              </w:rPr>
              <w:t>Observación General N</w:t>
            </w:r>
            <w:r w:rsidRPr="00FF577F">
              <w:rPr>
                <w:rFonts w:ascii="Calibri" w:hAnsi="Calibri" w:cs="Calibri"/>
                <w:i/>
                <w:iCs/>
                <w:vertAlign w:val="superscript"/>
              </w:rPr>
              <w:t>o</w:t>
            </w:r>
            <w:r w:rsidRPr="00FF577F">
              <w:rPr>
                <w:rFonts w:ascii="Calibri" w:hAnsi="Calibri" w:cs="Calibri"/>
                <w:i/>
                <w:iCs/>
              </w:rPr>
              <w:t xml:space="preserve"> 20. La no discriminación y los derechos económicos, sociales y culturales</w:t>
            </w:r>
            <w:r w:rsidRPr="00FF577F">
              <w:rPr>
                <w:rFonts w:ascii="Calibri" w:hAnsi="Calibri" w:cs="Calibri"/>
              </w:rPr>
              <w:t>. Comité de Derechos Económicos, Sociales y Culturales.</w:t>
            </w:r>
          </w:p>
          <w:p w14:paraId="78AD8B20"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rPr>
              <w:t xml:space="preserve">Organización de las Naciones Unidas. </w:t>
            </w:r>
            <w:r w:rsidRPr="00FF577F">
              <w:rPr>
                <w:rFonts w:ascii="Calibri" w:hAnsi="Calibri" w:cs="Calibri"/>
                <w:i/>
                <w:iCs/>
              </w:rPr>
              <w:t>Convención sobre Eliminación de todas las Formas de Discriminación contra la Mujer (CEDAW).</w:t>
            </w:r>
            <w:r w:rsidRPr="00FF577F">
              <w:rPr>
                <w:rFonts w:ascii="Calibri" w:hAnsi="Calibri" w:cs="Calibri"/>
              </w:rPr>
              <w:t xml:space="preserve"> (1979).</w:t>
            </w:r>
          </w:p>
          <w:p w14:paraId="34BF400A" w14:textId="77777777" w:rsidR="00454C40" w:rsidRPr="00FF577F" w:rsidRDefault="00454C40" w:rsidP="004F153D">
            <w:pPr>
              <w:pStyle w:val="Prrafodelista"/>
              <w:ind w:left="258" w:right="69" w:firstLine="283"/>
              <w:jc w:val="both"/>
              <w:rPr>
                <w:rFonts w:ascii="Calibri" w:hAnsi="Calibri" w:cs="Calibri"/>
                <w:lang w:val="en-US"/>
              </w:rPr>
            </w:pPr>
            <w:r w:rsidRPr="00FF577F">
              <w:rPr>
                <w:rFonts w:ascii="Calibri" w:hAnsi="Calibri" w:cs="Calibri"/>
              </w:rPr>
              <w:t xml:space="preserve">Organización de los Estados Americanos. </w:t>
            </w:r>
            <w:r w:rsidRPr="00FF577F">
              <w:rPr>
                <w:rFonts w:ascii="Calibri" w:hAnsi="Calibri" w:cs="Calibri"/>
                <w:i/>
                <w:iCs/>
              </w:rPr>
              <w:t>Convención Interamericana para Prevenir, Sancionar y Erradicar la Violencia contra la Mujer (Convención de Belém do Pará)</w:t>
            </w:r>
            <w:r w:rsidRPr="00FF577F">
              <w:rPr>
                <w:rFonts w:ascii="Calibri" w:hAnsi="Calibri" w:cs="Calibri"/>
              </w:rPr>
              <w:t xml:space="preserve">. </w:t>
            </w:r>
            <w:r w:rsidRPr="00FF577F">
              <w:rPr>
                <w:rFonts w:ascii="Calibri" w:hAnsi="Calibri" w:cs="Calibri"/>
                <w:lang w:val="en-US"/>
              </w:rPr>
              <w:t>(1994).</w:t>
            </w:r>
          </w:p>
          <w:p w14:paraId="28088B63" w14:textId="77777777" w:rsidR="00454C40" w:rsidRPr="00FF577F" w:rsidRDefault="00454C40" w:rsidP="004F153D">
            <w:pPr>
              <w:pStyle w:val="Prrafodelista"/>
              <w:ind w:left="258" w:right="69" w:firstLine="283"/>
              <w:jc w:val="both"/>
              <w:rPr>
                <w:rFonts w:ascii="Calibri" w:hAnsi="Calibri" w:cs="Calibri"/>
                <w:lang w:val="en-US"/>
              </w:rPr>
            </w:pPr>
            <w:r w:rsidRPr="00454C40">
              <w:rPr>
                <w:rFonts w:ascii="Calibri" w:hAnsi="Calibri" w:cs="Calibri"/>
              </w:rPr>
              <w:t xml:space="preserve">Perez-Trujillo, M y Quintane, E. (2017). </w:t>
            </w:r>
            <w:r w:rsidRPr="00FF577F">
              <w:rPr>
                <w:rFonts w:ascii="Calibri" w:hAnsi="Calibri" w:cs="Calibri"/>
                <w:lang w:val="en-US"/>
              </w:rPr>
              <w:t xml:space="preserve">Why do they Stay? Examining Contributing Factors to Women’s Length of Stay in a Domestic Violence Shelter. </w:t>
            </w:r>
            <w:r w:rsidRPr="00FF577F">
              <w:rPr>
                <w:rFonts w:ascii="Calibri" w:hAnsi="Calibri" w:cs="Calibri"/>
                <w:i/>
                <w:iCs/>
                <w:lang w:val="en-US"/>
              </w:rPr>
              <w:t>Journal of Family Violence</w:t>
            </w:r>
            <w:r w:rsidRPr="00FF577F">
              <w:rPr>
                <w:rFonts w:ascii="Calibri" w:hAnsi="Calibri" w:cs="Calibri"/>
                <w:lang w:val="en-US"/>
              </w:rPr>
              <w:t xml:space="preserve">, </w:t>
            </w:r>
            <w:r w:rsidRPr="00FF577F">
              <w:rPr>
                <w:rFonts w:ascii="Calibri" w:hAnsi="Calibri" w:cs="Calibri"/>
                <w:i/>
                <w:iCs/>
                <w:lang w:val="en-US"/>
              </w:rPr>
              <w:t>32</w:t>
            </w:r>
            <w:r w:rsidRPr="00FF577F">
              <w:rPr>
                <w:rFonts w:ascii="Calibri" w:hAnsi="Calibri" w:cs="Calibri"/>
                <w:lang w:val="en-US"/>
              </w:rPr>
              <w:t xml:space="preserve">(1), 89–100. </w:t>
            </w:r>
            <w:hyperlink r:id="rId17" w:history="1">
              <w:r w:rsidRPr="00FF577F">
                <w:rPr>
                  <w:rStyle w:val="Hipervnculo"/>
                  <w:rFonts w:ascii="Calibri" w:hAnsi="Calibri" w:cs="Calibri"/>
                  <w:color w:val="auto"/>
                  <w:lang w:val="en-US"/>
                </w:rPr>
                <w:t>https://doi.org/10.1007/s10896-016-9904-1</w:t>
              </w:r>
            </w:hyperlink>
          </w:p>
          <w:p w14:paraId="6AD820F1" w14:textId="77777777" w:rsidR="00454C40" w:rsidRPr="00FF577F" w:rsidRDefault="00454C40" w:rsidP="004F153D">
            <w:pPr>
              <w:pStyle w:val="Prrafodelista"/>
              <w:ind w:left="258" w:right="69" w:firstLine="283"/>
              <w:jc w:val="both"/>
              <w:rPr>
                <w:rFonts w:ascii="Calibri" w:hAnsi="Calibri" w:cs="Calibri"/>
              </w:rPr>
            </w:pPr>
            <w:r w:rsidRPr="00FF577F">
              <w:rPr>
                <w:rFonts w:ascii="Calibri" w:hAnsi="Calibri" w:cs="Calibri"/>
                <w:lang w:val="en-US"/>
              </w:rPr>
              <w:t xml:space="preserve">Salamanca, L. A. (2016). </w:t>
            </w:r>
            <w:r w:rsidRPr="00FF577F">
              <w:rPr>
                <w:rFonts w:ascii="Calibri" w:hAnsi="Calibri" w:cs="Calibri"/>
                <w:i/>
                <w:iCs/>
              </w:rPr>
              <w:t>Tolerancia institucional del estado frente a la violencia basada en género contra las mujeres en Risaralda, Colombia</w:t>
            </w:r>
            <w:r w:rsidRPr="00FF577F">
              <w:rPr>
                <w:rFonts w:ascii="Calibri" w:hAnsi="Calibri" w:cs="Calibri"/>
              </w:rPr>
              <w:t>. Maestría en Defensa de los Derechos Humanos y el DIH ante Organismos, Tribunales y Cortes Internacionales. Universidad Santo Tomás.</w:t>
            </w:r>
          </w:p>
          <w:p w14:paraId="00749E70" w14:textId="77777777" w:rsidR="00454C40" w:rsidRDefault="00454C40" w:rsidP="004835C9">
            <w:pPr>
              <w:pStyle w:val="Prrafodelista"/>
              <w:ind w:left="258" w:right="69" w:firstLine="283"/>
              <w:jc w:val="both"/>
              <w:rPr>
                <w:rFonts w:ascii="Calibri" w:hAnsi="Calibri" w:cs="Calibri"/>
              </w:rPr>
            </w:pPr>
            <w:r w:rsidRPr="00FF577F">
              <w:rPr>
                <w:rFonts w:ascii="Calibri" w:hAnsi="Calibri" w:cs="Calibri"/>
              </w:rPr>
              <w:t xml:space="preserve">Sandoval, L. E., &amp; Otálora, M. C. (2017). Análisis económico de la violencia doméstica en Colombia, 2012-2015. (Spanish). </w:t>
            </w:r>
            <w:r w:rsidRPr="00FF577F">
              <w:rPr>
                <w:rFonts w:ascii="Calibri" w:hAnsi="Calibri" w:cs="Calibri"/>
                <w:i/>
                <w:iCs/>
              </w:rPr>
              <w:t>Economic analysis of domestic violence in Colombia, 2012-2015. (English)</w:t>
            </w:r>
            <w:r w:rsidRPr="00FF577F">
              <w:rPr>
                <w:rFonts w:ascii="Calibri" w:hAnsi="Calibri" w:cs="Calibri"/>
              </w:rPr>
              <w:t xml:space="preserve">, </w:t>
            </w:r>
            <w:r w:rsidRPr="00FF577F">
              <w:rPr>
                <w:rFonts w:ascii="Calibri" w:hAnsi="Calibri" w:cs="Calibri"/>
                <w:i/>
                <w:iCs/>
              </w:rPr>
              <w:t>17</w:t>
            </w:r>
            <w:r w:rsidRPr="00FF577F">
              <w:rPr>
                <w:rFonts w:ascii="Calibri" w:hAnsi="Calibri" w:cs="Calibri"/>
              </w:rPr>
              <w:t>(33), 149.</w:t>
            </w:r>
          </w:p>
          <w:p w14:paraId="2A8CEBC2" w14:textId="53BCCF2D" w:rsidR="00454C40" w:rsidRPr="00454C40" w:rsidRDefault="00454C40" w:rsidP="00454C40">
            <w:pPr>
              <w:pStyle w:val="Prrafodelista"/>
              <w:ind w:left="258" w:right="69" w:firstLine="283"/>
              <w:jc w:val="both"/>
              <w:rPr>
                <w:rFonts w:ascii="Calibri" w:hAnsi="Calibri" w:cs="Calibri"/>
              </w:rPr>
            </w:pPr>
            <w:r w:rsidRPr="0050071C">
              <w:rPr>
                <w:rFonts w:ascii="Calibri" w:hAnsi="Calibri" w:cs="Calibri"/>
              </w:rPr>
              <w:t xml:space="preserve">Universidad Santo Tomás. (2004). </w:t>
            </w:r>
            <w:r w:rsidRPr="0050071C">
              <w:rPr>
                <w:rFonts w:ascii="Calibri" w:hAnsi="Calibri" w:cs="Calibri"/>
                <w:i/>
                <w:iCs/>
              </w:rPr>
              <w:t>Proyecto Educativo Institucional</w:t>
            </w:r>
            <w:r w:rsidRPr="0050071C">
              <w:rPr>
                <w:rFonts w:ascii="Calibri" w:hAnsi="Calibri" w:cs="Calibri"/>
              </w:rPr>
              <w:t>.</w:t>
            </w:r>
          </w:p>
          <w:p w14:paraId="5A8342F1" w14:textId="2734CA21" w:rsidR="00A4243E" w:rsidRPr="004835C9" w:rsidRDefault="00A4243E" w:rsidP="004835C9">
            <w:pPr>
              <w:pStyle w:val="Prrafodelista"/>
              <w:ind w:left="258" w:right="69" w:firstLine="283"/>
              <w:jc w:val="both"/>
              <w:rPr>
                <w:rFonts w:ascii="Calibri" w:hAnsi="Calibri" w:cs="Calibri"/>
              </w:rPr>
            </w:pPr>
          </w:p>
        </w:tc>
      </w:tr>
    </w:tbl>
    <w:p w14:paraId="1D8F682D" w14:textId="77777777" w:rsidR="00642463" w:rsidRPr="00FF577F" w:rsidRDefault="00642463" w:rsidP="00FA6B2C">
      <w:pPr>
        <w:rPr>
          <w:rFonts w:ascii="Calibri" w:hAnsi="Calibri" w:cs="Calibri"/>
          <w:b/>
          <w:lang w:val="es-ES"/>
        </w:rPr>
      </w:pPr>
    </w:p>
    <w:sectPr w:rsidR="00642463" w:rsidRPr="00FF577F" w:rsidSect="00D710A1">
      <w:headerReference w:type="even" r:id="rId18"/>
      <w:headerReference w:type="default" r:id="rId19"/>
      <w:footerReference w:type="default" r:id="rId20"/>
      <w:headerReference w:type="first" r:id="rId21"/>
      <w:footerReference w:type="first" r:id="rId22"/>
      <w:type w:val="continuous"/>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0B48B3" w14:textId="77777777" w:rsidR="00277A74" w:rsidRDefault="00277A74" w:rsidP="00F14D0D">
      <w:r>
        <w:separator/>
      </w:r>
    </w:p>
  </w:endnote>
  <w:endnote w:type="continuationSeparator" w:id="0">
    <w:p w14:paraId="2C847EFB" w14:textId="77777777" w:rsidR="00277A74" w:rsidRDefault="00277A74" w:rsidP="00F14D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Narrow">
    <w:panose1 w:val="020B0506020202030204"/>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charset w:val="00"/>
    <w:family w:val="swiss"/>
    <w:pitch w:val="variable"/>
    <w:sig w:usb0="E4002EFF" w:usb1="C000E47F"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Light">
    <w:altName w:val="Arial"/>
    <w:charset w:val="00"/>
    <w:family w:val="swiss"/>
    <w:pitch w:val="variable"/>
    <w:sig w:usb0="E0002AFF" w:usb1="C000247B" w:usb2="00000009" w:usb3="00000000" w:csb0="000001F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527B98E3" w14:textId="77777777" w:rsidR="00ED331F" w:rsidRDefault="00ED331F">
    <w:pPr>
      <w:pStyle w:val="Piedepgina"/>
    </w:pPr>
    <w:r w:rsidRPr="00ED1717">
      <w:rPr>
        <w:noProof/>
        <w:lang w:val="es-ES" w:eastAsia="es-ES"/>
      </w:rPr>
      <w:drawing>
        <wp:anchor distT="0" distB="0" distL="114300" distR="114300" simplePos="0" relativeHeight="251688960" behindDoc="0" locked="0" layoutInCell="1" allowOverlap="1" wp14:anchorId="5DA02282" wp14:editId="6358C8C4">
          <wp:simplePos x="0" y="0"/>
          <wp:positionH relativeFrom="margin">
            <wp:posOffset>2107981</wp:posOffset>
          </wp:positionH>
          <wp:positionV relativeFrom="paragraph">
            <wp:posOffset>-222710</wp:posOffset>
          </wp:positionV>
          <wp:extent cx="5748834" cy="761478"/>
          <wp:effectExtent l="0" t="0" r="4445" b="635"/>
          <wp:wrapNone/>
          <wp:docPr id="14" name="Imagen 14"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1F9B4006" w14:textId="77777777" w:rsidR="00ED331F" w:rsidRDefault="00ED331F">
    <w:pPr>
      <w:pStyle w:val="Piedepgina"/>
    </w:pPr>
    <w:r>
      <w:rPr>
        <w:noProof/>
        <w:lang w:val="es-ES" w:eastAsia="es-ES"/>
      </w:rPr>
      <w:drawing>
        <wp:anchor distT="0" distB="0" distL="114300" distR="114300" simplePos="0" relativeHeight="251679744" behindDoc="0" locked="0" layoutInCell="1" allowOverlap="1" wp14:anchorId="702E75DB" wp14:editId="416C4905">
          <wp:simplePos x="0" y="0"/>
          <wp:positionH relativeFrom="margin">
            <wp:posOffset>2040255</wp:posOffset>
          </wp:positionH>
          <wp:positionV relativeFrom="paragraph">
            <wp:posOffset>-216535</wp:posOffset>
          </wp:positionV>
          <wp:extent cx="5748834" cy="761478"/>
          <wp:effectExtent l="0" t="0" r="4445" b="635"/>
          <wp:wrapNone/>
          <wp:docPr id="18" name="Imagen 18"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68EC75" w14:textId="77777777" w:rsidR="00277A74" w:rsidRDefault="00277A74" w:rsidP="00F14D0D">
      <w:r>
        <w:separator/>
      </w:r>
    </w:p>
  </w:footnote>
  <w:footnote w:type="continuationSeparator" w:id="0">
    <w:p w14:paraId="612B173B" w14:textId="77777777" w:rsidR="00277A74" w:rsidRDefault="00277A74" w:rsidP="00F14D0D">
      <w:r>
        <w:continuationSeparator/>
      </w:r>
    </w:p>
  </w:footnote>
  <w:footnote w:id="1">
    <w:p w14:paraId="0EC76906" w14:textId="6DBAD99F" w:rsidR="00ED331F" w:rsidRPr="00B4688D" w:rsidRDefault="00ED331F" w:rsidP="0059132B">
      <w:pPr>
        <w:pStyle w:val="Textonotapie"/>
        <w:rPr>
          <w:rFonts w:ascii="Calibri" w:hAnsi="Calibri" w:cs="Calibri"/>
          <w:lang w:val="es-ES"/>
        </w:rPr>
      </w:pPr>
      <w:r w:rsidRPr="00B4688D">
        <w:rPr>
          <w:rStyle w:val="Refdenotaalpie"/>
          <w:rFonts w:ascii="Calibri" w:hAnsi="Calibri" w:cs="Calibri"/>
        </w:rPr>
        <w:footnoteRef/>
      </w:r>
      <w:r w:rsidRPr="00B4688D">
        <w:rPr>
          <w:rFonts w:ascii="Calibri" w:hAnsi="Calibri" w:cs="Calibri"/>
        </w:rPr>
        <w:t xml:space="preserve"> </w:t>
      </w:r>
      <w:r>
        <w:rPr>
          <w:rFonts w:ascii="Calibri" w:hAnsi="Calibri" w:cs="Calibri"/>
        </w:rPr>
        <w:t xml:space="preserve">Para obtener este dato se aplicó la siguiente fórmula: salario según el escalafón / 160 horas * # de horas asignadas al proyecto *10 meses. </w:t>
      </w:r>
    </w:p>
  </w:footnote>
  <w:footnote w:id="2">
    <w:p w14:paraId="1CCF111F" w14:textId="261D2A11" w:rsidR="00ED331F" w:rsidRPr="00B4688D" w:rsidRDefault="00ED331F" w:rsidP="0059132B">
      <w:pPr>
        <w:pStyle w:val="Textonotapie"/>
        <w:rPr>
          <w:rFonts w:ascii="Calibri" w:hAnsi="Calibri" w:cs="Calibri"/>
          <w:lang w:val="es-ES"/>
        </w:rPr>
      </w:pPr>
      <w:r w:rsidRPr="00B4688D">
        <w:rPr>
          <w:rStyle w:val="Refdenotaalpie"/>
          <w:rFonts w:ascii="Calibri" w:hAnsi="Calibri" w:cs="Calibri"/>
        </w:rPr>
        <w:footnoteRef/>
      </w:r>
      <w:r w:rsidRPr="00B4688D">
        <w:rPr>
          <w:rFonts w:ascii="Calibri" w:hAnsi="Calibri" w:cs="Calibri"/>
        </w:rPr>
        <w:t xml:space="preserve"> </w:t>
      </w:r>
      <w:r>
        <w:rPr>
          <w:rFonts w:ascii="Calibri" w:hAnsi="Calibri" w:cs="Calibri"/>
        </w:rPr>
        <w:t xml:space="preserve">Para obtener este dato se aplicó la siguiente fórmula: salario según el escalafón / 80 horas * # de horas asignadas al proyecto *10 meses. </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69004270" w14:textId="77777777" w:rsidR="00ED331F" w:rsidRDefault="002600CD">
    <w:pPr>
      <w:pStyle w:val="Encabezado"/>
    </w:pPr>
    <w:r>
      <w:rPr>
        <w:noProof/>
      </w:rPr>
      <w:pict w14:anchorId="299A6AF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2" type="#_x0000_t75" alt="/Users/grafico1908/Desktop/escudo.png" style="position:absolute;margin-left:0;margin-top:0;width:441.3pt;height:455.05pt;z-index:-251652096;mso-wrap-edited:f;mso-width-percent:0;mso-height-percent:0;mso-position-horizontal:center;mso-position-horizontal-relative:margin;mso-position-vertical:center;mso-position-vertical-relative:margin;mso-width-percent:0;mso-height-percent:0" o:allowincell="f">
          <v:imagedata r:id="rId1" o:title="escudo" gain="19661f" blacklevel="22938f"/>
          <w10:wrap anchorx="margin" anchory="margin"/>
        </v:shape>
      </w:pic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p w14:paraId="3C71269C" w14:textId="77777777" w:rsidR="00ED331F" w:rsidRDefault="00ED331F" w:rsidP="00ED1717">
    <w:pPr>
      <w:pStyle w:val="Encabezado"/>
      <w:jc w:val="right"/>
      <w:rPr>
        <w:sz w:val="14"/>
        <w:szCs w:val="16"/>
        <w:lang w:val="es-ES"/>
      </w:rPr>
    </w:pPr>
    <w:r w:rsidRPr="00ED1717">
      <w:rPr>
        <w:noProof/>
        <w:lang w:val="es-ES" w:eastAsia="es-ES"/>
      </w:rPr>
      <w:drawing>
        <wp:anchor distT="0" distB="0" distL="114300" distR="114300" simplePos="0" relativeHeight="251687936" behindDoc="0" locked="0" layoutInCell="1" allowOverlap="1" wp14:anchorId="4D007559" wp14:editId="25A2BD63">
          <wp:simplePos x="0" y="0"/>
          <wp:positionH relativeFrom="margin">
            <wp:posOffset>1860331</wp:posOffset>
          </wp:positionH>
          <wp:positionV relativeFrom="paragraph">
            <wp:posOffset>-456390</wp:posOffset>
          </wp:positionV>
          <wp:extent cx="5908040" cy="917196"/>
          <wp:effectExtent l="0" t="0" r="0" b="0"/>
          <wp:wrapNone/>
          <wp:docPr id="12" name="Imagen 12"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E30690" w14:textId="77777777" w:rsidR="00ED331F" w:rsidRDefault="00ED331F" w:rsidP="004F1944">
    <w:pPr>
      <w:pStyle w:val="Encabezado"/>
      <w:jc w:val="right"/>
      <w:rPr>
        <w:sz w:val="14"/>
        <w:szCs w:val="16"/>
        <w:lang w:val="es-ES"/>
      </w:rPr>
    </w:pPr>
  </w:p>
  <w:p w14:paraId="2F7F9EA0" w14:textId="77777777" w:rsidR="00ED331F" w:rsidRPr="004F1944" w:rsidRDefault="00ED331F"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600CD">
      <w:rPr>
        <w:b/>
        <w:bCs/>
        <w:noProof/>
        <w:sz w:val="14"/>
        <w:szCs w:val="16"/>
      </w:rPr>
      <w:t>4</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600CD">
      <w:rPr>
        <w:b/>
        <w:bCs/>
        <w:noProof/>
        <w:sz w:val="14"/>
        <w:szCs w:val="16"/>
      </w:rPr>
      <w:t>14</w:t>
    </w:r>
    <w:r w:rsidRPr="006930C8">
      <w:rPr>
        <w:b/>
        <w:bCs/>
        <w:sz w:val="14"/>
        <w:szCs w:val="16"/>
      </w:rPr>
      <w:fldChar w:fldCharType="end"/>
    </w:r>
    <w:r w:rsidR="002600CD">
      <w:rPr>
        <w:noProof/>
        <w:sz w:val="22"/>
        <w:szCs w:val="22"/>
        <w:lang w:eastAsia="es-CO"/>
      </w:rPr>
      <w:pict w14:anchorId="7FCCBE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1" type="#_x0000_t75" alt="/Users/grafico1908/Desktop/escudo.png" style="position:absolute;left:0;text-align:left;margin-left:0;margin-top:0;width:441.3pt;height:455.05pt;z-index:-251649024;mso-wrap-edited:f;mso-width-percent:0;mso-height-percent:0;mso-position-horizontal:center;mso-position-horizontal-relative:margin;mso-position-vertical:center;mso-position-vertical-relative:margin;mso-width-percent:0;mso-height-percent:0" o:allowincell="f">
          <v:imagedata r:id="rId2" o:title="escudo" gain="19661f" blacklevel="22938f"/>
          <w10:wrap anchorx="margin" anchory="margin"/>
        </v:shape>
      </w:pic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sdt>
    <w:sdtPr>
      <w:id w:val="-259836580"/>
      <w:docPartObj>
        <w:docPartGallery w:val="Page Numbers (Top of Page)"/>
        <w:docPartUnique/>
      </w:docPartObj>
    </w:sdtPr>
    <w:sdtEndPr>
      <w:rPr>
        <w:b/>
      </w:rPr>
    </w:sdtEndPr>
    <w:sdtContent>
      <w:p w14:paraId="5A723EB7" w14:textId="77777777" w:rsidR="00ED331F" w:rsidRDefault="00ED331F" w:rsidP="00E6008D">
        <w:pPr>
          <w:jc w:val="center"/>
        </w:pPr>
        <w:r w:rsidRPr="00280851">
          <w:rPr>
            <w:b/>
            <w:noProof/>
            <w:sz w:val="20"/>
            <w:lang w:val="es-ES" w:eastAsia="es-ES"/>
          </w:rPr>
          <w:drawing>
            <wp:anchor distT="0" distB="0" distL="114300" distR="114300" simplePos="0" relativeHeight="251675648" behindDoc="0" locked="0" layoutInCell="1" allowOverlap="1" wp14:anchorId="601AE47D" wp14:editId="02BC6EB9">
              <wp:simplePos x="0" y="0"/>
              <wp:positionH relativeFrom="margin">
                <wp:posOffset>1792605</wp:posOffset>
              </wp:positionH>
              <wp:positionV relativeFrom="paragraph">
                <wp:posOffset>-450215</wp:posOffset>
              </wp:positionV>
              <wp:extent cx="5908040" cy="917196"/>
              <wp:effectExtent l="0" t="0" r="0" b="0"/>
              <wp:wrapNone/>
              <wp:docPr id="15" name="Imagen 15"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BDCC905" w14:textId="4DA749C6" w:rsidR="00ED331F" w:rsidRDefault="00ED331F"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2600CD">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2600CD">
          <w:rPr>
            <w:b/>
            <w:bCs/>
            <w:noProof/>
            <w:sz w:val="14"/>
            <w:szCs w:val="16"/>
          </w:rPr>
          <w:t>1</w:t>
        </w:r>
        <w:r w:rsidRPr="006930C8">
          <w:rPr>
            <w:b/>
            <w:bCs/>
            <w:sz w:val="14"/>
            <w:szCs w:val="16"/>
          </w:rPr>
          <w:fldChar w:fldCharType="end"/>
        </w:r>
        <w:r w:rsidR="00067EFE">
          <w:rPr>
            <w:noProof/>
            <w:lang w:val="es-ES" w:eastAsia="es-ES"/>
          </w:rPr>
          <w:drawing>
            <wp:anchor distT="0" distB="0" distL="114300" distR="114300" simplePos="0" relativeHeight="251685888" behindDoc="1" locked="0" layoutInCell="0" allowOverlap="1" wp14:anchorId="3D2B1D30" wp14:editId="23E9712B">
              <wp:simplePos x="0" y="0"/>
              <wp:positionH relativeFrom="margin">
                <wp:align>center</wp:align>
              </wp:positionH>
              <wp:positionV relativeFrom="margin">
                <wp:align>center</wp:align>
              </wp:positionV>
              <wp:extent cx="5604510" cy="5779135"/>
              <wp:effectExtent l="0" t="0" r="0" b="0"/>
              <wp:wrapNone/>
              <wp:docPr id="2" name="Imagen 2" descr="/Users/grafico1908/Desktop/escu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sers/grafico1908/Desktop/escudo.png"/>
                      <pic:cNvPicPr>
                        <a:picLocks noChangeAspect="1" noChangeArrowheads="1"/>
                      </pic:cNvPicPr>
                    </pic:nvPicPr>
                    <pic:blipFill>
                      <a:blip r:embed="rId2">
                        <a:lum bright="70000" contrast="-70000"/>
                        <a:extLst>
                          <a:ext uri="{28A0092B-C50C-407E-A947-70E740481C1C}">
                            <a14:useLocalDpi xmlns:a14="http://schemas.microsoft.com/office/drawing/2010/main" val="0"/>
                          </a:ext>
                        </a:extLst>
                      </a:blip>
                      <a:srcRect/>
                      <a:stretch>
                        <a:fillRect/>
                      </a:stretch>
                    </pic:blipFill>
                    <pic:spPr bwMode="auto">
                      <a:xfrm>
                        <a:off x="0" y="0"/>
                        <a:ext cx="5604510" cy="5779135"/>
                      </a:xfrm>
                      <a:prstGeom prst="rect">
                        <a:avLst/>
                      </a:prstGeom>
                      <a:noFill/>
                    </pic:spPr>
                  </pic:pic>
                </a:graphicData>
              </a:graphic>
              <wp14:sizeRelH relativeFrom="page">
                <wp14:pctWidth>0</wp14:pctWidth>
              </wp14:sizeRelH>
              <wp14:sizeRelV relativeFrom="page">
                <wp14:pctHeight>0</wp14:pctHeight>
              </wp14:sizeRelV>
            </wp:anchor>
          </w:drawing>
        </w:r>
      </w:p>
    </w:sdtContent>
  </w:sdt>
  <w:p w14:paraId="1018BD28" w14:textId="77777777" w:rsidR="00ED331F" w:rsidRPr="00A34F4E" w:rsidRDefault="002600CD" w:rsidP="00A34F4E">
    <w:pPr>
      <w:pStyle w:val="Encabezado"/>
      <w:jc w:val="right"/>
      <w:rPr>
        <w:sz w:val="14"/>
        <w:szCs w:val="16"/>
      </w:rPr>
    </w:pPr>
    <w:r>
      <w:rPr>
        <w:noProof/>
        <w:sz w:val="22"/>
        <w:szCs w:val="22"/>
      </w:rPr>
      <w:pict w14:anchorId="4DBC49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09" o:spid="_x0000_s2049" type="#_x0000_t75" alt="/Users/grafico1908/Desktop/escudo.png" style="position:absolute;left:0;text-align:left;margin-left:0;margin-top:0;width:441.3pt;height:455.05pt;z-index:-251655168;mso-wrap-edited:f;mso-width-percent:0;mso-height-percent:0;mso-position-horizontal:center;mso-position-horizontal-relative:margin;mso-position-vertical:center;mso-position-vertical-relative:margin;mso-width-percent:0;mso-height-percent:0" o:allowincell="f">
          <v:imagedata r:id="rId3" o:title="escudo" gain="19661f" blacklevel="22938f"/>
          <w10:wrap anchorx="margin" anchory="margin"/>
        </v:shape>
      </w:pic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870BC"/>
    <w:multiLevelType w:val="hybridMultilevel"/>
    <w:tmpl w:val="FBC8E99A"/>
    <w:lvl w:ilvl="0" w:tplc="040A000F">
      <w:start w:val="1"/>
      <w:numFmt w:val="decimal"/>
      <w:lvlText w:val="%1."/>
      <w:lvlJc w:val="left"/>
      <w:pPr>
        <w:ind w:left="720" w:hanging="360"/>
      </w:pPr>
    </w:lvl>
    <w:lvl w:ilvl="1" w:tplc="040A0019">
      <w:start w:val="1"/>
      <w:numFmt w:val="lowerLetter"/>
      <w:lvlText w:val="%2."/>
      <w:lvlJc w:val="left"/>
      <w:pPr>
        <w:ind w:left="1440" w:hanging="360"/>
      </w:pPr>
    </w:lvl>
    <w:lvl w:ilvl="2" w:tplc="6EECBD42">
      <w:start w:val="6"/>
      <w:numFmt w:val="bullet"/>
      <w:lvlText w:val="-"/>
      <w:lvlJc w:val="left"/>
      <w:pPr>
        <w:ind w:left="2340" w:hanging="360"/>
      </w:pPr>
      <w:rPr>
        <w:rFonts w:ascii="Arial Narrow" w:eastAsiaTheme="minorHAnsi" w:hAnsi="Arial Narrow" w:cstheme="minorBidi" w:hint="default"/>
      </w:r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nsid w:val="12C079B5"/>
    <w:multiLevelType w:val="hybridMultilevel"/>
    <w:tmpl w:val="F4F4DC48"/>
    <w:lvl w:ilvl="0" w:tplc="040A0001">
      <w:start w:val="1"/>
      <w:numFmt w:val="bullet"/>
      <w:lvlText w:val=""/>
      <w:lvlJc w:val="left"/>
      <w:pPr>
        <w:ind w:left="720" w:hanging="360"/>
      </w:pPr>
      <w:rPr>
        <w:rFonts w:ascii="Symbol" w:hAnsi="Symbol" w:hint="default"/>
      </w:rPr>
    </w:lvl>
    <w:lvl w:ilvl="1" w:tplc="040A0003">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nsid w:val="174726DF"/>
    <w:multiLevelType w:val="hybridMultilevel"/>
    <w:tmpl w:val="F3942EE6"/>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nsid w:val="17A36FF0"/>
    <w:multiLevelType w:val="multilevel"/>
    <w:tmpl w:val="435C91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7BF3D41"/>
    <w:multiLevelType w:val="multilevel"/>
    <w:tmpl w:val="040A001F"/>
    <w:lvl w:ilvl="0">
      <w:start w:val="1"/>
      <w:numFmt w:val="decimal"/>
      <w:lvlText w:val="%1."/>
      <w:lvlJc w:val="left"/>
      <w:pPr>
        <w:ind w:left="476" w:hanging="360"/>
      </w:pPr>
    </w:lvl>
    <w:lvl w:ilvl="1">
      <w:start w:val="1"/>
      <w:numFmt w:val="decimal"/>
      <w:lvlText w:val="%1.%2."/>
      <w:lvlJc w:val="left"/>
      <w:pPr>
        <w:ind w:left="908" w:hanging="432"/>
      </w:pPr>
    </w:lvl>
    <w:lvl w:ilvl="2">
      <w:start w:val="1"/>
      <w:numFmt w:val="decimal"/>
      <w:lvlText w:val="%1.%2.%3."/>
      <w:lvlJc w:val="left"/>
      <w:pPr>
        <w:ind w:left="1340" w:hanging="504"/>
      </w:pPr>
    </w:lvl>
    <w:lvl w:ilvl="3">
      <w:start w:val="1"/>
      <w:numFmt w:val="decimal"/>
      <w:lvlText w:val="%1.%2.%3.%4."/>
      <w:lvlJc w:val="left"/>
      <w:pPr>
        <w:ind w:left="1844" w:hanging="648"/>
      </w:pPr>
    </w:lvl>
    <w:lvl w:ilvl="4">
      <w:start w:val="1"/>
      <w:numFmt w:val="decimal"/>
      <w:lvlText w:val="%1.%2.%3.%4.%5."/>
      <w:lvlJc w:val="left"/>
      <w:pPr>
        <w:ind w:left="2348" w:hanging="792"/>
      </w:pPr>
    </w:lvl>
    <w:lvl w:ilvl="5">
      <w:start w:val="1"/>
      <w:numFmt w:val="decimal"/>
      <w:lvlText w:val="%1.%2.%3.%4.%5.%6."/>
      <w:lvlJc w:val="left"/>
      <w:pPr>
        <w:ind w:left="2852" w:hanging="936"/>
      </w:pPr>
    </w:lvl>
    <w:lvl w:ilvl="6">
      <w:start w:val="1"/>
      <w:numFmt w:val="decimal"/>
      <w:lvlText w:val="%1.%2.%3.%4.%5.%6.%7."/>
      <w:lvlJc w:val="left"/>
      <w:pPr>
        <w:ind w:left="3356" w:hanging="1080"/>
      </w:pPr>
    </w:lvl>
    <w:lvl w:ilvl="7">
      <w:start w:val="1"/>
      <w:numFmt w:val="decimal"/>
      <w:lvlText w:val="%1.%2.%3.%4.%5.%6.%7.%8."/>
      <w:lvlJc w:val="left"/>
      <w:pPr>
        <w:ind w:left="3860" w:hanging="1224"/>
      </w:pPr>
    </w:lvl>
    <w:lvl w:ilvl="8">
      <w:start w:val="1"/>
      <w:numFmt w:val="decimal"/>
      <w:lvlText w:val="%1.%2.%3.%4.%5.%6.%7.%8.%9."/>
      <w:lvlJc w:val="left"/>
      <w:pPr>
        <w:ind w:left="4436" w:hanging="1440"/>
      </w:pPr>
    </w:lvl>
  </w:abstractNum>
  <w:abstractNum w:abstractNumId="5">
    <w:nsid w:val="333B1A47"/>
    <w:multiLevelType w:val="hybridMultilevel"/>
    <w:tmpl w:val="B27480C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6">
    <w:nsid w:val="3BFF6DD7"/>
    <w:multiLevelType w:val="hybridMultilevel"/>
    <w:tmpl w:val="24F06670"/>
    <w:lvl w:ilvl="0" w:tplc="040A000F">
      <w:start w:val="1"/>
      <w:numFmt w:val="decimal"/>
      <w:lvlText w:val="%1."/>
      <w:lvlJc w:val="left"/>
      <w:pPr>
        <w:ind w:left="836" w:hanging="360"/>
      </w:pPr>
    </w:lvl>
    <w:lvl w:ilvl="1" w:tplc="040A0019" w:tentative="1">
      <w:start w:val="1"/>
      <w:numFmt w:val="lowerLetter"/>
      <w:lvlText w:val="%2."/>
      <w:lvlJc w:val="left"/>
      <w:pPr>
        <w:ind w:left="1556" w:hanging="360"/>
      </w:pPr>
    </w:lvl>
    <w:lvl w:ilvl="2" w:tplc="040A001B" w:tentative="1">
      <w:start w:val="1"/>
      <w:numFmt w:val="lowerRoman"/>
      <w:lvlText w:val="%3."/>
      <w:lvlJc w:val="right"/>
      <w:pPr>
        <w:ind w:left="2276" w:hanging="180"/>
      </w:pPr>
    </w:lvl>
    <w:lvl w:ilvl="3" w:tplc="040A000F" w:tentative="1">
      <w:start w:val="1"/>
      <w:numFmt w:val="decimal"/>
      <w:lvlText w:val="%4."/>
      <w:lvlJc w:val="left"/>
      <w:pPr>
        <w:ind w:left="2996" w:hanging="360"/>
      </w:pPr>
    </w:lvl>
    <w:lvl w:ilvl="4" w:tplc="040A0019" w:tentative="1">
      <w:start w:val="1"/>
      <w:numFmt w:val="lowerLetter"/>
      <w:lvlText w:val="%5."/>
      <w:lvlJc w:val="left"/>
      <w:pPr>
        <w:ind w:left="3716" w:hanging="360"/>
      </w:pPr>
    </w:lvl>
    <w:lvl w:ilvl="5" w:tplc="040A001B" w:tentative="1">
      <w:start w:val="1"/>
      <w:numFmt w:val="lowerRoman"/>
      <w:lvlText w:val="%6."/>
      <w:lvlJc w:val="right"/>
      <w:pPr>
        <w:ind w:left="4436" w:hanging="180"/>
      </w:pPr>
    </w:lvl>
    <w:lvl w:ilvl="6" w:tplc="040A000F" w:tentative="1">
      <w:start w:val="1"/>
      <w:numFmt w:val="decimal"/>
      <w:lvlText w:val="%7."/>
      <w:lvlJc w:val="left"/>
      <w:pPr>
        <w:ind w:left="5156" w:hanging="360"/>
      </w:pPr>
    </w:lvl>
    <w:lvl w:ilvl="7" w:tplc="040A0019" w:tentative="1">
      <w:start w:val="1"/>
      <w:numFmt w:val="lowerLetter"/>
      <w:lvlText w:val="%8."/>
      <w:lvlJc w:val="left"/>
      <w:pPr>
        <w:ind w:left="5876" w:hanging="360"/>
      </w:pPr>
    </w:lvl>
    <w:lvl w:ilvl="8" w:tplc="040A001B" w:tentative="1">
      <w:start w:val="1"/>
      <w:numFmt w:val="lowerRoman"/>
      <w:lvlText w:val="%9."/>
      <w:lvlJc w:val="right"/>
      <w:pPr>
        <w:ind w:left="6596" w:hanging="180"/>
      </w:pPr>
    </w:lvl>
  </w:abstractNum>
  <w:abstractNum w:abstractNumId="7">
    <w:nsid w:val="4EAA1893"/>
    <w:multiLevelType w:val="hybridMultilevel"/>
    <w:tmpl w:val="D392340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nsid w:val="53C61465"/>
    <w:multiLevelType w:val="hybridMultilevel"/>
    <w:tmpl w:val="5AE6A92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9">
    <w:nsid w:val="64F148B6"/>
    <w:multiLevelType w:val="hybridMultilevel"/>
    <w:tmpl w:val="1F542CC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0">
    <w:nsid w:val="6B4E6548"/>
    <w:multiLevelType w:val="hybridMultilevel"/>
    <w:tmpl w:val="9AAC5C0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7F60595C"/>
    <w:multiLevelType w:val="hybridMultilevel"/>
    <w:tmpl w:val="9A2C281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2"/>
  </w:num>
  <w:num w:numId="2">
    <w:abstractNumId w:val="11"/>
  </w:num>
  <w:num w:numId="3">
    <w:abstractNumId w:val="8"/>
  </w:num>
  <w:num w:numId="4">
    <w:abstractNumId w:val="0"/>
  </w:num>
  <w:num w:numId="5">
    <w:abstractNumId w:val="1"/>
  </w:num>
  <w:num w:numId="6">
    <w:abstractNumId w:val="6"/>
  </w:num>
  <w:num w:numId="7">
    <w:abstractNumId w:val="7"/>
  </w:num>
  <w:num w:numId="8">
    <w:abstractNumId w:val="5"/>
  </w:num>
  <w:num w:numId="9">
    <w:abstractNumId w:val="9"/>
  </w:num>
  <w:num w:numId="10">
    <w:abstractNumId w:val="10"/>
  </w:num>
  <w:num w:numId="11">
    <w:abstractNumId w:val="2"/>
  </w:num>
  <w:num w:numId="12">
    <w:abstractNumId w:val="3"/>
  </w:num>
  <w:num w:numId="13">
    <w:abstractNumId w:val="13"/>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ES" w:vendorID="64" w:dllVersion="4096" w:nlCheck="1" w:checkStyle="0"/>
  <w:activeWritingStyle w:appName="MSWord" w:lang="es-ES_tradnl" w:vendorID="64" w:dllVersion="4096" w:nlCheck="1" w:checkStyle="0"/>
  <w:activeWritingStyle w:appName="MSWord" w:lang="en-US" w:vendorID="64" w:dllVersion="4096" w:nlCheck="1" w:checkStyle="0"/>
  <w:activeWritingStyle w:appName="MSWord" w:lang="en-US" w:vendorID="64" w:dllVersion="6" w:nlCheck="1" w:checkStyle="1"/>
  <w:activeWritingStyle w:appName="MSWord" w:lang="es-ES" w:vendorID="64" w:dllVersion="131078" w:nlCheck="1" w:checkStyle="1"/>
  <w:activeWritingStyle w:appName="MSWord" w:lang="es-CO"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4D0D"/>
    <w:rsid w:val="00005BF8"/>
    <w:rsid w:val="00005D34"/>
    <w:rsid w:val="0001018E"/>
    <w:rsid w:val="000116ED"/>
    <w:rsid w:val="000130C9"/>
    <w:rsid w:val="00024907"/>
    <w:rsid w:val="0002592B"/>
    <w:rsid w:val="00031145"/>
    <w:rsid w:val="00042D2E"/>
    <w:rsid w:val="00042DFB"/>
    <w:rsid w:val="0005121F"/>
    <w:rsid w:val="00056751"/>
    <w:rsid w:val="00061113"/>
    <w:rsid w:val="00067EFE"/>
    <w:rsid w:val="000720B3"/>
    <w:rsid w:val="00074FD2"/>
    <w:rsid w:val="000752AF"/>
    <w:rsid w:val="00083AEA"/>
    <w:rsid w:val="0009117E"/>
    <w:rsid w:val="000945C6"/>
    <w:rsid w:val="000A1F3D"/>
    <w:rsid w:val="000B5F76"/>
    <w:rsid w:val="000B7269"/>
    <w:rsid w:val="000C7516"/>
    <w:rsid w:val="000D4132"/>
    <w:rsid w:val="000E1C27"/>
    <w:rsid w:val="000E4107"/>
    <w:rsid w:val="00103613"/>
    <w:rsid w:val="00107C1E"/>
    <w:rsid w:val="00110073"/>
    <w:rsid w:val="00115A16"/>
    <w:rsid w:val="001327F7"/>
    <w:rsid w:val="00141983"/>
    <w:rsid w:val="00143960"/>
    <w:rsid w:val="001462BE"/>
    <w:rsid w:val="00153A8E"/>
    <w:rsid w:val="0015490B"/>
    <w:rsid w:val="00155EA1"/>
    <w:rsid w:val="001756E4"/>
    <w:rsid w:val="00180AD9"/>
    <w:rsid w:val="00182310"/>
    <w:rsid w:val="00194D98"/>
    <w:rsid w:val="001A61A8"/>
    <w:rsid w:val="001B1315"/>
    <w:rsid w:val="001B506C"/>
    <w:rsid w:val="001B6FB3"/>
    <w:rsid w:val="001C6852"/>
    <w:rsid w:val="001C68C4"/>
    <w:rsid w:val="001C71E1"/>
    <w:rsid w:val="001D5196"/>
    <w:rsid w:val="001D6087"/>
    <w:rsid w:val="001E659C"/>
    <w:rsid w:val="001F0856"/>
    <w:rsid w:val="001F6D20"/>
    <w:rsid w:val="0020451F"/>
    <w:rsid w:val="002207EE"/>
    <w:rsid w:val="00237F3D"/>
    <w:rsid w:val="00251442"/>
    <w:rsid w:val="00251825"/>
    <w:rsid w:val="00253C74"/>
    <w:rsid w:val="002600CD"/>
    <w:rsid w:val="002652B5"/>
    <w:rsid w:val="00265B89"/>
    <w:rsid w:val="002740D3"/>
    <w:rsid w:val="00276133"/>
    <w:rsid w:val="002766EC"/>
    <w:rsid w:val="00277A74"/>
    <w:rsid w:val="00280851"/>
    <w:rsid w:val="002860DD"/>
    <w:rsid w:val="00290A2F"/>
    <w:rsid w:val="002A1821"/>
    <w:rsid w:val="002A18AF"/>
    <w:rsid w:val="002B1A55"/>
    <w:rsid w:val="002C3E46"/>
    <w:rsid w:val="002E3791"/>
    <w:rsid w:val="002E3C9E"/>
    <w:rsid w:val="002E7235"/>
    <w:rsid w:val="002E7F88"/>
    <w:rsid w:val="002F01CC"/>
    <w:rsid w:val="002F01EF"/>
    <w:rsid w:val="002F5D5E"/>
    <w:rsid w:val="002F7A72"/>
    <w:rsid w:val="003017C3"/>
    <w:rsid w:val="00311E44"/>
    <w:rsid w:val="00317AB8"/>
    <w:rsid w:val="00323B97"/>
    <w:rsid w:val="00330976"/>
    <w:rsid w:val="00343306"/>
    <w:rsid w:val="00344D8E"/>
    <w:rsid w:val="0035561B"/>
    <w:rsid w:val="00361A6A"/>
    <w:rsid w:val="0036247F"/>
    <w:rsid w:val="00376575"/>
    <w:rsid w:val="00377E81"/>
    <w:rsid w:val="003833D0"/>
    <w:rsid w:val="00383B72"/>
    <w:rsid w:val="00387219"/>
    <w:rsid w:val="00397BDC"/>
    <w:rsid w:val="003A1509"/>
    <w:rsid w:val="003A22B3"/>
    <w:rsid w:val="003A2A91"/>
    <w:rsid w:val="003A3CEF"/>
    <w:rsid w:val="003B5F83"/>
    <w:rsid w:val="003B7A6A"/>
    <w:rsid w:val="003C3D32"/>
    <w:rsid w:val="003C5994"/>
    <w:rsid w:val="003C748F"/>
    <w:rsid w:val="003D2DF8"/>
    <w:rsid w:val="003E4B5B"/>
    <w:rsid w:val="003F233D"/>
    <w:rsid w:val="003F25A0"/>
    <w:rsid w:val="00403605"/>
    <w:rsid w:val="00405F5D"/>
    <w:rsid w:val="00413852"/>
    <w:rsid w:val="004254E6"/>
    <w:rsid w:val="00444E99"/>
    <w:rsid w:val="00447378"/>
    <w:rsid w:val="004500B7"/>
    <w:rsid w:val="00450B25"/>
    <w:rsid w:val="00454C40"/>
    <w:rsid w:val="004631B9"/>
    <w:rsid w:val="00467E0F"/>
    <w:rsid w:val="004709F4"/>
    <w:rsid w:val="004835C9"/>
    <w:rsid w:val="0048736C"/>
    <w:rsid w:val="00496753"/>
    <w:rsid w:val="004A0718"/>
    <w:rsid w:val="004A1F8D"/>
    <w:rsid w:val="004A5145"/>
    <w:rsid w:val="004B4582"/>
    <w:rsid w:val="004C02F3"/>
    <w:rsid w:val="004D6E9B"/>
    <w:rsid w:val="004E3B04"/>
    <w:rsid w:val="004F153D"/>
    <w:rsid w:val="004F1944"/>
    <w:rsid w:val="0050071C"/>
    <w:rsid w:val="00504452"/>
    <w:rsid w:val="00506ABD"/>
    <w:rsid w:val="00512878"/>
    <w:rsid w:val="00515B61"/>
    <w:rsid w:val="00523293"/>
    <w:rsid w:val="00527432"/>
    <w:rsid w:val="00534913"/>
    <w:rsid w:val="00535D0F"/>
    <w:rsid w:val="00547947"/>
    <w:rsid w:val="00551798"/>
    <w:rsid w:val="00552E21"/>
    <w:rsid w:val="0056367B"/>
    <w:rsid w:val="00566087"/>
    <w:rsid w:val="00574B12"/>
    <w:rsid w:val="0058167B"/>
    <w:rsid w:val="00582B5F"/>
    <w:rsid w:val="00583222"/>
    <w:rsid w:val="005844CF"/>
    <w:rsid w:val="0059132B"/>
    <w:rsid w:val="00592454"/>
    <w:rsid w:val="00597D0C"/>
    <w:rsid w:val="005A06CC"/>
    <w:rsid w:val="005A58D2"/>
    <w:rsid w:val="005A66BA"/>
    <w:rsid w:val="005C6AF4"/>
    <w:rsid w:val="005D3A79"/>
    <w:rsid w:val="005D7AC3"/>
    <w:rsid w:val="005E00E0"/>
    <w:rsid w:val="005F4197"/>
    <w:rsid w:val="005F6EB9"/>
    <w:rsid w:val="005F7767"/>
    <w:rsid w:val="006021B7"/>
    <w:rsid w:val="00607B4D"/>
    <w:rsid w:val="00610DB1"/>
    <w:rsid w:val="00611820"/>
    <w:rsid w:val="0061319F"/>
    <w:rsid w:val="00614730"/>
    <w:rsid w:val="00617F7C"/>
    <w:rsid w:val="006247E6"/>
    <w:rsid w:val="00633AEA"/>
    <w:rsid w:val="00642463"/>
    <w:rsid w:val="00666961"/>
    <w:rsid w:val="006670CC"/>
    <w:rsid w:val="0067092C"/>
    <w:rsid w:val="00676308"/>
    <w:rsid w:val="00690C6B"/>
    <w:rsid w:val="00692DF5"/>
    <w:rsid w:val="006930C8"/>
    <w:rsid w:val="006944CC"/>
    <w:rsid w:val="00694B49"/>
    <w:rsid w:val="006A2402"/>
    <w:rsid w:val="006B794F"/>
    <w:rsid w:val="006C679B"/>
    <w:rsid w:val="006D2655"/>
    <w:rsid w:val="006E2404"/>
    <w:rsid w:val="006E3336"/>
    <w:rsid w:val="006E7AB8"/>
    <w:rsid w:val="006E7B23"/>
    <w:rsid w:val="006F4699"/>
    <w:rsid w:val="006F49A3"/>
    <w:rsid w:val="007002B4"/>
    <w:rsid w:val="00701C81"/>
    <w:rsid w:val="00712159"/>
    <w:rsid w:val="00712F55"/>
    <w:rsid w:val="00713989"/>
    <w:rsid w:val="00737531"/>
    <w:rsid w:val="007413A2"/>
    <w:rsid w:val="00742FB6"/>
    <w:rsid w:val="007575A1"/>
    <w:rsid w:val="007604EA"/>
    <w:rsid w:val="0076408E"/>
    <w:rsid w:val="00767012"/>
    <w:rsid w:val="007724C6"/>
    <w:rsid w:val="00772F8C"/>
    <w:rsid w:val="007935D6"/>
    <w:rsid w:val="00794EE7"/>
    <w:rsid w:val="00797B40"/>
    <w:rsid w:val="007A1A92"/>
    <w:rsid w:val="007A5EFC"/>
    <w:rsid w:val="007B7471"/>
    <w:rsid w:val="007C6B20"/>
    <w:rsid w:val="007D20D8"/>
    <w:rsid w:val="007D5D51"/>
    <w:rsid w:val="007D6DCA"/>
    <w:rsid w:val="007E1E78"/>
    <w:rsid w:val="007E6A52"/>
    <w:rsid w:val="007E70E0"/>
    <w:rsid w:val="007F0591"/>
    <w:rsid w:val="0080240E"/>
    <w:rsid w:val="00803372"/>
    <w:rsid w:val="00813886"/>
    <w:rsid w:val="0082428B"/>
    <w:rsid w:val="00831A6E"/>
    <w:rsid w:val="00832FD8"/>
    <w:rsid w:val="0085260D"/>
    <w:rsid w:val="00854FDF"/>
    <w:rsid w:val="0085528D"/>
    <w:rsid w:val="00856C59"/>
    <w:rsid w:val="00860932"/>
    <w:rsid w:val="008655C0"/>
    <w:rsid w:val="00867779"/>
    <w:rsid w:val="008742DA"/>
    <w:rsid w:val="00882B9D"/>
    <w:rsid w:val="008856EE"/>
    <w:rsid w:val="00892CC1"/>
    <w:rsid w:val="008A7A90"/>
    <w:rsid w:val="008B15D4"/>
    <w:rsid w:val="008B2586"/>
    <w:rsid w:val="008B3F03"/>
    <w:rsid w:val="008C01C5"/>
    <w:rsid w:val="008C1647"/>
    <w:rsid w:val="008C270A"/>
    <w:rsid w:val="008D0016"/>
    <w:rsid w:val="008D2ED2"/>
    <w:rsid w:val="008D47D0"/>
    <w:rsid w:val="008D514E"/>
    <w:rsid w:val="008D6920"/>
    <w:rsid w:val="008E0AFF"/>
    <w:rsid w:val="008E2788"/>
    <w:rsid w:val="008E3E0D"/>
    <w:rsid w:val="008F0AA2"/>
    <w:rsid w:val="009027E1"/>
    <w:rsid w:val="00902BFF"/>
    <w:rsid w:val="009038BA"/>
    <w:rsid w:val="00922517"/>
    <w:rsid w:val="00924CCC"/>
    <w:rsid w:val="00924DD8"/>
    <w:rsid w:val="00930E63"/>
    <w:rsid w:val="00934AFD"/>
    <w:rsid w:val="00940DA0"/>
    <w:rsid w:val="00944309"/>
    <w:rsid w:val="009525DE"/>
    <w:rsid w:val="00963097"/>
    <w:rsid w:val="0096503E"/>
    <w:rsid w:val="009656EB"/>
    <w:rsid w:val="009771A2"/>
    <w:rsid w:val="009904B7"/>
    <w:rsid w:val="00992641"/>
    <w:rsid w:val="00992D53"/>
    <w:rsid w:val="0099314B"/>
    <w:rsid w:val="009974C6"/>
    <w:rsid w:val="009A4BD2"/>
    <w:rsid w:val="009B3C60"/>
    <w:rsid w:val="009B6849"/>
    <w:rsid w:val="009C1711"/>
    <w:rsid w:val="009D2CE3"/>
    <w:rsid w:val="009D33FA"/>
    <w:rsid w:val="009E1F85"/>
    <w:rsid w:val="009F368A"/>
    <w:rsid w:val="00A04BC7"/>
    <w:rsid w:val="00A142A8"/>
    <w:rsid w:val="00A17BB8"/>
    <w:rsid w:val="00A32C76"/>
    <w:rsid w:val="00A34F4E"/>
    <w:rsid w:val="00A36D03"/>
    <w:rsid w:val="00A4243E"/>
    <w:rsid w:val="00A4738B"/>
    <w:rsid w:val="00A512B6"/>
    <w:rsid w:val="00A52AA3"/>
    <w:rsid w:val="00A52CE6"/>
    <w:rsid w:val="00A57FB0"/>
    <w:rsid w:val="00A609FC"/>
    <w:rsid w:val="00A94E34"/>
    <w:rsid w:val="00AB5396"/>
    <w:rsid w:val="00AB7CE7"/>
    <w:rsid w:val="00AC36B3"/>
    <w:rsid w:val="00AC47BF"/>
    <w:rsid w:val="00AC6DC2"/>
    <w:rsid w:val="00AD02E6"/>
    <w:rsid w:val="00AD33BC"/>
    <w:rsid w:val="00AD382C"/>
    <w:rsid w:val="00AE1D05"/>
    <w:rsid w:val="00AE2E68"/>
    <w:rsid w:val="00AE4375"/>
    <w:rsid w:val="00AF6149"/>
    <w:rsid w:val="00B00682"/>
    <w:rsid w:val="00B01588"/>
    <w:rsid w:val="00B01D0A"/>
    <w:rsid w:val="00B048E8"/>
    <w:rsid w:val="00B06858"/>
    <w:rsid w:val="00B1057C"/>
    <w:rsid w:val="00B20D69"/>
    <w:rsid w:val="00B22456"/>
    <w:rsid w:val="00B2385F"/>
    <w:rsid w:val="00B23897"/>
    <w:rsid w:val="00B33E9A"/>
    <w:rsid w:val="00B35FB6"/>
    <w:rsid w:val="00B37DF1"/>
    <w:rsid w:val="00B458A5"/>
    <w:rsid w:val="00B4688D"/>
    <w:rsid w:val="00B6632E"/>
    <w:rsid w:val="00B66D74"/>
    <w:rsid w:val="00B705C7"/>
    <w:rsid w:val="00B726E6"/>
    <w:rsid w:val="00B94959"/>
    <w:rsid w:val="00BA40D2"/>
    <w:rsid w:val="00BB19D9"/>
    <w:rsid w:val="00BB1DE8"/>
    <w:rsid w:val="00BB4AAC"/>
    <w:rsid w:val="00BB6122"/>
    <w:rsid w:val="00BD7644"/>
    <w:rsid w:val="00BE3DB5"/>
    <w:rsid w:val="00BE7CC1"/>
    <w:rsid w:val="00BF4D57"/>
    <w:rsid w:val="00BF724C"/>
    <w:rsid w:val="00C146BA"/>
    <w:rsid w:val="00C14FF8"/>
    <w:rsid w:val="00C15915"/>
    <w:rsid w:val="00C17434"/>
    <w:rsid w:val="00C3394A"/>
    <w:rsid w:val="00C37347"/>
    <w:rsid w:val="00C4364A"/>
    <w:rsid w:val="00C46EE5"/>
    <w:rsid w:val="00C51D6B"/>
    <w:rsid w:val="00C5405E"/>
    <w:rsid w:val="00C57E95"/>
    <w:rsid w:val="00C63C29"/>
    <w:rsid w:val="00C65B97"/>
    <w:rsid w:val="00C7499F"/>
    <w:rsid w:val="00C77DF9"/>
    <w:rsid w:val="00C77F66"/>
    <w:rsid w:val="00C8161B"/>
    <w:rsid w:val="00C81855"/>
    <w:rsid w:val="00C864C9"/>
    <w:rsid w:val="00C901DD"/>
    <w:rsid w:val="00C91AB9"/>
    <w:rsid w:val="00CA1C00"/>
    <w:rsid w:val="00CA55A3"/>
    <w:rsid w:val="00CB03E7"/>
    <w:rsid w:val="00CB1DDB"/>
    <w:rsid w:val="00CC1393"/>
    <w:rsid w:val="00CC48BB"/>
    <w:rsid w:val="00CC77C3"/>
    <w:rsid w:val="00CD71C2"/>
    <w:rsid w:val="00CE1200"/>
    <w:rsid w:val="00CF7EF6"/>
    <w:rsid w:val="00D00124"/>
    <w:rsid w:val="00D05F45"/>
    <w:rsid w:val="00D10D15"/>
    <w:rsid w:val="00D11105"/>
    <w:rsid w:val="00D2386B"/>
    <w:rsid w:val="00D34553"/>
    <w:rsid w:val="00D371AC"/>
    <w:rsid w:val="00D445D1"/>
    <w:rsid w:val="00D447AB"/>
    <w:rsid w:val="00D45B20"/>
    <w:rsid w:val="00D540AA"/>
    <w:rsid w:val="00D60EDE"/>
    <w:rsid w:val="00D671DB"/>
    <w:rsid w:val="00D710A1"/>
    <w:rsid w:val="00D83804"/>
    <w:rsid w:val="00D91574"/>
    <w:rsid w:val="00DA79BF"/>
    <w:rsid w:val="00DB379C"/>
    <w:rsid w:val="00DB40DF"/>
    <w:rsid w:val="00DC124D"/>
    <w:rsid w:val="00DC24EE"/>
    <w:rsid w:val="00DC46A0"/>
    <w:rsid w:val="00DC6774"/>
    <w:rsid w:val="00DD7D63"/>
    <w:rsid w:val="00DE1544"/>
    <w:rsid w:val="00DE2653"/>
    <w:rsid w:val="00DE419F"/>
    <w:rsid w:val="00DF562B"/>
    <w:rsid w:val="00E0097F"/>
    <w:rsid w:val="00E034DF"/>
    <w:rsid w:val="00E07A01"/>
    <w:rsid w:val="00E12BB2"/>
    <w:rsid w:val="00E319C0"/>
    <w:rsid w:val="00E41954"/>
    <w:rsid w:val="00E4754E"/>
    <w:rsid w:val="00E52350"/>
    <w:rsid w:val="00E534B5"/>
    <w:rsid w:val="00E55B73"/>
    <w:rsid w:val="00E6008D"/>
    <w:rsid w:val="00E616DA"/>
    <w:rsid w:val="00E65262"/>
    <w:rsid w:val="00E75BAD"/>
    <w:rsid w:val="00E762C6"/>
    <w:rsid w:val="00E8774E"/>
    <w:rsid w:val="00E9136C"/>
    <w:rsid w:val="00EA042A"/>
    <w:rsid w:val="00EA5619"/>
    <w:rsid w:val="00EA7BE8"/>
    <w:rsid w:val="00EB31CD"/>
    <w:rsid w:val="00EB5525"/>
    <w:rsid w:val="00EC5323"/>
    <w:rsid w:val="00ED1717"/>
    <w:rsid w:val="00ED331F"/>
    <w:rsid w:val="00ED753A"/>
    <w:rsid w:val="00ED7E94"/>
    <w:rsid w:val="00EF0ED6"/>
    <w:rsid w:val="00EF25E3"/>
    <w:rsid w:val="00EF52E1"/>
    <w:rsid w:val="00F01075"/>
    <w:rsid w:val="00F06D47"/>
    <w:rsid w:val="00F149C9"/>
    <w:rsid w:val="00F14D0D"/>
    <w:rsid w:val="00F2094F"/>
    <w:rsid w:val="00F21CA7"/>
    <w:rsid w:val="00F230CF"/>
    <w:rsid w:val="00F243E8"/>
    <w:rsid w:val="00F34710"/>
    <w:rsid w:val="00F35CC1"/>
    <w:rsid w:val="00F373CC"/>
    <w:rsid w:val="00F518AB"/>
    <w:rsid w:val="00F55938"/>
    <w:rsid w:val="00F67511"/>
    <w:rsid w:val="00F739C7"/>
    <w:rsid w:val="00F772B4"/>
    <w:rsid w:val="00F85E8F"/>
    <w:rsid w:val="00F92A2C"/>
    <w:rsid w:val="00FA0694"/>
    <w:rsid w:val="00FA5249"/>
    <w:rsid w:val="00FA6B2C"/>
    <w:rsid w:val="00FB12C5"/>
    <w:rsid w:val="00FB33BC"/>
    <w:rsid w:val="00FB3853"/>
    <w:rsid w:val="00FC2DA2"/>
    <w:rsid w:val="00FC5207"/>
    <w:rsid w:val="00FD4D70"/>
    <w:rsid w:val="00FD5E29"/>
    <w:rsid w:val="00FF01A2"/>
    <w:rsid w:val="00FF157E"/>
    <w:rsid w:val="00FF231C"/>
    <w:rsid w:val="00FF32B7"/>
    <w:rsid w:val="00FF569E"/>
    <w:rsid w:val="00FF577F"/>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5"/>
    <o:shapelayout v:ext="edit">
      <o:idmap v:ext="edit" data="1"/>
    </o:shapelayout>
  </w:shapeDefaults>
  <w:decimalSymbol w:val=","/>
  <w:listSeparator w:val=";"/>
  <w14:docId w14:val="2C5D88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47E6"/>
    <w:pPr>
      <w:spacing w:after="0" w:line="240" w:lineRule="auto"/>
    </w:pPr>
    <w:rPr>
      <w:rFonts w:ascii="Times New Roman" w:eastAsia="Times New Roman" w:hAnsi="Times New Roman" w:cs="Times New Roman"/>
      <w:sz w:val="24"/>
      <w:szCs w:val="24"/>
      <w:lang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5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pPr>
    <w:rPr>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unhideWhenUsed/>
    <w:rsid w:val="00B66D74"/>
    <w:rPr>
      <w:sz w:val="20"/>
      <w:szCs w:val="20"/>
    </w:rPr>
  </w:style>
  <w:style w:type="character" w:customStyle="1" w:styleId="TextonotapieCar">
    <w:name w:val="Texto nota pie Car"/>
    <w:basedOn w:val="Fuentedeprrafopredeter"/>
    <w:link w:val="Textonotapie"/>
    <w:uiPriority w:val="99"/>
    <w:rsid w:val="00B66D74"/>
    <w:rPr>
      <w:sz w:val="20"/>
      <w:szCs w:val="20"/>
    </w:rPr>
  </w:style>
  <w:style w:type="character" w:styleId="Refdenotaalpie">
    <w:name w:val="footnote reference"/>
    <w:basedOn w:val="Fuentedeprrafopredeter"/>
    <w:uiPriority w:val="99"/>
    <w:unhideWhenUsed/>
    <w:rsid w:val="00B66D74"/>
    <w:rPr>
      <w:vertAlign w:val="superscript"/>
    </w:rPr>
  </w:style>
  <w:style w:type="paragraph" w:customStyle="1" w:styleId="Tabla">
    <w:name w:val="Tabla"/>
    <w:basedOn w:val="Normal"/>
    <w:qFormat/>
    <w:rsid w:val="004500B7"/>
    <w:pPr>
      <w:widowControl w:val="0"/>
      <w:tabs>
        <w:tab w:val="left" w:pos="2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pPr>
    <w:rPr>
      <w:rFonts w:ascii="Arial Narrow" w:hAnsi="Arial Narrow" w:cs="Arial Narrow"/>
      <w:color w:val="000000"/>
      <w:sz w:val="20"/>
      <w:lang w:val="es-ES" w:eastAsia="es-E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47E6"/>
    <w:pPr>
      <w:spacing w:after="0" w:line="240" w:lineRule="auto"/>
    </w:pPr>
    <w:rPr>
      <w:rFonts w:ascii="Times New Roman" w:eastAsia="Times New Roman" w:hAnsi="Times New Roman" w:cs="Times New Roman"/>
      <w:sz w:val="24"/>
      <w:szCs w:val="24"/>
      <w:lang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59"/>
    <w:rsid w:val="009D2CE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pPr>
    <w:rPr>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unhideWhenUsed/>
    <w:rsid w:val="00B66D74"/>
    <w:rPr>
      <w:sz w:val="20"/>
      <w:szCs w:val="20"/>
    </w:rPr>
  </w:style>
  <w:style w:type="character" w:customStyle="1" w:styleId="TextonotapieCar">
    <w:name w:val="Texto nota pie Car"/>
    <w:basedOn w:val="Fuentedeprrafopredeter"/>
    <w:link w:val="Textonotapie"/>
    <w:uiPriority w:val="99"/>
    <w:rsid w:val="00B66D74"/>
    <w:rPr>
      <w:sz w:val="20"/>
      <w:szCs w:val="20"/>
    </w:rPr>
  </w:style>
  <w:style w:type="character" w:styleId="Refdenotaalpie">
    <w:name w:val="footnote reference"/>
    <w:basedOn w:val="Fuentedeprrafopredeter"/>
    <w:uiPriority w:val="99"/>
    <w:unhideWhenUsed/>
    <w:rsid w:val="00B66D74"/>
    <w:rPr>
      <w:vertAlign w:val="superscript"/>
    </w:rPr>
  </w:style>
  <w:style w:type="paragraph" w:customStyle="1" w:styleId="Tabla">
    <w:name w:val="Tabla"/>
    <w:basedOn w:val="Normal"/>
    <w:qFormat/>
    <w:rsid w:val="004500B7"/>
    <w:pPr>
      <w:widowControl w:val="0"/>
      <w:tabs>
        <w:tab w:val="left" w:pos="20"/>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pPr>
    <w:rPr>
      <w:rFonts w:ascii="Arial Narrow" w:hAnsi="Arial Narrow" w:cs="Arial Narrow"/>
      <w:color w:val="000000"/>
      <w:sz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184602">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410205027">
      <w:bodyDiv w:val="1"/>
      <w:marLeft w:val="0"/>
      <w:marRight w:val="0"/>
      <w:marTop w:val="0"/>
      <w:marBottom w:val="0"/>
      <w:divBdr>
        <w:top w:val="none" w:sz="0" w:space="0" w:color="auto"/>
        <w:left w:val="none" w:sz="0" w:space="0" w:color="auto"/>
        <w:bottom w:val="none" w:sz="0" w:space="0" w:color="auto"/>
        <w:right w:val="none" w:sz="0" w:space="0" w:color="auto"/>
      </w:divBdr>
    </w:div>
    <w:div w:id="554046688">
      <w:bodyDiv w:val="1"/>
      <w:marLeft w:val="0"/>
      <w:marRight w:val="0"/>
      <w:marTop w:val="0"/>
      <w:marBottom w:val="0"/>
      <w:divBdr>
        <w:top w:val="none" w:sz="0" w:space="0" w:color="auto"/>
        <w:left w:val="none" w:sz="0" w:space="0" w:color="auto"/>
        <w:bottom w:val="none" w:sz="0" w:space="0" w:color="auto"/>
        <w:right w:val="none" w:sz="0" w:space="0" w:color="auto"/>
      </w:divBdr>
    </w:div>
    <w:div w:id="559561285">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46320105">
      <w:bodyDiv w:val="1"/>
      <w:marLeft w:val="0"/>
      <w:marRight w:val="0"/>
      <w:marTop w:val="0"/>
      <w:marBottom w:val="0"/>
      <w:divBdr>
        <w:top w:val="none" w:sz="0" w:space="0" w:color="auto"/>
        <w:left w:val="none" w:sz="0" w:space="0" w:color="auto"/>
        <w:bottom w:val="none" w:sz="0" w:space="0" w:color="auto"/>
        <w:right w:val="none" w:sz="0" w:space="0" w:color="auto"/>
      </w:divBdr>
    </w:div>
    <w:div w:id="654182565">
      <w:bodyDiv w:val="1"/>
      <w:marLeft w:val="0"/>
      <w:marRight w:val="0"/>
      <w:marTop w:val="0"/>
      <w:marBottom w:val="0"/>
      <w:divBdr>
        <w:top w:val="none" w:sz="0" w:space="0" w:color="auto"/>
        <w:left w:val="none" w:sz="0" w:space="0" w:color="auto"/>
        <w:bottom w:val="none" w:sz="0" w:space="0" w:color="auto"/>
        <w:right w:val="none" w:sz="0" w:space="0" w:color="auto"/>
      </w:divBdr>
      <w:divsChild>
        <w:div w:id="2070230938">
          <w:marLeft w:val="480"/>
          <w:marRight w:val="0"/>
          <w:marTop w:val="0"/>
          <w:marBottom w:val="0"/>
          <w:divBdr>
            <w:top w:val="none" w:sz="0" w:space="0" w:color="auto"/>
            <w:left w:val="none" w:sz="0" w:space="0" w:color="auto"/>
            <w:bottom w:val="none" w:sz="0" w:space="0" w:color="auto"/>
            <w:right w:val="none" w:sz="0" w:space="0" w:color="auto"/>
          </w:divBdr>
          <w:divsChild>
            <w:div w:id="2021469557">
              <w:marLeft w:val="0"/>
              <w:marRight w:val="0"/>
              <w:marTop w:val="0"/>
              <w:marBottom w:val="0"/>
              <w:divBdr>
                <w:top w:val="none" w:sz="0" w:space="0" w:color="auto"/>
                <w:left w:val="none" w:sz="0" w:space="0" w:color="auto"/>
                <w:bottom w:val="none" w:sz="0" w:space="0" w:color="auto"/>
                <w:right w:val="none" w:sz="0" w:space="0" w:color="auto"/>
              </w:divBdr>
            </w:div>
            <w:div w:id="157306328">
              <w:marLeft w:val="0"/>
              <w:marRight w:val="0"/>
              <w:marTop w:val="0"/>
              <w:marBottom w:val="0"/>
              <w:divBdr>
                <w:top w:val="none" w:sz="0" w:space="0" w:color="auto"/>
                <w:left w:val="none" w:sz="0" w:space="0" w:color="auto"/>
                <w:bottom w:val="none" w:sz="0" w:space="0" w:color="auto"/>
                <w:right w:val="none" w:sz="0" w:space="0" w:color="auto"/>
              </w:divBdr>
            </w:div>
            <w:div w:id="1860124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798687813">
      <w:bodyDiv w:val="1"/>
      <w:marLeft w:val="0"/>
      <w:marRight w:val="0"/>
      <w:marTop w:val="0"/>
      <w:marBottom w:val="0"/>
      <w:divBdr>
        <w:top w:val="none" w:sz="0" w:space="0" w:color="auto"/>
        <w:left w:val="none" w:sz="0" w:space="0" w:color="auto"/>
        <w:bottom w:val="none" w:sz="0" w:space="0" w:color="auto"/>
        <w:right w:val="none" w:sz="0" w:space="0" w:color="auto"/>
      </w:divBdr>
      <w:divsChild>
        <w:div w:id="1283998883">
          <w:marLeft w:val="0"/>
          <w:marRight w:val="0"/>
          <w:marTop w:val="0"/>
          <w:marBottom w:val="0"/>
          <w:divBdr>
            <w:top w:val="none" w:sz="0" w:space="0" w:color="auto"/>
            <w:left w:val="none" w:sz="0" w:space="0" w:color="auto"/>
            <w:bottom w:val="none" w:sz="0" w:space="0" w:color="auto"/>
            <w:right w:val="none" w:sz="0" w:space="0" w:color="auto"/>
          </w:divBdr>
          <w:divsChild>
            <w:div w:id="1628008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7973475">
      <w:bodyDiv w:val="1"/>
      <w:marLeft w:val="0"/>
      <w:marRight w:val="0"/>
      <w:marTop w:val="0"/>
      <w:marBottom w:val="0"/>
      <w:divBdr>
        <w:top w:val="none" w:sz="0" w:space="0" w:color="auto"/>
        <w:left w:val="none" w:sz="0" w:space="0" w:color="auto"/>
        <w:bottom w:val="none" w:sz="0" w:space="0" w:color="auto"/>
        <w:right w:val="none" w:sz="0" w:space="0" w:color="auto"/>
      </w:divBdr>
      <w:divsChild>
        <w:div w:id="1655835630">
          <w:marLeft w:val="0"/>
          <w:marRight w:val="0"/>
          <w:marTop w:val="0"/>
          <w:marBottom w:val="0"/>
          <w:divBdr>
            <w:top w:val="none" w:sz="0" w:space="0" w:color="auto"/>
            <w:left w:val="none" w:sz="0" w:space="0" w:color="auto"/>
            <w:bottom w:val="none" w:sz="0" w:space="0" w:color="auto"/>
            <w:right w:val="none" w:sz="0" w:space="0" w:color="auto"/>
          </w:divBdr>
          <w:divsChild>
            <w:div w:id="179027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085031239">
      <w:bodyDiv w:val="1"/>
      <w:marLeft w:val="0"/>
      <w:marRight w:val="0"/>
      <w:marTop w:val="0"/>
      <w:marBottom w:val="0"/>
      <w:divBdr>
        <w:top w:val="none" w:sz="0" w:space="0" w:color="auto"/>
        <w:left w:val="none" w:sz="0" w:space="0" w:color="auto"/>
        <w:bottom w:val="none" w:sz="0" w:space="0" w:color="auto"/>
        <w:right w:val="none" w:sz="0" w:space="0" w:color="auto"/>
      </w:divBdr>
      <w:divsChild>
        <w:div w:id="1440298990">
          <w:marLeft w:val="0"/>
          <w:marRight w:val="0"/>
          <w:marTop w:val="0"/>
          <w:marBottom w:val="0"/>
          <w:divBdr>
            <w:top w:val="none" w:sz="0" w:space="0" w:color="auto"/>
            <w:left w:val="none" w:sz="0" w:space="0" w:color="auto"/>
            <w:bottom w:val="none" w:sz="0" w:space="0" w:color="auto"/>
            <w:right w:val="none" w:sz="0" w:space="0" w:color="auto"/>
          </w:divBdr>
          <w:divsChild>
            <w:div w:id="1611158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70743384">
      <w:bodyDiv w:val="1"/>
      <w:marLeft w:val="0"/>
      <w:marRight w:val="0"/>
      <w:marTop w:val="0"/>
      <w:marBottom w:val="0"/>
      <w:divBdr>
        <w:top w:val="none" w:sz="0" w:space="0" w:color="auto"/>
        <w:left w:val="none" w:sz="0" w:space="0" w:color="auto"/>
        <w:bottom w:val="none" w:sz="0" w:space="0" w:color="auto"/>
        <w:right w:val="none" w:sz="0" w:space="0" w:color="auto"/>
      </w:divBdr>
      <w:divsChild>
        <w:div w:id="71391240">
          <w:marLeft w:val="480"/>
          <w:marRight w:val="0"/>
          <w:marTop w:val="0"/>
          <w:marBottom w:val="0"/>
          <w:divBdr>
            <w:top w:val="none" w:sz="0" w:space="0" w:color="auto"/>
            <w:left w:val="none" w:sz="0" w:space="0" w:color="auto"/>
            <w:bottom w:val="none" w:sz="0" w:space="0" w:color="auto"/>
            <w:right w:val="none" w:sz="0" w:space="0" w:color="auto"/>
          </w:divBdr>
          <w:divsChild>
            <w:div w:id="1628467814">
              <w:marLeft w:val="0"/>
              <w:marRight w:val="0"/>
              <w:marTop w:val="0"/>
              <w:marBottom w:val="0"/>
              <w:divBdr>
                <w:top w:val="none" w:sz="0" w:space="0" w:color="auto"/>
                <w:left w:val="none" w:sz="0" w:space="0" w:color="auto"/>
                <w:bottom w:val="none" w:sz="0" w:space="0" w:color="auto"/>
                <w:right w:val="none" w:sz="0" w:space="0" w:color="auto"/>
              </w:divBdr>
            </w:div>
            <w:div w:id="1751267779">
              <w:marLeft w:val="0"/>
              <w:marRight w:val="0"/>
              <w:marTop w:val="0"/>
              <w:marBottom w:val="0"/>
              <w:divBdr>
                <w:top w:val="none" w:sz="0" w:space="0" w:color="auto"/>
                <w:left w:val="none" w:sz="0" w:space="0" w:color="auto"/>
                <w:bottom w:val="none" w:sz="0" w:space="0" w:color="auto"/>
                <w:right w:val="none" w:sz="0" w:space="0" w:color="auto"/>
              </w:divBdr>
            </w:div>
            <w:div w:id="283271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337919874">
      <w:bodyDiv w:val="1"/>
      <w:marLeft w:val="0"/>
      <w:marRight w:val="0"/>
      <w:marTop w:val="0"/>
      <w:marBottom w:val="0"/>
      <w:divBdr>
        <w:top w:val="none" w:sz="0" w:space="0" w:color="auto"/>
        <w:left w:val="none" w:sz="0" w:space="0" w:color="auto"/>
        <w:bottom w:val="none" w:sz="0" w:space="0" w:color="auto"/>
        <w:right w:val="none" w:sz="0" w:space="0" w:color="auto"/>
      </w:divBdr>
    </w:div>
    <w:div w:id="1556892508">
      <w:bodyDiv w:val="1"/>
      <w:marLeft w:val="0"/>
      <w:marRight w:val="0"/>
      <w:marTop w:val="0"/>
      <w:marBottom w:val="0"/>
      <w:divBdr>
        <w:top w:val="none" w:sz="0" w:space="0" w:color="auto"/>
        <w:left w:val="none" w:sz="0" w:space="0" w:color="auto"/>
        <w:bottom w:val="none" w:sz="0" w:space="0" w:color="auto"/>
        <w:right w:val="none" w:sz="0" w:space="0" w:color="auto"/>
      </w:divBdr>
      <w:divsChild>
        <w:div w:id="882791359">
          <w:marLeft w:val="0"/>
          <w:marRight w:val="0"/>
          <w:marTop w:val="0"/>
          <w:marBottom w:val="0"/>
          <w:divBdr>
            <w:top w:val="none" w:sz="0" w:space="0" w:color="auto"/>
            <w:left w:val="none" w:sz="0" w:space="0" w:color="auto"/>
            <w:bottom w:val="none" w:sz="0" w:space="0" w:color="auto"/>
            <w:right w:val="none" w:sz="0" w:space="0" w:color="auto"/>
          </w:divBdr>
          <w:divsChild>
            <w:div w:id="1239439447">
              <w:marLeft w:val="0"/>
              <w:marRight w:val="0"/>
              <w:marTop w:val="0"/>
              <w:marBottom w:val="0"/>
              <w:divBdr>
                <w:top w:val="none" w:sz="0" w:space="0" w:color="auto"/>
                <w:left w:val="none" w:sz="0" w:space="0" w:color="auto"/>
                <w:bottom w:val="none" w:sz="0" w:space="0" w:color="auto"/>
                <w:right w:val="none" w:sz="0" w:space="0" w:color="auto"/>
              </w:divBdr>
            </w:div>
            <w:div w:id="325934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208578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897857670">
      <w:bodyDiv w:val="1"/>
      <w:marLeft w:val="0"/>
      <w:marRight w:val="0"/>
      <w:marTop w:val="0"/>
      <w:marBottom w:val="0"/>
      <w:divBdr>
        <w:top w:val="none" w:sz="0" w:space="0" w:color="auto"/>
        <w:left w:val="none" w:sz="0" w:space="0" w:color="auto"/>
        <w:bottom w:val="none" w:sz="0" w:space="0" w:color="auto"/>
        <w:right w:val="none" w:sz="0" w:space="0" w:color="auto"/>
      </w:divBdr>
      <w:divsChild>
        <w:div w:id="2143881346">
          <w:marLeft w:val="480"/>
          <w:marRight w:val="0"/>
          <w:marTop w:val="0"/>
          <w:marBottom w:val="0"/>
          <w:divBdr>
            <w:top w:val="none" w:sz="0" w:space="0" w:color="auto"/>
            <w:left w:val="none" w:sz="0" w:space="0" w:color="auto"/>
            <w:bottom w:val="none" w:sz="0" w:space="0" w:color="auto"/>
            <w:right w:val="none" w:sz="0" w:space="0" w:color="auto"/>
          </w:divBdr>
          <w:divsChild>
            <w:div w:id="1327367457">
              <w:marLeft w:val="0"/>
              <w:marRight w:val="0"/>
              <w:marTop w:val="0"/>
              <w:marBottom w:val="0"/>
              <w:divBdr>
                <w:top w:val="none" w:sz="0" w:space="0" w:color="auto"/>
                <w:left w:val="none" w:sz="0" w:space="0" w:color="auto"/>
                <w:bottom w:val="none" w:sz="0" w:space="0" w:color="auto"/>
                <w:right w:val="none" w:sz="0" w:space="0" w:color="auto"/>
              </w:divBdr>
            </w:div>
            <w:div w:id="1051804787">
              <w:marLeft w:val="0"/>
              <w:marRight w:val="0"/>
              <w:marTop w:val="0"/>
              <w:marBottom w:val="0"/>
              <w:divBdr>
                <w:top w:val="none" w:sz="0" w:space="0" w:color="auto"/>
                <w:left w:val="none" w:sz="0" w:space="0" w:color="auto"/>
                <w:bottom w:val="none" w:sz="0" w:space="0" w:color="auto"/>
                <w:right w:val="none" w:sz="0" w:space="0" w:color="auto"/>
              </w:divBdr>
            </w:div>
            <w:div w:id="208149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 w:id="2113550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http://scienti.colciencias.gov.co:8081/cvlac/visualizador/generarCurriculoCv.do?cod_rh=0001432085" TargetMode="External"/><Relationship Id="rId20" Type="http://schemas.openxmlformats.org/officeDocument/2006/relationships/footer" Target="footer1.xml"/><Relationship Id="rId21" Type="http://schemas.openxmlformats.org/officeDocument/2006/relationships/header" Target="header3.xml"/><Relationship Id="rId22" Type="http://schemas.openxmlformats.org/officeDocument/2006/relationships/footer" Target="footer2.xml"/><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hyperlink" Target="https://orcid.org/0000-0002-2063-0320" TargetMode="External"/><Relationship Id="rId11" Type="http://schemas.openxmlformats.org/officeDocument/2006/relationships/hyperlink" Target="https://scholar.google.es/citations?hl=es&amp;user=EdKXAzgAAAAJ" TargetMode="External"/><Relationship Id="rId12" Type="http://schemas.openxmlformats.org/officeDocument/2006/relationships/hyperlink" Target="http://scienti.colciencias.gov.co:8081/cvlac/visualizador/generarCurriculoCv.do?cod_rh=0000104261" TargetMode="External"/><Relationship Id="rId13" Type="http://schemas.openxmlformats.org/officeDocument/2006/relationships/hyperlink" Target="https://orcid.org/0000-0002-3967-6281" TargetMode="External"/><Relationship Id="rId14" Type="http://schemas.openxmlformats.org/officeDocument/2006/relationships/hyperlink" Target="https://scholar.google.es/citations?user=23pYdewAAAAJ&amp;hl=es" TargetMode="External"/><Relationship Id="rId15" Type="http://schemas.openxmlformats.org/officeDocument/2006/relationships/hyperlink" Target="http://ebookcentral.proquest.com/lib/unal/detail.action?docID=3412393" TargetMode="External"/><Relationship Id="rId16" Type="http://schemas.openxmlformats.org/officeDocument/2006/relationships/hyperlink" Target="https://doi.org/10.1080/13545701.2019.1566752" TargetMode="External"/><Relationship Id="rId17" Type="http://schemas.openxmlformats.org/officeDocument/2006/relationships/hyperlink" Target="https://doi.org/10.1007/s10896-016-9904-1" TargetMode="External"/><Relationship Id="rId18" Type="http://schemas.openxmlformats.org/officeDocument/2006/relationships/header" Target="header1.xml"/><Relationship Id="rId19" Type="http://schemas.openxmlformats.org/officeDocument/2006/relationships/header" Target="header2.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 Id="rId2" Type="http://schemas.openxmlformats.org/officeDocument/2006/relationships/image" Target="media/image5.png"/><Relationship Id="rId3" Type="http://schemas.openxmlformats.org/officeDocument/2006/relationships/image" Target="media/image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5E8480-0AC6-BA4B-ADF0-906718DACF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5754</Words>
  <Characters>31651</Characters>
  <Application>Microsoft Macintosh Word</Application>
  <DocSecurity>0</DocSecurity>
  <Lines>263</Lines>
  <Paragraphs>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37331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Liliana Rocío Chaparro Moreno</cp:lastModifiedBy>
  <cp:revision>2</cp:revision>
  <cp:lastPrinted>2019-05-21T14:57:00Z</cp:lastPrinted>
  <dcterms:created xsi:type="dcterms:W3CDTF">2019-08-05T18:58:00Z</dcterms:created>
  <dcterms:modified xsi:type="dcterms:W3CDTF">2019-08-05T18:58:00Z</dcterms:modified>
</cp:coreProperties>
</file>