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themeColor="background1"/>
  <w:body>
    <w:p w14:paraId="25D41A21" w14:textId="77777777" w:rsidR="00F37021" w:rsidRPr="00F37021" w:rsidRDefault="00F37021" w:rsidP="00F37021">
      <w:pPr>
        <w:jc w:val="center"/>
        <w:rPr>
          <w:b/>
          <w:szCs w:val="18"/>
          <w:lang w:val="es-CO"/>
        </w:rPr>
      </w:pPr>
      <w:r w:rsidRPr="00F37021">
        <w:rPr>
          <w:b/>
          <w:szCs w:val="18"/>
          <w:lang w:val="es-CO"/>
        </w:rPr>
        <w:t>MODELACIÓN DE UN VERTIMIENTO DOMÉSTICO SOBRE UNA CORRIENTE HÍDRICA APLICANDO EL MODELO DE STREETER Y PHELPS.</w:t>
      </w:r>
    </w:p>
    <w:p w14:paraId="698ACF1D" w14:textId="54FB246D" w:rsidR="00F37021" w:rsidRPr="00F37021" w:rsidRDefault="00F37021" w:rsidP="00F37021">
      <w:pPr>
        <w:jc w:val="center"/>
        <w:rPr>
          <w:bCs/>
          <w:szCs w:val="18"/>
          <w:lang w:val="en-US"/>
        </w:rPr>
      </w:pPr>
      <w:r w:rsidRPr="00F37021">
        <w:rPr>
          <w:b/>
          <w:szCs w:val="18"/>
          <w:lang w:val="en-US"/>
        </w:rPr>
        <w:t>MODELING A DOMESTIC EFFLUENT ON A WATER CURRENT BY APPLYING THE STREETER AND PHELPS MODEL.</w:t>
      </w:r>
    </w:p>
    <w:p w14:paraId="4D2BEA07" w14:textId="2D41DD97" w:rsidR="00F37021" w:rsidRPr="00AC6918" w:rsidRDefault="00F37021" w:rsidP="00F37021">
      <w:pPr>
        <w:jc w:val="both"/>
        <w:rPr>
          <w:b/>
          <w:sz w:val="28"/>
          <w:lang w:val="es-CO"/>
        </w:rPr>
      </w:pPr>
      <w:r w:rsidRPr="00AC6918">
        <w:rPr>
          <w:b/>
          <w:sz w:val="28"/>
          <w:lang w:val="es-CO"/>
        </w:rPr>
        <w:t>Tipo de trabajo:</w:t>
      </w:r>
      <w:r w:rsidRPr="008D35DD">
        <w:rPr>
          <w:lang w:val="es-CO"/>
        </w:rPr>
        <w:t xml:space="preserve">  </w:t>
      </w:r>
      <w:r>
        <w:rPr>
          <w:lang w:val="es-CO"/>
        </w:rPr>
        <w:t>Poster</w:t>
      </w:r>
    </w:p>
    <w:p w14:paraId="6229E543" w14:textId="6D30BA8F" w:rsidR="00F37021" w:rsidRPr="00F37021" w:rsidRDefault="00F37021" w:rsidP="00F37021">
      <w:pPr>
        <w:jc w:val="both"/>
        <w:rPr>
          <w:lang w:val="es-CO"/>
        </w:rPr>
      </w:pPr>
      <w:r w:rsidRPr="00AC6918">
        <w:rPr>
          <w:b/>
          <w:sz w:val="28"/>
          <w:lang w:val="es-CO"/>
        </w:rPr>
        <w:t>Autores:</w:t>
      </w:r>
      <w:r w:rsidRPr="008D35DD">
        <w:rPr>
          <w:lang w:val="es-CO"/>
        </w:rPr>
        <w:t xml:space="preserve">  </w:t>
      </w:r>
      <w:r w:rsidRPr="00F37021">
        <w:rPr>
          <w:lang w:val="es-CO"/>
        </w:rPr>
        <w:t xml:space="preserve">Alix Estela </w:t>
      </w:r>
      <w:proofErr w:type="spellStart"/>
      <w:r w:rsidRPr="00F37021">
        <w:rPr>
          <w:lang w:val="es-CO"/>
        </w:rPr>
        <w:t>Yusara</w:t>
      </w:r>
      <w:proofErr w:type="spellEnd"/>
      <w:r w:rsidRPr="00F37021">
        <w:rPr>
          <w:lang w:val="es-CO"/>
        </w:rPr>
        <w:t xml:space="preserve"> Contreras Gómez</w:t>
      </w:r>
      <w:r>
        <w:rPr>
          <w:lang w:val="es-CO"/>
        </w:rPr>
        <w:t xml:space="preserve">; </w:t>
      </w:r>
      <w:r w:rsidRPr="00F37021">
        <w:rPr>
          <w:lang w:val="es-CO"/>
        </w:rPr>
        <w:t xml:space="preserve">Luz Andrea Navarro </w:t>
      </w:r>
      <w:proofErr w:type="gramStart"/>
      <w:r w:rsidRPr="00F37021">
        <w:rPr>
          <w:lang w:val="es-CO"/>
        </w:rPr>
        <w:t xml:space="preserve">Rincón </w:t>
      </w:r>
      <w:r>
        <w:rPr>
          <w:lang w:val="es-CO"/>
        </w:rPr>
        <w:t>;</w:t>
      </w:r>
      <w:proofErr w:type="gramEnd"/>
      <w:r>
        <w:rPr>
          <w:lang w:val="es-CO"/>
        </w:rPr>
        <w:t xml:space="preserve"> </w:t>
      </w:r>
      <w:r w:rsidRPr="00F37021">
        <w:rPr>
          <w:lang w:val="es-CO"/>
        </w:rPr>
        <w:t>Marlene Estrada Alsina</w:t>
      </w:r>
    </w:p>
    <w:p w14:paraId="1846AC40" w14:textId="53169E34" w:rsidR="00F37021" w:rsidRPr="008D35DD" w:rsidRDefault="00F37021" w:rsidP="00F37021">
      <w:pPr>
        <w:jc w:val="both"/>
        <w:rPr>
          <w:lang w:val="es-CO"/>
        </w:rPr>
      </w:pPr>
      <w:r w:rsidRPr="00AC6918">
        <w:rPr>
          <w:b/>
          <w:sz w:val="28"/>
          <w:lang w:val="es-CO"/>
        </w:rPr>
        <w:t>Afiliación institucional</w:t>
      </w:r>
      <w:r w:rsidRPr="008D35DD">
        <w:rPr>
          <w:lang w:val="es-CO"/>
        </w:rPr>
        <w:t xml:space="preserve">:  </w:t>
      </w:r>
      <w:r>
        <w:rPr>
          <w:lang w:val="es-CO"/>
        </w:rPr>
        <w:t>Universidad Santo Tomás</w:t>
      </w:r>
    </w:p>
    <w:p w14:paraId="6A4AD855" w14:textId="0FE1AD3D" w:rsidR="00F37021" w:rsidRPr="008D35DD" w:rsidRDefault="00F37021" w:rsidP="00F37021">
      <w:pPr>
        <w:jc w:val="both"/>
        <w:rPr>
          <w:lang w:val="es-CO"/>
        </w:rPr>
      </w:pPr>
      <w:r w:rsidRPr="00AC6918">
        <w:rPr>
          <w:b/>
          <w:sz w:val="28"/>
          <w:lang w:val="es-CO"/>
        </w:rPr>
        <w:t>Dirección de correo de electrónico de contacto:</w:t>
      </w:r>
      <w:r w:rsidRPr="00AC6918">
        <w:rPr>
          <w:b/>
          <w:sz w:val="28"/>
          <w:lang w:val="es-CO"/>
        </w:rPr>
        <w:tab/>
      </w:r>
      <w:r w:rsidRPr="00F37021">
        <w:rPr>
          <w:bCs/>
          <w:szCs w:val="18"/>
          <w:lang w:val="es-CO"/>
        </w:rPr>
        <w:t>andrea.navarrorincon@gmail.com</w:t>
      </w:r>
      <w:r w:rsidRPr="00F37021">
        <w:rPr>
          <w:sz w:val="18"/>
          <w:szCs w:val="18"/>
          <w:lang w:val="es-CO"/>
        </w:rPr>
        <w:t xml:space="preserve"> </w:t>
      </w:r>
    </w:p>
    <w:p w14:paraId="545A20DA" w14:textId="77777777" w:rsidR="00F37021" w:rsidRPr="008D35DD" w:rsidRDefault="00F37021" w:rsidP="00F37021">
      <w:pPr>
        <w:jc w:val="both"/>
        <w:rPr>
          <w:lang w:val="es-CO"/>
        </w:rPr>
      </w:pPr>
      <w:r w:rsidRPr="00AC6918">
        <w:rPr>
          <w:b/>
          <w:sz w:val="28"/>
          <w:lang w:val="es-CO"/>
        </w:rPr>
        <w:t>RESUMEN</w:t>
      </w:r>
      <w:r w:rsidRPr="00AC6918">
        <w:rPr>
          <w:sz w:val="28"/>
          <w:lang w:val="es-CO"/>
        </w:rPr>
        <w:t xml:space="preserve">: </w:t>
      </w:r>
    </w:p>
    <w:p w14:paraId="100A04AF" w14:textId="77777777" w:rsidR="00F37021" w:rsidRPr="00F37021" w:rsidRDefault="00F37021" w:rsidP="00F37021">
      <w:pPr>
        <w:rPr>
          <w:lang w:val="es-CO"/>
        </w:rPr>
      </w:pPr>
      <w:r w:rsidRPr="00F37021">
        <w:rPr>
          <w:lang w:val="es-CO"/>
        </w:rPr>
        <w:t xml:space="preserve">El presente estudio evaluó la capacidad de asimilación de un vertimiento doméstico sobre una corriente hídrica aplicando el modelo Streeter y Phelps. Para esto se determinó la calidad del recurso mediante el Índice de Calidad de Agua-ICA propuesto por el IDEAM, además se evaluaron los procesos hidrodinámicos y su capacidad de depuración. Aplicando el modelo a un tramo especifico de la quebrada </w:t>
      </w:r>
      <w:proofErr w:type="spellStart"/>
      <w:r w:rsidRPr="00F37021">
        <w:rPr>
          <w:lang w:val="es-CO"/>
        </w:rPr>
        <w:t>Mensulí</w:t>
      </w:r>
      <w:proofErr w:type="spellEnd"/>
      <w:r w:rsidRPr="00F37021">
        <w:rPr>
          <w:lang w:val="es-CO"/>
        </w:rPr>
        <w:t xml:space="preserve">, según el comportamiento de OD y DBO resultante, el vertimiento comienza su recuperación a 0,89 km, pero su completa asimilación se da a 17 km. Teniendo en cuenta que existen más vertimientos aguas abajo es importante que todos los usuarios de la corriente se comprometan a mitigar el impacto ambiental producido sobre el recurso. </w:t>
      </w:r>
    </w:p>
    <w:p w14:paraId="20AB1B39" w14:textId="6B626398" w:rsidR="00F37021" w:rsidRPr="004762A2" w:rsidRDefault="00F37021" w:rsidP="00F37021">
      <w:pPr>
        <w:jc w:val="both"/>
        <w:rPr>
          <w:lang w:val="es-CO"/>
        </w:rPr>
      </w:pPr>
      <w:r w:rsidRPr="00F37021">
        <w:rPr>
          <w:lang w:val="es-CO"/>
        </w:rPr>
        <w:t xml:space="preserve">El estudio de caso permitió verificar que modelo de Streeter y Phelps es una herramienta válida para evaluar la asimilación de un vertimiento, así como también para la toma de decisiones en función de la recuperación del recurso hídrico, por lo que es una metodología que puede usarse en trámites ambientales.     </w:t>
      </w:r>
    </w:p>
    <w:p w14:paraId="373B1644" w14:textId="37E7261B" w:rsidR="00F37021" w:rsidRPr="008D35DD" w:rsidRDefault="00F37021" w:rsidP="00F37021">
      <w:pPr>
        <w:jc w:val="both"/>
        <w:rPr>
          <w:lang w:val="es-CO"/>
        </w:rPr>
      </w:pPr>
      <w:r w:rsidRPr="00AC6918">
        <w:rPr>
          <w:b/>
          <w:sz w:val="28"/>
          <w:lang w:val="es-CO"/>
        </w:rPr>
        <w:t>Palabras clave</w:t>
      </w:r>
      <w:r w:rsidRPr="008D35DD">
        <w:rPr>
          <w:lang w:val="es-CO"/>
        </w:rPr>
        <w:t xml:space="preserve">: </w:t>
      </w:r>
      <w:r w:rsidRPr="00F37021">
        <w:rPr>
          <w:lang w:val="es-CO"/>
        </w:rPr>
        <w:t xml:space="preserve">Calidad de agua, asimilación de vertimiento, modelación, corrientes hídricas, Streeter y </w:t>
      </w:r>
      <w:proofErr w:type="gramStart"/>
      <w:r w:rsidRPr="00F37021">
        <w:rPr>
          <w:lang w:val="es-CO"/>
        </w:rPr>
        <w:t>Phelps</w:t>
      </w:r>
      <w:r w:rsidRPr="008D35DD">
        <w:rPr>
          <w:lang w:val="es-CO"/>
        </w:rPr>
        <w:t xml:space="preserve"> .</w:t>
      </w:r>
      <w:proofErr w:type="gramEnd"/>
    </w:p>
    <w:p w14:paraId="4145F4B5" w14:textId="222E5FDC" w:rsidR="00F37021" w:rsidRPr="00F37021" w:rsidRDefault="00F37021" w:rsidP="00F37021">
      <w:pPr>
        <w:jc w:val="both"/>
        <w:rPr>
          <w:b/>
          <w:sz w:val="28"/>
          <w:lang w:val="en-US"/>
        </w:rPr>
      </w:pPr>
      <w:r w:rsidRPr="00F37021">
        <w:rPr>
          <w:b/>
          <w:sz w:val="28"/>
          <w:lang w:val="en-US"/>
        </w:rPr>
        <w:t xml:space="preserve">ABSTRACT: </w:t>
      </w:r>
    </w:p>
    <w:p w14:paraId="03FF86B6" w14:textId="77777777" w:rsidR="00F37021" w:rsidRPr="00F37021" w:rsidRDefault="00F37021" w:rsidP="00F37021">
      <w:pPr>
        <w:rPr>
          <w:lang w:val="en-US"/>
        </w:rPr>
      </w:pPr>
      <w:r w:rsidRPr="00F37021">
        <w:rPr>
          <w:lang w:val="en-US"/>
        </w:rPr>
        <w:t xml:space="preserve">The present study evaluated the assimilation capacity of a domestic discharge on a water current applying the Streeter and Phelps model. For this the quality of the resource was determined through the Water Quality Index-ICA proposed by the IDEAM, besides the hydrodynamic processes and their purification capacity were evaluated. Applying the model to a specific stretch of the </w:t>
      </w:r>
      <w:proofErr w:type="spellStart"/>
      <w:r w:rsidRPr="00F37021">
        <w:rPr>
          <w:lang w:val="en-US"/>
        </w:rPr>
        <w:t>Mensulí</w:t>
      </w:r>
      <w:proofErr w:type="spellEnd"/>
      <w:r w:rsidRPr="00F37021">
        <w:rPr>
          <w:lang w:val="en-US"/>
        </w:rPr>
        <w:t>, according to the behavior of OD and BOD resulting, the shedding begins its recovery at 0.89 km, but its complete assimilation is given to 17 km. Bearing in mind that there are more downstream discharges, it is important that all users of the stream commit themselves to mitigate the environmental impact produced on the resource.</w:t>
      </w:r>
    </w:p>
    <w:p w14:paraId="68203CDB" w14:textId="7CDF9801" w:rsidR="00F37021" w:rsidRPr="00F37021" w:rsidRDefault="00F37021" w:rsidP="00F37021">
      <w:pPr>
        <w:jc w:val="both"/>
        <w:rPr>
          <w:lang w:val="en-US"/>
        </w:rPr>
      </w:pPr>
      <w:r w:rsidRPr="00F37021">
        <w:rPr>
          <w:lang w:val="en-US"/>
        </w:rPr>
        <w:t xml:space="preserve">The case study allowed to verify that the Streeter and Phelps model is a valid tool to evaluate the assimilation of an effluent, as well as for the decision making based on the recovery of the water resource, so it is a methodology that can be used in environmental procedures.     </w:t>
      </w:r>
    </w:p>
    <w:p w14:paraId="33C99D98" w14:textId="25218D8B" w:rsidR="00F37021" w:rsidRPr="00F37021" w:rsidRDefault="00F37021" w:rsidP="00F37021">
      <w:pPr>
        <w:jc w:val="both"/>
        <w:rPr>
          <w:bCs/>
          <w:szCs w:val="18"/>
          <w:lang w:val="en-US"/>
        </w:rPr>
      </w:pPr>
      <w:r w:rsidRPr="00F37021">
        <w:rPr>
          <w:b/>
          <w:sz w:val="28"/>
          <w:lang w:val="en-US"/>
        </w:rPr>
        <w:lastRenderedPageBreak/>
        <w:t>Keywords:</w:t>
      </w:r>
      <w:r w:rsidRPr="00F37021">
        <w:rPr>
          <w:b/>
          <w:sz w:val="28"/>
          <w:lang w:val="en-US"/>
        </w:rPr>
        <w:t xml:space="preserve"> </w:t>
      </w:r>
      <w:r w:rsidRPr="00F37021">
        <w:rPr>
          <w:bCs/>
          <w:szCs w:val="18"/>
          <w:lang w:val="en-US"/>
        </w:rPr>
        <w:t xml:space="preserve">Water quality, dumping assimilation, modeling, water currents, Streeter and Phelps.  </w:t>
      </w:r>
    </w:p>
    <w:p w14:paraId="58AFA1E4" w14:textId="77777777" w:rsidR="00F37021" w:rsidRPr="008D35DD" w:rsidRDefault="00F37021" w:rsidP="00F37021">
      <w:pPr>
        <w:jc w:val="both"/>
        <w:rPr>
          <w:lang w:val="es-CO"/>
        </w:rPr>
      </w:pPr>
      <w:r w:rsidRPr="00AC6918">
        <w:rPr>
          <w:b/>
          <w:sz w:val="28"/>
          <w:lang w:val="es-CO"/>
        </w:rPr>
        <w:t>INTRODUCCION</w:t>
      </w:r>
      <w:r w:rsidRPr="008D35DD">
        <w:rPr>
          <w:lang w:val="es-CO"/>
        </w:rPr>
        <w:t xml:space="preserve">: </w:t>
      </w:r>
    </w:p>
    <w:p w14:paraId="7C1C24AF" w14:textId="77777777" w:rsidR="00F37021" w:rsidRPr="00F37021" w:rsidRDefault="00F37021" w:rsidP="00F37021">
      <w:pPr>
        <w:rPr>
          <w:lang w:val="es-CO"/>
        </w:rPr>
      </w:pPr>
      <w:r w:rsidRPr="00F37021">
        <w:rPr>
          <w:lang w:val="es-CO"/>
        </w:rPr>
        <w:t>La contaminación hídrica por vertimientos es un problema que inquieta a la comunidad mundial, sus efectos son: alteración de las condiciones fisicoquímicas y microbiológica del agua, transmisión de enfermedades, disminución de la diversidad acuática, afectación en la productividad de cultivos, pérdida del lecho por erosión, entre otros. (Suárez &amp; Fernández, 2009)</w:t>
      </w:r>
    </w:p>
    <w:p w14:paraId="5EB85485" w14:textId="77777777" w:rsidR="00F37021" w:rsidRPr="00F37021" w:rsidRDefault="00F37021" w:rsidP="00F37021">
      <w:pPr>
        <w:rPr>
          <w:lang w:val="es-CO"/>
        </w:rPr>
      </w:pPr>
      <w:r w:rsidRPr="00F37021">
        <w:rPr>
          <w:lang w:val="es-CO"/>
        </w:rPr>
        <w:t>Las autoridades han creado políticas y normativas encaminadas a propender por la gestión integral del recurso hídrico, siendo deber de las corporaciones autónomas regionales realizar el ordenamiento de las corrientes, así como el control y vigilancia para conservar la cantidad y calidad del recurso.</w:t>
      </w:r>
    </w:p>
    <w:p w14:paraId="608F5166" w14:textId="77777777" w:rsidR="00F37021" w:rsidRPr="00F37021" w:rsidRDefault="00F37021" w:rsidP="00F37021">
      <w:pPr>
        <w:rPr>
          <w:lang w:val="es-CO"/>
        </w:rPr>
      </w:pPr>
      <w:r w:rsidRPr="00F37021">
        <w:rPr>
          <w:lang w:val="es-CO"/>
        </w:rPr>
        <w:t xml:space="preserve">Los permisos de vertimientos son el instrumento normativo que garantiza que todo vertimiento a un cuerpo de agua cumpla con los estándares de la resolución 631 de 2015, pero además teniendo en cuenta aspectos muy importantes como la asimilación del vertimiento en el cuerpo receptor y la gestión del riesgo asociado al mismo, exigencia ratificada en el actual Decreto 50 de 2018. (Ministerio de Medio Ambiente, Vivienda y Desarrollo Territorial, 2015) (Ministerio de Ambiente y Desarrollo </w:t>
      </w:r>
      <w:proofErr w:type="gramStart"/>
      <w:r w:rsidRPr="00F37021">
        <w:rPr>
          <w:lang w:val="es-CO"/>
        </w:rPr>
        <w:t>Sostenible ,</w:t>
      </w:r>
      <w:proofErr w:type="gramEnd"/>
      <w:r w:rsidRPr="00F37021">
        <w:rPr>
          <w:lang w:val="es-CO"/>
        </w:rPr>
        <w:t xml:space="preserve"> 2018)</w:t>
      </w:r>
    </w:p>
    <w:p w14:paraId="7532A326" w14:textId="77777777" w:rsidR="00F37021" w:rsidRPr="00F37021" w:rsidRDefault="00F37021" w:rsidP="00F37021">
      <w:pPr>
        <w:rPr>
          <w:lang w:val="es-CO"/>
        </w:rPr>
      </w:pPr>
      <w:r w:rsidRPr="00F37021">
        <w:rPr>
          <w:lang w:val="es-CO"/>
        </w:rPr>
        <w:t xml:space="preserve">Los modelos para el estudio de la asimilación de vertimientos son la herramienta principal para su evaluación, ya que permite predecir el comportamiento de los contaminantes, con el fin de que las actividades generadoras realicen mejores esfuerzos para tratar sus efluentes y cuenten a su vez con programas de contingencia para prevenir y mitigar impactos sobre la calidad del recurso. </w:t>
      </w:r>
    </w:p>
    <w:p w14:paraId="64E28137" w14:textId="32A9D4A1" w:rsidR="00F37021" w:rsidRPr="004762A2" w:rsidRDefault="00F37021" w:rsidP="00F37021">
      <w:pPr>
        <w:jc w:val="both"/>
        <w:rPr>
          <w:lang w:val="es-CO"/>
        </w:rPr>
      </w:pPr>
      <w:r w:rsidRPr="00F37021">
        <w:rPr>
          <w:lang w:val="es-CO"/>
        </w:rPr>
        <w:t xml:space="preserve">En el presente estudio se realizó la verificación de la asimilación de un vertimiento doméstico sobre una corriente hídrica, usando el modelo matemático de Streeter y Phelps (OD y DBO5) por tratarse de un modelo económico y de fácil aplicación, que se mantiene vigente y válido para la presentación de estudios ante autoridades ambientales.     </w:t>
      </w:r>
    </w:p>
    <w:p w14:paraId="60840F91" w14:textId="77777777" w:rsidR="00F37021" w:rsidRPr="008D35DD" w:rsidRDefault="00F37021" w:rsidP="00F37021">
      <w:pPr>
        <w:jc w:val="both"/>
        <w:rPr>
          <w:lang w:val="es-CO"/>
        </w:rPr>
      </w:pPr>
      <w:r w:rsidRPr="00AC6918">
        <w:rPr>
          <w:b/>
          <w:sz w:val="28"/>
          <w:lang w:val="es-CO"/>
        </w:rPr>
        <w:t>METODOLOGIA</w:t>
      </w:r>
      <w:r w:rsidRPr="008D35DD">
        <w:rPr>
          <w:lang w:val="es-CO"/>
        </w:rPr>
        <w:t xml:space="preserve">: </w:t>
      </w:r>
    </w:p>
    <w:p w14:paraId="662D3E4A" w14:textId="77777777" w:rsidR="00F37021" w:rsidRPr="00F37021" w:rsidRDefault="00F37021" w:rsidP="00F37021">
      <w:pPr>
        <w:rPr>
          <w:lang w:val="es-CO"/>
        </w:rPr>
      </w:pPr>
      <w:r w:rsidRPr="00F37021">
        <w:rPr>
          <w:lang w:val="es-CO"/>
        </w:rPr>
        <w:t>Reconocimiento de la zona de estudio</w:t>
      </w:r>
    </w:p>
    <w:p w14:paraId="70BB7F09" w14:textId="77777777" w:rsidR="00F37021" w:rsidRPr="00F37021" w:rsidRDefault="00F37021" w:rsidP="00F37021">
      <w:pPr>
        <w:rPr>
          <w:lang w:val="es-CO"/>
        </w:rPr>
      </w:pPr>
      <w:r w:rsidRPr="00F37021">
        <w:rPr>
          <w:lang w:val="es-CO"/>
        </w:rPr>
        <w:t xml:space="preserve">Para iniciar el estudio es importante realizar el reconocimiento de zona, recopilar la información de las redes de calidad del agua de la autoridad ambiental y los resultados de las campañas de caracterización del vertimiento de interés. </w:t>
      </w:r>
    </w:p>
    <w:p w14:paraId="64057A86" w14:textId="77777777" w:rsidR="00F37021" w:rsidRPr="00F37021" w:rsidRDefault="00F37021" w:rsidP="00F37021">
      <w:pPr>
        <w:rPr>
          <w:lang w:val="es-CO"/>
        </w:rPr>
      </w:pPr>
      <w:r w:rsidRPr="00F37021">
        <w:rPr>
          <w:lang w:val="es-CO"/>
        </w:rPr>
        <w:t xml:space="preserve">Dentro de esta etapa se e establecen las condiciones de frontera tanto aguas arriba como aguas abajo del vertimiento de interés. Luego se realiza el monitoreo y se levanta el perfil hidráulico del tramo de estudio. </w:t>
      </w:r>
    </w:p>
    <w:p w14:paraId="413A4311" w14:textId="77777777" w:rsidR="00F37021" w:rsidRPr="00F37021" w:rsidRDefault="00F37021" w:rsidP="00F37021">
      <w:pPr>
        <w:rPr>
          <w:lang w:val="es-CO"/>
        </w:rPr>
      </w:pPr>
      <w:r w:rsidRPr="00F37021">
        <w:rPr>
          <w:lang w:val="es-CO"/>
        </w:rPr>
        <w:t xml:space="preserve"> Determinación del ICA. </w:t>
      </w:r>
    </w:p>
    <w:p w14:paraId="732BBB97" w14:textId="77777777" w:rsidR="00F37021" w:rsidRPr="00F37021" w:rsidRDefault="00F37021" w:rsidP="00F37021">
      <w:pPr>
        <w:rPr>
          <w:lang w:val="es-CO"/>
        </w:rPr>
      </w:pPr>
      <w:r w:rsidRPr="00F37021">
        <w:rPr>
          <w:lang w:val="es-CO"/>
        </w:rPr>
        <w:t xml:space="preserve">La condición de calidad del cuerpo receptor del vertimiento se verifico mediante la aplicación del Índice de Calidad Ambiental-ICA propuesto por el Instituto de Estudios Ambientales y Meteorológicos-IDEAM. Para esto se aplicó la ecuación (1) de cinco parámetros referida en el estudio de </w:t>
      </w:r>
      <w:proofErr w:type="spellStart"/>
      <w:r w:rsidRPr="00F37021">
        <w:rPr>
          <w:lang w:val="es-CO"/>
        </w:rPr>
        <w:t>Samboni</w:t>
      </w:r>
      <w:proofErr w:type="spellEnd"/>
      <w:r w:rsidRPr="00F37021">
        <w:rPr>
          <w:lang w:val="es-CO"/>
        </w:rPr>
        <w:t>, Carvajal y Escobar. (2007)</w:t>
      </w:r>
    </w:p>
    <w:p w14:paraId="6FC87694" w14:textId="77777777" w:rsidR="00F37021" w:rsidRPr="00F37021" w:rsidRDefault="00F37021" w:rsidP="00F37021">
      <w:pPr>
        <w:rPr>
          <w:lang w:val="es-CO"/>
        </w:rPr>
      </w:pPr>
      <w:r w:rsidRPr="00F37021">
        <w:rPr>
          <w:lang w:val="es-CO"/>
        </w:rPr>
        <w:lastRenderedPageBreak/>
        <w:t>ICA= ∑</w:t>
      </w:r>
      <w:r w:rsidRPr="00F37021">
        <w:rPr>
          <w:rFonts w:ascii="Arial" w:hAnsi="Arial" w:cs="Arial"/>
          <w:lang w:val="es-CO"/>
        </w:rPr>
        <w:t>▒</w:t>
      </w:r>
      <w:proofErr w:type="spellStart"/>
      <w:r w:rsidRPr="00F37021">
        <w:rPr>
          <w:lang w:val="es-CO"/>
        </w:rPr>
        <w:t>WiIi</w:t>
      </w:r>
      <w:proofErr w:type="spellEnd"/>
      <w:r w:rsidRPr="00F37021">
        <w:rPr>
          <w:lang w:val="es-CO"/>
        </w:rPr>
        <w:tab/>
        <w:t xml:space="preserve">                              </w:t>
      </w:r>
      <w:proofErr w:type="gramStart"/>
      <w:r w:rsidRPr="00F37021">
        <w:rPr>
          <w:lang w:val="es-CO"/>
        </w:rPr>
        <w:t xml:space="preserve">   (</w:t>
      </w:r>
      <w:proofErr w:type="gramEnd"/>
      <w:r w:rsidRPr="00F37021">
        <w:rPr>
          <w:lang w:val="es-CO"/>
        </w:rPr>
        <w:t>1)</w:t>
      </w:r>
    </w:p>
    <w:p w14:paraId="787A0D2A" w14:textId="77777777" w:rsidR="00F37021" w:rsidRPr="00F37021" w:rsidRDefault="00F37021" w:rsidP="00F37021">
      <w:pPr>
        <w:rPr>
          <w:lang w:val="es-CO"/>
        </w:rPr>
      </w:pPr>
      <w:r w:rsidRPr="00F37021">
        <w:rPr>
          <w:lang w:val="es-CO"/>
        </w:rPr>
        <w:t xml:space="preserve">Donde </w:t>
      </w:r>
      <w:proofErr w:type="spellStart"/>
      <w:r w:rsidRPr="00F37021">
        <w:rPr>
          <w:lang w:val="es-CO"/>
        </w:rPr>
        <w:t>Ii</w:t>
      </w:r>
      <w:proofErr w:type="spellEnd"/>
      <w:r w:rsidRPr="00F37021">
        <w:rPr>
          <w:lang w:val="es-CO"/>
        </w:rPr>
        <w:t xml:space="preserve">: subíndice del parámetro i </w:t>
      </w:r>
    </w:p>
    <w:p w14:paraId="7D57F8C5" w14:textId="77777777" w:rsidR="00F37021" w:rsidRPr="00F37021" w:rsidRDefault="00F37021" w:rsidP="00F37021">
      <w:pPr>
        <w:rPr>
          <w:lang w:val="es-CO"/>
        </w:rPr>
      </w:pPr>
      <w:proofErr w:type="spellStart"/>
      <w:r w:rsidRPr="00F37021">
        <w:rPr>
          <w:lang w:val="es-CO"/>
        </w:rPr>
        <w:t>Wi</w:t>
      </w:r>
      <w:proofErr w:type="spellEnd"/>
      <w:r w:rsidRPr="00F37021">
        <w:rPr>
          <w:lang w:val="es-CO"/>
        </w:rPr>
        <w:t>: es el peso de importancia asignado a cada variable</w:t>
      </w:r>
    </w:p>
    <w:p w14:paraId="32EF88CA" w14:textId="77777777" w:rsidR="00F37021" w:rsidRPr="00F37021" w:rsidRDefault="00F37021" w:rsidP="00F37021">
      <w:pPr>
        <w:rPr>
          <w:lang w:val="es-CO"/>
        </w:rPr>
      </w:pPr>
      <w:r w:rsidRPr="00F37021">
        <w:rPr>
          <w:lang w:val="es-CO"/>
        </w:rPr>
        <w:t xml:space="preserve"> Evaluación del vertimiento.</w:t>
      </w:r>
    </w:p>
    <w:p w14:paraId="2A5F8487" w14:textId="77777777" w:rsidR="00F37021" w:rsidRPr="00F37021" w:rsidRDefault="00F37021" w:rsidP="00F37021">
      <w:pPr>
        <w:rPr>
          <w:lang w:val="es-CO"/>
        </w:rPr>
      </w:pPr>
      <w:r w:rsidRPr="00F37021">
        <w:rPr>
          <w:lang w:val="es-CO"/>
        </w:rPr>
        <w:t xml:space="preserve">En esta etapa se compararon los resultados de la caracterización del vertimiento con la resolución 631 de 2015 y se verificó el cumplimiento de los objetivos de calidad establecidos por la autoridad ambiental para el cuerpo de agua receptor. Para el caso de estudio, se trata de los objetivos de calidad establecidos por la Corporación Autónoma Regional para la Defensa de la Meseta de Bucaramanga-CDMB, mediante el acuerdo 1075 de 2006. (Corporación Autónoma de la Defensa de la Meseta de </w:t>
      </w:r>
      <w:proofErr w:type="spellStart"/>
      <w:proofErr w:type="gramStart"/>
      <w:r w:rsidRPr="00F37021">
        <w:rPr>
          <w:lang w:val="es-CO"/>
        </w:rPr>
        <w:t>Bucaramanaga</w:t>
      </w:r>
      <w:proofErr w:type="spellEnd"/>
      <w:r w:rsidRPr="00F37021">
        <w:rPr>
          <w:lang w:val="es-CO"/>
        </w:rPr>
        <w:t xml:space="preserve"> ,</w:t>
      </w:r>
      <w:proofErr w:type="gramEnd"/>
      <w:r w:rsidRPr="00F37021">
        <w:rPr>
          <w:lang w:val="es-CO"/>
        </w:rPr>
        <w:t xml:space="preserve"> 2006.)</w:t>
      </w:r>
    </w:p>
    <w:p w14:paraId="2D6BEC09" w14:textId="77777777" w:rsidR="00F37021" w:rsidRPr="00F37021" w:rsidRDefault="00F37021" w:rsidP="00F37021">
      <w:pPr>
        <w:rPr>
          <w:lang w:val="es-CO"/>
        </w:rPr>
      </w:pPr>
      <w:r w:rsidRPr="00F37021">
        <w:rPr>
          <w:lang w:val="es-CO"/>
        </w:rPr>
        <w:t>Modelación de la asimilación del vertimiento aplicando Streeter y Phelps en cuanto a DBO5 y OD.</w:t>
      </w:r>
    </w:p>
    <w:p w14:paraId="204AE991" w14:textId="77777777" w:rsidR="00F37021" w:rsidRPr="00F37021" w:rsidRDefault="00F37021" w:rsidP="00F37021">
      <w:pPr>
        <w:rPr>
          <w:lang w:val="es-CO"/>
        </w:rPr>
      </w:pPr>
      <w:r w:rsidRPr="00F37021">
        <w:rPr>
          <w:lang w:val="es-CO"/>
        </w:rPr>
        <w:t>Se realizó la modelación aplicando el modelo Streeter y Phelps. La ecuación (2) gobernante del modelo usado es la siguiente:</w:t>
      </w:r>
    </w:p>
    <w:p w14:paraId="74EF2069" w14:textId="77777777" w:rsidR="00F37021" w:rsidRPr="00F37021" w:rsidRDefault="00F37021" w:rsidP="00F37021">
      <w:pPr>
        <w:rPr>
          <w:lang w:val="de-DE"/>
        </w:rPr>
      </w:pPr>
      <w:r w:rsidRPr="00F37021">
        <w:rPr>
          <w:lang w:val="de-DE"/>
        </w:rPr>
        <w:t>D=  ((k1 ) L0)/(k2-k1 ) (e^(-k1 t)-e^(-k2 t) )+Do e^(-k2 t)                                  (2)</w:t>
      </w:r>
    </w:p>
    <w:p w14:paraId="14BB59F4" w14:textId="77777777" w:rsidR="00F37021" w:rsidRPr="00F37021" w:rsidRDefault="00F37021" w:rsidP="00F37021">
      <w:pPr>
        <w:rPr>
          <w:lang w:val="de-DE"/>
        </w:rPr>
      </w:pPr>
    </w:p>
    <w:p w14:paraId="72769837" w14:textId="77777777" w:rsidR="00F37021" w:rsidRPr="00F37021" w:rsidRDefault="00F37021" w:rsidP="00F37021">
      <w:pPr>
        <w:rPr>
          <w:lang w:val="es-CO"/>
        </w:rPr>
      </w:pPr>
      <w:r w:rsidRPr="00F37021">
        <w:rPr>
          <w:lang w:val="es-CO"/>
        </w:rPr>
        <w:t>Dónde:</w:t>
      </w:r>
    </w:p>
    <w:p w14:paraId="4ABA671F" w14:textId="77777777" w:rsidR="00F37021" w:rsidRPr="00F37021" w:rsidRDefault="00F37021" w:rsidP="00F37021">
      <w:pPr>
        <w:rPr>
          <w:lang w:val="es-CO"/>
        </w:rPr>
      </w:pPr>
      <w:r w:rsidRPr="00F37021">
        <w:rPr>
          <w:lang w:val="es-CO"/>
        </w:rPr>
        <w:t xml:space="preserve">D=Déficit de oxígeno OD para el tiempo </w:t>
      </w:r>
      <w:proofErr w:type="spellStart"/>
      <w:proofErr w:type="gramStart"/>
      <w:r w:rsidRPr="00F37021">
        <w:rPr>
          <w:lang w:val="es-CO"/>
        </w:rPr>
        <w:t>t,mg</w:t>
      </w:r>
      <w:proofErr w:type="spellEnd"/>
      <w:proofErr w:type="gramEnd"/>
      <w:r w:rsidRPr="00F37021">
        <w:rPr>
          <w:lang w:val="es-CO"/>
        </w:rPr>
        <w:t>/L</w:t>
      </w:r>
    </w:p>
    <w:p w14:paraId="6C12F4E3" w14:textId="77777777" w:rsidR="00F37021" w:rsidRPr="00F37021" w:rsidRDefault="00F37021" w:rsidP="00F37021">
      <w:pPr>
        <w:rPr>
          <w:lang w:val="es-CO"/>
        </w:rPr>
      </w:pPr>
      <w:r w:rsidRPr="00F37021">
        <w:rPr>
          <w:lang w:val="es-CO"/>
        </w:rPr>
        <w:t>Lo=</w:t>
      </w:r>
      <w:proofErr w:type="spellStart"/>
      <w:proofErr w:type="gramStart"/>
      <w:r w:rsidRPr="00F37021">
        <w:rPr>
          <w:lang w:val="es-CO"/>
        </w:rPr>
        <w:t>DBOultima</w:t>
      </w:r>
      <w:proofErr w:type="spellEnd"/>
      <w:r w:rsidRPr="00F37021">
        <w:rPr>
          <w:lang w:val="es-CO"/>
        </w:rPr>
        <w:t xml:space="preserve"> ,t</w:t>
      </w:r>
      <w:proofErr w:type="gramEnd"/>
      <w:r w:rsidRPr="00F37021">
        <w:rPr>
          <w:lang w:val="es-CO"/>
        </w:rPr>
        <w:t>=0,mg/L</w:t>
      </w:r>
    </w:p>
    <w:p w14:paraId="2E49A67F" w14:textId="77777777" w:rsidR="00F37021" w:rsidRPr="00F37021" w:rsidRDefault="00F37021" w:rsidP="00F37021">
      <w:r w:rsidRPr="00F37021">
        <w:t xml:space="preserve">L=DBO </w:t>
      </w:r>
      <w:proofErr w:type="spellStart"/>
      <w:proofErr w:type="gramStart"/>
      <w:r w:rsidRPr="00F37021">
        <w:t>remanente,t</w:t>
      </w:r>
      <w:proofErr w:type="spellEnd"/>
      <w:proofErr w:type="gramEnd"/>
      <w:r w:rsidRPr="00F37021">
        <w:t>=</w:t>
      </w:r>
      <w:proofErr w:type="spellStart"/>
      <w:r w:rsidRPr="00F37021">
        <w:t>t,mg</w:t>
      </w:r>
      <w:proofErr w:type="spellEnd"/>
      <w:r w:rsidRPr="00F37021">
        <w:t>/L</w:t>
      </w:r>
    </w:p>
    <w:p w14:paraId="5A851DB1" w14:textId="77777777" w:rsidR="00F37021" w:rsidRPr="00F37021" w:rsidRDefault="00F37021" w:rsidP="00F37021">
      <w:pPr>
        <w:rPr>
          <w:lang w:val="es-CO"/>
        </w:rPr>
      </w:pPr>
      <w:r w:rsidRPr="00F37021">
        <w:rPr>
          <w:lang w:val="es-CO"/>
        </w:rPr>
        <w:t xml:space="preserve">t=tiempo de </w:t>
      </w:r>
      <w:proofErr w:type="spellStart"/>
      <w:proofErr w:type="gramStart"/>
      <w:r w:rsidRPr="00F37021">
        <w:rPr>
          <w:lang w:val="es-CO"/>
        </w:rPr>
        <w:t>flujo,d</w:t>
      </w:r>
      <w:proofErr w:type="spellEnd"/>
      <w:proofErr w:type="gramEnd"/>
    </w:p>
    <w:p w14:paraId="3FD0FB0C" w14:textId="77777777" w:rsidR="00F37021" w:rsidRPr="00F37021" w:rsidRDefault="00F37021" w:rsidP="00F37021">
      <w:pPr>
        <w:rPr>
          <w:lang w:val="es-CO"/>
        </w:rPr>
      </w:pPr>
      <w:r w:rsidRPr="00F37021">
        <w:rPr>
          <w:lang w:val="es-CO"/>
        </w:rPr>
        <w:t xml:space="preserve">k1=constante de </w:t>
      </w:r>
      <w:proofErr w:type="gramStart"/>
      <w:r w:rsidRPr="00F37021">
        <w:rPr>
          <w:lang w:val="es-CO"/>
        </w:rPr>
        <w:t>desoxigenación ,base</w:t>
      </w:r>
      <w:proofErr w:type="gramEnd"/>
      <w:r w:rsidRPr="00F37021">
        <w:rPr>
          <w:lang w:val="es-CO"/>
        </w:rPr>
        <w:t xml:space="preserve"> e, d^(-1)</w:t>
      </w:r>
    </w:p>
    <w:p w14:paraId="4F3BDCD7" w14:textId="77777777" w:rsidR="00F37021" w:rsidRPr="00F37021" w:rsidRDefault="00F37021" w:rsidP="00F37021">
      <w:pPr>
        <w:rPr>
          <w:lang w:val="es-CO"/>
        </w:rPr>
      </w:pPr>
      <w:r w:rsidRPr="00F37021">
        <w:rPr>
          <w:lang w:val="es-CO"/>
        </w:rPr>
        <w:t xml:space="preserve">k2=constante de </w:t>
      </w:r>
      <w:proofErr w:type="spellStart"/>
      <w:proofErr w:type="gramStart"/>
      <w:r w:rsidRPr="00F37021">
        <w:rPr>
          <w:lang w:val="es-CO"/>
        </w:rPr>
        <w:t>reaireación</w:t>
      </w:r>
      <w:proofErr w:type="spellEnd"/>
      <w:r w:rsidRPr="00F37021">
        <w:rPr>
          <w:lang w:val="es-CO"/>
        </w:rPr>
        <w:t xml:space="preserve"> ,base</w:t>
      </w:r>
      <w:proofErr w:type="gramEnd"/>
      <w:r w:rsidRPr="00F37021">
        <w:rPr>
          <w:lang w:val="es-CO"/>
        </w:rPr>
        <w:t xml:space="preserve"> e, d^(-1)  </w:t>
      </w:r>
    </w:p>
    <w:p w14:paraId="46940A02" w14:textId="77777777" w:rsidR="00F37021" w:rsidRPr="00F37021" w:rsidRDefault="00F37021" w:rsidP="00F37021">
      <w:pPr>
        <w:rPr>
          <w:lang w:val="es-CO"/>
        </w:rPr>
      </w:pPr>
      <w:r w:rsidRPr="00F37021">
        <w:rPr>
          <w:lang w:val="es-CO"/>
        </w:rPr>
        <w:t xml:space="preserve">Do=Déficit inicial de </w:t>
      </w:r>
      <w:proofErr w:type="spellStart"/>
      <w:proofErr w:type="gramStart"/>
      <w:r w:rsidRPr="00F37021">
        <w:rPr>
          <w:lang w:val="es-CO"/>
        </w:rPr>
        <w:t>OD,mg</w:t>
      </w:r>
      <w:proofErr w:type="spellEnd"/>
      <w:proofErr w:type="gramEnd"/>
      <w:r w:rsidRPr="00F37021">
        <w:rPr>
          <w:lang w:val="es-CO"/>
        </w:rPr>
        <w:t>/L</w:t>
      </w:r>
    </w:p>
    <w:p w14:paraId="45561FCB" w14:textId="3850C9C4" w:rsidR="00F37021" w:rsidRPr="004762A2" w:rsidRDefault="00F37021" w:rsidP="00F37021">
      <w:pPr>
        <w:jc w:val="both"/>
        <w:rPr>
          <w:lang w:val="es-CO"/>
        </w:rPr>
      </w:pPr>
      <w:r w:rsidRPr="00F37021">
        <w:rPr>
          <w:lang w:val="es-CO"/>
        </w:rPr>
        <w:t>Se construyó una hoja de Excel y se ingresó la ecuación, luego se realizaron corridas preliminares observando la variación y comportamiento. Se aseguró que la hoja de cálculo permitiera la exacta reproducción de los datos de interés. (Sierra Ramírez, 2011)</w:t>
      </w:r>
    </w:p>
    <w:p w14:paraId="140E7ABA" w14:textId="77777777" w:rsidR="00F37021" w:rsidRPr="008D35DD" w:rsidRDefault="00F37021" w:rsidP="00F37021">
      <w:pPr>
        <w:jc w:val="both"/>
        <w:rPr>
          <w:lang w:val="es-CO"/>
        </w:rPr>
      </w:pPr>
      <w:r w:rsidRPr="00AC6918">
        <w:rPr>
          <w:b/>
          <w:sz w:val="28"/>
          <w:lang w:val="es-CO"/>
        </w:rPr>
        <w:t>RESULTADOS Y DISCUSIÓN</w:t>
      </w:r>
      <w:r w:rsidRPr="008D35DD">
        <w:rPr>
          <w:lang w:val="es-CO"/>
        </w:rPr>
        <w:t xml:space="preserve">: </w:t>
      </w:r>
    </w:p>
    <w:p w14:paraId="137366A3" w14:textId="77777777" w:rsidR="00F37021" w:rsidRPr="00F37021" w:rsidRDefault="00F37021" w:rsidP="00F37021">
      <w:pPr>
        <w:rPr>
          <w:lang w:val="es-CO"/>
        </w:rPr>
      </w:pPr>
      <w:r w:rsidRPr="00F37021">
        <w:rPr>
          <w:lang w:val="es-CO"/>
        </w:rPr>
        <w:t xml:space="preserve">El vertimiento objeto de estudio se localiza sobre la quebrada </w:t>
      </w:r>
      <w:proofErr w:type="spellStart"/>
      <w:r w:rsidRPr="00F37021">
        <w:rPr>
          <w:lang w:val="es-CO"/>
        </w:rPr>
        <w:t>Menzulí</w:t>
      </w:r>
      <w:proofErr w:type="spellEnd"/>
      <w:r w:rsidRPr="00F37021">
        <w:rPr>
          <w:lang w:val="es-CO"/>
        </w:rPr>
        <w:t xml:space="preserve"> en el municipio de Floridablanca, departamento de Santander-Colombia. La actividad generadora es servicios de restaurantes y afines, por lo que su efluente tiene características típicas de un agua residual domésticas. </w:t>
      </w:r>
    </w:p>
    <w:p w14:paraId="4D352A58" w14:textId="77777777" w:rsidR="00F37021" w:rsidRPr="00F37021" w:rsidRDefault="00F37021" w:rsidP="00F37021">
      <w:pPr>
        <w:rPr>
          <w:lang w:val="es-CO"/>
        </w:rPr>
      </w:pPr>
      <w:r w:rsidRPr="00F37021">
        <w:rPr>
          <w:lang w:val="es-CO"/>
        </w:rPr>
        <w:lastRenderedPageBreak/>
        <w:t xml:space="preserve">El cuerpo receptor en su condición aguas arriba del vertimiento de interés, presenta afectación por vertimientos de complejos urbanísticos, educativos y de servicios de atención a la salud humana, por su parte, aguas abajo del vertimiento de estudio, existe un vertimiento de tipo industrial. A pesar de que es evidente la contaminación de la quebrada tanto aguas arriba como aguas abajo, durante los recorridos realizados se encontró vida acuática y buenas condiciones estéticas y organolépticas. </w:t>
      </w:r>
    </w:p>
    <w:p w14:paraId="0BA6557A" w14:textId="77777777" w:rsidR="00F37021" w:rsidRPr="00F37021" w:rsidRDefault="00F37021" w:rsidP="00F37021">
      <w:pPr>
        <w:rPr>
          <w:lang w:val="es-CO"/>
        </w:rPr>
      </w:pPr>
      <w:r w:rsidRPr="00F37021">
        <w:rPr>
          <w:lang w:val="es-CO"/>
        </w:rPr>
        <w:t>Se trazó el perfil longitudinal en un punto A ubicado aguas arriba del vertimiento, así mismo se realizó en B ubicado aguas debajo del vertimiento de estudio. Este perfil fue tomado en condiciones de estiaje por ser las condiciones más críticas. La velocidad de la corriente es 0.2 m/s, a pesar de no ser una corriente con rápidos es considerada una velocidad alta. Esto se atribuye a la pendiente que es de 1.2 %.</w:t>
      </w:r>
    </w:p>
    <w:p w14:paraId="0729E531" w14:textId="77777777" w:rsidR="00F37021" w:rsidRPr="00F37021" w:rsidRDefault="00F37021" w:rsidP="00F37021">
      <w:pPr>
        <w:rPr>
          <w:lang w:val="es-CO"/>
        </w:rPr>
      </w:pPr>
      <w:r w:rsidRPr="00F37021">
        <w:rPr>
          <w:lang w:val="es-CO"/>
        </w:rPr>
        <w:t>Determinación del Índice de Calidad del Agua – ICA</w:t>
      </w:r>
    </w:p>
    <w:p w14:paraId="6D4A414B" w14:textId="77777777" w:rsidR="00F37021" w:rsidRPr="00F37021" w:rsidRDefault="00F37021" w:rsidP="00F37021">
      <w:pPr>
        <w:rPr>
          <w:lang w:val="es-CO"/>
        </w:rPr>
      </w:pPr>
      <w:r w:rsidRPr="00F37021">
        <w:rPr>
          <w:lang w:val="es-CO"/>
        </w:rPr>
        <w:t xml:space="preserve">La calidad del agua determinada en la zona de estudio se cataloga tanto en el año 2015 como en el 2017 como </w:t>
      </w:r>
      <w:proofErr w:type="gramStart"/>
      <w:r w:rsidRPr="00F37021">
        <w:rPr>
          <w:lang w:val="es-CO"/>
        </w:rPr>
        <w:t>ACEPTABLE .</w:t>
      </w:r>
      <w:proofErr w:type="gramEnd"/>
      <w:r w:rsidRPr="00F37021">
        <w:rPr>
          <w:lang w:val="es-CO"/>
        </w:rPr>
        <w:t xml:space="preserve"> Esto permite deducir que el único vertimiento en el tramo no representa un impacto mayor sobre la calidad del recurso, debido a que la condición de calidad no cambia y el valor numérico ponderado del ICA es similar.  </w:t>
      </w:r>
    </w:p>
    <w:p w14:paraId="54B7D8CD" w14:textId="77777777" w:rsidR="00F37021" w:rsidRPr="00F37021" w:rsidRDefault="00F37021" w:rsidP="00F37021">
      <w:pPr>
        <w:rPr>
          <w:lang w:val="es-CO"/>
        </w:rPr>
      </w:pPr>
      <w:r w:rsidRPr="00F37021">
        <w:rPr>
          <w:lang w:val="es-CO"/>
        </w:rPr>
        <w:t>Evaluación del vertimiento</w:t>
      </w:r>
    </w:p>
    <w:p w14:paraId="2C05025F" w14:textId="77777777" w:rsidR="00F37021" w:rsidRPr="00F37021" w:rsidRDefault="00F37021" w:rsidP="00F37021">
      <w:pPr>
        <w:rPr>
          <w:lang w:val="es-CO"/>
        </w:rPr>
      </w:pPr>
      <w:r w:rsidRPr="00F37021">
        <w:rPr>
          <w:lang w:val="es-CO"/>
        </w:rPr>
        <w:t>La evaluación del vertimiento en función del cumplimiento de la legislación ambiental concernirte a las descargas a cuerpos de agua en Colombia, muestra que el único límite máximo permisible que se excede es el parámetro DBO5, pero sólo se incumple en el año 2015, lo cual denota mejoramiento por parte del usuario en el manejo de sus aguas residuales. Sin embargo, el Capítulo V de la resolución 631 de 2015 para ARD fija otros parámetros de interés, los cuales no fueron objeto del presente trabajo, pero que son a su vez importantes para evaluar el vertimiento.</w:t>
      </w:r>
    </w:p>
    <w:p w14:paraId="5738BE71" w14:textId="77777777" w:rsidR="00F37021" w:rsidRPr="00F37021" w:rsidRDefault="00F37021" w:rsidP="00F37021">
      <w:pPr>
        <w:rPr>
          <w:lang w:val="es-CO"/>
        </w:rPr>
      </w:pPr>
      <w:r w:rsidRPr="00F37021">
        <w:rPr>
          <w:lang w:val="es-CO"/>
        </w:rPr>
        <w:t xml:space="preserve">El tramo en estudio cumple con lo establecido en el Acuerdo 1075 en relación con: pH, OD, SST en los años 2015 y 2017. La DBO5 para el año 2015 no cumple y en el 2017 este parámetro no fue </w:t>
      </w:r>
      <w:proofErr w:type="gramStart"/>
      <w:r w:rsidRPr="00F37021">
        <w:rPr>
          <w:lang w:val="es-CO"/>
        </w:rPr>
        <w:t>medido .</w:t>
      </w:r>
      <w:proofErr w:type="gramEnd"/>
      <w:r w:rsidRPr="00F37021">
        <w:rPr>
          <w:lang w:val="es-CO"/>
        </w:rPr>
        <w:t xml:space="preserve"> </w:t>
      </w:r>
    </w:p>
    <w:p w14:paraId="36EEDD47" w14:textId="77777777" w:rsidR="00F37021" w:rsidRPr="00F37021" w:rsidRDefault="00F37021" w:rsidP="00F37021">
      <w:pPr>
        <w:rPr>
          <w:lang w:val="es-CO"/>
        </w:rPr>
      </w:pPr>
      <w:r w:rsidRPr="00F37021">
        <w:rPr>
          <w:lang w:val="es-CO"/>
        </w:rPr>
        <w:t>En consecuencia, de lo anterior, es importante que el establecimiento generador del vertimiento tome acciones correctivas y de mejora para disminuir la concentración de materia orgánica vertida a la quebrada.</w:t>
      </w:r>
    </w:p>
    <w:p w14:paraId="04ABB9AC" w14:textId="77777777" w:rsidR="00F37021" w:rsidRPr="00F37021" w:rsidRDefault="00F37021" w:rsidP="00F37021">
      <w:pPr>
        <w:rPr>
          <w:lang w:val="es-CO"/>
        </w:rPr>
      </w:pPr>
    </w:p>
    <w:p w14:paraId="4AFEBCE5" w14:textId="77777777" w:rsidR="00F37021" w:rsidRPr="00F37021" w:rsidRDefault="00F37021" w:rsidP="00F37021">
      <w:pPr>
        <w:rPr>
          <w:lang w:val="es-CO"/>
        </w:rPr>
      </w:pPr>
      <w:r w:rsidRPr="00F37021">
        <w:rPr>
          <w:lang w:val="es-CO"/>
        </w:rPr>
        <w:t>Modelación de la asimilación del vertimiento aplicando Streeter y Phelps en cuanto a DBO5 y OD.</w:t>
      </w:r>
    </w:p>
    <w:p w14:paraId="29A18CFC" w14:textId="77777777" w:rsidR="00F37021" w:rsidRPr="00F37021" w:rsidRDefault="00F37021" w:rsidP="00F37021">
      <w:pPr>
        <w:rPr>
          <w:lang w:val="es-CO"/>
        </w:rPr>
      </w:pPr>
    </w:p>
    <w:p w14:paraId="35AA79B0" w14:textId="77777777" w:rsidR="00F37021" w:rsidRPr="00F37021" w:rsidRDefault="00F37021" w:rsidP="00F37021">
      <w:pPr>
        <w:rPr>
          <w:lang w:val="es-CO"/>
        </w:rPr>
      </w:pPr>
      <w:r w:rsidRPr="00F37021">
        <w:rPr>
          <w:lang w:val="es-CO"/>
        </w:rPr>
        <w:t xml:space="preserve">Los valores de entrada del modelo fueron determinados, tomando como referencia valores de las caracterizaciones.  Posterior, se realizaron corridas preliminares variando los valores de DBO5 y observando la alteración del comportamiento para asegurar la exacta reproducción del modelo. </w:t>
      </w:r>
    </w:p>
    <w:p w14:paraId="680B1C1E" w14:textId="77777777" w:rsidR="00F37021" w:rsidRPr="00F37021" w:rsidRDefault="00F37021" w:rsidP="00F37021">
      <w:pPr>
        <w:rPr>
          <w:lang w:val="es-CO"/>
        </w:rPr>
      </w:pPr>
      <w:r w:rsidRPr="00F37021">
        <w:rPr>
          <w:lang w:val="es-CO"/>
        </w:rPr>
        <w:t xml:space="preserve">Las constantes de oxigenación y desoxigenación fueron estimadas </w:t>
      </w:r>
      <w:proofErr w:type="gramStart"/>
      <w:r w:rsidRPr="00F37021">
        <w:rPr>
          <w:lang w:val="es-CO"/>
        </w:rPr>
        <w:t>de acuerdo a</w:t>
      </w:r>
      <w:proofErr w:type="gramEnd"/>
      <w:r w:rsidRPr="00F37021">
        <w:rPr>
          <w:lang w:val="es-CO"/>
        </w:rPr>
        <w:t xml:space="preserve"> las condiciones de profundidad y velocidad de la corriente hídrica, conforme a las ecuaciones propuestas por la literatura:</w:t>
      </w:r>
    </w:p>
    <w:p w14:paraId="0D429A2C" w14:textId="77777777" w:rsidR="00F37021" w:rsidRPr="00F37021" w:rsidRDefault="00F37021" w:rsidP="00F37021">
      <w:pPr>
        <w:rPr>
          <w:lang w:val="es-CO"/>
        </w:rPr>
      </w:pPr>
      <w:r w:rsidRPr="00F37021">
        <w:rPr>
          <w:lang w:val="es-CO"/>
        </w:rPr>
        <w:lastRenderedPageBreak/>
        <w:tab/>
        <w:t xml:space="preserve">Para el cálculo de la tasa de desoxigenación de la quebrada </w:t>
      </w:r>
      <w:proofErr w:type="spellStart"/>
      <w:r w:rsidRPr="00F37021">
        <w:rPr>
          <w:lang w:val="es-CO"/>
        </w:rPr>
        <w:t>Menzulí</w:t>
      </w:r>
      <w:proofErr w:type="spellEnd"/>
      <w:r w:rsidRPr="00F37021">
        <w:rPr>
          <w:lang w:val="es-CO"/>
        </w:rPr>
        <w:t xml:space="preserve"> se seleccionó la ecuación propuesta por Wright y </w:t>
      </w:r>
      <w:proofErr w:type="spellStart"/>
      <w:r w:rsidRPr="00F37021">
        <w:rPr>
          <w:lang w:val="es-CO"/>
        </w:rPr>
        <w:t>McDonell</w:t>
      </w:r>
      <w:proofErr w:type="spellEnd"/>
      <w:r w:rsidRPr="00F37021">
        <w:rPr>
          <w:lang w:val="es-CO"/>
        </w:rPr>
        <w:t xml:space="preserve">, la cual arrojó un valor K1= 6,67 d-1. (Romero Rojas, 2013). (Autoridad Nacional de Licencias </w:t>
      </w:r>
      <w:proofErr w:type="gramStart"/>
      <w:r w:rsidRPr="00F37021">
        <w:rPr>
          <w:lang w:val="es-CO"/>
        </w:rPr>
        <w:t>Ambientales ,</w:t>
      </w:r>
      <w:proofErr w:type="gramEnd"/>
      <w:r w:rsidRPr="00F37021">
        <w:rPr>
          <w:lang w:val="es-CO"/>
        </w:rPr>
        <w:t xml:space="preserve"> </w:t>
      </w:r>
      <w:proofErr w:type="spellStart"/>
      <w:r w:rsidRPr="00F37021">
        <w:rPr>
          <w:lang w:val="es-CO"/>
        </w:rPr>
        <w:t>s.f</w:t>
      </w:r>
      <w:proofErr w:type="spellEnd"/>
      <w:r w:rsidRPr="00F37021">
        <w:rPr>
          <w:lang w:val="es-CO"/>
        </w:rPr>
        <w:t xml:space="preserve">) </w:t>
      </w:r>
    </w:p>
    <w:p w14:paraId="4F213358" w14:textId="77777777" w:rsidR="00F37021" w:rsidRPr="00F37021" w:rsidRDefault="00F37021" w:rsidP="00F37021">
      <w:pPr>
        <w:rPr>
          <w:lang w:val="es-CO"/>
        </w:rPr>
      </w:pPr>
      <w:r w:rsidRPr="00F37021">
        <w:rPr>
          <w:lang w:val="es-CO"/>
        </w:rPr>
        <w:tab/>
        <w:t xml:space="preserve">Para el cálculo de la tasa de </w:t>
      </w:r>
      <w:proofErr w:type="spellStart"/>
      <w:r w:rsidRPr="00F37021">
        <w:rPr>
          <w:lang w:val="es-CO"/>
        </w:rPr>
        <w:t>reaireación</w:t>
      </w:r>
      <w:proofErr w:type="spellEnd"/>
      <w:r w:rsidRPr="00F37021">
        <w:rPr>
          <w:lang w:val="es-CO"/>
        </w:rPr>
        <w:t xml:space="preserve"> se tomó como referente la ecuación propuesta por Owens y Gibbs, obteniendo un valor de K2= 42,42 d-1. (Romero Rojas,2013). (Sierra Ramírez, 2011)</w:t>
      </w:r>
    </w:p>
    <w:p w14:paraId="47BB9AFF" w14:textId="77777777" w:rsidR="00F37021" w:rsidRPr="00F37021" w:rsidRDefault="00F37021" w:rsidP="00F37021">
      <w:pPr>
        <w:rPr>
          <w:lang w:val="es-CO"/>
        </w:rPr>
      </w:pPr>
      <w:r w:rsidRPr="00F37021">
        <w:rPr>
          <w:lang w:val="es-CO"/>
        </w:rPr>
        <w:tab/>
        <w:t xml:space="preserve">Para cada constante se efectuó la corrección de la temperatura: </w:t>
      </w:r>
    </w:p>
    <w:p w14:paraId="03361549" w14:textId="77777777" w:rsidR="00F37021" w:rsidRPr="00F37021" w:rsidRDefault="00F37021" w:rsidP="00F37021">
      <w:pPr>
        <w:rPr>
          <w:lang w:val="es-CO"/>
        </w:rPr>
      </w:pPr>
      <w:r w:rsidRPr="00F37021">
        <w:rPr>
          <w:lang w:val="es-CO"/>
        </w:rPr>
        <w:tab/>
        <w:t xml:space="preserve">ɵ=1,047 para K1 </w:t>
      </w:r>
    </w:p>
    <w:p w14:paraId="4CDB5388" w14:textId="77777777" w:rsidR="00F37021" w:rsidRPr="00F37021" w:rsidRDefault="00F37021" w:rsidP="00F37021">
      <w:pPr>
        <w:rPr>
          <w:lang w:val="es-CO"/>
        </w:rPr>
      </w:pPr>
      <w:r w:rsidRPr="00F37021">
        <w:rPr>
          <w:lang w:val="es-CO"/>
        </w:rPr>
        <w:tab/>
        <w:t>ɵ=</w:t>
      </w:r>
      <w:proofErr w:type="gramStart"/>
      <w:r w:rsidRPr="00F37021">
        <w:rPr>
          <w:lang w:val="es-CO"/>
        </w:rPr>
        <w:t>1,022  para</w:t>
      </w:r>
      <w:proofErr w:type="gramEnd"/>
      <w:r w:rsidRPr="00F37021">
        <w:rPr>
          <w:lang w:val="es-CO"/>
        </w:rPr>
        <w:t xml:space="preserve"> K2</w:t>
      </w:r>
    </w:p>
    <w:p w14:paraId="1520633A" w14:textId="77777777" w:rsidR="00F37021" w:rsidRPr="00F37021" w:rsidRDefault="00F37021" w:rsidP="00F37021">
      <w:pPr>
        <w:rPr>
          <w:lang w:val="es-CO"/>
        </w:rPr>
      </w:pPr>
      <w:r w:rsidRPr="00F37021">
        <w:rPr>
          <w:lang w:val="es-CO"/>
        </w:rPr>
        <w:tab/>
        <w:t>Para la constante de oxigenación del vertimiento se tomó K=0,2 propuesta para efluentes secundarios. (Romero Rojas, 2013) (</w:t>
      </w:r>
      <w:proofErr w:type="spellStart"/>
      <w:r w:rsidRPr="00F37021">
        <w:rPr>
          <w:lang w:val="es-CO"/>
        </w:rPr>
        <w:t>Chapra</w:t>
      </w:r>
      <w:proofErr w:type="spellEnd"/>
      <w:r w:rsidRPr="00F37021">
        <w:rPr>
          <w:lang w:val="es-CO"/>
        </w:rPr>
        <w:t>, 1997)</w:t>
      </w:r>
    </w:p>
    <w:p w14:paraId="168B51E2" w14:textId="77777777" w:rsidR="00F37021" w:rsidRPr="00F37021" w:rsidRDefault="00F37021" w:rsidP="00F37021">
      <w:pPr>
        <w:rPr>
          <w:lang w:val="es-CO"/>
        </w:rPr>
      </w:pPr>
      <w:r w:rsidRPr="00F37021">
        <w:rPr>
          <w:lang w:val="es-CO"/>
        </w:rPr>
        <w:t xml:space="preserve">La biodegradabilidad del efluente está dada por la relación DQO/DBO5, para el caso </w:t>
      </w:r>
      <w:proofErr w:type="spellStart"/>
      <w:r w:rsidRPr="00F37021">
        <w:rPr>
          <w:lang w:val="es-CO"/>
        </w:rPr>
        <w:t>Menzulí</w:t>
      </w:r>
      <w:proofErr w:type="spellEnd"/>
      <w:r w:rsidRPr="00F37021">
        <w:rPr>
          <w:lang w:val="es-CO"/>
        </w:rPr>
        <w:t xml:space="preserve"> es 1,41 lo cual corresponde a un lecho con materia orgánica muy degradable. (Osorio &amp; Peña, Sin Fecha) Esto favorece los procesos de auto purificación y permite la propagación de la vida acuática. </w:t>
      </w:r>
    </w:p>
    <w:p w14:paraId="79D10C36" w14:textId="77777777" w:rsidR="00F37021" w:rsidRPr="00F37021" w:rsidRDefault="00F37021" w:rsidP="00F37021">
      <w:pPr>
        <w:rPr>
          <w:lang w:val="es-CO"/>
        </w:rPr>
      </w:pPr>
      <w:r w:rsidRPr="00F37021">
        <w:rPr>
          <w:lang w:val="es-CO"/>
        </w:rPr>
        <w:t xml:space="preserve">Así mismo, se contempla un factor de </w:t>
      </w:r>
      <w:proofErr w:type="spellStart"/>
      <w:r w:rsidRPr="00F37021">
        <w:rPr>
          <w:lang w:val="es-CO"/>
        </w:rPr>
        <w:t>autopurificación</w:t>
      </w:r>
      <w:proofErr w:type="spellEnd"/>
      <w:r w:rsidRPr="00F37021">
        <w:rPr>
          <w:lang w:val="es-CO"/>
        </w:rPr>
        <w:t xml:space="preserve"> de los ríos, que para el modelo de la quebrada es de 6,36, valor que corresponde a quebradas con profundidades menores a 0,6 m, como es el caso, cuya profundidad máxima medida fue de 0,19m. </w:t>
      </w:r>
    </w:p>
    <w:p w14:paraId="63CE6DE6" w14:textId="77777777" w:rsidR="00F37021" w:rsidRPr="00F37021" w:rsidRDefault="00F37021" w:rsidP="00F37021">
      <w:pPr>
        <w:rPr>
          <w:lang w:val="es-CO"/>
        </w:rPr>
      </w:pPr>
      <w:r w:rsidRPr="00F37021">
        <w:rPr>
          <w:lang w:val="es-CO"/>
        </w:rPr>
        <w:t xml:space="preserve">Teniendo en cuenta que el tramo presenta baja profundidad (&lt; 1 m) y una velocidad alta (0.2 m/s), la oxigenación de este cuerpo de agua se favorece debido a que dichas condiciones facilitan los procesos de </w:t>
      </w:r>
      <w:proofErr w:type="spellStart"/>
      <w:r w:rsidRPr="00F37021">
        <w:rPr>
          <w:lang w:val="es-CO"/>
        </w:rPr>
        <w:t>reaireación</w:t>
      </w:r>
      <w:proofErr w:type="spellEnd"/>
      <w:r w:rsidRPr="00F37021">
        <w:rPr>
          <w:lang w:val="es-CO"/>
        </w:rPr>
        <w:t xml:space="preserve"> por la turbulencia del medio, que contribuye al ingreso de oxígeno atmosférico en mayor cantidad al existir un área de contacto más estrecha entre las interfaces atmósfera-agua-suelo. </w:t>
      </w:r>
    </w:p>
    <w:p w14:paraId="015AFB2F" w14:textId="77777777" w:rsidR="00F37021" w:rsidRPr="00F37021" w:rsidRDefault="00F37021" w:rsidP="00F37021">
      <w:pPr>
        <w:rPr>
          <w:lang w:val="es-CO"/>
        </w:rPr>
      </w:pPr>
      <w:r w:rsidRPr="00F37021">
        <w:rPr>
          <w:lang w:val="es-CO"/>
        </w:rPr>
        <w:t xml:space="preserve">El modelo representa las condiciones de OD, en campo el valor registrado fue de 7,4 mg/L. En efecto, la concentración de OD estimada por el modelo es 7,41 mg/L, concordante con la medida in situ en la quebrada. </w:t>
      </w:r>
    </w:p>
    <w:p w14:paraId="1A62D966" w14:textId="77777777" w:rsidR="00F37021" w:rsidRPr="00F37021" w:rsidRDefault="00F37021" w:rsidP="00F37021">
      <w:pPr>
        <w:rPr>
          <w:lang w:val="es-CO"/>
        </w:rPr>
      </w:pPr>
      <w:r w:rsidRPr="00F37021">
        <w:rPr>
          <w:lang w:val="es-CO"/>
        </w:rPr>
        <w:t xml:space="preserve">Cuando ingresa la descarga a la quebrada </w:t>
      </w:r>
      <w:proofErr w:type="spellStart"/>
      <w:r w:rsidRPr="00F37021">
        <w:rPr>
          <w:lang w:val="es-CO"/>
        </w:rPr>
        <w:t>Menzulí</w:t>
      </w:r>
      <w:proofErr w:type="spellEnd"/>
      <w:r w:rsidRPr="00F37021">
        <w:rPr>
          <w:lang w:val="es-CO"/>
        </w:rPr>
        <w:t xml:space="preserve"> ocurre un incremento de materia orgánica y comienza una etapa de degradación (Figura 1), con decaimiento de la saturación de oxígeno hasta 5,36 mg/L, que corresponde al punto crítico 2,05 mg/L. En este punto se presenta un balance entre el consumo y el aporte de oxígeno por </w:t>
      </w:r>
      <w:proofErr w:type="spellStart"/>
      <w:r w:rsidRPr="00F37021">
        <w:rPr>
          <w:lang w:val="es-CO"/>
        </w:rPr>
        <w:t>reaireación</w:t>
      </w:r>
      <w:proofErr w:type="spellEnd"/>
      <w:r w:rsidRPr="00F37021">
        <w:rPr>
          <w:lang w:val="es-CO"/>
        </w:rPr>
        <w:t>.</w:t>
      </w:r>
    </w:p>
    <w:p w14:paraId="5D3ACEAF" w14:textId="77777777" w:rsidR="00F37021" w:rsidRPr="00F37021" w:rsidRDefault="00F37021" w:rsidP="00F37021">
      <w:pPr>
        <w:rPr>
          <w:lang w:val="es-CO"/>
        </w:rPr>
      </w:pPr>
      <w:r w:rsidRPr="00F37021">
        <w:rPr>
          <w:lang w:val="es-CO"/>
        </w:rPr>
        <w:t xml:space="preserve">El punto máximo de decaimiento del oxígeno o déficit crítico de 2,05 mg/L se presenta en una distancia máxima aproximada de 1 Km, en un tiempo máximo de 0,06 d. Estos valores críticos determinados teóricamente concuerdan con los valores arrojados por el modelo. </w:t>
      </w:r>
    </w:p>
    <w:p w14:paraId="3417F07F" w14:textId="77777777" w:rsidR="00F37021" w:rsidRPr="00F37021" w:rsidRDefault="00F37021" w:rsidP="00F37021">
      <w:pPr>
        <w:rPr>
          <w:lang w:val="es-CO"/>
        </w:rPr>
      </w:pPr>
      <w:r w:rsidRPr="00F37021">
        <w:rPr>
          <w:lang w:val="es-CO"/>
        </w:rPr>
        <w:t xml:space="preserve">A partir del punto crítico el cuerpo de agua comienza su proceso de recuperación gracias a los procesos de </w:t>
      </w:r>
      <w:proofErr w:type="spellStart"/>
      <w:r w:rsidRPr="00F37021">
        <w:rPr>
          <w:lang w:val="es-CO"/>
        </w:rPr>
        <w:t>reaireación</w:t>
      </w:r>
      <w:proofErr w:type="spellEnd"/>
      <w:r w:rsidRPr="00F37021">
        <w:rPr>
          <w:lang w:val="es-CO"/>
        </w:rPr>
        <w:t xml:space="preserve"> propios del medio. La recuperación de la quebrada </w:t>
      </w:r>
      <w:proofErr w:type="spellStart"/>
      <w:r w:rsidRPr="00F37021">
        <w:rPr>
          <w:lang w:val="es-CO"/>
        </w:rPr>
        <w:t>Menzulí</w:t>
      </w:r>
      <w:proofErr w:type="spellEnd"/>
      <w:r w:rsidRPr="00F37021">
        <w:rPr>
          <w:lang w:val="es-CO"/>
        </w:rPr>
        <w:t xml:space="preserve"> comienza a 0,89 Km aguas abajo del vertimiento.  </w:t>
      </w:r>
    </w:p>
    <w:p w14:paraId="1571FCEC" w14:textId="77777777" w:rsidR="00F37021" w:rsidRPr="00F37021" w:rsidRDefault="00F37021" w:rsidP="00F37021">
      <w:pPr>
        <w:rPr>
          <w:lang w:val="es-CO"/>
        </w:rPr>
      </w:pPr>
      <w:r w:rsidRPr="00F37021">
        <w:rPr>
          <w:lang w:val="es-CO"/>
        </w:rPr>
        <w:lastRenderedPageBreak/>
        <w:t>Las condiciones iniciales de déficit de oxígeno en la corriente se reestablecen a 11,5 km, en 0,6 días, sin embargo, la condición aceptable para el desarrollo de la vida acuática el OD se encuentra en el rango 5-8 mg/l, (Goyenola, 2007) condición que la corriente cumpliría más abajo del tramo de estudia en la longitud de 2,5 km en 0,12 días.</w:t>
      </w:r>
    </w:p>
    <w:p w14:paraId="5100B9D5" w14:textId="77777777" w:rsidR="00F37021" w:rsidRPr="00F37021" w:rsidRDefault="00F37021" w:rsidP="00F37021">
      <w:pPr>
        <w:rPr>
          <w:lang w:val="es-CO"/>
        </w:rPr>
      </w:pPr>
      <w:r w:rsidRPr="00F37021">
        <w:rPr>
          <w:lang w:val="es-CO"/>
        </w:rPr>
        <w:t>Las condiciones iniciales de déficit de oxígeno en la corriente se reestablecen a 11,5 km, en 0,6 días, sin embargo, la condición aceptable para el desarrollo de la vida acuática el OD se encuentra en el rango 5-8 mg/l, (Goyenola, 2007) condición que la corriente cumpliría más abajo del tramo de estudia en la longitud de 2,5 km en 0,12 días.</w:t>
      </w:r>
    </w:p>
    <w:p w14:paraId="23E600E3" w14:textId="77777777" w:rsidR="00F37021" w:rsidRPr="00F37021" w:rsidRDefault="00F37021" w:rsidP="00F37021">
      <w:pPr>
        <w:rPr>
          <w:lang w:val="es-CO"/>
        </w:rPr>
      </w:pPr>
      <w:r w:rsidRPr="00F37021">
        <w:rPr>
          <w:lang w:val="es-CO"/>
        </w:rPr>
        <w:t>Calibración y validación del modelo.</w:t>
      </w:r>
    </w:p>
    <w:p w14:paraId="49BCDC81" w14:textId="77777777" w:rsidR="00F37021" w:rsidRPr="00F37021" w:rsidRDefault="00F37021" w:rsidP="00F37021">
      <w:pPr>
        <w:rPr>
          <w:lang w:val="es-CO"/>
        </w:rPr>
      </w:pPr>
      <w:r w:rsidRPr="00F37021">
        <w:rPr>
          <w:lang w:val="es-CO"/>
        </w:rPr>
        <w:t xml:space="preserve">La calibración del modelo de Streeter y Phelps se logró determinando las constantes de desoxigenación K1 y de </w:t>
      </w:r>
      <w:proofErr w:type="spellStart"/>
      <w:r w:rsidRPr="00F37021">
        <w:rPr>
          <w:lang w:val="es-CO"/>
        </w:rPr>
        <w:t>reaireación</w:t>
      </w:r>
      <w:proofErr w:type="spellEnd"/>
      <w:r w:rsidRPr="00F37021">
        <w:rPr>
          <w:lang w:val="es-CO"/>
        </w:rPr>
        <w:t xml:space="preserve"> K2, propias para la corriente en estudio. </w:t>
      </w:r>
    </w:p>
    <w:p w14:paraId="6D642B1C" w14:textId="77777777" w:rsidR="00F37021" w:rsidRPr="00F37021" w:rsidRDefault="00F37021" w:rsidP="00F37021">
      <w:pPr>
        <w:rPr>
          <w:lang w:val="es-CO"/>
        </w:rPr>
      </w:pPr>
      <w:r w:rsidRPr="00F37021">
        <w:rPr>
          <w:lang w:val="es-CO"/>
        </w:rPr>
        <w:t xml:space="preserve">La tasa de </w:t>
      </w:r>
      <w:proofErr w:type="spellStart"/>
      <w:r w:rsidRPr="00F37021">
        <w:rPr>
          <w:lang w:val="es-CO"/>
        </w:rPr>
        <w:t>reaireación</w:t>
      </w:r>
      <w:proofErr w:type="spellEnd"/>
      <w:r w:rsidRPr="00F37021">
        <w:rPr>
          <w:lang w:val="es-CO"/>
        </w:rPr>
        <w:t xml:space="preserve"> calculada para el tramo de estudio fue 42,42 d-1 y la tasa de desoxigenación fue 6,67 d-1. Para la constante de oxidación del vertimiento se tomó un valor sugerido para efluentes con tratamiento secundario de 0,2 d-1. (</w:t>
      </w:r>
      <w:proofErr w:type="spellStart"/>
      <w:r w:rsidRPr="00F37021">
        <w:rPr>
          <w:lang w:val="es-CO"/>
        </w:rPr>
        <w:t>Chapra</w:t>
      </w:r>
      <w:proofErr w:type="spellEnd"/>
      <w:r w:rsidRPr="00F37021">
        <w:rPr>
          <w:lang w:val="es-CO"/>
        </w:rPr>
        <w:t>, 1997) (Romero Rojas, 2013)</w:t>
      </w:r>
    </w:p>
    <w:p w14:paraId="36D6C0BE" w14:textId="77777777" w:rsidR="00F37021" w:rsidRPr="00F37021" w:rsidRDefault="00F37021" w:rsidP="00F37021">
      <w:pPr>
        <w:rPr>
          <w:lang w:val="es-CO"/>
        </w:rPr>
      </w:pPr>
      <w:r w:rsidRPr="00F37021">
        <w:rPr>
          <w:lang w:val="es-CO"/>
        </w:rPr>
        <w:t xml:space="preserve">Al comparar los datos obtenidos por el modelo con los datos reportados en campo se logró calibrar y validar el comportamiento real de la modelación. Para este caso se compararon </w:t>
      </w:r>
      <w:proofErr w:type="gramStart"/>
      <w:r w:rsidRPr="00F37021">
        <w:rPr>
          <w:lang w:val="es-CO"/>
        </w:rPr>
        <w:t>las variable</w:t>
      </w:r>
      <w:proofErr w:type="gramEnd"/>
      <w:r w:rsidRPr="00F37021">
        <w:rPr>
          <w:lang w:val="es-CO"/>
        </w:rPr>
        <w:t xml:space="preserve"> OD y DBO para las condiciones iniciales del tramo (Sierra Ramírez, 2011) con los resultados de la modelación. </w:t>
      </w:r>
    </w:p>
    <w:p w14:paraId="67ACFE54" w14:textId="77777777" w:rsidR="00F37021" w:rsidRPr="00F37021" w:rsidRDefault="00F37021" w:rsidP="00F37021">
      <w:pPr>
        <w:rPr>
          <w:lang w:val="es-CO"/>
        </w:rPr>
      </w:pPr>
      <w:r w:rsidRPr="00F37021">
        <w:rPr>
          <w:lang w:val="es-CO"/>
        </w:rPr>
        <w:t xml:space="preserve">Una vez calibrado el modelo, se validó empleando información bajo generación de escenarios. Para esto se asumió el vertimiento sin tratamiento y descargado de manera directa a la quebrada </w:t>
      </w:r>
      <w:proofErr w:type="spellStart"/>
      <w:r w:rsidRPr="00F37021">
        <w:rPr>
          <w:lang w:val="es-CO"/>
        </w:rPr>
        <w:t>Menzulí</w:t>
      </w:r>
      <w:proofErr w:type="spellEnd"/>
      <w:r w:rsidRPr="00F37021">
        <w:rPr>
          <w:lang w:val="es-CO"/>
        </w:rPr>
        <w:t>.</w:t>
      </w:r>
    </w:p>
    <w:p w14:paraId="72A5DD64" w14:textId="77777777" w:rsidR="00F37021" w:rsidRPr="00F37021" w:rsidRDefault="00F37021" w:rsidP="00F37021">
      <w:pPr>
        <w:rPr>
          <w:lang w:val="es-CO"/>
        </w:rPr>
      </w:pPr>
      <w:r w:rsidRPr="00F37021">
        <w:rPr>
          <w:lang w:val="es-CO"/>
        </w:rPr>
        <w:t xml:space="preserve">Las condiciones de entrada de la validación del modelo, sin tratamiento son: DBO5 del vertimiento en 506 mg/LO2 y OD en 1 mg/LO2 (condiciones sin tratamiento). Las constantes de </w:t>
      </w:r>
      <w:proofErr w:type="spellStart"/>
      <w:r w:rsidRPr="00F37021">
        <w:rPr>
          <w:lang w:val="es-CO"/>
        </w:rPr>
        <w:t>reaireación</w:t>
      </w:r>
      <w:proofErr w:type="spellEnd"/>
      <w:r w:rsidRPr="00F37021">
        <w:rPr>
          <w:lang w:val="es-CO"/>
        </w:rPr>
        <w:t xml:space="preserve"> y oxigenación son las mismas, la constante de oxidación del vertimiento es 0,6 mg/L, propuesta para agua residual bruta. (Suárez &amp; Fernández, 2009) (Romero Rojas, 2013). Para esta validación los demás parámetros del río aguas arriba son los mismos que la aplicar en el modelo el vertimiento real, sin variación de los caudales del río y del vertimiento. </w:t>
      </w:r>
    </w:p>
    <w:p w14:paraId="602B2F5A" w14:textId="77777777" w:rsidR="00F37021" w:rsidRPr="00F37021" w:rsidRDefault="00F37021" w:rsidP="00F37021">
      <w:pPr>
        <w:rPr>
          <w:lang w:val="es-CO"/>
        </w:rPr>
      </w:pPr>
      <w:r w:rsidRPr="00F37021">
        <w:rPr>
          <w:lang w:val="es-CO"/>
        </w:rPr>
        <w:t xml:space="preserve">El modelo puede reproducir escenarios en condiciones extremas y de esta forma se valida el modelo propuesto de Streeter y Phelps para el tramo de la quebrada </w:t>
      </w:r>
      <w:proofErr w:type="spellStart"/>
      <w:r w:rsidRPr="00F37021">
        <w:rPr>
          <w:lang w:val="es-CO"/>
        </w:rPr>
        <w:t>Menzulí</w:t>
      </w:r>
      <w:proofErr w:type="spellEnd"/>
      <w:r w:rsidRPr="00F37021">
        <w:rPr>
          <w:lang w:val="es-CO"/>
        </w:rPr>
        <w:t>.</w:t>
      </w:r>
    </w:p>
    <w:p w14:paraId="73C46A6E" w14:textId="77777777" w:rsidR="00F37021" w:rsidRPr="00F37021" w:rsidRDefault="00F37021" w:rsidP="00F37021">
      <w:pPr>
        <w:rPr>
          <w:lang w:val="es-CO"/>
        </w:rPr>
      </w:pPr>
      <w:r w:rsidRPr="00F37021">
        <w:rPr>
          <w:lang w:val="es-CO"/>
        </w:rPr>
        <w:t xml:space="preserve">La descarga se realiza 24 horas, pero de manera intermitente, ya que la planta opera bajo demanda de caudal; asumiendo que esta descarga se hiciera del mismo modo, las cargas serían realmente altas para la corriente: la </w:t>
      </w:r>
      <w:proofErr w:type="spellStart"/>
      <w:r w:rsidRPr="00F37021">
        <w:rPr>
          <w:lang w:val="es-CO"/>
        </w:rPr>
        <w:t>DBOu</w:t>
      </w:r>
      <w:proofErr w:type="spellEnd"/>
      <w:r w:rsidRPr="00F37021">
        <w:rPr>
          <w:lang w:val="es-CO"/>
        </w:rPr>
        <w:t xml:space="preserve"> del vertimiento sería de 532,51 mg/L, su proceso de recuperación inicia aproximadamente 1 Km después de la descarga, con un déficit de 2,28 mg/L O2. Sin embargo, su total recuperación sería a18 Km, se incrementa 1 Km de distancia del modelo con tratamiento.  </w:t>
      </w:r>
    </w:p>
    <w:p w14:paraId="0A86EC18" w14:textId="65160B39" w:rsidR="00F37021" w:rsidRDefault="00F37021" w:rsidP="00F37021">
      <w:pPr>
        <w:jc w:val="both"/>
        <w:rPr>
          <w:lang w:val="es-CO"/>
        </w:rPr>
      </w:pPr>
      <w:r w:rsidRPr="00F37021">
        <w:rPr>
          <w:lang w:val="es-CO"/>
        </w:rPr>
        <w:t xml:space="preserve">Lo anterior ratifica la importancia del control de los vertimientos. En caso de que a la descarga de esta actividad comercial no se le realizara un tratamiento previo, se estaría descargando directamente a la corriente una carga considerable de diversos contaminantes que deteriorarían la calidad del agua y a su vez incrementarían los índices de contaminación, atentando contra la permanencia de la vida acuática.  </w:t>
      </w:r>
    </w:p>
    <w:p w14:paraId="19B98531" w14:textId="6B78A39C" w:rsidR="00F37021" w:rsidRDefault="00F37021" w:rsidP="00F37021">
      <w:pPr>
        <w:jc w:val="both"/>
        <w:rPr>
          <w:lang w:val="es-CO"/>
        </w:rPr>
      </w:pPr>
      <w:r w:rsidRPr="00240891">
        <w:rPr>
          <w:noProof/>
          <w:lang w:val="en-US"/>
        </w:rPr>
        <w:lastRenderedPageBreak/>
        <w:drawing>
          <wp:inline distT="0" distB="0" distL="0" distR="0" wp14:anchorId="51D5CAB4" wp14:editId="01DEBB44">
            <wp:extent cx="3835730" cy="1957672"/>
            <wp:effectExtent l="0" t="0" r="12700" b="508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BD91BD3" w14:textId="1FE06BB8" w:rsidR="00F37021" w:rsidRPr="00F37021" w:rsidRDefault="00F37021" w:rsidP="00F37021">
      <w:pPr>
        <w:jc w:val="both"/>
        <w:rPr>
          <w:lang w:val="es-CO"/>
        </w:rPr>
      </w:pPr>
      <w:r w:rsidRPr="00F37021">
        <w:rPr>
          <w:b/>
          <w:bCs/>
          <w:lang w:val="es-CO"/>
        </w:rPr>
        <w:t>G</w:t>
      </w:r>
      <w:r w:rsidRPr="00F37021">
        <w:rPr>
          <w:b/>
          <w:bCs/>
          <w:lang w:val="es-CO"/>
        </w:rPr>
        <w:t>ráfico 1.</w:t>
      </w:r>
      <w:r w:rsidRPr="00F37021">
        <w:rPr>
          <w:lang w:val="es-CO"/>
        </w:rPr>
        <w:t xml:space="preserve">  Curva SAG del vertimiento </w:t>
      </w:r>
      <w:r w:rsidRPr="00F37021">
        <w:rPr>
          <w:lang w:val="es-CO"/>
        </w:rPr>
        <w:t>domestico sobre</w:t>
      </w:r>
      <w:r w:rsidRPr="00F37021">
        <w:rPr>
          <w:lang w:val="es-CO"/>
        </w:rPr>
        <w:t xml:space="preserve"> la quebrada </w:t>
      </w:r>
      <w:proofErr w:type="spellStart"/>
      <w:r w:rsidRPr="00F37021">
        <w:rPr>
          <w:lang w:val="es-CO"/>
        </w:rPr>
        <w:t>Menzulí</w:t>
      </w:r>
      <w:proofErr w:type="spellEnd"/>
      <w:r w:rsidRPr="00F37021">
        <w:rPr>
          <w:lang w:val="es-CO"/>
        </w:rPr>
        <w:t xml:space="preserve">.      </w:t>
      </w:r>
    </w:p>
    <w:p w14:paraId="0E2989CB" w14:textId="7F9135BA" w:rsidR="00F37021" w:rsidRPr="004762A2" w:rsidRDefault="00F37021" w:rsidP="00F37021">
      <w:pPr>
        <w:jc w:val="both"/>
        <w:rPr>
          <w:lang w:val="es-CO"/>
        </w:rPr>
      </w:pPr>
      <w:proofErr w:type="spellStart"/>
      <w:r w:rsidRPr="00F37021">
        <w:rPr>
          <w:b/>
          <w:bCs/>
          <w:lang w:val="es-CO"/>
        </w:rPr>
        <w:t>Graph</w:t>
      </w:r>
      <w:proofErr w:type="spellEnd"/>
      <w:r w:rsidRPr="00F37021">
        <w:rPr>
          <w:b/>
          <w:bCs/>
          <w:lang w:val="es-CO"/>
        </w:rPr>
        <w:t xml:space="preserve"> 1</w:t>
      </w:r>
      <w:r w:rsidRPr="00F37021">
        <w:rPr>
          <w:b/>
          <w:bCs/>
          <w:lang w:val="es-CO"/>
        </w:rPr>
        <w:t>.</w:t>
      </w:r>
      <w:r w:rsidRPr="00F37021">
        <w:rPr>
          <w:lang w:val="es-CO"/>
        </w:rPr>
        <w:t xml:space="preserve"> SAG curve </w:t>
      </w:r>
      <w:proofErr w:type="spellStart"/>
      <w:r w:rsidRPr="00F37021">
        <w:rPr>
          <w:lang w:val="es-CO"/>
        </w:rPr>
        <w:t>of</w:t>
      </w:r>
      <w:proofErr w:type="spellEnd"/>
      <w:r w:rsidRPr="00F37021">
        <w:rPr>
          <w:lang w:val="es-CO"/>
        </w:rPr>
        <w:t xml:space="preserve"> </w:t>
      </w:r>
      <w:proofErr w:type="spellStart"/>
      <w:r w:rsidRPr="00F37021">
        <w:rPr>
          <w:lang w:val="es-CO"/>
        </w:rPr>
        <w:t>domestic</w:t>
      </w:r>
      <w:proofErr w:type="spellEnd"/>
      <w:r w:rsidRPr="00F37021">
        <w:rPr>
          <w:lang w:val="es-CO"/>
        </w:rPr>
        <w:t xml:space="preserve"> </w:t>
      </w:r>
      <w:proofErr w:type="spellStart"/>
      <w:r w:rsidRPr="00F37021">
        <w:rPr>
          <w:lang w:val="es-CO"/>
        </w:rPr>
        <w:t>effluent</w:t>
      </w:r>
      <w:proofErr w:type="spellEnd"/>
      <w:r w:rsidRPr="00F37021">
        <w:rPr>
          <w:lang w:val="es-CO"/>
        </w:rPr>
        <w:t xml:space="preserve"> </w:t>
      </w:r>
      <w:proofErr w:type="spellStart"/>
      <w:r w:rsidRPr="00F37021">
        <w:rPr>
          <w:lang w:val="es-CO"/>
        </w:rPr>
        <w:t>on</w:t>
      </w:r>
      <w:proofErr w:type="spellEnd"/>
      <w:r w:rsidRPr="00F37021">
        <w:rPr>
          <w:lang w:val="es-CO"/>
        </w:rPr>
        <w:t xml:space="preserve"> </w:t>
      </w:r>
      <w:proofErr w:type="spellStart"/>
      <w:r w:rsidRPr="00F37021">
        <w:rPr>
          <w:lang w:val="es-CO"/>
        </w:rPr>
        <w:t>Menzulí</w:t>
      </w:r>
      <w:proofErr w:type="spellEnd"/>
      <w:r w:rsidRPr="00F37021">
        <w:rPr>
          <w:lang w:val="es-CO"/>
        </w:rPr>
        <w:t xml:space="preserve"> </w:t>
      </w:r>
      <w:proofErr w:type="spellStart"/>
      <w:r w:rsidRPr="00F37021">
        <w:rPr>
          <w:lang w:val="es-CO"/>
        </w:rPr>
        <w:t>creek</w:t>
      </w:r>
      <w:proofErr w:type="spellEnd"/>
      <w:r w:rsidRPr="00F37021">
        <w:rPr>
          <w:lang w:val="es-CO"/>
        </w:rPr>
        <w:t xml:space="preserve"> </w:t>
      </w:r>
    </w:p>
    <w:p w14:paraId="751C02DF" w14:textId="77777777" w:rsidR="00F37021" w:rsidRPr="008D35DD" w:rsidRDefault="00F37021" w:rsidP="00F37021">
      <w:pPr>
        <w:jc w:val="both"/>
        <w:rPr>
          <w:lang w:val="es-CO"/>
        </w:rPr>
      </w:pPr>
      <w:r w:rsidRPr="00AC6918">
        <w:rPr>
          <w:b/>
          <w:sz w:val="28"/>
          <w:lang w:val="es-CO"/>
        </w:rPr>
        <w:t>CONCLUSIONES</w:t>
      </w:r>
      <w:r w:rsidRPr="00AC6918">
        <w:rPr>
          <w:sz w:val="28"/>
          <w:lang w:val="es-CO"/>
        </w:rPr>
        <w:t xml:space="preserve">: </w:t>
      </w:r>
    </w:p>
    <w:p w14:paraId="127434E8" w14:textId="77777777" w:rsidR="00F37021" w:rsidRPr="00F37021" w:rsidRDefault="00F37021" w:rsidP="00F37021">
      <w:pPr>
        <w:rPr>
          <w:lang w:val="es-CO"/>
        </w:rPr>
      </w:pPr>
      <w:r w:rsidRPr="00F37021">
        <w:rPr>
          <w:lang w:val="es-CO"/>
        </w:rPr>
        <w:t xml:space="preserve">Siendo la modelación un requisito para la obtención de los permisos de vertimientos, así como el instrumento para que las autoridades ambientales exijan el cumplimiento de límites más estrictos que la actual norma establecida en la resolución 631 de 2015, es importante resaltar que la aplicación del modelo de Streeter y Phelps permite evaluar la asimilación de un vertimiento para la toma de decisiones en función de su recuperación, por lo que se constituye en una metodología válida para su uso en trámites ambientales. </w:t>
      </w:r>
    </w:p>
    <w:p w14:paraId="0F1E6919" w14:textId="77777777" w:rsidR="00F37021" w:rsidRPr="00F37021" w:rsidRDefault="00F37021" w:rsidP="00F37021">
      <w:pPr>
        <w:rPr>
          <w:lang w:val="es-CO"/>
        </w:rPr>
      </w:pPr>
      <w:r w:rsidRPr="00F37021">
        <w:rPr>
          <w:lang w:val="es-CO"/>
        </w:rPr>
        <w:t xml:space="preserve">Aplicando el modelo a la quebrada </w:t>
      </w:r>
      <w:proofErr w:type="spellStart"/>
      <w:r w:rsidRPr="00F37021">
        <w:rPr>
          <w:lang w:val="es-CO"/>
        </w:rPr>
        <w:t>Menzulí</w:t>
      </w:r>
      <w:proofErr w:type="spellEnd"/>
      <w:r w:rsidRPr="00F37021">
        <w:rPr>
          <w:lang w:val="es-CO"/>
        </w:rPr>
        <w:t xml:space="preserve">, se determina que la corriente inicia la asimilación del vertimiento a 0,89 km y las condiciones iniciales de oxígeno disuelto de la quebrada se reestablecen a los 11,5 km de distancia, por tanto y teniendo en cuenta que el número de vertimientos aumenta aguas abajo, no es posible la recuperación de la corriente antes de su confluencia con el Río Frío. </w:t>
      </w:r>
    </w:p>
    <w:p w14:paraId="1CB29C22" w14:textId="77777777" w:rsidR="00F37021" w:rsidRPr="00F37021" w:rsidRDefault="00F37021" w:rsidP="00F37021">
      <w:pPr>
        <w:rPr>
          <w:lang w:val="es-CO"/>
        </w:rPr>
      </w:pPr>
      <w:r w:rsidRPr="00F37021">
        <w:rPr>
          <w:lang w:val="es-CO"/>
        </w:rPr>
        <w:t xml:space="preserve">Factores como la profundidad del cauce, los diversos vertimientos sin tratamiento previo, pérdida de cobertura vegetal y problemas erosivos en la rivera, hacen que la recuperación de la calidad del agua de la quebrada no sea total. </w:t>
      </w:r>
    </w:p>
    <w:p w14:paraId="4EA72104" w14:textId="0B1C72BC" w:rsidR="00F37021" w:rsidRPr="004762A2" w:rsidRDefault="00F37021" w:rsidP="00F37021">
      <w:pPr>
        <w:jc w:val="both"/>
        <w:rPr>
          <w:lang w:val="es-CO"/>
        </w:rPr>
      </w:pPr>
      <w:r w:rsidRPr="00F37021">
        <w:rPr>
          <w:lang w:val="es-CO"/>
        </w:rPr>
        <w:t>Las autoridades ambientales se deben comprometer con el cumplimiento riguroso de la normatividad, la exigencia de modelos de asimilación de vertimientos, con el fin de disminuir el impacto ambiental y la toma de medidas de saneamiento acordes con los objetivos de desarrollo sostenible establecidos al 2030.</w:t>
      </w:r>
    </w:p>
    <w:p w14:paraId="7CAA87F7" w14:textId="77777777" w:rsidR="00F37021" w:rsidRPr="008D35DD" w:rsidRDefault="00F37021" w:rsidP="00F37021">
      <w:pPr>
        <w:jc w:val="both"/>
        <w:rPr>
          <w:lang w:val="es-CO"/>
        </w:rPr>
      </w:pPr>
      <w:r w:rsidRPr="00AC6918">
        <w:rPr>
          <w:b/>
          <w:sz w:val="28"/>
          <w:lang w:val="es-CO"/>
        </w:rPr>
        <w:t>LITERATURA CITADA</w:t>
      </w:r>
      <w:r w:rsidRPr="00AC6918">
        <w:rPr>
          <w:sz w:val="28"/>
          <w:lang w:val="es-CO"/>
        </w:rPr>
        <w:t xml:space="preserve">: </w:t>
      </w:r>
    </w:p>
    <w:p w14:paraId="1FA6452E" w14:textId="77777777" w:rsidR="00F37021" w:rsidRPr="00F37021" w:rsidRDefault="00F37021" w:rsidP="00F37021">
      <w:pPr>
        <w:rPr>
          <w:bCs/>
          <w:szCs w:val="16"/>
          <w:lang w:val="es-CO"/>
        </w:rPr>
      </w:pPr>
      <w:r w:rsidRPr="00F37021">
        <w:rPr>
          <w:bCs/>
          <w:szCs w:val="16"/>
          <w:lang w:val="es-CO"/>
        </w:rPr>
        <w:t xml:space="preserve">Alcaldía Municipal de Floridablanca. (22 de </w:t>
      </w:r>
      <w:proofErr w:type="gramStart"/>
      <w:r w:rsidRPr="00F37021">
        <w:rPr>
          <w:bCs/>
          <w:szCs w:val="16"/>
          <w:lang w:val="es-CO"/>
        </w:rPr>
        <w:t>Enero</w:t>
      </w:r>
      <w:proofErr w:type="gramEnd"/>
      <w:r w:rsidRPr="00F37021">
        <w:rPr>
          <w:bCs/>
          <w:szCs w:val="16"/>
          <w:lang w:val="es-CO"/>
        </w:rPr>
        <w:t xml:space="preserve"> de 2016). Decreto 0068. Floridablanca, Santander, Colombia: Departamento de planeación. Obtenido de http://www.floridablanca.gov.co/Transparencia/PlaneacionGestionyControl/Decreto_No.068_2016_CompendioPOT.pdf</w:t>
      </w:r>
    </w:p>
    <w:p w14:paraId="48B8BFBD" w14:textId="77777777" w:rsidR="00F37021" w:rsidRPr="00F37021" w:rsidRDefault="00F37021" w:rsidP="00F37021">
      <w:pPr>
        <w:rPr>
          <w:bCs/>
          <w:szCs w:val="16"/>
          <w:lang w:val="es-CO"/>
        </w:rPr>
      </w:pPr>
      <w:proofErr w:type="spellStart"/>
      <w:r w:rsidRPr="00F37021">
        <w:rPr>
          <w:bCs/>
          <w:szCs w:val="16"/>
          <w:lang w:val="es-CO"/>
        </w:rPr>
        <w:lastRenderedPageBreak/>
        <w:t>Alcaldia</w:t>
      </w:r>
      <w:proofErr w:type="spellEnd"/>
      <w:r w:rsidRPr="00F37021">
        <w:rPr>
          <w:bCs/>
          <w:szCs w:val="16"/>
          <w:lang w:val="es-CO"/>
        </w:rPr>
        <w:t xml:space="preserve"> municipal de Floridablanca. (2017). </w:t>
      </w:r>
      <w:proofErr w:type="spellStart"/>
      <w:r w:rsidRPr="00F37021">
        <w:rPr>
          <w:bCs/>
          <w:szCs w:val="16"/>
          <w:lang w:val="es-CO"/>
        </w:rPr>
        <w:t>Actualizacion</w:t>
      </w:r>
      <w:proofErr w:type="spellEnd"/>
      <w:r w:rsidRPr="00F37021">
        <w:rPr>
          <w:bCs/>
          <w:szCs w:val="16"/>
          <w:lang w:val="es-CO"/>
        </w:rPr>
        <w:t xml:space="preserve"> del plan de gestión integral de residuos sólidos del municipio de </w:t>
      </w:r>
      <w:proofErr w:type="gramStart"/>
      <w:r w:rsidRPr="00F37021">
        <w:rPr>
          <w:bCs/>
          <w:szCs w:val="16"/>
          <w:lang w:val="es-CO"/>
        </w:rPr>
        <w:t>Floridablanca .</w:t>
      </w:r>
      <w:proofErr w:type="gramEnd"/>
      <w:r w:rsidRPr="00F37021">
        <w:rPr>
          <w:bCs/>
          <w:szCs w:val="16"/>
          <w:lang w:val="es-CO"/>
        </w:rPr>
        <w:t xml:space="preserve"> Plan de Gestión Integral de Residuos Sólidos, Santander. Recuperado el 2017, de http://www.floridablanca.gov.co/Transparencia/PlaneacionGestionyControl/L%C3%ADnea%20Base.pdf</w:t>
      </w:r>
    </w:p>
    <w:p w14:paraId="72A0A12E" w14:textId="77777777" w:rsidR="00F37021" w:rsidRPr="00F37021" w:rsidRDefault="00F37021" w:rsidP="00F37021">
      <w:pPr>
        <w:rPr>
          <w:bCs/>
          <w:szCs w:val="16"/>
          <w:lang w:val="es-CO"/>
        </w:rPr>
      </w:pPr>
      <w:r w:rsidRPr="00F37021">
        <w:rPr>
          <w:bCs/>
          <w:szCs w:val="16"/>
          <w:lang w:val="es-CO"/>
        </w:rPr>
        <w:t xml:space="preserve">Autoridad Nacional de Licencias </w:t>
      </w:r>
      <w:proofErr w:type="gramStart"/>
      <w:r w:rsidRPr="00F37021">
        <w:rPr>
          <w:bCs/>
          <w:szCs w:val="16"/>
          <w:lang w:val="es-CO"/>
        </w:rPr>
        <w:t>Ambientales .</w:t>
      </w:r>
      <w:proofErr w:type="gramEnd"/>
      <w:r w:rsidRPr="00F37021">
        <w:rPr>
          <w:bCs/>
          <w:szCs w:val="16"/>
          <w:lang w:val="es-CO"/>
        </w:rPr>
        <w:t xml:space="preserve"> (</w:t>
      </w:r>
      <w:proofErr w:type="spellStart"/>
      <w:r w:rsidRPr="00F37021">
        <w:rPr>
          <w:bCs/>
          <w:szCs w:val="16"/>
          <w:lang w:val="es-CO"/>
        </w:rPr>
        <w:t>s.f</w:t>
      </w:r>
      <w:proofErr w:type="spellEnd"/>
      <w:r w:rsidRPr="00F37021">
        <w:rPr>
          <w:bCs/>
          <w:szCs w:val="16"/>
          <w:lang w:val="es-CO"/>
        </w:rPr>
        <w:t xml:space="preserve">). Metodología para la </w:t>
      </w:r>
      <w:proofErr w:type="spellStart"/>
      <w:r w:rsidRPr="00F37021">
        <w:rPr>
          <w:bCs/>
          <w:szCs w:val="16"/>
          <w:lang w:val="es-CO"/>
        </w:rPr>
        <w:t>definicion</w:t>
      </w:r>
      <w:proofErr w:type="spellEnd"/>
      <w:r w:rsidRPr="00F37021">
        <w:rPr>
          <w:bCs/>
          <w:szCs w:val="16"/>
          <w:lang w:val="es-CO"/>
        </w:rPr>
        <w:t xml:space="preserve"> de la longitud de influencia de vertimientos sobre corrientes de agua superficial. Recuperado el 2017, de http://www.anla.gov.co/documentos/institucional/Metodologia_-_Longitud_de_Influencia_de_Vertimientos.pdf</w:t>
      </w:r>
    </w:p>
    <w:p w14:paraId="175454A7" w14:textId="77777777" w:rsidR="00F37021" w:rsidRPr="00F37021" w:rsidRDefault="00F37021" w:rsidP="00F37021">
      <w:pPr>
        <w:rPr>
          <w:bCs/>
          <w:szCs w:val="16"/>
          <w:lang w:val="es-CO"/>
        </w:rPr>
      </w:pPr>
      <w:proofErr w:type="spellStart"/>
      <w:r w:rsidRPr="00F37021">
        <w:rPr>
          <w:bCs/>
          <w:szCs w:val="16"/>
          <w:lang w:val="en-US"/>
        </w:rPr>
        <w:t>Chapra</w:t>
      </w:r>
      <w:proofErr w:type="spellEnd"/>
      <w:r w:rsidRPr="00F37021">
        <w:rPr>
          <w:bCs/>
          <w:szCs w:val="16"/>
          <w:lang w:val="en-US"/>
        </w:rPr>
        <w:t xml:space="preserve">, S. (1997). Surface water quality modeling. </w:t>
      </w:r>
      <w:r w:rsidRPr="00F37021">
        <w:rPr>
          <w:bCs/>
          <w:szCs w:val="16"/>
          <w:lang w:val="es-CO"/>
        </w:rPr>
        <w:t xml:space="preserve">McGraw Hill </w:t>
      </w:r>
      <w:proofErr w:type="spellStart"/>
      <w:r w:rsidRPr="00F37021">
        <w:rPr>
          <w:bCs/>
          <w:szCs w:val="16"/>
          <w:lang w:val="es-CO"/>
        </w:rPr>
        <w:t>Science</w:t>
      </w:r>
      <w:proofErr w:type="spellEnd"/>
      <w:r w:rsidRPr="00F37021">
        <w:rPr>
          <w:bCs/>
          <w:szCs w:val="16"/>
          <w:lang w:val="es-CO"/>
        </w:rPr>
        <w:t>.</w:t>
      </w:r>
    </w:p>
    <w:p w14:paraId="194056B9" w14:textId="77777777" w:rsidR="00F37021" w:rsidRPr="00F37021" w:rsidRDefault="00F37021" w:rsidP="00F37021">
      <w:pPr>
        <w:rPr>
          <w:bCs/>
          <w:szCs w:val="16"/>
          <w:lang w:val="es-CO"/>
        </w:rPr>
      </w:pPr>
      <w:r w:rsidRPr="00F37021">
        <w:rPr>
          <w:bCs/>
          <w:szCs w:val="16"/>
          <w:lang w:val="es-CO"/>
        </w:rPr>
        <w:t xml:space="preserve">Corporación Autónoma de la Defensa de la Meseta de </w:t>
      </w:r>
      <w:proofErr w:type="spellStart"/>
      <w:proofErr w:type="gramStart"/>
      <w:r w:rsidRPr="00F37021">
        <w:rPr>
          <w:bCs/>
          <w:szCs w:val="16"/>
          <w:lang w:val="es-CO"/>
        </w:rPr>
        <w:t>Bucaramanaga</w:t>
      </w:r>
      <w:proofErr w:type="spellEnd"/>
      <w:r w:rsidRPr="00F37021">
        <w:rPr>
          <w:bCs/>
          <w:szCs w:val="16"/>
          <w:lang w:val="es-CO"/>
        </w:rPr>
        <w:t xml:space="preserve"> .</w:t>
      </w:r>
      <w:proofErr w:type="gramEnd"/>
      <w:r w:rsidRPr="00F37021">
        <w:rPr>
          <w:bCs/>
          <w:szCs w:val="16"/>
          <w:lang w:val="es-CO"/>
        </w:rPr>
        <w:t xml:space="preserve"> (2006.). Objetivos de calidad de las corrientes y tramos de corrientes del área de jurisdicción de la CDMB, ACUERDO 1075. Bucaramanga.: CDMB.</w:t>
      </w:r>
    </w:p>
    <w:p w14:paraId="544BB8B2" w14:textId="77777777" w:rsidR="00F37021" w:rsidRPr="00F37021" w:rsidRDefault="00F37021" w:rsidP="00F37021">
      <w:pPr>
        <w:rPr>
          <w:bCs/>
          <w:szCs w:val="16"/>
          <w:lang w:val="es-CO"/>
        </w:rPr>
      </w:pPr>
      <w:r w:rsidRPr="00F37021">
        <w:rPr>
          <w:bCs/>
          <w:szCs w:val="16"/>
          <w:lang w:val="es-CO"/>
        </w:rPr>
        <w:t>Goyenola, G. (2007). Guía para la utilización de las Valijas Viajeras. (R. d. Acuáticos, Ed.) Obtenido de http://imasd.fcien.edu.uy/difusion/educamb/propuestas/red/curso_2007/cartillas/tematicas/OD.pdf</w:t>
      </w:r>
    </w:p>
    <w:p w14:paraId="77F9550F" w14:textId="77777777" w:rsidR="00F37021" w:rsidRPr="00F37021" w:rsidRDefault="00F37021" w:rsidP="00F37021">
      <w:pPr>
        <w:rPr>
          <w:bCs/>
          <w:szCs w:val="16"/>
          <w:lang w:val="es-CO"/>
        </w:rPr>
      </w:pPr>
      <w:r w:rsidRPr="00F37021">
        <w:rPr>
          <w:bCs/>
          <w:szCs w:val="16"/>
          <w:lang w:val="es-CO"/>
        </w:rPr>
        <w:t xml:space="preserve">Ministerio de Ambiente y Desarrollo </w:t>
      </w:r>
      <w:proofErr w:type="gramStart"/>
      <w:r w:rsidRPr="00F37021">
        <w:rPr>
          <w:bCs/>
          <w:szCs w:val="16"/>
          <w:lang w:val="es-CO"/>
        </w:rPr>
        <w:t>Sostenible .</w:t>
      </w:r>
      <w:proofErr w:type="gramEnd"/>
      <w:r w:rsidRPr="00F37021">
        <w:rPr>
          <w:bCs/>
          <w:szCs w:val="16"/>
          <w:lang w:val="es-CO"/>
        </w:rPr>
        <w:t xml:space="preserve"> (16 de </w:t>
      </w:r>
      <w:proofErr w:type="gramStart"/>
      <w:r w:rsidRPr="00F37021">
        <w:rPr>
          <w:bCs/>
          <w:szCs w:val="16"/>
          <w:lang w:val="es-CO"/>
        </w:rPr>
        <w:t>Enero</w:t>
      </w:r>
      <w:proofErr w:type="gramEnd"/>
      <w:r w:rsidRPr="00F37021">
        <w:rPr>
          <w:bCs/>
          <w:szCs w:val="16"/>
          <w:lang w:val="es-CO"/>
        </w:rPr>
        <w:t xml:space="preserve"> de 2018). Decreto 50 de 2018. Bogotá, </w:t>
      </w:r>
      <w:proofErr w:type="gramStart"/>
      <w:r w:rsidRPr="00F37021">
        <w:rPr>
          <w:bCs/>
          <w:szCs w:val="16"/>
          <w:lang w:val="es-CO"/>
        </w:rPr>
        <w:t>Colombia .</w:t>
      </w:r>
      <w:proofErr w:type="gramEnd"/>
    </w:p>
    <w:p w14:paraId="33411CD5" w14:textId="77777777" w:rsidR="00F37021" w:rsidRPr="00F37021" w:rsidRDefault="00F37021" w:rsidP="00F37021">
      <w:pPr>
        <w:rPr>
          <w:bCs/>
          <w:szCs w:val="16"/>
          <w:lang w:val="es-CO"/>
        </w:rPr>
      </w:pPr>
      <w:r w:rsidRPr="00F37021">
        <w:rPr>
          <w:bCs/>
          <w:szCs w:val="16"/>
          <w:lang w:val="es-CO"/>
        </w:rPr>
        <w:t>Ministerio de Medio Ambiente, Vivienda y Desarrollo Territorial. (17 de marzo de 2015). RESOLUCION 631. 62. Colombia.</w:t>
      </w:r>
    </w:p>
    <w:p w14:paraId="63FBDEEF" w14:textId="77777777" w:rsidR="00F37021" w:rsidRPr="00F37021" w:rsidRDefault="00F37021" w:rsidP="00F37021">
      <w:pPr>
        <w:rPr>
          <w:bCs/>
          <w:szCs w:val="16"/>
          <w:lang w:val="es-CO"/>
        </w:rPr>
      </w:pPr>
      <w:r w:rsidRPr="00F37021">
        <w:rPr>
          <w:bCs/>
          <w:szCs w:val="16"/>
          <w:lang w:val="es-CO"/>
        </w:rPr>
        <w:t>Osorio, P., &amp; Peña, D. (Sin Fecha). Determinación de la relación DQO/DBO5 en aguas residuales de comunas con población menor a 25.000 habitantes en la VIII región. Chile. Obtenido de http://www.bvsde.paho.org/bvsaidis/chile13/trab-12.pdf</w:t>
      </w:r>
    </w:p>
    <w:p w14:paraId="50A46292" w14:textId="77777777" w:rsidR="00F37021" w:rsidRPr="00F37021" w:rsidRDefault="00F37021" w:rsidP="00F37021">
      <w:pPr>
        <w:rPr>
          <w:bCs/>
          <w:szCs w:val="16"/>
          <w:lang w:val="es-CO"/>
        </w:rPr>
      </w:pPr>
      <w:r w:rsidRPr="00F37021">
        <w:rPr>
          <w:bCs/>
          <w:szCs w:val="16"/>
        </w:rPr>
        <w:t xml:space="preserve">Ramirez, A., </w:t>
      </w:r>
      <w:proofErr w:type="spellStart"/>
      <w:r w:rsidRPr="00F37021">
        <w:rPr>
          <w:bCs/>
          <w:szCs w:val="16"/>
        </w:rPr>
        <w:t>Restrepo</w:t>
      </w:r>
      <w:proofErr w:type="spellEnd"/>
      <w:r w:rsidRPr="00F37021">
        <w:rPr>
          <w:bCs/>
          <w:szCs w:val="16"/>
        </w:rPr>
        <w:t xml:space="preserve">, R., &amp; </w:t>
      </w:r>
      <w:proofErr w:type="spellStart"/>
      <w:r w:rsidRPr="00F37021">
        <w:rPr>
          <w:bCs/>
          <w:szCs w:val="16"/>
        </w:rPr>
        <w:t>Férnandez</w:t>
      </w:r>
      <w:proofErr w:type="spellEnd"/>
      <w:r w:rsidRPr="00F37021">
        <w:rPr>
          <w:bCs/>
          <w:szCs w:val="16"/>
        </w:rPr>
        <w:t xml:space="preserve">, N. (2003). </w:t>
      </w:r>
      <w:r w:rsidRPr="00F37021">
        <w:rPr>
          <w:bCs/>
          <w:szCs w:val="16"/>
          <w:lang w:val="es-CO"/>
        </w:rPr>
        <w:t xml:space="preserve">Evaluación de impactos ambientales ocasionados por vertimientos sobre aguas continentales. Ambiente y </w:t>
      </w:r>
      <w:proofErr w:type="gramStart"/>
      <w:r w:rsidRPr="00F37021">
        <w:rPr>
          <w:bCs/>
          <w:szCs w:val="16"/>
          <w:lang w:val="es-CO"/>
        </w:rPr>
        <w:t>desarrollo.(</w:t>
      </w:r>
      <w:proofErr w:type="gramEnd"/>
      <w:r w:rsidRPr="00F37021">
        <w:rPr>
          <w:bCs/>
          <w:szCs w:val="16"/>
          <w:lang w:val="es-CO"/>
        </w:rPr>
        <w:t>12), 58-80.</w:t>
      </w:r>
    </w:p>
    <w:p w14:paraId="4D665C85" w14:textId="77777777" w:rsidR="00F37021" w:rsidRPr="00F37021" w:rsidRDefault="00F37021" w:rsidP="00F37021">
      <w:pPr>
        <w:rPr>
          <w:bCs/>
          <w:szCs w:val="16"/>
          <w:lang w:val="es-CO"/>
        </w:rPr>
      </w:pPr>
      <w:r w:rsidRPr="00F37021">
        <w:rPr>
          <w:bCs/>
          <w:szCs w:val="16"/>
          <w:lang w:val="es-CO"/>
        </w:rPr>
        <w:t>Rivera, J. V. (2012). Estimación de la tasa de desoxigenación (k1) y tasa de nitrificación (</w:t>
      </w:r>
      <w:proofErr w:type="spellStart"/>
      <w:r w:rsidRPr="00F37021">
        <w:rPr>
          <w:bCs/>
          <w:szCs w:val="16"/>
          <w:lang w:val="es-CO"/>
        </w:rPr>
        <w:t>kim</w:t>
      </w:r>
      <w:proofErr w:type="spellEnd"/>
      <w:r w:rsidRPr="00F37021">
        <w:rPr>
          <w:bCs/>
          <w:szCs w:val="16"/>
          <w:lang w:val="es-CO"/>
        </w:rPr>
        <w:t xml:space="preserve">) para la degradación de la materia orgánica en el río frío (San Ignacio - Caneyes). CONVENIO ESPECÍFICO </w:t>
      </w:r>
      <w:proofErr w:type="spellStart"/>
      <w:r w:rsidRPr="00F37021">
        <w:rPr>
          <w:bCs/>
          <w:szCs w:val="16"/>
          <w:lang w:val="es-CO"/>
        </w:rPr>
        <w:t>N°</w:t>
      </w:r>
      <w:proofErr w:type="spellEnd"/>
      <w:r w:rsidRPr="00F37021">
        <w:rPr>
          <w:bCs/>
          <w:szCs w:val="16"/>
          <w:lang w:val="es-CO"/>
        </w:rPr>
        <w:t xml:space="preserve"> 7486-08 CDMB- UTS, Santander, Bucaramanga. Recuperado el 2017, de http://caracoli.cdmb.gov.co/cai/rhc/docs/INFORMES/ESTUDIOS/Estudio_01.pdf</w:t>
      </w:r>
    </w:p>
    <w:p w14:paraId="6AF84037" w14:textId="77777777" w:rsidR="00F37021" w:rsidRPr="00F37021" w:rsidRDefault="00F37021" w:rsidP="00F37021">
      <w:pPr>
        <w:rPr>
          <w:bCs/>
          <w:szCs w:val="16"/>
          <w:lang w:val="es-CO"/>
        </w:rPr>
      </w:pPr>
      <w:r w:rsidRPr="00F37021">
        <w:rPr>
          <w:bCs/>
          <w:szCs w:val="16"/>
          <w:lang w:val="es-CO"/>
        </w:rPr>
        <w:t xml:space="preserve">Romero Rojas, J. A. (2013). Tratamiento de aguas residuales. </w:t>
      </w:r>
      <w:proofErr w:type="spellStart"/>
      <w:r w:rsidRPr="00F37021">
        <w:rPr>
          <w:bCs/>
          <w:szCs w:val="16"/>
          <w:lang w:val="es-CO"/>
        </w:rPr>
        <w:t>Teoria</w:t>
      </w:r>
      <w:proofErr w:type="spellEnd"/>
      <w:r w:rsidRPr="00F37021">
        <w:rPr>
          <w:bCs/>
          <w:szCs w:val="16"/>
          <w:lang w:val="es-CO"/>
        </w:rPr>
        <w:t xml:space="preserve"> y principios. Editorial escuela </w:t>
      </w:r>
      <w:proofErr w:type="gramStart"/>
      <w:r w:rsidRPr="00F37021">
        <w:rPr>
          <w:bCs/>
          <w:szCs w:val="16"/>
          <w:lang w:val="es-CO"/>
        </w:rPr>
        <w:t>Colombiana</w:t>
      </w:r>
      <w:proofErr w:type="gramEnd"/>
      <w:r w:rsidRPr="00F37021">
        <w:rPr>
          <w:bCs/>
          <w:szCs w:val="16"/>
          <w:lang w:val="es-CO"/>
        </w:rPr>
        <w:t xml:space="preserve"> de </w:t>
      </w:r>
      <w:proofErr w:type="spellStart"/>
      <w:r w:rsidRPr="00F37021">
        <w:rPr>
          <w:bCs/>
          <w:szCs w:val="16"/>
          <w:lang w:val="es-CO"/>
        </w:rPr>
        <w:t>ingenieria</w:t>
      </w:r>
      <w:proofErr w:type="spellEnd"/>
      <w:r w:rsidRPr="00F37021">
        <w:rPr>
          <w:bCs/>
          <w:szCs w:val="16"/>
          <w:lang w:val="es-CO"/>
        </w:rPr>
        <w:t>.</w:t>
      </w:r>
    </w:p>
    <w:p w14:paraId="50C47F62" w14:textId="77777777" w:rsidR="00F37021" w:rsidRPr="00F37021" w:rsidRDefault="00F37021" w:rsidP="00F37021">
      <w:pPr>
        <w:rPr>
          <w:bCs/>
          <w:szCs w:val="16"/>
          <w:lang w:val="es-CO"/>
        </w:rPr>
      </w:pPr>
      <w:proofErr w:type="spellStart"/>
      <w:r w:rsidRPr="00F37021">
        <w:rPr>
          <w:bCs/>
          <w:szCs w:val="16"/>
          <w:lang w:val="es-CO"/>
        </w:rPr>
        <w:t>Samboni</w:t>
      </w:r>
      <w:proofErr w:type="spellEnd"/>
      <w:r w:rsidRPr="00F37021">
        <w:rPr>
          <w:bCs/>
          <w:szCs w:val="16"/>
          <w:lang w:val="es-CO"/>
        </w:rPr>
        <w:t xml:space="preserve"> Ruiz, N., Carvajal Escobar, Y., &amp; Escobar, J. C. (2007). Revisión de parámetros fisicoquímicos como indicadores de calidad y contaminación del agua. (U. Nacional, Ed.) Ingeniería e Investigación, 27(3), 172-181. Obtenido de http://www.redalyc.org/pdf/643/64327320.pdf</w:t>
      </w:r>
    </w:p>
    <w:p w14:paraId="62FADE38" w14:textId="1D57A0C1" w:rsidR="00F37021" w:rsidRPr="00F37021" w:rsidRDefault="00F37021" w:rsidP="00F37021">
      <w:pPr>
        <w:rPr>
          <w:bCs/>
          <w:szCs w:val="16"/>
          <w:lang w:val="es-CO"/>
        </w:rPr>
      </w:pPr>
      <w:r w:rsidRPr="00F37021">
        <w:rPr>
          <w:bCs/>
          <w:szCs w:val="16"/>
          <w:lang w:val="es-CO"/>
        </w:rPr>
        <w:t xml:space="preserve">Suárez, J., &amp; Fernández, N. (2009). Calidad e aguas en ríos. </w:t>
      </w:r>
      <w:proofErr w:type="gramStart"/>
      <w:r w:rsidRPr="00F37021">
        <w:rPr>
          <w:bCs/>
          <w:szCs w:val="16"/>
          <w:lang w:val="es-CO"/>
        </w:rPr>
        <w:t>Autodepuración .</w:t>
      </w:r>
      <w:proofErr w:type="gramEnd"/>
      <w:r w:rsidRPr="00F37021">
        <w:rPr>
          <w:bCs/>
          <w:szCs w:val="16"/>
          <w:lang w:val="es-CO"/>
        </w:rPr>
        <w:t xml:space="preserve"> Universidad de Coruña.</w:t>
      </w:r>
      <w:bookmarkStart w:id="0" w:name="_GoBack"/>
      <w:bookmarkEnd w:id="0"/>
    </w:p>
    <w:sectPr w:rsidR="00F37021" w:rsidRPr="00F37021" w:rsidSect="00A531D0">
      <w:headerReference w:type="default" r:id="rId8"/>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434860" w14:textId="77777777" w:rsidR="00A9330F" w:rsidRDefault="00A9330F" w:rsidP="00242B72">
      <w:pPr>
        <w:spacing w:after="0" w:line="240" w:lineRule="auto"/>
      </w:pPr>
      <w:r>
        <w:separator/>
      </w:r>
    </w:p>
  </w:endnote>
  <w:endnote w:type="continuationSeparator" w:id="0">
    <w:p w14:paraId="682CEF6F" w14:textId="77777777" w:rsidR="00A9330F" w:rsidRDefault="00A9330F"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91D3F0" w14:textId="77777777" w:rsidR="00A9330F" w:rsidRDefault="00A9330F" w:rsidP="00242B72">
      <w:pPr>
        <w:spacing w:after="0" w:line="240" w:lineRule="auto"/>
      </w:pPr>
      <w:r>
        <w:separator/>
      </w:r>
    </w:p>
  </w:footnote>
  <w:footnote w:type="continuationSeparator" w:id="0">
    <w:p w14:paraId="033F3C00" w14:textId="77777777" w:rsidR="00A9330F" w:rsidRDefault="00A9330F" w:rsidP="00242B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F37021" w14:paraId="319EE6EE" w14:textId="77777777" w:rsidTr="00C441BE">
      <w:trPr>
        <w:trHeight w:val="1701"/>
        <w:jc w:val="center"/>
      </w:trPr>
      <w:tc>
        <w:tcPr>
          <w:tcW w:w="1985" w:type="dxa"/>
        </w:tcPr>
        <w:p w14:paraId="79D9BECA" w14:textId="5F4E0215" w:rsidR="00FD6BDA" w:rsidRDefault="003933C5" w:rsidP="003933C5">
          <w:r>
            <w:rPr>
              <w:noProof/>
              <w:lang w:val="en-US"/>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F37021"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n-US"/>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oNotDisplayPageBoundaries/>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1899"/>
    <w:rsid w:val="00073478"/>
    <w:rsid w:val="00086CA5"/>
    <w:rsid w:val="000E0A54"/>
    <w:rsid w:val="00113DDF"/>
    <w:rsid w:val="001814CA"/>
    <w:rsid w:val="001857FB"/>
    <w:rsid w:val="001A0E1B"/>
    <w:rsid w:val="001D0D5E"/>
    <w:rsid w:val="00205ECE"/>
    <w:rsid w:val="00213D5F"/>
    <w:rsid w:val="00232B71"/>
    <w:rsid w:val="00240891"/>
    <w:rsid w:val="00242B72"/>
    <w:rsid w:val="00284768"/>
    <w:rsid w:val="002D3EAC"/>
    <w:rsid w:val="00333AB8"/>
    <w:rsid w:val="00345CAC"/>
    <w:rsid w:val="003474F6"/>
    <w:rsid w:val="003606AA"/>
    <w:rsid w:val="003933C5"/>
    <w:rsid w:val="003C5E2C"/>
    <w:rsid w:val="00413950"/>
    <w:rsid w:val="004759C2"/>
    <w:rsid w:val="004C4625"/>
    <w:rsid w:val="00554C2D"/>
    <w:rsid w:val="00566CF0"/>
    <w:rsid w:val="005B0608"/>
    <w:rsid w:val="005D1899"/>
    <w:rsid w:val="00613B64"/>
    <w:rsid w:val="00691E65"/>
    <w:rsid w:val="006960BB"/>
    <w:rsid w:val="0070217F"/>
    <w:rsid w:val="00780379"/>
    <w:rsid w:val="00781119"/>
    <w:rsid w:val="007C6797"/>
    <w:rsid w:val="008152BB"/>
    <w:rsid w:val="0083759E"/>
    <w:rsid w:val="00874885"/>
    <w:rsid w:val="008A3628"/>
    <w:rsid w:val="008E1EFC"/>
    <w:rsid w:val="008F3FCF"/>
    <w:rsid w:val="00903629"/>
    <w:rsid w:val="009048D1"/>
    <w:rsid w:val="00911739"/>
    <w:rsid w:val="009120ED"/>
    <w:rsid w:val="00926F03"/>
    <w:rsid w:val="0094746A"/>
    <w:rsid w:val="009A7131"/>
    <w:rsid w:val="00A3223A"/>
    <w:rsid w:val="00A43738"/>
    <w:rsid w:val="00A531D0"/>
    <w:rsid w:val="00A75DE5"/>
    <w:rsid w:val="00A9330F"/>
    <w:rsid w:val="00AC5292"/>
    <w:rsid w:val="00BB6351"/>
    <w:rsid w:val="00BC5316"/>
    <w:rsid w:val="00BD21BA"/>
    <w:rsid w:val="00C441BE"/>
    <w:rsid w:val="00CD3E27"/>
    <w:rsid w:val="00CE26D0"/>
    <w:rsid w:val="00D146C8"/>
    <w:rsid w:val="00DB6C93"/>
    <w:rsid w:val="00E27EA3"/>
    <w:rsid w:val="00F11E0A"/>
    <w:rsid w:val="00F37021"/>
    <w:rsid w:val="00F407DC"/>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F3702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37021"/>
    <w:rPr>
      <w:rFonts w:ascii="Segoe UI" w:hAnsi="Segoe UI" w:cs="Segoe UI"/>
      <w:sz w:val="18"/>
      <w:szCs w:val="18"/>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D:\PERSONAL\TESIS%20ANDREA\correcciones\Ecuacion_diferencial%20datos%20restaurante%20cambio%20abri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rot="0" vert="horz"/>
          <a:lstStyle/>
          <a:p>
            <a:pPr>
              <a:defRPr sz="1000"/>
            </a:pPr>
            <a:r>
              <a:rPr lang="es-CO" sz="1000"/>
              <a:t>Curva de Streeter y Phelps </a:t>
            </a:r>
          </a:p>
        </c:rich>
      </c:tx>
      <c:layout>
        <c:manualLayout>
          <c:xMode val="edge"/>
          <c:yMode val="edge"/>
          <c:x val="0.35493374277233686"/>
          <c:y val="4.6638985174751901E-2"/>
        </c:manualLayout>
      </c:layout>
      <c:overlay val="0"/>
    </c:title>
    <c:autoTitleDeleted val="0"/>
    <c:plotArea>
      <c:layout>
        <c:manualLayout>
          <c:layoutTarget val="inner"/>
          <c:xMode val="edge"/>
          <c:yMode val="edge"/>
          <c:x val="0.17702737057667392"/>
          <c:y val="0.11500749753319503"/>
          <c:w val="0.7572857000089418"/>
          <c:h val="0.50400221302324666"/>
        </c:manualLayout>
      </c:layout>
      <c:scatterChart>
        <c:scatterStyle val="smoothMarker"/>
        <c:varyColors val="0"/>
        <c:ser>
          <c:idx val="0"/>
          <c:order val="0"/>
          <c:tx>
            <c:strRef>
              <c:f>'[Ecuacion_diferencial datos restaurante cambio abril.xlsx]ecuaciones y graficas  (2)'!$I$32</c:f>
              <c:strCache>
                <c:ptCount val="1"/>
                <c:pt idx="0">
                  <c:v>SAG (oxígeno disuelto )</c:v>
                </c:pt>
              </c:strCache>
            </c:strRef>
          </c:tx>
          <c:spPr>
            <a:ln w="38100"/>
          </c:spPr>
          <c:marker>
            <c:symbol val="none"/>
          </c:marker>
          <c:dPt>
            <c:idx val="1"/>
            <c:bubble3D val="0"/>
            <c:extLst>
              <c:ext xmlns:c16="http://schemas.microsoft.com/office/drawing/2014/chart" uri="{C3380CC4-5D6E-409C-BE32-E72D297353CC}">
                <c16:uniqueId val="{00000000-A406-407A-9278-6F9994406D56}"/>
              </c:ext>
            </c:extLst>
          </c:dPt>
          <c:xVal>
            <c:numRef>
              <c:f>'[Ecuacion_diferencial datos restaurante cambio abril.xlsx]ecuaciones y graficas  (2)'!$E$33:$E$135</c:f>
              <c:numCache>
                <c:formatCode>0.00</c:formatCode>
                <c:ptCount val="103"/>
                <c:pt idx="0">
                  <c:v>0</c:v>
                </c:pt>
                <c:pt idx="1">
                  <c:v>5.7870370370370364E-2</c:v>
                </c:pt>
                <c:pt idx="2">
                  <c:v>0.11574074074074073</c:v>
                </c:pt>
                <c:pt idx="3">
                  <c:v>0.1736111111111111</c:v>
                </c:pt>
                <c:pt idx="4">
                  <c:v>0.23148148148148145</c:v>
                </c:pt>
                <c:pt idx="5">
                  <c:v>0.28935185185185186</c:v>
                </c:pt>
                <c:pt idx="6">
                  <c:v>0.34722222222222221</c:v>
                </c:pt>
                <c:pt idx="7">
                  <c:v>0.40509259259259256</c:v>
                </c:pt>
                <c:pt idx="8">
                  <c:v>0.46296296296296291</c:v>
                </c:pt>
                <c:pt idx="9">
                  <c:v>0.52083333333333326</c:v>
                </c:pt>
                <c:pt idx="10">
                  <c:v>0.57870370370370372</c:v>
                </c:pt>
                <c:pt idx="11">
                  <c:v>0.63657407407407407</c:v>
                </c:pt>
                <c:pt idx="12">
                  <c:v>0.69444444444444442</c:v>
                </c:pt>
                <c:pt idx="13">
                  <c:v>0.75231481481481477</c:v>
                </c:pt>
                <c:pt idx="14">
                  <c:v>0.81018518518518512</c:v>
                </c:pt>
                <c:pt idx="15">
                  <c:v>0.86805555555555547</c:v>
                </c:pt>
                <c:pt idx="16">
                  <c:v>0.92592592592592582</c:v>
                </c:pt>
                <c:pt idx="17">
                  <c:v>0.98379629629629628</c:v>
                </c:pt>
                <c:pt idx="18">
                  <c:v>1.0416666666666665</c:v>
                </c:pt>
                <c:pt idx="19">
                  <c:v>1.099537037037037</c:v>
                </c:pt>
              </c:numCache>
            </c:numRef>
          </c:xVal>
          <c:yVal>
            <c:numRef>
              <c:f>'[Ecuacion_diferencial datos restaurante cambio abril.xlsx]ecuaciones y graficas  (2)'!$I$33:$I$135</c:f>
              <c:numCache>
                <c:formatCode>0.00</c:formatCode>
                <c:ptCount val="103"/>
                <c:pt idx="0">
                  <c:v>7.3722050648548496</c:v>
                </c:pt>
                <c:pt idx="1">
                  <c:v>5.3554874088983233</c:v>
                </c:pt>
                <c:pt idx="2">
                  <c:v>5.8389612094583709</c:v>
                </c:pt>
                <c:pt idx="3">
                  <c:v>6.3268595397775407</c:v>
                </c:pt>
                <c:pt idx="4">
                  <c:v>6.6721952123578872</c:v>
                </c:pt>
                <c:pt idx="5">
                  <c:v>6.9081196731148475</c:v>
                </c:pt>
                <c:pt idx="6">
                  <c:v>7.0685957588033288</c:v>
                </c:pt>
                <c:pt idx="7">
                  <c:v>7.1776918373415208</c:v>
                </c:pt>
                <c:pt idx="8">
                  <c:v>7.2518532230455666</c:v>
                </c:pt>
                <c:pt idx="9">
                  <c:v>7.3022662444498385</c:v>
                </c:pt>
                <c:pt idx="10">
                  <c:v>7.3365356946499469</c:v>
                </c:pt>
                <c:pt idx="11">
                  <c:v>7.3598311651473827</c:v>
                </c:pt>
                <c:pt idx="12">
                  <c:v>7.3756668127268545</c:v>
                </c:pt>
                <c:pt idx="13">
                  <c:v>7.3864314690461699</c:v>
                </c:pt>
                <c:pt idx="14">
                  <c:v>7.3937489990087926</c:v>
                </c:pt>
                <c:pt idx="15">
                  <c:v>7.3987232632271391</c:v>
                </c:pt>
                <c:pt idx="16">
                  <c:v>7.4021046370841921</c:v>
                </c:pt>
                <c:pt idx="17">
                  <c:v>7.4044032060100209</c:v>
                </c:pt>
                <c:pt idx="18">
                  <c:v>7.405965712650854</c:v>
                </c:pt>
                <c:pt idx="19">
                  <c:v>7.4070278635288265</c:v>
                </c:pt>
              </c:numCache>
            </c:numRef>
          </c:yVal>
          <c:smooth val="1"/>
          <c:extLst>
            <c:ext xmlns:c16="http://schemas.microsoft.com/office/drawing/2014/chart" uri="{C3380CC4-5D6E-409C-BE32-E72D297353CC}">
              <c16:uniqueId val="{00000001-A406-407A-9278-6F9994406D56}"/>
            </c:ext>
          </c:extLst>
        </c:ser>
        <c:ser>
          <c:idx val="1"/>
          <c:order val="1"/>
          <c:tx>
            <c:strRef>
              <c:f>'[Ecuacion_diferencial datos restaurante cambio abril.xlsx]ecuaciones y graficas  (2)'!$J$32</c:f>
              <c:strCache>
                <c:ptCount val="1"/>
                <c:pt idx="0">
                  <c:v>SOD</c:v>
                </c:pt>
              </c:strCache>
            </c:strRef>
          </c:tx>
          <c:spPr>
            <a:ln w="38100"/>
          </c:spPr>
          <c:marker>
            <c:symbol val="none"/>
          </c:marker>
          <c:xVal>
            <c:numRef>
              <c:f>'[Ecuacion_diferencial datos restaurante cambio abril.xlsx]ecuaciones y graficas  (2)'!$E$33:$E$135</c:f>
              <c:numCache>
                <c:formatCode>0.00</c:formatCode>
                <c:ptCount val="103"/>
                <c:pt idx="0">
                  <c:v>0</c:v>
                </c:pt>
                <c:pt idx="1">
                  <c:v>5.7870370370370364E-2</c:v>
                </c:pt>
                <c:pt idx="2">
                  <c:v>0.11574074074074073</c:v>
                </c:pt>
                <c:pt idx="3">
                  <c:v>0.1736111111111111</c:v>
                </c:pt>
                <c:pt idx="4">
                  <c:v>0.23148148148148145</c:v>
                </c:pt>
                <c:pt idx="5">
                  <c:v>0.28935185185185186</c:v>
                </c:pt>
                <c:pt idx="6">
                  <c:v>0.34722222222222221</c:v>
                </c:pt>
                <c:pt idx="7">
                  <c:v>0.40509259259259256</c:v>
                </c:pt>
                <c:pt idx="8">
                  <c:v>0.46296296296296291</c:v>
                </c:pt>
                <c:pt idx="9">
                  <c:v>0.52083333333333326</c:v>
                </c:pt>
                <c:pt idx="10">
                  <c:v>0.57870370370370372</c:v>
                </c:pt>
                <c:pt idx="11">
                  <c:v>0.63657407407407407</c:v>
                </c:pt>
                <c:pt idx="12">
                  <c:v>0.69444444444444442</c:v>
                </c:pt>
                <c:pt idx="13">
                  <c:v>0.75231481481481477</c:v>
                </c:pt>
                <c:pt idx="14">
                  <c:v>0.81018518518518512</c:v>
                </c:pt>
                <c:pt idx="15">
                  <c:v>0.86805555555555547</c:v>
                </c:pt>
                <c:pt idx="16">
                  <c:v>0.92592592592592582</c:v>
                </c:pt>
                <c:pt idx="17">
                  <c:v>0.98379629629629628</c:v>
                </c:pt>
                <c:pt idx="18">
                  <c:v>1.0416666666666665</c:v>
                </c:pt>
                <c:pt idx="19">
                  <c:v>1.099537037037037</c:v>
                </c:pt>
              </c:numCache>
            </c:numRef>
          </c:xVal>
          <c:yVal>
            <c:numRef>
              <c:f>'[Ecuacion_diferencial datos restaurante cambio abril.xlsx]ecuaciones y graficas  (2)'!$J$33:$J$135</c:f>
              <c:numCache>
                <c:formatCode>General</c:formatCode>
                <c:ptCount val="103"/>
                <c:pt idx="0">
                  <c:v>7.4</c:v>
                </c:pt>
                <c:pt idx="1">
                  <c:v>7.4</c:v>
                </c:pt>
                <c:pt idx="2">
                  <c:v>7.4</c:v>
                </c:pt>
                <c:pt idx="3">
                  <c:v>7.4</c:v>
                </c:pt>
                <c:pt idx="4">
                  <c:v>7.4</c:v>
                </c:pt>
                <c:pt idx="5">
                  <c:v>7.4</c:v>
                </c:pt>
                <c:pt idx="6">
                  <c:v>7.4</c:v>
                </c:pt>
                <c:pt idx="7">
                  <c:v>7.4</c:v>
                </c:pt>
                <c:pt idx="8">
                  <c:v>7.4</c:v>
                </c:pt>
                <c:pt idx="9">
                  <c:v>7.4</c:v>
                </c:pt>
                <c:pt idx="10">
                  <c:v>7.4</c:v>
                </c:pt>
                <c:pt idx="11">
                  <c:v>7.4</c:v>
                </c:pt>
                <c:pt idx="12">
                  <c:v>7.4</c:v>
                </c:pt>
                <c:pt idx="13">
                  <c:v>7.4</c:v>
                </c:pt>
                <c:pt idx="14">
                  <c:v>7.4</c:v>
                </c:pt>
                <c:pt idx="15">
                  <c:v>7.4</c:v>
                </c:pt>
                <c:pt idx="16">
                  <c:v>7.4</c:v>
                </c:pt>
                <c:pt idx="17">
                  <c:v>7.4</c:v>
                </c:pt>
                <c:pt idx="18">
                  <c:v>7.4</c:v>
                </c:pt>
                <c:pt idx="19">
                  <c:v>7.4</c:v>
                </c:pt>
              </c:numCache>
            </c:numRef>
          </c:yVal>
          <c:smooth val="1"/>
          <c:extLst>
            <c:ext xmlns:c16="http://schemas.microsoft.com/office/drawing/2014/chart" uri="{C3380CC4-5D6E-409C-BE32-E72D297353CC}">
              <c16:uniqueId val="{00000002-A406-407A-9278-6F9994406D56}"/>
            </c:ext>
          </c:extLst>
        </c:ser>
        <c:dLbls>
          <c:showLegendKey val="0"/>
          <c:showVal val="0"/>
          <c:showCatName val="0"/>
          <c:showSerName val="0"/>
          <c:showPercent val="0"/>
          <c:showBubbleSize val="0"/>
        </c:dLbls>
        <c:axId val="252433536"/>
        <c:axId val="252435456"/>
      </c:scatterChart>
      <c:valAx>
        <c:axId val="252433536"/>
        <c:scaling>
          <c:orientation val="minMax"/>
          <c:max val="1"/>
        </c:scaling>
        <c:delete val="0"/>
        <c:axPos val="b"/>
        <c:majorGridlines>
          <c:spPr>
            <a:ln w="3175">
              <a:noFill/>
              <a:prstDash val="sysDot"/>
            </a:ln>
          </c:spPr>
        </c:majorGridlines>
        <c:title>
          <c:tx>
            <c:rich>
              <a:bodyPr rot="0" vert="horz"/>
              <a:lstStyle/>
              <a:p>
                <a:pPr>
                  <a:defRPr/>
                </a:pPr>
                <a:r>
                  <a:rPr lang="es-CO"/>
                  <a:t>Tiempo (d)</a:t>
                </a:r>
              </a:p>
            </c:rich>
          </c:tx>
          <c:layout>
            <c:manualLayout>
              <c:xMode val="edge"/>
              <c:yMode val="edge"/>
              <c:x val="0.70630324516048726"/>
              <c:y val="0.79506482643245491"/>
            </c:manualLayout>
          </c:layout>
          <c:overlay val="0"/>
        </c:title>
        <c:numFmt formatCode="0.00" sourceLinked="1"/>
        <c:majorTickMark val="none"/>
        <c:minorTickMark val="none"/>
        <c:tickLblPos val="nextTo"/>
        <c:txPr>
          <a:bodyPr rot="-60000000" vert="horz"/>
          <a:lstStyle/>
          <a:p>
            <a:pPr>
              <a:defRPr/>
            </a:pPr>
            <a:endParaRPr lang="en-US"/>
          </a:p>
        </c:txPr>
        <c:crossAx val="252435456"/>
        <c:crosses val="autoZero"/>
        <c:crossBetween val="midCat"/>
      </c:valAx>
      <c:valAx>
        <c:axId val="252435456"/>
        <c:scaling>
          <c:orientation val="minMax"/>
          <c:min val="5"/>
        </c:scaling>
        <c:delete val="0"/>
        <c:axPos val="l"/>
        <c:majorGridlines>
          <c:spPr>
            <a:ln>
              <a:noFill/>
            </a:ln>
          </c:spPr>
        </c:majorGridlines>
        <c:title>
          <c:tx>
            <c:rich>
              <a:bodyPr rot="-5400000" vert="horz"/>
              <a:lstStyle/>
              <a:p>
                <a:pPr>
                  <a:defRPr sz="1000"/>
                </a:pPr>
                <a:r>
                  <a:rPr lang="es-CO" sz="1000"/>
                  <a:t>OD mg O</a:t>
                </a:r>
                <a:r>
                  <a:rPr lang="es-CO" sz="1000" baseline="-25000"/>
                  <a:t>2</a:t>
                </a:r>
                <a:r>
                  <a:rPr lang="es-CO" sz="1000"/>
                  <a:t>/L</a:t>
                </a:r>
              </a:p>
            </c:rich>
          </c:tx>
          <c:layout>
            <c:manualLayout>
              <c:xMode val="edge"/>
              <c:yMode val="edge"/>
              <c:x val="2.3151745300721869E-2"/>
              <c:y val="0.26754497536042404"/>
            </c:manualLayout>
          </c:layout>
          <c:overlay val="0"/>
        </c:title>
        <c:numFmt formatCode="0.00" sourceLinked="1"/>
        <c:majorTickMark val="none"/>
        <c:minorTickMark val="none"/>
        <c:tickLblPos val="nextTo"/>
        <c:txPr>
          <a:bodyPr rot="-60000000" vert="horz"/>
          <a:lstStyle/>
          <a:p>
            <a:pPr>
              <a:defRPr sz="800"/>
            </a:pPr>
            <a:endParaRPr lang="en-US"/>
          </a:p>
        </c:txPr>
        <c:crossAx val="252433536"/>
        <c:crosses val="autoZero"/>
        <c:crossBetween val="midCat"/>
      </c:valAx>
    </c:plotArea>
    <c:legend>
      <c:legendPos val="b"/>
      <c:legendEntry>
        <c:idx val="0"/>
        <c:txPr>
          <a:bodyPr rot="0" vert="horz"/>
          <a:lstStyle/>
          <a:p>
            <a:pPr>
              <a:defRPr sz="900"/>
            </a:pPr>
            <a:endParaRPr lang="en-US"/>
          </a:p>
        </c:txPr>
      </c:legendEntry>
      <c:legendEntry>
        <c:idx val="1"/>
        <c:txPr>
          <a:bodyPr rot="0" vert="horz"/>
          <a:lstStyle/>
          <a:p>
            <a:pPr>
              <a:defRPr sz="900"/>
            </a:pPr>
            <a:endParaRPr lang="en-US"/>
          </a:p>
        </c:txPr>
      </c:legendEntry>
      <c:layout>
        <c:manualLayout>
          <c:xMode val="edge"/>
          <c:yMode val="edge"/>
          <c:x val="1.9405874204258575E-2"/>
          <c:y val="0.8376003187807296"/>
          <c:w val="0.47769730186532294"/>
          <c:h val="0.15546356579956991"/>
        </c:manualLayout>
      </c:layout>
      <c:overlay val="0"/>
      <c:txPr>
        <a:bodyPr rot="0" vert="horz"/>
        <a:lstStyle/>
        <a:p>
          <a:pPr>
            <a:defRPr sz="900"/>
          </a:pPr>
          <a:endParaRPr lang="en-US"/>
        </a:p>
      </c:txPr>
    </c:legend>
    <c:plotVisOnly val="1"/>
    <c:dispBlanksAs val="gap"/>
    <c:showDLblsOverMax val="0"/>
  </c:chart>
  <c:txPr>
    <a:bodyPr/>
    <a:lstStyle/>
    <a:p>
      <a:pPr>
        <a:defRPr sz="1000">
          <a:latin typeface="Times New Roman" pitchFamily="18" charset="0"/>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BBAB3-3C00-4553-9EB1-E54B34222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8</Pages>
  <Words>3078</Words>
  <Characters>17549</Characters>
  <Application>Microsoft Office Word</Application>
  <DocSecurity>0</DocSecurity>
  <Lines>146</Lines>
  <Paragraphs>41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Francois</cp:lastModifiedBy>
  <cp:revision>1</cp:revision>
  <dcterms:created xsi:type="dcterms:W3CDTF">2018-10-18T18:54:00Z</dcterms:created>
  <dcterms:modified xsi:type="dcterms:W3CDTF">2019-03-22T02:43:00Z</dcterms:modified>
</cp:coreProperties>
</file>