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EC414D" w:rsidRDefault="00BE6CF9">
      <w:pPr>
        <w:spacing w:after="160" w:line="360" w:lineRule="auto"/>
        <w:jc w:val="center"/>
        <w:rPr>
          <w:rFonts w:ascii="Times New Roman" w:eastAsia="Times New Roman" w:hAnsi="Times New Roman" w:cs="Times New Roman"/>
          <w:sz w:val="24"/>
          <w:szCs w:val="24"/>
          <w:shd w:val="clear" w:color="auto" w:fill="EAD1DC"/>
        </w:rPr>
      </w:pPr>
      <w:bookmarkStart w:id="0" w:name="_GoBack"/>
      <w:bookmarkEnd w:id="0"/>
      <w:r>
        <w:rPr>
          <w:rFonts w:ascii="Times New Roman" w:eastAsia="Times New Roman" w:hAnsi="Times New Roman" w:cs="Times New Roman"/>
          <w:b/>
          <w:sz w:val="24"/>
          <w:szCs w:val="24"/>
          <w:highlight w:val="white"/>
        </w:rPr>
        <w:t>NIÑOS, NIÑAS Y ADOLESCENTES EN SITUACIÓN DE TRABAJO</w:t>
      </w:r>
      <w:r>
        <w:rPr>
          <w:rFonts w:ascii="Times New Roman" w:eastAsia="Times New Roman" w:hAnsi="Times New Roman" w:cs="Times New Roman"/>
          <w:b/>
          <w:sz w:val="24"/>
          <w:szCs w:val="24"/>
          <w:highlight w:val="white"/>
        </w:rPr>
        <w:br/>
        <w:t>SIGNIFICADOS PSICO-SOCIO-JURÍDICOS DE DOS ACTORES: ADOLESCENTES Y PADRES</w:t>
      </w:r>
    </w:p>
    <w:p w14:paraId="00000002" w14:textId="77777777" w:rsidR="00EC414D" w:rsidRDefault="00EC414D">
      <w:pPr>
        <w:spacing w:after="160" w:line="360" w:lineRule="auto"/>
        <w:jc w:val="center"/>
        <w:rPr>
          <w:rFonts w:ascii="Times New Roman" w:eastAsia="Times New Roman" w:hAnsi="Times New Roman" w:cs="Times New Roman"/>
          <w:sz w:val="24"/>
          <w:szCs w:val="24"/>
          <w:shd w:val="clear" w:color="auto" w:fill="EAD1DC"/>
        </w:rPr>
      </w:pPr>
    </w:p>
    <w:p w14:paraId="00000003" w14:textId="77777777" w:rsidR="00EC414D" w:rsidRDefault="00BE6CF9">
      <w:pPr>
        <w:spacing w:after="160" w:line="36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Angélica </w:t>
      </w:r>
      <w:proofErr w:type="spellStart"/>
      <w:r>
        <w:rPr>
          <w:rFonts w:ascii="Times New Roman" w:eastAsia="Times New Roman" w:hAnsi="Times New Roman" w:cs="Times New Roman"/>
          <w:sz w:val="24"/>
          <w:szCs w:val="24"/>
          <w:highlight w:val="white"/>
        </w:rPr>
        <w:t>Nathalie</w:t>
      </w:r>
      <w:proofErr w:type="spellEnd"/>
      <w:r>
        <w:rPr>
          <w:rFonts w:ascii="Times New Roman" w:eastAsia="Times New Roman" w:hAnsi="Times New Roman" w:cs="Times New Roman"/>
          <w:sz w:val="24"/>
          <w:szCs w:val="24"/>
          <w:highlight w:val="white"/>
        </w:rPr>
        <w:t xml:space="preserve"> Gómez Zapata</w:t>
      </w:r>
      <w:r>
        <w:rPr>
          <w:rFonts w:ascii="Times New Roman" w:eastAsia="Times New Roman" w:hAnsi="Times New Roman" w:cs="Times New Roman"/>
          <w:sz w:val="24"/>
          <w:szCs w:val="24"/>
          <w:highlight w:val="white"/>
        </w:rPr>
        <w:br/>
        <w:t xml:space="preserve"> Shirley Yamile López Hernández</w:t>
      </w:r>
      <w:r>
        <w:rPr>
          <w:rFonts w:ascii="Times New Roman" w:eastAsia="Times New Roman" w:hAnsi="Times New Roman" w:cs="Times New Roman"/>
          <w:sz w:val="24"/>
          <w:szCs w:val="24"/>
          <w:highlight w:val="white"/>
        </w:rPr>
        <w:br/>
      </w:r>
    </w:p>
    <w:p w14:paraId="00000004" w14:textId="77777777" w:rsidR="00EC414D" w:rsidRDefault="00EC414D">
      <w:pPr>
        <w:spacing w:after="160" w:line="360" w:lineRule="auto"/>
        <w:rPr>
          <w:rFonts w:ascii="Times New Roman" w:eastAsia="Times New Roman" w:hAnsi="Times New Roman" w:cs="Times New Roman"/>
          <w:sz w:val="24"/>
          <w:szCs w:val="24"/>
          <w:highlight w:val="white"/>
        </w:rPr>
      </w:pPr>
    </w:p>
    <w:p w14:paraId="00000005" w14:textId="77777777" w:rsidR="00EC414D" w:rsidRDefault="00BE6CF9">
      <w:pPr>
        <w:spacing w:after="160" w:line="36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Docente Mónica Del Pilar Balaguera Rojas</w:t>
      </w:r>
    </w:p>
    <w:p w14:paraId="00000006" w14:textId="77777777" w:rsidR="00EC414D" w:rsidRDefault="00BE6CF9">
      <w:pPr>
        <w:spacing w:after="160" w:line="36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Universidad Santo Tomás</w:t>
      </w:r>
    </w:p>
    <w:p w14:paraId="00000007" w14:textId="77777777" w:rsidR="00EC414D" w:rsidRDefault="00EC414D">
      <w:pPr>
        <w:spacing w:after="160" w:line="360" w:lineRule="auto"/>
        <w:rPr>
          <w:rFonts w:ascii="Times New Roman" w:eastAsia="Times New Roman" w:hAnsi="Times New Roman" w:cs="Times New Roman"/>
          <w:sz w:val="24"/>
          <w:szCs w:val="24"/>
          <w:highlight w:val="white"/>
        </w:rPr>
      </w:pPr>
    </w:p>
    <w:p w14:paraId="00000008" w14:textId="77777777" w:rsidR="00EC414D" w:rsidRDefault="00BE6CF9">
      <w:pPr>
        <w:spacing w:after="160" w:line="36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Notas del Autor</w:t>
      </w:r>
    </w:p>
    <w:p w14:paraId="00000009" w14:textId="77777777" w:rsidR="00EC414D" w:rsidRDefault="00BE6CF9">
      <w:pPr>
        <w:spacing w:after="160" w:line="360" w:lineRule="auto"/>
        <w:jc w:val="center"/>
        <w:rPr>
          <w:rFonts w:ascii="Times New Roman" w:eastAsia="Times New Roman" w:hAnsi="Times New Roman" w:cs="Times New Roman"/>
          <w:sz w:val="24"/>
          <w:szCs w:val="24"/>
          <w:highlight w:val="white"/>
        </w:rPr>
      </w:pPr>
      <w:hyperlink r:id="rId4">
        <w:r>
          <w:rPr>
            <w:rFonts w:ascii="Times New Roman" w:eastAsia="Times New Roman" w:hAnsi="Times New Roman" w:cs="Times New Roman"/>
            <w:sz w:val="24"/>
            <w:szCs w:val="24"/>
            <w:highlight w:val="white"/>
          </w:rPr>
          <w:t>angelicagomezz@usantotomas.edu.</w:t>
        </w:r>
      </w:hyperlink>
      <w:r>
        <w:rPr>
          <w:rFonts w:ascii="Times New Roman" w:eastAsia="Times New Roman" w:hAnsi="Times New Roman" w:cs="Times New Roman"/>
          <w:sz w:val="24"/>
          <w:szCs w:val="24"/>
          <w:highlight w:val="white"/>
        </w:rPr>
        <w:t>co</w:t>
      </w:r>
      <w:r>
        <w:rPr>
          <w:rFonts w:ascii="Times New Roman" w:eastAsia="Times New Roman" w:hAnsi="Times New Roman" w:cs="Times New Roman"/>
          <w:sz w:val="24"/>
          <w:szCs w:val="24"/>
          <w:highlight w:val="white"/>
        </w:rPr>
        <w:br/>
        <w:t xml:space="preserve">shirley.lopez@usantotomas.edu.co, </w:t>
      </w:r>
    </w:p>
    <w:p w14:paraId="0000000A" w14:textId="77777777" w:rsidR="00EC414D" w:rsidRDefault="00EC414D">
      <w:pPr>
        <w:spacing w:after="160" w:line="360" w:lineRule="auto"/>
        <w:jc w:val="center"/>
        <w:rPr>
          <w:rFonts w:ascii="Times New Roman" w:eastAsia="Times New Roman" w:hAnsi="Times New Roman" w:cs="Times New Roman"/>
          <w:sz w:val="24"/>
          <w:szCs w:val="24"/>
          <w:highlight w:val="white"/>
        </w:rPr>
      </w:pPr>
    </w:p>
    <w:p w14:paraId="0000000B" w14:textId="77777777" w:rsidR="00EC414D" w:rsidRDefault="00BE6CF9">
      <w:pPr>
        <w:spacing w:after="160" w:line="360" w:lineRule="auto"/>
        <w:jc w:val="center"/>
        <w:rPr>
          <w:rFonts w:ascii="Times New Roman" w:eastAsia="Times New Roman" w:hAnsi="Times New Roman" w:cs="Times New Roman"/>
          <w:b/>
          <w:sz w:val="24"/>
          <w:szCs w:val="24"/>
          <w:shd w:val="clear" w:color="auto" w:fill="FCE5CD"/>
        </w:rPr>
      </w:pPr>
      <w:r>
        <w:rPr>
          <w:rFonts w:ascii="Times New Roman" w:eastAsia="Times New Roman" w:hAnsi="Times New Roman" w:cs="Times New Roman"/>
          <w:sz w:val="24"/>
          <w:szCs w:val="24"/>
          <w:highlight w:val="white"/>
        </w:rPr>
        <w:t>Semillero de investigación Psicología Jurídica</w:t>
      </w:r>
      <w:r>
        <w:rPr>
          <w:rFonts w:ascii="Times New Roman" w:eastAsia="Times New Roman" w:hAnsi="Times New Roman" w:cs="Times New Roman"/>
          <w:sz w:val="24"/>
          <w:szCs w:val="24"/>
          <w:highlight w:val="white"/>
        </w:rPr>
        <w:br/>
        <w:t>Universidad Santo Tomás, Km</w:t>
      </w:r>
      <w:r>
        <w:rPr>
          <w:rFonts w:ascii="Times New Roman" w:eastAsia="Times New Roman" w:hAnsi="Times New Roman" w:cs="Times New Roman"/>
          <w:color w:val="222222"/>
          <w:sz w:val="24"/>
          <w:szCs w:val="24"/>
          <w:highlight w:val="white"/>
        </w:rPr>
        <w:t xml:space="preserve"> 1,6, Cl. 209, Bogotá, Cundinamarc</w:t>
      </w:r>
      <w:r>
        <w:rPr>
          <w:rFonts w:ascii="Times New Roman" w:eastAsia="Times New Roman" w:hAnsi="Times New Roman" w:cs="Times New Roman"/>
          <w:color w:val="222222"/>
          <w:sz w:val="24"/>
          <w:szCs w:val="24"/>
          <w:highlight w:val="white"/>
        </w:rPr>
        <w:t>a 2019</w:t>
      </w:r>
    </w:p>
    <w:p w14:paraId="0000000C" w14:textId="77777777" w:rsidR="00EC414D" w:rsidRDefault="00EC414D">
      <w:pPr>
        <w:spacing w:after="160" w:line="360" w:lineRule="auto"/>
        <w:jc w:val="center"/>
        <w:rPr>
          <w:rFonts w:ascii="Times New Roman" w:eastAsia="Times New Roman" w:hAnsi="Times New Roman" w:cs="Times New Roman"/>
          <w:b/>
          <w:sz w:val="24"/>
          <w:szCs w:val="24"/>
          <w:shd w:val="clear" w:color="auto" w:fill="FCE5CD"/>
        </w:rPr>
      </w:pPr>
    </w:p>
    <w:p w14:paraId="0000000D" w14:textId="77777777" w:rsidR="00EC414D" w:rsidRDefault="00BE6CF9">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Resumen </w:t>
      </w:r>
    </w:p>
    <w:p w14:paraId="0000000E" w14:textId="77777777" w:rsidR="00EC414D" w:rsidRDefault="00EC414D">
      <w:pPr>
        <w:spacing w:line="360" w:lineRule="auto"/>
        <w:rPr>
          <w:rFonts w:ascii="Times New Roman" w:eastAsia="Times New Roman" w:hAnsi="Times New Roman" w:cs="Times New Roman"/>
          <w:b/>
          <w:sz w:val="24"/>
          <w:szCs w:val="24"/>
        </w:rPr>
      </w:pPr>
    </w:p>
    <w:p w14:paraId="0000000F" w14:textId="77777777" w:rsidR="00EC414D" w:rsidRDefault="00BE6CF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presente investigación es de tipo cualitativo, donde a través de la participación de cinco adolescentes que desempeñen algún tipo de actividad laboral y la de sus padres se busca conocer los significados psico-socio-jurídico que estos </w:t>
      </w:r>
      <w:r>
        <w:rPr>
          <w:rFonts w:ascii="Times New Roman" w:eastAsia="Times New Roman" w:hAnsi="Times New Roman" w:cs="Times New Roman"/>
          <w:sz w:val="24"/>
          <w:szCs w:val="24"/>
        </w:rPr>
        <w:t>tienen en relación al fenómeno del trabajo infantil; para esto se emplearán entrevistas de tipo narrativas con cada uno de los actores y posteriormente grupos de discusión, con el objetivo de socializar las posturas tanto de los padres como de los adolesce</w:t>
      </w:r>
      <w:r>
        <w:rPr>
          <w:rFonts w:ascii="Times New Roman" w:eastAsia="Times New Roman" w:hAnsi="Times New Roman" w:cs="Times New Roman"/>
          <w:sz w:val="24"/>
          <w:szCs w:val="24"/>
        </w:rPr>
        <w:t>ntes, en relación al fenómeno aquí abordado.</w:t>
      </w:r>
    </w:p>
    <w:p w14:paraId="00000010" w14:textId="77777777" w:rsidR="00EC414D" w:rsidRDefault="00BE6CF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Esta investigación le apuesta a rescatar a través de la voz de sus principales participantes, es decir los adolescentes, las experiencias que trae consigo ejercer algún tipo de trabajo en esta edad, pues de acuerdo a la revisión de la literaria, la mayoría</w:t>
      </w:r>
      <w:r>
        <w:rPr>
          <w:rFonts w:ascii="Times New Roman" w:eastAsia="Times New Roman" w:hAnsi="Times New Roman" w:cs="Times New Roman"/>
          <w:sz w:val="24"/>
          <w:szCs w:val="24"/>
        </w:rPr>
        <w:t xml:space="preserve"> de las </w:t>
      </w:r>
      <w:r>
        <w:rPr>
          <w:rFonts w:ascii="Times New Roman" w:eastAsia="Times New Roman" w:hAnsi="Times New Roman" w:cs="Times New Roman"/>
          <w:sz w:val="24"/>
          <w:szCs w:val="24"/>
        </w:rPr>
        <w:lastRenderedPageBreak/>
        <w:t>investigaciones apuntan a resaltar las consecuencias negativas del trabajo infantil en el desarrollo de los niños, niñas y adolescentes, mas no se tiene en cuenta los significados que estos pueden llegar a elaborar de acuerdo a su experiencia y cóm</w:t>
      </w:r>
      <w:r>
        <w:rPr>
          <w:rFonts w:ascii="Times New Roman" w:eastAsia="Times New Roman" w:hAnsi="Times New Roman" w:cs="Times New Roman"/>
          <w:sz w:val="24"/>
          <w:szCs w:val="24"/>
        </w:rPr>
        <w:t>o los padres de familia perciben el fenómeno, teniendo en cuenta que sus hijos están involucrados en este.</w:t>
      </w:r>
    </w:p>
    <w:p w14:paraId="00000011" w14:textId="77777777" w:rsidR="00EC414D" w:rsidRDefault="00BE6CF9">
      <w:pPr>
        <w:spacing w:line="36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Cabe resaltar que aunque no se desconoce las vulneraciones que </w:t>
      </w:r>
      <w:proofErr w:type="gramStart"/>
      <w:r>
        <w:rPr>
          <w:rFonts w:ascii="Times New Roman" w:eastAsia="Times New Roman" w:hAnsi="Times New Roman" w:cs="Times New Roman"/>
          <w:sz w:val="24"/>
          <w:szCs w:val="24"/>
        </w:rPr>
        <w:t>los  adolescentes</w:t>
      </w:r>
      <w:proofErr w:type="gramEnd"/>
      <w:r>
        <w:rPr>
          <w:rFonts w:ascii="Times New Roman" w:eastAsia="Times New Roman" w:hAnsi="Times New Roman" w:cs="Times New Roman"/>
          <w:sz w:val="24"/>
          <w:szCs w:val="24"/>
        </w:rPr>
        <w:t xml:space="preserve"> pueda llegar a sufrir por sus actividades laborales, también se busc</w:t>
      </w:r>
      <w:r>
        <w:rPr>
          <w:rFonts w:ascii="Times New Roman" w:eastAsia="Times New Roman" w:hAnsi="Times New Roman" w:cs="Times New Roman"/>
          <w:sz w:val="24"/>
          <w:szCs w:val="24"/>
        </w:rPr>
        <w:t>a tener en cuenta todos esos factores o aspectos que ellos ven como positivos, por el hecho de estar inmersos en el mercados laboral y que además los posiciona de otra manera frente a la sociedad, pues son vistos como personas más autónomas e independiente</w:t>
      </w:r>
      <w:r>
        <w:rPr>
          <w:rFonts w:ascii="Times New Roman" w:eastAsia="Times New Roman" w:hAnsi="Times New Roman" w:cs="Times New Roman"/>
          <w:sz w:val="24"/>
          <w:szCs w:val="24"/>
        </w:rPr>
        <w:t>s para su edad (</w:t>
      </w:r>
      <w:r>
        <w:rPr>
          <w:rFonts w:ascii="Times New Roman" w:eastAsia="Times New Roman" w:hAnsi="Times New Roman" w:cs="Times New Roman"/>
          <w:sz w:val="24"/>
          <w:szCs w:val="24"/>
          <w:highlight w:val="white"/>
        </w:rPr>
        <w:t>Frasco, 2016).</w:t>
      </w:r>
    </w:p>
    <w:p w14:paraId="00000012" w14:textId="77777777" w:rsidR="00EC414D" w:rsidRDefault="00EC414D">
      <w:pPr>
        <w:spacing w:line="360" w:lineRule="auto"/>
        <w:ind w:firstLine="720"/>
        <w:rPr>
          <w:rFonts w:ascii="Times New Roman" w:eastAsia="Times New Roman" w:hAnsi="Times New Roman" w:cs="Times New Roman"/>
          <w:sz w:val="24"/>
          <w:szCs w:val="24"/>
          <w:highlight w:val="white"/>
        </w:rPr>
      </w:pPr>
    </w:p>
    <w:p w14:paraId="00000013" w14:textId="77777777" w:rsidR="00EC414D" w:rsidRDefault="00BE6CF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Palabras Claves: adolescentes, padres, trabajo infantil, psico-socio-jurídico, significados </w:t>
      </w:r>
    </w:p>
    <w:p w14:paraId="00000014" w14:textId="77777777" w:rsidR="00EC414D" w:rsidRDefault="00EC414D">
      <w:pPr>
        <w:spacing w:line="360" w:lineRule="auto"/>
        <w:rPr>
          <w:rFonts w:ascii="Times New Roman" w:eastAsia="Times New Roman" w:hAnsi="Times New Roman" w:cs="Times New Roman"/>
          <w:sz w:val="24"/>
          <w:szCs w:val="24"/>
        </w:rPr>
      </w:pPr>
    </w:p>
    <w:p w14:paraId="00000015" w14:textId="77777777" w:rsidR="00EC414D" w:rsidRDefault="00BE6CF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0000016" w14:textId="77777777" w:rsidR="00EC414D" w:rsidRDefault="00BE6CF9">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Introducción</w:t>
      </w:r>
    </w:p>
    <w:p w14:paraId="00000017" w14:textId="77777777" w:rsidR="00EC414D" w:rsidRDefault="00EC414D">
      <w:pPr>
        <w:spacing w:line="360" w:lineRule="auto"/>
        <w:rPr>
          <w:rFonts w:ascii="Times New Roman" w:eastAsia="Times New Roman" w:hAnsi="Times New Roman" w:cs="Times New Roman"/>
          <w:sz w:val="24"/>
          <w:szCs w:val="24"/>
        </w:rPr>
      </w:pPr>
    </w:p>
    <w:p w14:paraId="00000018" w14:textId="77777777" w:rsidR="00EC414D" w:rsidRDefault="00BE6CF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 trabajo infantil es un fenómeno social, jurídico y multidimensional que ha sido estudiado y descrito desde dif</w:t>
      </w:r>
      <w:r>
        <w:rPr>
          <w:rFonts w:ascii="Times New Roman" w:eastAsia="Times New Roman" w:hAnsi="Times New Roman" w:cs="Times New Roman"/>
          <w:sz w:val="24"/>
          <w:szCs w:val="24"/>
        </w:rPr>
        <w:t xml:space="preserve">erente posturas y disciplinas que lo resaltan en su mayoría como una problemática social y jurídica, teniendo como base causas tanto estructurales (pobreza) como culturales (costumbres y tradiciones) </w:t>
      </w:r>
      <w:proofErr w:type="gramStart"/>
      <w:r>
        <w:rPr>
          <w:rFonts w:ascii="Times New Roman" w:eastAsia="Times New Roman" w:hAnsi="Times New Roman" w:cs="Times New Roman"/>
          <w:sz w:val="24"/>
          <w:szCs w:val="24"/>
        </w:rPr>
        <w:t>( Alarcón</w:t>
      </w:r>
      <w:proofErr w:type="gramEnd"/>
      <w:r>
        <w:rPr>
          <w:rFonts w:ascii="Times New Roman" w:eastAsia="Times New Roman" w:hAnsi="Times New Roman" w:cs="Times New Roman"/>
          <w:sz w:val="24"/>
          <w:szCs w:val="24"/>
        </w:rPr>
        <w:t xml:space="preserve"> 2002, citado por Sandoval, 2007). </w:t>
      </w:r>
    </w:p>
    <w:p w14:paraId="00000019" w14:textId="77777777" w:rsidR="00EC414D" w:rsidRDefault="00BE6CF9">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De este mod</w:t>
      </w:r>
      <w:r>
        <w:rPr>
          <w:rFonts w:ascii="Times New Roman" w:eastAsia="Times New Roman" w:hAnsi="Times New Roman" w:cs="Times New Roman"/>
          <w:sz w:val="24"/>
          <w:szCs w:val="24"/>
        </w:rPr>
        <w:t>o, dentro de la literatura revisada la concepción sobre este término está mayormente enfocada hacia la vulneración que trae consigo esta situación, así por ejemplo, la OIT (2007) define el trabajo infantil como toda actividad económica realizada por sujeto</w:t>
      </w:r>
      <w:r>
        <w:rPr>
          <w:rFonts w:ascii="Times New Roman" w:eastAsia="Times New Roman" w:hAnsi="Times New Roman" w:cs="Times New Roman"/>
          <w:sz w:val="24"/>
          <w:szCs w:val="24"/>
        </w:rPr>
        <w:t>s con la edad mínima de admisión al empleo, que sea perjudicial o dañino mental, moral, social y físicamente para este (citado por Montoya 2015) y aunque si bien no se niega los posibles perjuicios que ocasiona la situación de trabajo a tempranas edades, s</w:t>
      </w:r>
      <w:r>
        <w:rPr>
          <w:rFonts w:ascii="Times New Roman" w:eastAsia="Times New Roman" w:hAnsi="Times New Roman" w:cs="Times New Roman"/>
          <w:sz w:val="24"/>
          <w:szCs w:val="24"/>
        </w:rPr>
        <w:t>e encuentra un vacío en investigaciones en cuanto a las mismas comprensiones de los actores de esta problemática, teniendo en cuenta que son ellos quienes la experimentan y pueden dar cuenta de su realidad de forma que no se estigmatice la vivencia de trab</w:t>
      </w:r>
      <w:r>
        <w:rPr>
          <w:rFonts w:ascii="Times New Roman" w:eastAsia="Times New Roman" w:hAnsi="Times New Roman" w:cs="Times New Roman"/>
          <w:sz w:val="24"/>
          <w:szCs w:val="24"/>
        </w:rPr>
        <w:t>ajar desde los discursos de algunos e ignorando las voces particulares de niños, niñas y para el interés de esta investigación, de los adolescentes. Por lo anterior, el presente estudio le apuesta a conocer los significados psico-socio-jurídicos de los ado</w:t>
      </w:r>
      <w:r>
        <w:rPr>
          <w:rFonts w:ascii="Times New Roman" w:eastAsia="Times New Roman" w:hAnsi="Times New Roman" w:cs="Times New Roman"/>
          <w:sz w:val="24"/>
          <w:szCs w:val="24"/>
        </w:rPr>
        <w:t xml:space="preserve">lescentes y sus padres, en cuanto al fenómeno planteado. </w:t>
      </w:r>
    </w:p>
    <w:p w14:paraId="0000001A" w14:textId="77777777" w:rsidR="00EC414D" w:rsidRDefault="00EC414D">
      <w:pPr>
        <w:spacing w:line="360" w:lineRule="auto"/>
        <w:ind w:firstLine="720"/>
        <w:rPr>
          <w:rFonts w:ascii="Times New Roman" w:eastAsia="Times New Roman" w:hAnsi="Times New Roman" w:cs="Times New Roman"/>
          <w:sz w:val="24"/>
          <w:szCs w:val="24"/>
        </w:rPr>
      </w:pPr>
    </w:p>
    <w:p w14:paraId="0000001B" w14:textId="77777777" w:rsidR="00EC414D" w:rsidRDefault="00BE6CF9">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Argumentación </w:t>
      </w:r>
    </w:p>
    <w:p w14:paraId="0000001C" w14:textId="77777777" w:rsidR="00EC414D" w:rsidRDefault="00EC414D">
      <w:pPr>
        <w:spacing w:line="360" w:lineRule="auto"/>
        <w:rPr>
          <w:rFonts w:ascii="Times New Roman" w:eastAsia="Times New Roman" w:hAnsi="Times New Roman" w:cs="Times New Roman"/>
          <w:sz w:val="24"/>
          <w:szCs w:val="24"/>
        </w:rPr>
      </w:pPr>
    </w:p>
    <w:p w14:paraId="0000001D" w14:textId="77777777" w:rsidR="00EC414D" w:rsidRDefault="00BE6CF9">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Según el informe de la OIT entre el 2000 y el 2012, aproximadamente 168 millones de niños, niñas y adolescentes entre los 5 y 17 años ejercen algún tipo de </w:t>
      </w:r>
      <w:proofErr w:type="spellStart"/>
      <w:proofErr w:type="gramStart"/>
      <w:r>
        <w:rPr>
          <w:rFonts w:ascii="Times New Roman" w:eastAsia="Times New Roman" w:hAnsi="Times New Roman" w:cs="Times New Roman"/>
          <w:sz w:val="24"/>
          <w:szCs w:val="24"/>
          <w:highlight w:val="white"/>
        </w:rPr>
        <w:t>trabajo.En</w:t>
      </w:r>
      <w:proofErr w:type="spellEnd"/>
      <w:proofErr w:type="gramEnd"/>
      <w:r>
        <w:rPr>
          <w:rFonts w:ascii="Times New Roman" w:eastAsia="Times New Roman" w:hAnsi="Times New Roman" w:cs="Times New Roman"/>
          <w:sz w:val="24"/>
          <w:szCs w:val="24"/>
          <w:highlight w:val="white"/>
        </w:rPr>
        <w:t xml:space="preserve"> Colombia, se encontró que 796 mil niños/as y adolescentes entre los 5 y 17 años se encuen</w:t>
      </w:r>
      <w:r>
        <w:rPr>
          <w:rFonts w:ascii="Times New Roman" w:eastAsia="Times New Roman" w:hAnsi="Times New Roman" w:cs="Times New Roman"/>
          <w:sz w:val="24"/>
          <w:szCs w:val="24"/>
          <w:highlight w:val="white"/>
        </w:rPr>
        <w:t>tran trabajando (DANE, 2018). Evidenciándose así que es una situación latente dentro de las sociedades.</w:t>
      </w:r>
    </w:p>
    <w:p w14:paraId="0000001E" w14:textId="77777777" w:rsidR="00EC414D" w:rsidRDefault="00BE6CF9">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Ahora bien, como plantea Pedraza (2007), el trabajo no solo se convierte en una posibilidad lógica debido a la </w:t>
      </w:r>
      <w:proofErr w:type="gramStart"/>
      <w:r>
        <w:rPr>
          <w:rFonts w:ascii="Times New Roman" w:eastAsia="Times New Roman" w:hAnsi="Times New Roman" w:cs="Times New Roman"/>
          <w:sz w:val="24"/>
          <w:szCs w:val="24"/>
          <w:highlight w:val="white"/>
        </w:rPr>
        <w:t>pobreza</w:t>
      </w:r>
      <w:proofErr w:type="gramEnd"/>
      <w:r>
        <w:rPr>
          <w:rFonts w:ascii="Times New Roman" w:eastAsia="Times New Roman" w:hAnsi="Times New Roman" w:cs="Times New Roman"/>
          <w:sz w:val="24"/>
          <w:szCs w:val="24"/>
          <w:highlight w:val="white"/>
        </w:rPr>
        <w:t xml:space="preserve"> sino que también en una activida</w:t>
      </w:r>
      <w:r>
        <w:rPr>
          <w:rFonts w:ascii="Times New Roman" w:eastAsia="Times New Roman" w:hAnsi="Times New Roman" w:cs="Times New Roman"/>
          <w:sz w:val="24"/>
          <w:szCs w:val="24"/>
          <w:highlight w:val="white"/>
        </w:rPr>
        <w:t xml:space="preserve">d disponible para los niño/as y adolescentes donde toman postura como agentes socioeconómicos, negar lo anterior genera que su identidad quede devaluada y se siga contribuyendo a situaciones de explotación y daño por su </w:t>
      </w:r>
      <w:proofErr w:type="spellStart"/>
      <w:r>
        <w:rPr>
          <w:rFonts w:ascii="Times New Roman" w:eastAsia="Times New Roman" w:hAnsi="Times New Roman" w:cs="Times New Roman"/>
          <w:sz w:val="24"/>
          <w:szCs w:val="24"/>
          <w:highlight w:val="white"/>
        </w:rPr>
        <w:t>invisibilización</w:t>
      </w:r>
      <w:proofErr w:type="spellEnd"/>
      <w:r>
        <w:rPr>
          <w:rFonts w:ascii="Times New Roman" w:eastAsia="Times New Roman" w:hAnsi="Times New Roman" w:cs="Times New Roman"/>
          <w:sz w:val="24"/>
          <w:szCs w:val="24"/>
          <w:highlight w:val="white"/>
        </w:rPr>
        <w:t xml:space="preserve"> como sujetos trabaj</w:t>
      </w:r>
      <w:r>
        <w:rPr>
          <w:rFonts w:ascii="Times New Roman" w:eastAsia="Times New Roman" w:hAnsi="Times New Roman" w:cs="Times New Roman"/>
          <w:sz w:val="24"/>
          <w:szCs w:val="24"/>
          <w:highlight w:val="white"/>
        </w:rPr>
        <w:t>adores.</w:t>
      </w:r>
    </w:p>
    <w:p w14:paraId="0000001F" w14:textId="77777777" w:rsidR="00EC414D" w:rsidRDefault="00BE6CF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b/>
        <w:t xml:space="preserve">Aunque se suele concebir este fenómeno desde una postura abolicionista (vulneración de derechos y daño a la integridad), </w:t>
      </w:r>
      <w:proofErr w:type="gramStart"/>
      <w:r>
        <w:rPr>
          <w:rFonts w:ascii="Times New Roman" w:eastAsia="Times New Roman" w:hAnsi="Times New Roman" w:cs="Times New Roman"/>
          <w:sz w:val="24"/>
          <w:szCs w:val="24"/>
          <w:highlight w:val="white"/>
        </w:rPr>
        <w:t>se  hace</w:t>
      </w:r>
      <w:proofErr w:type="gramEnd"/>
      <w:r>
        <w:rPr>
          <w:rFonts w:ascii="Times New Roman" w:eastAsia="Times New Roman" w:hAnsi="Times New Roman" w:cs="Times New Roman"/>
          <w:sz w:val="24"/>
          <w:szCs w:val="24"/>
          <w:highlight w:val="white"/>
        </w:rPr>
        <w:t xml:space="preserve"> relevante la postura proteccionista por medio de la cual se considera al NNA como sujeto capaz de revalidar el derech</w:t>
      </w:r>
      <w:r>
        <w:rPr>
          <w:rFonts w:ascii="Times New Roman" w:eastAsia="Times New Roman" w:hAnsi="Times New Roman" w:cs="Times New Roman"/>
          <w:sz w:val="24"/>
          <w:szCs w:val="24"/>
          <w:highlight w:val="white"/>
        </w:rPr>
        <w:t xml:space="preserve">o a trabajar desde posturas críticas  y una dignificación de su labor ejercida (Montoya, 2015). </w:t>
      </w:r>
      <w:r>
        <w:rPr>
          <w:rFonts w:ascii="Times New Roman" w:eastAsia="Times New Roman" w:hAnsi="Times New Roman" w:cs="Times New Roman"/>
          <w:sz w:val="24"/>
          <w:szCs w:val="24"/>
        </w:rPr>
        <w:t xml:space="preserve">Dentro de esto hay que tener en cuenta que se pone énfasis en la adolescencia debido a su desarrollo </w:t>
      </w:r>
      <w:proofErr w:type="spellStart"/>
      <w:proofErr w:type="gramStart"/>
      <w:r>
        <w:rPr>
          <w:rFonts w:ascii="Times New Roman" w:eastAsia="Times New Roman" w:hAnsi="Times New Roman" w:cs="Times New Roman"/>
          <w:sz w:val="24"/>
          <w:szCs w:val="24"/>
        </w:rPr>
        <w:t>psicosociobiológico</w:t>
      </w:r>
      <w:proofErr w:type="spellEnd"/>
      <w:r>
        <w:rPr>
          <w:rFonts w:ascii="Times New Roman" w:eastAsia="Times New Roman" w:hAnsi="Times New Roman" w:cs="Times New Roman"/>
          <w:sz w:val="24"/>
          <w:szCs w:val="24"/>
        </w:rPr>
        <w:t xml:space="preserve">  pues</w:t>
      </w:r>
      <w:proofErr w:type="gramEnd"/>
      <w:r>
        <w:rPr>
          <w:rFonts w:ascii="Times New Roman" w:eastAsia="Times New Roman" w:hAnsi="Times New Roman" w:cs="Times New Roman"/>
          <w:sz w:val="24"/>
          <w:szCs w:val="24"/>
        </w:rPr>
        <w:t xml:space="preserve"> no se ignora que  el trabajo en l</w:t>
      </w:r>
      <w:r>
        <w:rPr>
          <w:rFonts w:ascii="Times New Roman" w:eastAsia="Times New Roman" w:hAnsi="Times New Roman" w:cs="Times New Roman"/>
          <w:sz w:val="24"/>
          <w:szCs w:val="24"/>
        </w:rPr>
        <w:t>a niñez puede llegar a tener mayores implicaciones negativas.</w:t>
      </w:r>
    </w:p>
    <w:p w14:paraId="00000020" w14:textId="77777777" w:rsidR="00EC414D" w:rsidRDefault="00BE6CF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Finalmente, se habla de significados psico-socio- jurídicos entendiendo que estas dimensiones están íntimamente interrelacionadas y permean la cotidianidad y la interacción de la persona con su</w:t>
      </w:r>
      <w:r>
        <w:rPr>
          <w:rFonts w:ascii="Times New Roman" w:eastAsia="Times New Roman" w:hAnsi="Times New Roman" w:cs="Times New Roman"/>
          <w:sz w:val="24"/>
          <w:szCs w:val="24"/>
        </w:rPr>
        <w:t xml:space="preserve"> medio exterior siendo factor importante para adaptación y supervivencia. Conocer estos significados permitirá lograr mejores formas de intervención y un conocimiento más cercano de la realidad de los actores principales de este hecho social y jurídico.</w:t>
      </w:r>
    </w:p>
    <w:p w14:paraId="00000021" w14:textId="77777777" w:rsidR="00EC414D" w:rsidRDefault="00EC414D">
      <w:pPr>
        <w:spacing w:line="360" w:lineRule="auto"/>
        <w:rPr>
          <w:rFonts w:ascii="Times New Roman" w:eastAsia="Times New Roman" w:hAnsi="Times New Roman" w:cs="Times New Roman"/>
          <w:sz w:val="24"/>
          <w:szCs w:val="24"/>
        </w:rPr>
      </w:pPr>
    </w:p>
    <w:p w14:paraId="00000022" w14:textId="77777777" w:rsidR="00EC414D" w:rsidRDefault="00EC414D">
      <w:pPr>
        <w:spacing w:line="360" w:lineRule="auto"/>
        <w:rPr>
          <w:rFonts w:ascii="Times New Roman" w:eastAsia="Times New Roman" w:hAnsi="Times New Roman" w:cs="Times New Roman"/>
          <w:sz w:val="24"/>
          <w:szCs w:val="24"/>
        </w:rPr>
      </w:pPr>
    </w:p>
    <w:p w14:paraId="00000023" w14:textId="77777777" w:rsidR="00EC414D" w:rsidRDefault="00BE6CF9">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Metodología </w:t>
      </w:r>
    </w:p>
    <w:p w14:paraId="00000024" w14:textId="77777777" w:rsidR="00EC414D" w:rsidRDefault="00EC414D">
      <w:pPr>
        <w:spacing w:line="360" w:lineRule="auto"/>
        <w:rPr>
          <w:rFonts w:ascii="Times New Roman" w:eastAsia="Times New Roman" w:hAnsi="Times New Roman" w:cs="Times New Roman"/>
          <w:b/>
          <w:sz w:val="24"/>
          <w:szCs w:val="24"/>
        </w:rPr>
      </w:pPr>
    </w:p>
    <w:p w14:paraId="00000025" w14:textId="77777777" w:rsidR="00EC414D" w:rsidRDefault="00BE6CF9">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La metodología empleada para esta investigación será de tipo cualitativa, gracias a su fundamento humanista en cuanto a la comprensión de la realidad social de los fenómenos, en el caso de esta investigación permite llegar a comprender el fen</w:t>
      </w:r>
      <w:r>
        <w:rPr>
          <w:rFonts w:ascii="Times New Roman" w:eastAsia="Times New Roman" w:hAnsi="Times New Roman" w:cs="Times New Roman"/>
          <w:sz w:val="24"/>
          <w:szCs w:val="24"/>
        </w:rPr>
        <w:t xml:space="preserve">ómeno aquí abordado, directamente desde el punto de vista de sus principales actores </w:t>
      </w:r>
      <w:r>
        <w:rPr>
          <w:rFonts w:ascii="Times New Roman" w:eastAsia="Times New Roman" w:hAnsi="Times New Roman" w:cs="Times New Roman"/>
          <w:sz w:val="24"/>
          <w:szCs w:val="24"/>
          <w:highlight w:val="white"/>
        </w:rPr>
        <w:t>(Herrera, Pacheco y Suazo, 2012).</w:t>
      </w:r>
    </w:p>
    <w:p w14:paraId="00000026" w14:textId="77777777" w:rsidR="00EC414D" w:rsidRDefault="00BE6CF9">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El método a utilizar es el interaccionismo simbólico, a través de este se dan procesos de interacción de los actos simbólicos los cuales</w:t>
      </w:r>
      <w:r>
        <w:rPr>
          <w:rFonts w:ascii="Times New Roman" w:eastAsia="Times New Roman" w:hAnsi="Times New Roman" w:cs="Times New Roman"/>
          <w:sz w:val="24"/>
          <w:szCs w:val="24"/>
          <w:highlight w:val="white"/>
        </w:rPr>
        <w:t xml:space="preserve"> están constituidos por </w:t>
      </w:r>
      <w:proofErr w:type="spellStart"/>
      <w:proofErr w:type="gramStart"/>
      <w:r>
        <w:rPr>
          <w:rFonts w:ascii="Times New Roman" w:eastAsia="Times New Roman" w:hAnsi="Times New Roman" w:cs="Times New Roman"/>
          <w:sz w:val="24"/>
          <w:szCs w:val="24"/>
          <w:highlight w:val="white"/>
        </w:rPr>
        <w:t>palabras,entonación</w:t>
      </w:r>
      <w:proofErr w:type="spellEnd"/>
      <w:proofErr w:type="gramEnd"/>
      <w:r>
        <w:rPr>
          <w:rFonts w:ascii="Times New Roman" w:eastAsia="Times New Roman" w:hAnsi="Times New Roman" w:cs="Times New Roman"/>
          <w:sz w:val="24"/>
          <w:szCs w:val="24"/>
          <w:highlight w:val="white"/>
        </w:rPr>
        <w:t xml:space="preserve">, gestos o expresiones faciales; el manejo de esta clase de símbolos durante la comunicación </w:t>
      </w:r>
      <w:r>
        <w:rPr>
          <w:rFonts w:ascii="Times New Roman" w:eastAsia="Times New Roman" w:hAnsi="Times New Roman" w:cs="Times New Roman"/>
          <w:sz w:val="24"/>
          <w:szCs w:val="24"/>
          <w:highlight w:val="white"/>
        </w:rPr>
        <w:lastRenderedPageBreak/>
        <w:t xml:space="preserve">permite la transmisión de diferentes factores claves en la comunicación, como lo son: ideas, experiencias, sentimientos </w:t>
      </w:r>
      <w:r>
        <w:rPr>
          <w:rFonts w:ascii="Times New Roman" w:eastAsia="Times New Roman" w:hAnsi="Times New Roman" w:cs="Times New Roman"/>
          <w:sz w:val="24"/>
          <w:szCs w:val="24"/>
          <w:highlight w:val="white"/>
        </w:rPr>
        <w:t>y comprensión hacia los demás. A partir de este método se busca entender el significado de las conductas de las personas y como el receptor recibe este tipo de información (Cubillas, 2014).</w:t>
      </w:r>
    </w:p>
    <w:p w14:paraId="00000027" w14:textId="77777777" w:rsidR="00EC414D" w:rsidRDefault="00BE6CF9">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En cuanto al tipo de población seleccionada para esta investigaci</w:t>
      </w:r>
      <w:r>
        <w:rPr>
          <w:rFonts w:ascii="Times New Roman" w:eastAsia="Times New Roman" w:hAnsi="Times New Roman" w:cs="Times New Roman"/>
          <w:sz w:val="24"/>
          <w:szCs w:val="24"/>
          <w:highlight w:val="white"/>
        </w:rPr>
        <w:t xml:space="preserve">ón se </w:t>
      </w:r>
      <w:proofErr w:type="gramStart"/>
      <w:r>
        <w:rPr>
          <w:rFonts w:ascii="Times New Roman" w:eastAsia="Times New Roman" w:hAnsi="Times New Roman" w:cs="Times New Roman"/>
          <w:sz w:val="24"/>
          <w:szCs w:val="24"/>
          <w:highlight w:val="white"/>
        </w:rPr>
        <w:t>trabajara</w:t>
      </w:r>
      <w:proofErr w:type="gramEnd"/>
      <w:r>
        <w:rPr>
          <w:rFonts w:ascii="Times New Roman" w:eastAsia="Times New Roman" w:hAnsi="Times New Roman" w:cs="Times New Roman"/>
          <w:sz w:val="24"/>
          <w:szCs w:val="24"/>
          <w:highlight w:val="white"/>
        </w:rPr>
        <w:t xml:space="preserve"> con cinco adolescentes de la ciudad de Bogotá que se encuentren ejerciendo alguna actividad laboral, entiéndase como adolescente toda persona que se encuentre en un rango de edad entre los 12 y 18 años (Ley 1098,2006), se escoge esta etapa </w:t>
      </w:r>
      <w:r>
        <w:rPr>
          <w:rFonts w:ascii="Times New Roman" w:eastAsia="Times New Roman" w:hAnsi="Times New Roman" w:cs="Times New Roman"/>
          <w:sz w:val="24"/>
          <w:szCs w:val="24"/>
          <w:highlight w:val="white"/>
        </w:rPr>
        <w:t xml:space="preserve">del ciclo vital debido a que los procesos cognitivos, conductuales y emocionales, se encuentran más desarrollados. </w:t>
      </w:r>
      <w:proofErr w:type="gramStart"/>
      <w:r>
        <w:rPr>
          <w:rFonts w:ascii="Times New Roman" w:eastAsia="Times New Roman" w:hAnsi="Times New Roman" w:cs="Times New Roman"/>
          <w:sz w:val="24"/>
          <w:szCs w:val="24"/>
          <w:highlight w:val="white"/>
        </w:rPr>
        <w:t>Además</w:t>
      </w:r>
      <w:proofErr w:type="gramEnd"/>
      <w:r>
        <w:rPr>
          <w:rFonts w:ascii="Times New Roman" w:eastAsia="Times New Roman" w:hAnsi="Times New Roman" w:cs="Times New Roman"/>
          <w:sz w:val="24"/>
          <w:szCs w:val="24"/>
          <w:highlight w:val="white"/>
        </w:rPr>
        <w:t xml:space="preserve"> se contará con la participación de los padres de cada uno de los adolescentes, como parte de la comprensión de los significados psico-</w:t>
      </w:r>
      <w:r>
        <w:rPr>
          <w:rFonts w:ascii="Times New Roman" w:eastAsia="Times New Roman" w:hAnsi="Times New Roman" w:cs="Times New Roman"/>
          <w:sz w:val="24"/>
          <w:szCs w:val="24"/>
          <w:highlight w:val="white"/>
        </w:rPr>
        <w:t xml:space="preserve">socio-jurídicos frente al fenómeno presente en esta investigación.  </w:t>
      </w:r>
    </w:p>
    <w:p w14:paraId="00000028" w14:textId="77777777" w:rsidR="00EC414D" w:rsidRDefault="00BE6CF9">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b/>
        <w:t xml:space="preserve">Como estrategias de recolección de información se empleara una </w:t>
      </w:r>
      <w:r>
        <w:rPr>
          <w:rFonts w:ascii="Times New Roman" w:eastAsia="Times New Roman" w:hAnsi="Times New Roman" w:cs="Times New Roman"/>
          <w:i/>
          <w:sz w:val="24"/>
          <w:szCs w:val="24"/>
          <w:highlight w:val="white"/>
        </w:rPr>
        <w:t>entrevista de tipo narrativa</w:t>
      </w:r>
      <w:r>
        <w:rPr>
          <w:rFonts w:ascii="Times New Roman" w:eastAsia="Times New Roman" w:hAnsi="Times New Roman" w:cs="Times New Roman"/>
          <w:sz w:val="24"/>
          <w:szCs w:val="24"/>
          <w:highlight w:val="white"/>
        </w:rPr>
        <w:t>, ya que esta se encuentra centrada en la historia particular de cada individuo, por ende se re</w:t>
      </w:r>
      <w:r>
        <w:rPr>
          <w:rFonts w:ascii="Times New Roman" w:eastAsia="Times New Roman" w:hAnsi="Times New Roman" w:cs="Times New Roman"/>
          <w:sz w:val="24"/>
          <w:szCs w:val="24"/>
          <w:highlight w:val="white"/>
        </w:rPr>
        <w:t xml:space="preserve">alizará de manera individual tanto a los adolescentes como sus padres; además de </w:t>
      </w:r>
      <w:r>
        <w:rPr>
          <w:rFonts w:ascii="Times New Roman" w:eastAsia="Times New Roman" w:hAnsi="Times New Roman" w:cs="Times New Roman"/>
          <w:i/>
          <w:sz w:val="24"/>
          <w:szCs w:val="24"/>
          <w:highlight w:val="white"/>
        </w:rPr>
        <w:t xml:space="preserve">grupos de discusión </w:t>
      </w:r>
      <w:r>
        <w:rPr>
          <w:rFonts w:ascii="Times New Roman" w:eastAsia="Times New Roman" w:hAnsi="Times New Roman" w:cs="Times New Roman"/>
          <w:sz w:val="24"/>
          <w:szCs w:val="24"/>
          <w:highlight w:val="white"/>
        </w:rPr>
        <w:t xml:space="preserve">en donde ambos actores </w:t>
      </w:r>
      <w:proofErr w:type="gramStart"/>
      <w:r>
        <w:rPr>
          <w:rFonts w:ascii="Times New Roman" w:eastAsia="Times New Roman" w:hAnsi="Times New Roman" w:cs="Times New Roman"/>
          <w:sz w:val="24"/>
          <w:szCs w:val="24"/>
          <w:highlight w:val="white"/>
        </w:rPr>
        <w:t>puedan  socializar</w:t>
      </w:r>
      <w:proofErr w:type="gramEnd"/>
      <w:r>
        <w:rPr>
          <w:rFonts w:ascii="Times New Roman" w:eastAsia="Times New Roman" w:hAnsi="Times New Roman" w:cs="Times New Roman"/>
          <w:sz w:val="24"/>
          <w:szCs w:val="24"/>
          <w:highlight w:val="white"/>
        </w:rPr>
        <w:t xml:space="preserve"> sus significados psico-socio-jurídicos sobre el fenómeno del trabajo infantil, de acuerdo a sus experiencias.</w:t>
      </w:r>
    </w:p>
    <w:p w14:paraId="00000029" w14:textId="77777777" w:rsidR="00EC414D" w:rsidRDefault="00BE6CF9">
      <w:pPr>
        <w:spacing w:line="360" w:lineRule="auto"/>
        <w:ind w:firstLine="72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Por</w:t>
      </w:r>
      <w:r>
        <w:rPr>
          <w:rFonts w:ascii="Times New Roman" w:eastAsia="Times New Roman" w:hAnsi="Times New Roman" w:cs="Times New Roman"/>
          <w:sz w:val="24"/>
          <w:szCs w:val="24"/>
          <w:highlight w:val="white"/>
        </w:rPr>
        <w:t xml:space="preserve"> último, se tiene en cuenta como criterio de selección de esta población, su accesibilidad y disponibilidad para participar a totalidad de la presente investigación.</w:t>
      </w:r>
    </w:p>
    <w:p w14:paraId="0000002A" w14:textId="77777777" w:rsidR="00EC414D" w:rsidRDefault="00EC414D">
      <w:pPr>
        <w:spacing w:line="360" w:lineRule="auto"/>
        <w:rPr>
          <w:rFonts w:ascii="Times New Roman" w:eastAsia="Times New Roman" w:hAnsi="Times New Roman" w:cs="Times New Roman"/>
          <w:sz w:val="24"/>
          <w:szCs w:val="24"/>
          <w:highlight w:val="white"/>
        </w:rPr>
      </w:pPr>
    </w:p>
    <w:p w14:paraId="0000002B" w14:textId="77777777" w:rsidR="00EC414D" w:rsidRDefault="00EC414D">
      <w:pPr>
        <w:spacing w:line="360" w:lineRule="auto"/>
        <w:rPr>
          <w:rFonts w:ascii="Times New Roman" w:eastAsia="Times New Roman" w:hAnsi="Times New Roman" w:cs="Times New Roman"/>
          <w:b/>
          <w:sz w:val="24"/>
          <w:szCs w:val="24"/>
        </w:rPr>
      </w:pPr>
    </w:p>
    <w:p w14:paraId="0000002C" w14:textId="77777777" w:rsidR="00EC414D" w:rsidRDefault="00BE6CF9">
      <w:pPr>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Referencias </w:t>
      </w:r>
    </w:p>
    <w:p w14:paraId="0000002D" w14:textId="77777777" w:rsidR="00EC414D" w:rsidRDefault="00BE6CF9">
      <w:pPr>
        <w:spacing w:line="360" w:lineRule="auto"/>
        <w:ind w:left="566"/>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 xml:space="preserve">Cubillas, I. (2014). Interaccionismo </w:t>
      </w:r>
      <w:proofErr w:type="spellStart"/>
      <w:r>
        <w:rPr>
          <w:rFonts w:ascii="Times New Roman" w:eastAsia="Times New Roman" w:hAnsi="Times New Roman" w:cs="Times New Roman"/>
          <w:sz w:val="24"/>
          <w:szCs w:val="24"/>
          <w:highlight w:val="white"/>
        </w:rPr>
        <w:t>simbolico</w:t>
      </w:r>
      <w:proofErr w:type="spell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i/>
          <w:sz w:val="24"/>
          <w:szCs w:val="24"/>
          <w:highlight w:val="white"/>
        </w:rPr>
        <w:t xml:space="preserve">Crimina. </w:t>
      </w:r>
      <w:r>
        <w:rPr>
          <w:rFonts w:ascii="Times New Roman" w:eastAsia="Times New Roman" w:hAnsi="Times New Roman" w:cs="Times New Roman"/>
          <w:sz w:val="24"/>
          <w:szCs w:val="24"/>
          <w:highlight w:val="white"/>
        </w:rPr>
        <w:t>Recuperado de http</w:t>
      </w:r>
      <w:r>
        <w:rPr>
          <w:rFonts w:ascii="Times New Roman" w:eastAsia="Times New Roman" w:hAnsi="Times New Roman" w:cs="Times New Roman"/>
          <w:sz w:val="24"/>
          <w:szCs w:val="24"/>
          <w:highlight w:val="white"/>
        </w:rPr>
        <w:t>://crimina.es/crimipedia/wp-content/uploads/2015/05/Interaccionismo-Simb%C3%B3lico.pdf</w:t>
      </w:r>
    </w:p>
    <w:p w14:paraId="0000002E" w14:textId="77777777" w:rsidR="00EC414D" w:rsidRDefault="00BE6CF9">
      <w:pPr>
        <w:spacing w:line="360" w:lineRule="auto"/>
        <w:ind w:left="708" w:hanging="708"/>
        <w:rPr>
          <w:rFonts w:ascii="Times New Roman" w:eastAsia="Times New Roman" w:hAnsi="Times New Roman" w:cs="Times New Roman"/>
          <w:sz w:val="24"/>
          <w:szCs w:val="24"/>
        </w:rPr>
      </w:pPr>
      <w:r>
        <w:rPr>
          <w:rFonts w:ascii="Times New Roman" w:eastAsia="Times New Roman" w:hAnsi="Times New Roman" w:cs="Times New Roman"/>
          <w:sz w:val="24"/>
          <w:szCs w:val="24"/>
        </w:rPr>
        <w:t>Departamento Administrativo Nacional de Estadística. (2018). Gran Encuesta Integrada de Hogares (GEIH)- Trabajo infantil. Recuperado de https://www.dane.gov.co/files/inv</w:t>
      </w:r>
      <w:r>
        <w:rPr>
          <w:rFonts w:ascii="Times New Roman" w:eastAsia="Times New Roman" w:hAnsi="Times New Roman" w:cs="Times New Roman"/>
          <w:sz w:val="24"/>
          <w:szCs w:val="24"/>
        </w:rPr>
        <w:t>estigaciones/boletines/ech/jobinfantil/bol_trab_inf_2017.pdf</w:t>
      </w:r>
    </w:p>
    <w:p w14:paraId="0000002F" w14:textId="77777777" w:rsidR="00EC414D" w:rsidRDefault="00BE6CF9">
      <w:pPr>
        <w:spacing w:line="360" w:lineRule="auto"/>
        <w:ind w:left="566"/>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Frasco, L. (2016). Investigación etnográfica sobre experiencias de trabajo infantil en el noreste argentino. </w:t>
      </w:r>
      <w:r>
        <w:rPr>
          <w:rFonts w:ascii="Times New Roman" w:eastAsia="Times New Roman" w:hAnsi="Times New Roman" w:cs="Times New Roman"/>
          <w:i/>
          <w:sz w:val="24"/>
          <w:szCs w:val="24"/>
          <w:highlight w:val="white"/>
        </w:rPr>
        <w:t>Revista Latinoamericana de Ciencias Sociales, Niñez y Juventud 14</w:t>
      </w:r>
      <w:r>
        <w:rPr>
          <w:rFonts w:ascii="Times New Roman" w:eastAsia="Times New Roman" w:hAnsi="Times New Roman" w:cs="Times New Roman"/>
          <w:sz w:val="24"/>
          <w:szCs w:val="24"/>
          <w:highlight w:val="white"/>
        </w:rPr>
        <w:t xml:space="preserve">(2), 1205- 1216. DOI: </w:t>
      </w:r>
      <w:hyperlink r:id="rId5">
        <w:r>
          <w:rPr>
            <w:rFonts w:ascii="Times New Roman" w:eastAsia="Times New Roman" w:hAnsi="Times New Roman" w:cs="Times New Roman"/>
            <w:sz w:val="24"/>
            <w:szCs w:val="24"/>
            <w:highlight w:val="white"/>
          </w:rPr>
          <w:t>http://dx.doi.org/10.11600/1692715x.1422207021</w:t>
        </w:r>
      </w:hyperlink>
      <w:r>
        <w:rPr>
          <w:rFonts w:ascii="Times New Roman" w:eastAsia="Times New Roman" w:hAnsi="Times New Roman" w:cs="Times New Roman"/>
          <w:sz w:val="24"/>
          <w:szCs w:val="24"/>
          <w:highlight w:val="white"/>
        </w:rPr>
        <w:t>6</w:t>
      </w:r>
    </w:p>
    <w:p w14:paraId="00000030" w14:textId="77777777" w:rsidR="00EC414D" w:rsidRDefault="00EC414D">
      <w:pPr>
        <w:spacing w:line="360" w:lineRule="auto"/>
        <w:ind w:left="708" w:hanging="708"/>
        <w:rPr>
          <w:rFonts w:ascii="Times New Roman" w:eastAsia="Times New Roman" w:hAnsi="Times New Roman" w:cs="Times New Roman"/>
          <w:sz w:val="24"/>
          <w:szCs w:val="24"/>
        </w:rPr>
      </w:pPr>
    </w:p>
    <w:p w14:paraId="00000031" w14:textId="77777777" w:rsidR="00EC414D" w:rsidRDefault="00BE6CF9">
      <w:pPr>
        <w:spacing w:line="360" w:lineRule="auto"/>
        <w:ind w:left="566"/>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Herrera, C., Pacheco, P., y Suazo, J. (2012). Paradigmas cuantitativo y cualitativo y metodología de la investigación.</w:t>
      </w:r>
      <w:r>
        <w:rPr>
          <w:rFonts w:ascii="Times New Roman" w:eastAsia="Times New Roman" w:hAnsi="Times New Roman" w:cs="Times New Roman"/>
          <w:i/>
          <w:sz w:val="24"/>
          <w:szCs w:val="24"/>
          <w:highlight w:val="white"/>
        </w:rPr>
        <w:t xml:space="preserve"> Consultado en fecha, 18</w:t>
      </w:r>
      <w:r>
        <w:rPr>
          <w:rFonts w:ascii="Times New Roman" w:eastAsia="Times New Roman" w:hAnsi="Times New Roman" w:cs="Times New Roman"/>
          <w:sz w:val="24"/>
          <w:szCs w:val="24"/>
          <w:highlight w:val="white"/>
        </w:rPr>
        <w:t>, 1-17. Recuperado de http://eduteka.icesi.edu.co/gp/upload/ed30c96e1724da08bf8c3133bf73c2b3.pdf</w:t>
      </w:r>
    </w:p>
    <w:p w14:paraId="00000032" w14:textId="77777777" w:rsidR="00EC414D" w:rsidRDefault="00BE6CF9">
      <w:p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Ley N° 1098. Código de la Infancia y la Adolescencia, Colombia, 08 de noviembre de 2006.</w:t>
      </w:r>
    </w:p>
    <w:p w14:paraId="00000033" w14:textId="77777777" w:rsidR="00EC414D" w:rsidRDefault="00BE6CF9">
      <w:pPr>
        <w:spacing w:line="360" w:lineRule="auto"/>
        <w:ind w:left="708" w:hanging="708"/>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Montoya, S. (2015). Trabajo Infantil una mirad</w:t>
      </w:r>
      <w:r>
        <w:rPr>
          <w:rFonts w:ascii="Times New Roman" w:eastAsia="Times New Roman" w:hAnsi="Times New Roman" w:cs="Times New Roman"/>
          <w:sz w:val="24"/>
          <w:szCs w:val="24"/>
          <w:highlight w:val="white"/>
        </w:rPr>
        <w:t>a desde los niños y niñas que lo reclaman como un derecho de la infancia. (Tesis de maestría) Universidad Santo Tomás. Bogotá, Colombia. Recuperado de https://repository.usta.edu.co/bitstream/handle/11634/2513/Montoya%20Sandra%202015.pdf?sequence=1&amp;isAllow</w:t>
      </w:r>
      <w:r>
        <w:rPr>
          <w:rFonts w:ascii="Times New Roman" w:eastAsia="Times New Roman" w:hAnsi="Times New Roman" w:cs="Times New Roman"/>
          <w:sz w:val="24"/>
          <w:szCs w:val="24"/>
          <w:highlight w:val="white"/>
        </w:rPr>
        <w:t xml:space="preserve">ed=y </w:t>
      </w:r>
    </w:p>
    <w:p w14:paraId="00000034" w14:textId="77777777" w:rsidR="00EC414D" w:rsidRDefault="00BE6CF9">
      <w:pPr>
        <w:spacing w:line="360" w:lineRule="auto"/>
        <w:ind w:left="566"/>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Pedraza, Z. (2007). El trabajo infantil en clave colonial consideraciones histórico- antropológicas. </w:t>
      </w:r>
      <w:r>
        <w:rPr>
          <w:rFonts w:ascii="Times New Roman" w:eastAsia="Times New Roman" w:hAnsi="Times New Roman" w:cs="Times New Roman"/>
          <w:i/>
          <w:sz w:val="24"/>
          <w:szCs w:val="24"/>
          <w:highlight w:val="white"/>
        </w:rPr>
        <w:t xml:space="preserve">Nómadas </w:t>
      </w:r>
      <w:r>
        <w:rPr>
          <w:rFonts w:ascii="Times New Roman" w:eastAsia="Times New Roman" w:hAnsi="Times New Roman" w:cs="Times New Roman"/>
          <w:sz w:val="24"/>
          <w:szCs w:val="24"/>
          <w:highlight w:val="white"/>
        </w:rPr>
        <w:t>(26), 80-90. Recuperado de https://dialnet.unirioja.es/servlet/articulo?codigo=3997696</w:t>
      </w:r>
    </w:p>
    <w:p w14:paraId="00000035" w14:textId="77777777" w:rsidR="00EC414D" w:rsidRDefault="00BE6CF9">
      <w:pPr>
        <w:spacing w:line="360" w:lineRule="auto"/>
        <w:ind w:left="708" w:hanging="708"/>
        <w:rPr>
          <w:rFonts w:ascii="Times New Roman" w:eastAsia="Times New Roman" w:hAnsi="Times New Roman" w:cs="Times New Roman"/>
          <w:b/>
          <w:sz w:val="24"/>
          <w:szCs w:val="24"/>
        </w:rPr>
      </w:pPr>
      <w:r>
        <w:rPr>
          <w:rFonts w:ascii="Times New Roman" w:eastAsia="Times New Roman" w:hAnsi="Times New Roman" w:cs="Times New Roman"/>
          <w:sz w:val="24"/>
          <w:szCs w:val="24"/>
          <w:highlight w:val="white"/>
        </w:rPr>
        <w:t xml:space="preserve">Sandoval, A. (2007). Trabajo infantil e inasistencia escolar. </w:t>
      </w:r>
      <w:r>
        <w:rPr>
          <w:rFonts w:ascii="Times New Roman" w:eastAsia="Times New Roman" w:hAnsi="Times New Roman" w:cs="Times New Roman"/>
          <w:i/>
          <w:sz w:val="24"/>
          <w:szCs w:val="24"/>
          <w:highlight w:val="white"/>
        </w:rPr>
        <w:t xml:space="preserve">Revista Brasileira de </w:t>
      </w:r>
      <w:proofErr w:type="spellStart"/>
      <w:r>
        <w:rPr>
          <w:rFonts w:ascii="Times New Roman" w:eastAsia="Times New Roman" w:hAnsi="Times New Roman" w:cs="Times New Roman"/>
          <w:i/>
          <w:sz w:val="24"/>
          <w:szCs w:val="24"/>
          <w:highlight w:val="white"/>
        </w:rPr>
        <w:t>Educação</w:t>
      </w:r>
      <w:proofErr w:type="spellEnd"/>
      <w:r>
        <w:rPr>
          <w:rFonts w:ascii="Times New Roman" w:eastAsia="Times New Roman" w:hAnsi="Times New Roman" w:cs="Times New Roman"/>
          <w:i/>
          <w:sz w:val="24"/>
          <w:szCs w:val="24"/>
          <w:highlight w:val="white"/>
        </w:rPr>
        <w:t xml:space="preserve"> 12</w:t>
      </w:r>
      <w:r>
        <w:rPr>
          <w:rFonts w:ascii="Times New Roman" w:eastAsia="Times New Roman" w:hAnsi="Times New Roman" w:cs="Times New Roman"/>
          <w:sz w:val="24"/>
          <w:szCs w:val="24"/>
          <w:highlight w:val="white"/>
        </w:rPr>
        <w:t>(34), 68-80. Recuperado de http://www.scielo.br/pdf/%0D/rbedu/v12n34/a06v1234.pdf</w:t>
      </w:r>
    </w:p>
    <w:sectPr w:rsidR="00EC414D">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14D"/>
    <w:rsid w:val="00BE6CF9"/>
    <w:rsid w:val="00EC414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A2A72F5-AFE5-4C46-B0E8-6F1D9F1AE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dx.doi.org/10.11600/1692715x.14222070216" TargetMode="External"/><Relationship Id="rId4" Type="http://schemas.openxmlformats.org/officeDocument/2006/relationships/hyperlink" Target="mailto:angelicagomezz@usantotomas.edu.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1452</Words>
  <Characters>7986</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Usuario de Windows</cp:lastModifiedBy>
  <cp:revision>2</cp:revision>
  <dcterms:created xsi:type="dcterms:W3CDTF">2019-11-27T04:07:00Z</dcterms:created>
  <dcterms:modified xsi:type="dcterms:W3CDTF">2019-11-27T04:07:00Z</dcterms:modified>
</cp:coreProperties>
</file>