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46CD0" w:rsidRDefault="00146CD0">
      <w:bookmarkStart w:id="0" w:name="_GoBack"/>
      <w:bookmarkEnd w:id="0"/>
    </w:p>
    <w:p w:rsidR="00146CD0" w:rsidRDefault="00146CD0">
      <w:pPr>
        <w:rPr>
          <w:b/>
        </w:rPr>
      </w:pPr>
      <w:r>
        <w:rPr>
          <w:b/>
        </w:rPr>
        <w:t>BOGOTÁ D.C., 25 DE FEBRERO DE 2018</w:t>
      </w:r>
    </w:p>
    <w:p w:rsidR="00160065" w:rsidRDefault="00160065">
      <w:pPr>
        <w:rPr>
          <w:b/>
        </w:rPr>
      </w:pPr>
    </w:p>
    <w:p w:rsidR="00160065" w:rsidRDefault="00160065">
      <w:pPr>
        <w:rPr>
          <w:b/>
        </w:rPr>
      </w:pPr>
      <w:r>
        <w:rPr>
          <w:b/>
        </w:rPr>
        <w:t>CONSULTORIO JURÍDICO UNIVERSIDAD SANTO TOMÁS</w:t>
      </w:r>
    </w:p>
    <w:p w:rsidR="00160065" w:rsidRDefault="00160065">
      <w:pPr>
        <w:rPr>
          <w:b/>
        </w:rPr>
      </w:pPr>
    </w:p>
    <w:p w:rsidR="00160065" w:rsidRDefault="00160065" w:rsidP="00160065">
      <w:pPr>
        <w:jc w:val="center"/>
        <w:rPr>
          <w:b/>
        </w:rPr>
      </w:pPr>
      <w:r>
        <w:rPr>
          <w:b/>
        </w:rPr>
        <w:t>INFORME DEL CONVENIO FEBRERO</w:t>
      </w:r>
    </w:p>
    <w:p w:rsidR="00160065" w:rsidRDefault="00160065" w:rsidP="00160065">
      <w:pPr>
        <w:jc w:val="center"/>
        <w:rPr>
          <w:b/>
        </w:rPr>
      </w:pPr>
    </w:p>
    <w:p w:rsidR="00160065" w:rsidRDefault="00160065" w:rsidP="00160065">
      <w:pPr>
        <w:jc w:val="both"/>
      </w:pPr>
      <w:r>
        <w:t xml:space="preserve">El convenio ACELA se encuentra coordinado por la Doctora Angélica María Parra Báez y lo integran los siguientes estudiantes:  </w:t>
      </w:r>
    </w:p>
    <w:p w:rsidR="00160065" w:rsidRDefault="00160065" w:rsidP="00160065">
      <w:pPr>
        <w:pStyle w:val="Prrafodelista"/>
        <w:numPr>
          <w:ilvl w:val="0"/>
          <w:numId w:val="1"/>
        </w:numPr>
        <w:jc w:val="both"/>
      </w:pPr>
      <w:r>
        <w:t>Brenda Camila Benítez Ramírez de noveno semestre.</w:t>
      </w:r>
    </w:p>
    <w:p w:rsidR="00160065" w:rsidRDefault="00160065" w:rsidP="00160065">
      <w:pPr>
        <w:pStyle w:val="Prrafodelista"/>
        <w:numPr>
          <w:ilvl w:val="0"/>
          <w:numId w:val="1"/>
        </w:numPr>
        <w:jc w:val="both"/>
      </w:pPr>
      <w:r>
        <w:t>Daniela García Carantón de noveno semestre.</w:t>
      </w:r>
    </w:p>
    <w:p w:rsidR="00160065" w:rsidRDefault="00160065" w:rsidP="00160065">
      <w:pPr>
        <w:pStyle w:val="Prrafodelista"/>
        <w:numPr>
          <w:ilvl w:val="0"/>
          <w:numId w:val="1"/>
        </w:numPr>
        <w:jc w:val="both"/>
      </w:pPr>
      <w:r>
        <w:t xml:space="preserve">Adriana Ximena </w:t>
      </w:r>
      <w:proofErr w:type="spellStart"/>
      <w:r>
        <w:t>Nemocon</w:t>
      </w:r>
      <w:proofErr w:type="spellEnd"/>
      <w:r>
        <w:t xml:space="preserve"> Espinoza de noveno semestre.</w:t>
      </w:r>
    </w:p>
    <w:p w:rsidR="00160065" w:rsidRDefault="00160065" w:rsidP="00160065">
      <w:pPr>
        <w:pStyle w:val="Prrafodelista"/>
        <w:numPr>
          <w:ilvl w:val="0"/>
          <w:numId w:val="1"/>
        </w:numPr>
        <w:jc w:val="both"/>
      </w:pPr>
      <w:r>
        <w:t>David Mauricio Melo Yagüe de noveno semestre.</w:t>
      </w:r>
    </w:p>
    <w:p w:rsidR="00160065" w:rsidRDefault="00160065" w:rsidP="00160065">
      <w:pPr>
        <w:pStyle w:val="Prrafodelista"/>
        <w:numPr>
          <w:ilvl w:val="0"/>
          <w:numId w:val="1"/>
        </w:numPr>
        <w:jc w:val="both"/>
      </w:pPr>
      <w:r>
        <w:t xml:space="preserve">Luisa Fernanda Olarte López de decimo semestre.   </w:t>
      </w:r>
    </w:p>
    <w:p w:rsidR="00160065" w:rsidRDefault="00160065" w:rsidP="00160065">
      <w:pPr>
        <w:jc w:val="both"/>
      </w:pPr>
      <w:r>
        <w:t>Como actividades desarrolladas dentro del conveni</w:t>
      </w:r>
      <w:r w:rsidR="003C0040">
        <w:t xml:space="preserve">o, el 16 de diciembre de 2018 se llevó a cabo una reunión en la cual José Luis Rodríguez monitor que terminaba sus prácticas dio a conocer los objetivos que se desarrollaron durante el año 2018 en el presente convenio, los cuales están contenidos en el informe del convenio de diciembre de 2018 que realizo dicho monitor. Asimismo, en dicha reunión </w:t>
      </w:r>
      <w:r w:rsidR="008E37B0">
        <w:t>se dio la bienvenida al monitor entrante.</w:t>
      </w:r>
    </w:p>
    <w:p w:rsidR="008E37B0" w:rsidRDefault="008E37B0" w:rsidP="00160065">
      <w:pPr>
        <w:jc w:val="both"/>
      </w:pPr>
      <w:r>
        <w:t xml:space="preserve">El 30 de enero de 2019 se llevó a cabo la primera reunión oficial del convenio, dicha reunión se realizó con presencia de la Doctora Angélica María Parra Báez, los estudiantes que integran el convenio, el monitor saliente José Luis Rodríguez, el monitor entrante </w:t>
      </w:r>
      <w:proofErr w:type="spellStart"/>
      <w:r>
        <w:t>Sebastian</w:t>
      </w:r>
      <w:proofErr w:type="spellEnd"/>
      <w:r>
        <w:t xml:space="preserve"> </w:t>
      </w:r>
      <w:proofErr w:type="spellStart"/>
      <w:r>
        <w:t>Lenis</w:t>
      </w:r>
      <w:proofErr w:type="spellEnd"/>
      <w:r>
        <w:t xml:space="preserve"> Arango y la señora Lucy Barrera Ortiz Co fundadora de la fundación ACELA. En dicha reunión se trataron los siguientes temas:</w:t>
      </w:r>
    </w:p>
    <w:p w:rsidR="008E37B0" w:rsidRDefault="008E37B0" w:rsidP="008E37B0">
      <w:pPr>
        <w:pStyle w:val="Prrafodelista"/>
        <w:numPr>
          <w:ilvl w:val="0"/>
          <w:numId w:val="2"/>
        </w:numPr>
        <w:jc w:val="both"/>
      </w:pPr>
      <w:r>
        <w:t>Protocolo de recepción de casos elaborado por el monitor saliente José Luis Rodríguez.</w:t>
      </w:r>
    </w:p>
    <w:p w:rsidR="008E37B0" w:rsidRDefault="008E37B0" w:rsidP="008E37B0">
      <w:pPr>
        <w:pStyle w:val="Prrafodelista"/>
        <w:numPr>
          <w:ilvl w:val="0"/>
          <w:numId w:val="2"/>
        </w:numPr>
        <w:jc w:val="both"/>
      </w:pPr>
      <w:r>
        <w:t xml:space="preserve">Presentación oficial de los nuevos estudiantes y monitor entrante </w:t>
      </w:r>
      <w:proofErr w:type="spellStart"/>
      <w:r>
        <w:t>Sebastian</w:t>
      </w:r>
      <w:proofErr w:type="spellEnd"/>
      <w:r>
        <w:t xml:space="preserve"> </w:t>
      </w:r>
      <w:proofErr w:type="spellStart"/>
      <w:r>
        <w:t>Lenis</w:t>
      </w:r>
      <w:proofErr w:type="spellEnd"/>
      <w:r>
        <w:t xml:space="preserve"> Arango.</w:t>
      </w:r>
    </w:p>
    <w:p w:rsidR="008E37B0" w:rsidRDefault="00B328A5" w:rsidP="008E37B0">
      <w:pPr>
        <w:pStyle w:val="Prrafodelista"/>
        <w:numPr>
          <w:ilvl w:val="0"/>
          <w:numId w:val="2"/>
        </w:numPr>
        <w:jc w:val="both"/>
      </w:pPr>
      <w:r>
        <w:t>Explicación de la investigación que se realizó el año 2018 y conclusiones de esta.</w:t>
      </w:r>
    </w:p>
    <w:p w:rsidR="00B328A5" w:rsidRDefault="00B328A5" w:rsidP="008E37B0">
      <w:pPr>
        <w:pStyle w:val="Prrafodelista"/>
        <w:numPr>
          <w:ilvl w:val="0"/>
          <w:numId w:val="2"/>
        </w:numPr>
        <w:jc w:val="both"/>
      </w:pPr>
      <w:r>
        <w:t>Solicitud al monitor entrante de lograr atención de psicología en el consultorio jurídico a los acudientes de los pacientes.</w:t>
      </w:r>
    </w:p>
    <w:p w:rsidR="00B328A5" w:rsidRDefault="00B328A5" w:rsidP="008E37B0">
      <w:pPr>
        <w:pStyle w:val="Prrafodelista"/>
        <w:numPr>
          <w:ilvl w:val="0"/>
          <w:numId w:val="2"/>
        </w:numPr>
        <w:jc w:val="both"/>
      </w:pPr>
      <w:r>
        <w:t>Abordaje y discusión de temas complejos presentes en los casos manejados por los estudiantes.</w:t>
      </w:r>
    </w:p>
    <w:p w:rsidR="00D6081B" w:rsidRDefault="00B328A5" w:rsidP="00B328A5">
      <w:pPr>
        <w:jc w:val="both"/>
      </w:pPr>
      <w:r>
        <w:t xml:space="preserve">Asimismo, durante el presente mes se tramito ante la monitora del convenio de psicología </w:t>
      </w:r>
      <w:proofErr w:type="spellStart"/>
      <w:r>
        <w:t>lizeth</w:t>
      </w:r>
      <w:proofErr w:type="spellEnd"/>
      <w:r w:rsidR="00A220A7">
        <w:t xml:space="preserve"> Aragón Machacado</w:t>
      </w:r>
      <w:r>
        <w:t xml:space="preserve"> solicitud</w:t>
      </w:r>
      <w:r w:rsidR="00A220A7">
        <w:t xml:space="preserve"> verbal</w:t>
      </w:r>
      <w:r>
        <w:t xml:space="preserve"> de atención de psicología a los acudientes de los pacientes en las instalaciones del consultorio jurídico</w:t>
      </w:r>
      <w:r w:rsidR="00A220A7">
        <w:t>, sin embargo esto no fue posible porque no hay practicantes de psicología que puedan prestar el servicio trasladándose al consultorio</w:t>
      </w:r>
      <w:r w:rsidR="00D6081B">
        <w:t xml:space="preserve">. De esta </w:t>
      </w:r>
      <w:r w:rsidR="00D6081B">
        <w:lastRenderedPageBreak/>
        <w:t xml:space="preserve">manera, la única opción es prestar la atención psicológica </w:t>
      </w:r>
      <w:r>
        <w:t xml:space="preserve"> </w:t>
      </w:r>
      <w:r w:rsidR="00D6081B">
        <w:t>en el Servicio de Atención Psicológica de la Universidad Santo Tomas ubicado en la carrera 9 # 51-11.</w:t>
      </w:r>
    </w:p>
    <w:p w:rsidR="00D6081B" w:rsidRDefault="00D6081B" w:rsidP="00B328A5">
      <w:pPr>
        <w:jc w:val="both"/>
        <w:rPr>
          <w:b/>
        </w:rPr>
      </w:pPr>
      <w:r>
        <w:rPr>
          <w:b/>
        </w:rPr>
        <w:t>ESTADISTICA CONSOLIDADA HASTA 25 DE FEBRERO DE 2019</w:t>
      </w:r>
    </w:p>
    <w:p w:rsidR="00C14D0B" w:rsidRDefault="00D6081B" w:rsidP="00B328A5">
      <w:pPr>
        <w:jc w:val="both"/>
      </w:pPr>
      <w:r>
        <w:t xml:space="preserve">Para el mes de febrero de 2019, se han solicitado </w:t>
      </w:r>
      <w:r w:rsidR="00C14D0B">
        <w:t>por parte de la fundación ACELA 11 solicitudes de apoyo Juridico integral, para lo cual previamente el Monitor a cargo del convenio, se comunicó previamente con el paciente que requiere los servicios del Consultorio Jurídico o con el acudiente dependiendo del caso, para realizar una entrevista vía telefónica de manera previa para conocer de la situación del paciente y de las posibles actuaciones jurídicas a realizar. De esta manera la distribución de los casos se dio de manera equilibrada para que los estudiantes tengan un similar número total de casos.</w:t>
      </w:r>
    </w:p>
    <w:p w:rsidR="008F5EB0" w:rsidRDefault="00C14D0B" w:rsidP="00B328A5">
      <w:pPr>
        <w:jc w:val="both"/>
      </w:pPr>
      <w:r>
        <w:t>En este sentido, de los 11 casos recibidos solo 1 no fue asignado puesto qu</w:t>
      </w:r>
      <w:r w:rsidR="008F5EB0">
        <w:t>e cuando llame a realizar el filtro el usuario</w:t>
      </w:r>
      <w:r w:rsidR="003E6C15">
        <w:t xml:space="preserve"> Cándido de Jesús Araque</w:t>
      </w:r>
      <w:r w:rsidR="008F5EB0">
        <w:t xml:space="preserve"> me manifestó que ya le había sido solucionado su requerimiento y que actualmente no necesitaba apoyo Juridico.</w:t>
      </w:r>
    </w:p>
    <w:p w:rsidR="002B5E5D" w:rsidRDefault="008F5EB0" w:rsidP="00B328A5">
      <w:pPr>
        <w:jc w:val="both"/>
      </w:pPr>
      <w:r>
        <w:t>A continuación, se grafica la estadística de los casos llevados por los estudiantes del convenio</w:t>
      </w:r>
      <w:r w:rsidR="002B5E5D">
        <w:t>:</w:t>
      </w:r>
    </w:p>
    <w:p w:rsidR="008F5EB0" w:rsidRDefault="00C14D0B" w:rsidP="00B328A5">
      <w:pPr>
        <w:jc w:val="both"/>
      </w:pPr>
      <w:r>
        <w:t xml:space="preserve">  </w:t>
      </w:r>
    </w:p>
    <w:tbl>
      <w:tblPr>
        <w:tblStyle w:val="Tablaconcuadrcula"/>
        <w:tblW w:w="0" w:type="auto"/>
        <w:tblLook w:val="04A0" w:firstRow="1" w:lastRow="0" w:firstColumn="1" w:lastColumn="0" w:noHBand="0" w:noVBand="1"/>
      </w:tblPr>
      <w:tblGrid>
        <w:gridCol w:w="1740"/>
        <w:gridCol w:w="1374"/>
        <w:gridCol w:w="992"/>
        <w:gridCol w:w="1658"/>
        <w:gridCol w:w="1477"/>
        <w:gridCol w:w="1587"/>
      </w:tblGrid>
      <w:tr w:rsidR="003E6C15" w:rsidTr="003E6C15">
        <w:tc>
          <w:tcPr>
            <w:tcW w:w="1740" w:type="dxa"/>
          </w:tcPr>
          <w:p w:rsidR="003E6C15" w:rsidRDefault="003E6C15" w:rsidP="00B328A5">
            <w:pPr>
              <w:jc w:val="both"/>
            </w:pPr>
            <w:r>
              <w:t>ESTUDIANTE</w:t>
            </w:r>
          </w:p>
        </w:tc>
        <w:tc>
          <w:tcPr>
            <w:tcW w:w="1374" w:type="dxa"/>
          </w:tcPr>
          <w:p w:rsidR="003E6C15" w:rsidRDefault="003E6C15" w:rsidP="00B328A5">
            <w:pPr>
              <w:jc w:val="both"/>
            </w:pPr>
            <w:r>
              <w:t>CASOS ABIERTOS</w:t>
            </w:r>
          </w:p>
        </w:tc>
        <w:tc>
          <w:tcPr>
            <w:tcW w:w="992" w:type="dxa"/>
          </w:tcPr>
          <w:p w:rsidR="003E6C15" w:rsidRDefault="003E6C15" w:rsidP="00B328A5">
            <w:pPr>
              <w:jc w:val="both"/>
            </w:pPr>
            <w:r>
              <w:t>CASOS OTRAS AREAS</w:t>
            </w:r>
          </w:p>
        </w:tc>
        <w:tc>
          <w:tcPr>
            <w:tcW w:w="1658" w:type="dxa"/>
          </w:tcPr>
          <w:p w:rsidR="003E6C15" w:rsidRDefault="003E6C15" w:rsidP="00B328A5">
            <w:pPr>
              <w:jc w:val="both"/>
            </w:pPr>
            <w:r>
              <w:t>CASOS CERRADOS</w:t>
            </w:r>
          </w:p>
        </w:tc>
        <w:tc>
          <w:tcPr>
            <w:tcW w:w="1477" w:type="dxa"/>
          </w:tcPr>
          <w:p w:rsidR="003E6C15" w:rsidRDefault="003E6C15" w:rsidP="00B328A5">
            <w:pPr>
              <w:jc w:val="both"/>
            </w:pPr>
            <w:r>
              <w:t>CASOS ALERTAS</w:t>
            </w:r>
          </w:p>
        </w:tc>
        <w:tc>
          <w:tcPr>
            <w:tcW w:w="1587" w:type="dxa"/>
          </w:tcPr>
          <w:p w:rsidR="003E6C15" w:rsidRDefault="003E6C15" w:rsidP="00B328A5">
            <w:pPr>
              <w:jc w:val="both"/>
            </w:pPr>
            <w:r>
              <w:t>CASOS ASIGNADOS</w:t>
            </w:r>
          </w:p>
        </w:tc>
      </w:tr>
      <w:tr w:rsidR="003E6C15" w:rsidTr="003E6C15">
        <w:tc>
          <w:tcPr>
            <w:tcW w:w="1740" w:type="dxa"/>
          </w:tcPr>
          <w:p w:rsidR="003E6C15" w:rsidRDefault="003E6C15" w:rsidP="00B328A5">
            <w:pPr>
              <w:jc w:val="both"/>
            </w:pPr>
            <w:r>
              <w:t>Brenda Benítez</w:t>
            </w:r>
          </w:p>
        </w:tc>
        <w:tc>
          <w:tcPr>
            <w:tcW w:w="1374" w:type="dxa"/>
          </w:tcPr>
          <w:p w:rsidR="003E6C15" w:rsidRDefault="003E6C15" w:rsidP="00B328A5">
            <w:pPr>
              <w:jc w:val="both"/>
            </w:pPr>
            <w:r>
              <w:t>9</w:t>
            </w:r>
          </w:p>
        </w:tc>
        <w:tc>
          <w:tcPr>
            <w:tcW w:w="992" w:type="dxa"/>
          </w:tcPr>
          <w:p w:rsidR="003E6C15" w:rsidRDefault="003E6C15" w:rsidP="00B328A5">
            <w:pPr>
              <w:jc w:val="both"/>
            </w:pPr>
            <w:r>
              <w:t>3</w:t>
            </w:r>
          </w:p>
        </w:tc>
        <w:tc>
          <w:tcPr>
            <w:tcW w:w="1658" w:type="dxa"/>
          </w:tcPr>
          <w:p w:rsidR="003E6C15" w:rsidRDefault="002B5E5D" w:rsidP="00B328A5">
            <w:pPr>
              <w:jc w:val="both"/>
            </w:pPr>
            <w:r>
              <w:t>0</w:t>
            </w:r>
          </w:p>
        </w:tc>
        <w:tc>
          <w:tcPr>
            <w:tcW w:w="1477" w:type="dxa"/>
          </w:tcPr>
          <w:p w:rsidR="003E6C15" w:rsidRDefault="002B5E5D" w:rsidP="00B328A5">
            <w:pPr>
              <w:jc w:val="both"/>
            </w:pPr>
            <w:r>
              <w:t>0</w:t>
            </w:r>
          </w:p>
        </w:tc>
        <w:tc>
          <w:tcPr>
            <w:tcW w:w="1587" w:type="dxa"/>
          </w:tcPr>
          <w:p w:rsidR="003E6C15" w:rsidRDefault="002B5E5D" w:rsidP="00B328A5">
            <w:pPr>
              <w:jc w:val="both"/>
            </w:pPr>
            <w:r>
              <w:t>12</w:t>
            </w:r>
          </w:p>
        </w:tc>
      </w:tr>
      <w:tr w:rsidR="003E6C15" w:rsidTr="003E6C15">
        <w:tc>
          <w:tcPr>
            <w:tcW w:w="1740" w:type="dxa"/>
          </w:tcPr>
          <w:p w:rsidR="003E6C15" w:rsidRDefault="003E6C15" w:rsidP="00B328A5">
            <w:pPr>
              <w:jc w:val="both"/>
            </w:pPr>
            <w:r>
              <w:t xml:space="preserve">Adriana </w:t>
            </w:r>
            <w:proofErr w:type="spellStart"/>
            <w:r>
              <w:t>Nemocon</w:t>
            </w:r>
            <w:proofErr w:type="spellEnd"/>
          </w:p>
        </w:tc>
        <w:tc>
          <w:tcPr>
            <w:tcW w:w="1374" w:type="dxa"/>
          </w:tcPr>
          <w:p w:rsidR="003E6C15" w:rsidRDefault="003E6C15" w:rsidP="00B328A5">
            <w:pPr>
              <w:jc w:val="both"/>
            </w:pPr>
            <w:r>
              <w:t>10</w:t>
            </w:r>
          </w:p>
        </w:tc>
        <w:tc>
          <w:tcPr>
            <w:tcW w:w="992" w:type="dxa"/>
          </w:tcPr>
          <w:p w:rsidR="003E6C15" w:rsidRDefault="003E6C15" w:rsidP="00B328A5">
            <w:pPr>
              <w:jc w:val="both"/>
            </w:pPr>
            <w:r>
              <w:t>5</w:t>
            </w:r>
          </w:p>
        </w:tc>
        <w:tc>
          <w:tcPr>
            <w:tcW w:w="1658" w:type="dxa"/>
          </w:tcPr>
          <w:p w:rsidR="003E6C15" w:rsidRDefault="002B5E5D" w:rsidP="00B328A5">
            <w:pPr>
              <w:jc w:val="both"/>
            </w:pPr>
            <w:r>
              <w:t>0</w:t>
            </w:r>
          </w:p>
        </w:tc>
        <w:tc>
          <w:tcPr>
            <w:tcW w:w="1477" w:type="dxa"/>
          </w:tcPr>
          <w:p w:rsidR="003E6C15" w:rsidRDefault="002B5E5D" w:rsidP="00B328A5">
            <w:pPr>
              <w:jc w:val="both"/>
            </w:pPr>
            <w:r>
              <w:t>0</w:t>
            </w:r>
          </w:p>
        </w:tc>
        <w:tc>
          <w:tcPr>
            <w:tcW w:w="1587" w:type="dxa"/>
          </w:tcPr>
          <w:p w:rsidR="003E6C15" w:rsidRDefault="002B5E5D" w:rsidP="00B328A5">
            <w:pPr>
              <w:jc w:val="both"/>
            </w:pPr>
            <w:r>
              <w:t>15</w:t>
            </w:r>
          </w:p>
        </w:tc>
      </w:tr>
      <w:tr w:rsidR="003E6C15" w:rsidTr="003E6C15">
        <w:tc>
          <w:tcPr>
            <w:tcW w:w="1740" w:type="dxa"/>
          </w:tcPr>
          <w:p w:rsidR="003E6C15" w:rsidRDefault="003E6C15" w:rsidP="00B328A5">
            <w:pPr>
              <w:jc w:val="both"/>
            </w:pPr>
            <w:r>
              <w:t>Daniela García</w:t>
            </w:r>
          </w:p>
        </w:tc>
        <w:tc>
          <w:tcPr>
            <w:tcW w:w="1374" w:type="dxa"/>
          </w:tcPr>
          <w:p w:rsidR="003E6C15" w:rsidRDefault="001B1FBF" w:rsidP="00B328A5">
            <w:pPr>
              <w:jc w:val="both"/>
            </w:pPr>
            <w:r>
              <w:t>8</w:t>
            </w:r>
          </w:p>
        </w:tc>
        <w:tc>
          <w:tcPr>
            <w:tcW w:w="992" w:type="dxa"/>
          </w:tcPr>
          <w:p w:rsidR="003E6C15" w:rsidRDefault="002B5E5D" w:rsidP="00B328A5">
            <w:pPr>
              <w:jc w:val="both"/>
            </w:pPr>
            <w:r>
              <w:t>1</w:t>
            </w:r>
          </w:p>
        </w:tc>
        <w:tc>
          <w:tcPr>
            <w:tcW w:w="1658" w:type="dxa"/>
          </w:tcPr>
          <w:p w:rsidR="003E6C15" w:rsidRDefault="00F50A5B" w:rsidP="00B328A5">
            <w:pPr>
              <w:jc w:val="both"/>
            </w:pPr>
            <w:r>
              <w:t>1</w:t>
            </w:r>
          </w:p>
        </w:tc>
        <w:tc>
          <w:tcPr>
            <w:tcW w:w="1477" w:type="dxa"/>
          </w:tcPr>
          <w:p w:rsidR="003E6C15" w:rsidRDefault="002B5E5D" w:rsidP="00B328A5">
            <w:pPr>
              <w:jc w:val="both"/>
            </w:pPr>
            <w:r>
              <w:t>1</w:t>
            </w:r>
          </w:p>
        </w:tc>
        <w:tc>
          <w:tcPr>
            <w:tcW w:w="1587" w:type="dxa"/>
          </w:tcPr>
          <w:p w:rsidR="003E6C15" w:rsidRDefault="002B5E5D" w:rsidP="00B328A5">
            <w:pPr>
              <w:jc w:val="both"/>
            </w:pPr>
            <w:r>
              <w:t>10</w:t>
            </w:r>
          </w:p>
        </w:tc>
      </w:tr>
      <w:tr w:rsidR="003E6C15" w:rsidTr="003E6C15">
        <w:tc>
          <w:tcPr>
            <w:tcW w:w="1740" w:type="dxa"/>
          </w:tcPr>
          <w:p w:rsidR="003E6C15" w:rsidRDefault="003E6C15" w:rsidP="00B328A5">
            <w:pPr>
              <w:jc w:val="both"/>
            </w:pPr>
            <w:r>
              <w:t>Mauricio Melo</w:t>
            </w:r>
          </w:p>
        </w:tc>
        <w:tc>
          <w:tcPr>
            <w:tcW w:w="1374" w:type="dxa"/>
          </w:tcPr>
          <w:p w:rsidR="003E6C15" w:rsidRDefault="002B5E5D" w:rsidP="00B328A5">
            <w:pPr>
              <w:jc w:val="both"/>
            </w:pPr>
            <w:r>
              <w:t>8</w:t>
            </w:r>
          </w:p>
        </w:tc>
        <w:tc>
          <w:tcPr>
            <w:tcW w:w="992" w:type="dxa"/>
          </w:tcPr>
          <w:p w:rsidR="003E6C15" w:rsidRDefault="002B5E5D" w:rsidP="00B328A5">
            <w:pPr>
              <w:jc w:val="both"/>
            </w:pPr>
            <w:r>
              <w:t>0</w:t>
            </w:r>
          </w:p>
        </w:tc>
        <w:tc>
          <w:tcPr>
            <w:tcW w:w="1658" w:type="dxa"/>
          </w:tcPr>
          <w:p w:rsidR="003E6C15" w:rsidRDefault="002B5E5D" w:rsidP="00B328A5">
            <w:pPr>
              <w:jc w:val="both"/>
            </w:pPr>
            <w:r>
              <w:t>2</w:t>
            </w:r>
          </w:p>
        </w:tc>
        <w:tc>
          <w:tcPr>
            <w:tcW w:w="1477" w:type="dxa"/>
          </w:tcPr>
          <w:p w:rsidR="003E6C15" w:rsidRDefault="002B5E5D" w:rsidP="00B328A5">
            <w:pPr>
              <w:jc w:val="both"/>
            </w:pPr>
            <w:r>
              <w:t>0</w:t>
            </w:r>
          </w:p>
        </w:tc>
        <w:tc>
          <w:tcPr>
            <w:tcW w:w="1587" w:type="dxa"/>
          </w:tcPr>
          <w:p w:rsidR="003E6C15" w:rsidRDefault="002B5E5D" w:rsidP="00B328A5">
            <w:pPr>
              <w:jc w:val="both"/>
            </w:pPr>
            <w:r>
              <w:t>8</w:t>
            </w:r>
          </w:p>
        </w:tc>
      </w:tr>
      <w:tr w:rsidR="003E6C15" w:rsidTr="003E6C15">
        <w:tc>
          <w:tcPr>
            <w:tcW w:w="1740" w:type="dxa"/>
          </w:tcPr>
          <w:p w:rsidR="003E6C15" w:rsidRDefault="003E6C15" w:rsidP="00B328A5">
            <w:pPr>
              <w:jc w:val="both"/>
            </w:pPr>
            <w:r>
              <w:t>Luisa Olarte</w:t>
            </w:r>
          </w:p>
        </w:tc>
        <w:tc>
          <w:tcPr>
            <w:tcW w:w="1374" w:type="dxa"/>
          </w:tcPr>
          <w:p w:rsidR="003E6C15" w:rsidRDefault="002B5E5D" w:rsidP="00B328A5">
            <w:pPr>
              <w:jc w:val="both"/>
            </w:pPr>
            <w:r>
              <w:t>8</w:t>
            </w:r>
          </w:p>
        </w:tc>
        <w:tc>
          <w:tcPr>
            <w:tcW w:w="992" w:type="dxa"/>
          </w:tcPr>
          <w:p w:rsidR="003E6C15" w:rsidRDefault="002B5E5D" w:rsidP="00B328A5">
            <w:pPr>
              <w:jc w:val="both"/>
            </w:pPr>
            <w:r>
              <w:t>1</w:t>
            </w:r>
          </w:p>
        </w:tc>
        <w:tc>
          <w:tcPr>
            <w:tcW w:w="1658" w:type="dxa"/>
          </w:tcPr>
          <w:p w:rsidR="003E6C15" w:rsidRDefault="002B5E5D" w:rsidP="00B328A5">
            <w:pPr>
              <w:jc w:val="both"/>
            </w:pPr>
            <w:r>
              <w:t>1</w:t>
            </w:r>
          </w:p>
        </w:tc>
        <w:tc>
          <w:tcPr>
            <w:tcW w:w="1477" w:type="dxa"/>
          </w:tcPr>
          <w:p w:rsidR="003E6C15" w:rsidRDefault="002B5E5D" w:rsidP="00B328A5">
            <w:pPr>
              <w:jc w:val="both"/>
            </w:pPr>
            <w:r>
              <w:t>0</w:t>
            </w:r>
          </w:p>
        </w:tc>
        <w:tc>
          <w:tcPr>
            <w:tcW w:w="1587" w:type="dxa"/>
          </w:tcPr>
          <w:p w:rsidR="003E6C15" w:rsidRDefault="002B5E5D" w:rsidP="00B328A5">
            <w:pPr>
              <w:jc w:val="both"/>
            </w:pPr>
            <w:r>
              <w:t>9</w:t>
            </w:r>
          </w:p>
        </w:tc>
      </w:tr>
    </w:tbl>
    <w:p w:rsidR="00B328A5" w:rsidRDefault="00C14D0B" w:rsidP="00B328A5">
      <w:pPr>
        <w:jc w:val="both"/>
      </w:pPr>
      <w:r>
        <w:t xml:space="preserve">  </w:t>
      </w:r>
      <w:r w:rsidR="00D6081B">
        <w:t xml:space="preserve"> </w:t>
      </w:r>
    </w:p>
    <w:p w:rsidR="008E37B0" w:rsidRDefault="002B5E5D" w:rsidP="002B5E5D">
      <w:pPr>
        <w:jc w:val="both"/>
        <w:rPr>
          <w:b/>
        </w:rPr>
      </w:pPr>
      <w:r>
        <w:rPr>
          <w:b/>
        </w:rPr>
        <w:t>TOTAL: 44 CASOS</w:t>
      </w:r>
      <w:r w:rsidR="00F50A5B">
        <w:rPr>
          <w:b/>
        </w:rPr>
        <w:t xml:space="preserve"> ACELA</w:t>
      </w:r>
      <w:r w:rsidR="00D4519F">
        <w:rPr>
          <w:b/>
        </w:rPr>
        <w:t xml:space="preserve"> </w:t>
      </w:r>
      <w:r>
        <w:rPr>
          <w:b/>
        </w:rPr>
        <w:t xml:space="preserve"> </w:t>
      </w:r>
    </w:p>
    <w:p w:rsidR="00D4519F" w:rsidRDefault="00D4519F" w:rsidP="002B5E5D">
      <w:pPr>
        <w:jc w:val="both"/>
      </w:pPr>
      <w:r>
        <w:t>De esta manera, actualmente en el convenio se tienen un total de 44 casos asignados respecto a ACELA, cabe aclarar que este número total de casos asignados se incrementaría si se sumaran los caso</w:t>
      </w:r>
      <w:r w:rsidR="005B42AC">
        <w:t xml:space="preserve">s de otras áreas diferentes al convenio. Por lo anterior, se está gestionando las sustituciones de los casos diferentes a ACELA puesto que el convenio tiene un volumen de trabajo considerable que requiere que el estudiante se enfoque completamente en los casos que hacen parte del mismo. </w:t>
      </w:r>
    </w:p>
    <w:p w:rsidR="00182AA0" w:rsidRDefault="00182AA0" w:rsidP="002B5E5D">
      <w:pPr>
        <w:jc w:val="both"/>
      </w:pPr>
      <w:r>
        <w:t xml:space="preserve">Finalmente, como parte de la difusión que hace constantemente del convenio y el crecimiento del mismo la estudiante Vanessa Pérez del convenio de Radio y Docencia Comunitaria nos realizó una entrevista preguntándonos los aspectos generales del convenio. Dicha entrevista se transmitió el día 25 de febrero de 2019 de 2 a 3 </w:t>
      </w:r>
      <w:proofErr w:type="spellStart"/>
      <w:r>
        <w:t>p.m</w:t>
      </w:r>
      <w:proofErr w:type="spellEnd"/>
      <w:r w:rsidR="00360795">
        <w:t xml:space="preserve"> en la emisora de la Universidad Santo Tomás</w:t>
      </w:r>
      <w:r>
        <w:t xml:space="preserve">.  </w:t>
      </w:r>
    </w:p>
    <w:p w:rsidR="00182AA0" w:rsidRPr="00D4519F" w:rsidRDefault="00182AA0" w:rsidP="002B5E5D">
      <w:pPr>
        <w:jc w:val="both"/>
      </w:pPr>
    </w:p>
    <w:p w:rsidR="003C0040" w:rsidRPr="00160065" w:rsidRDefault="003C0040" w:rsidP="00160065">
      <w:pPr>
        <w:jc w:val="both"/>
      </w:pPr>
    </w:p>
    <w:sectPr w:rsidR="003C0040" w:rsidRPr="00160065">
      <w:headerReference w:type="default" r:id="rId7"/>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43B6D" w:rsidRDefault="00D43B6D" w:rsidP="00146CD0">
      <w:pPr>
        <w:spacing w:after="0" w:line="240" w:lineRule="auto"/>
      </w:pPr>
      <w:r>
        <w:separator/>
      </w:r>
    </w:p>
  </w:endnote>
  <w:endnote w:type="continuationSeparator" w:id="0">
    <w:p w:rsidR="00D43B6D" w:rsidRDefault="00D43B6D" w:rsidP="00146C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43B6D" w:rsidRDefault="00D43B6D" w:rsidP="00146CD0">
      <w:pPr>
        <w:spacing w:after="0" w:line="240" w:lineRule="auto"/>
      </w:pPr>
      <w:r>
        <w:separator/>
      </w:r>
    </w:p>
  </w:footnote>
  <w:footnote w:type="continuationSeparator" w:id="0">
    <w:p w:rsidR="00D43B6D" w:rsidRDefault="00D43B6D" w:rsidP="00146CD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46CD0" w:rsidRPr="00160065" w:rsidRDefault="00146CD0" w:rsidP="00146CD0">
    <w:pPr>
      <w:spacing w:after="0"/>
      <w:rPr>
        <w:rFonts w:cs="Arial"/>
      </w:rPr>
    </w:pPr>
    <w:r w:rsidRPr="00160065">
      <w:rPr>
        <w:rFonts w:cs="Arial"/>
      </w:rPr>
      <w:t xml:space="preserve">CONSULTORIO JURIDICO UNIVERSIDAD SANTO TOMAS </w:t>
    </w:r>
  </w:p>
  <w:p w:rsidR="00146CD0" w:rsidRPr="00160065" w:rsidRDefault="00146CD0" w:rsidP="00146CD0">
    <w:pPr>
      <w:spacing w:after="0"/>
      <w:rPr>
        <w:rFonts w:cs="Arial"/>
      </w:rPr>
    </w:pPr>
    <w:r w:rsidRPr="00160065">
      <w:rPr>
        <w:rFonts w:cs="Arial"/>
      </w:rPr>
      <w:t>SEBASTIAN LENIS ARANGO</w:t>
    </w:r>
  </w:p>
  <w:p w:rsidR="00146CD0" w:rsidRPr="00160065" w:rsidRDefault="00146CD0" w:rsidP="00146CD0">
    <w:pPr>
      <w:spacing w:after="0"/>
      <w:rPr>
        <w:rFonts w:cs="Arial"/>
      </w:rPr>
    </w:pPr>
    <w:r w:rsidRPr="00160065">
      <w:rPr>
        <w:rFonts w:cs="Arial"/>
      </w:rPr>
      <w:t>MONITOR A.C.E.L.A</w:t>
    </w:r>
  </w:p>
  <w:p w:rsidR="00146CD0" w:rsidRDefault="00146CD0">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EB94534"/>
    <w:multiLevelType w:val="hybridMultilevel"/>
    <w:tmpl w:val="402C3632"/>
    <w:lvl w:ilvl="0" w:tplc="240A0001">
      <w:start w:val="1"/>
      <w:numFmt w:val="bullet"/>
      <w:lvlText w:val=""/>
      <w:lvlJc w:val="left"/>
      <w:pPr>
        <w:ind w:left="825" w:hanging="360"/>
      </w:pPr>
      <w:rPr>
        <w:rFonts w:ascii="Symbol" w:hAnsi="Symbol" w:hint="default"/>
      </w:rPr>
    </w:lvl>
    <w:lvl w:ilvl="1" w:tplc="240A0003" w:tentative="1">
      <w:start w:val="1"/>
      <w:numFmt w:val="bullet"/>
      <w:lvlText w:val="o"/>
      <w:lvlJc w:val="left"/>
      <w:pPr>
        <w:ind w:left="1545" w:hanging="360"/>
      </w:pPr>
      <w:rPr>
        <w:rFonts w:ascii="Courier New" w:hAnsi="Courier New" w:cs="Courier New" w:hint="default"/>
      </w:rPr>
    </w:lvl>
    <w:lvl w:ilvl="2" w:tplc="240A0005" w:tentative="1">
      <w:start w:val="1"/>
      <w:numFmt w:val="bullet"/>
      <w:lvlText w:val=""/>
      <w:lvlJc w:val="left"/>
      <w:pPr>
        <w:ind w:left="2265" w:hanging="360"/>
      </w:pPr>
      <w:rPr>
        <w:rFonts w:ascii="Wingdings" w:hAnsi="Wingdings" w:hint="default"/>
      </w:rPr>
    </w:lvl>
    <w:lvl w:ilvl="3" w:tplc="240A0001" w:tentative="1">
      <w:start w:val="1"/>
      <w:numFmt w:val="bullet"/>
      <w:lvlText w:val=""/>
      <w:lvlJc w:val="left"/>
      <w:pPr>
        <w:ind w:left="2985" w:hanging="360"/>
      </w:pPr>
      <w:rPr>
        <w:rFonts w:ascii="Symbol" w:hAnsi="Symbol" w:hint="default"/>
      </w:rPr>
    </w:lvl>
    <w:lvl w:ilvl="4" w:tplc="240A0003" w:tentative="1">
      <w:start w:val="1"/>
      <w:numFmt w:val="bullet"/>
      <w:lvlText w:val="o"/>
      <w:lvlJc w:val="left"/>
      <w:pPr>
        <w:ind w:left="3705" w:hanging="360"/>
      </w:pPr>
      <w:rPr>
        <w:rFonts w:ascii="Courier New" w:hAnsi="Courier New" w:cs="Courier New" w:hint="default"/>
      </w:rPr>
    </w:lvl>
    <w:lvl w:ilvl="5" w:tplc="240A0005" w:tentative="1">
      <w:start w:val="1"/>
      <w:numFmt w:val="bullet"/>
      <w:lvlText w:val=""/>
      <w:lvlJc w:val="left"/>
      <w:pPr>
        <w:ind w:left="4425" w:hanging="360"/>
      </w:pPr>
      <w:rPr>
        <w:rFonts w:ascii="Wingdings" w:hAnsi="Wingdings" w:hint="default"/>
      </w:rPr>
    </w:lvl>
    <w:lvl w:ilvl="6" w:tplc="240A0001" w:tentative="1">
      <w:start w:val="1"/>
      <w:numFmt w:val="bullet"/>
      <w:lvlText w:val=""/>
      <w:lvlJc w:val="left"/>
      <w:pPr>
        <w:ind w:left="5145" w:hanging="360"/>
      </w:pPr>
      <w:rPr>
        <w:rFonts w:ascii="Symbol" w:hAnsi="Symbol" w:hint="default"/>
      </w:rPr>
    </w:lvl>
    <w:lvl w:ilvl="7" w:tplc="240A0003" w:tentative="1">
      <w:start w:val="1"/>
      <w:numFmt w:val="bullet"/>
      <w:lvlText w:val="o"/>
      <w:lvlJc w:val="left"/>
      <w:pPr>
        <w:ind w:left="5865" w:hanging="360"/>
      </w:pPr>
      <w:rPr>
        <w:rFonts w:ascii="Courier New" w:hAnsi="Courier New" w:cs="Courier New" w:hint="default"/>
      </w:rPr>
    </w:lvl>
    <w:lvl w:ilvl="8" w:tplc="240A0005" w:tentative="1">
      <w:start w:val="1"/>
      <w:numFmt w:val="bullet"/>
      <w:lvlText w:val=""/>
      <w:lvlJc w:val="left"/>
      <w:pPr>
        <w:ind w:left="6585" w:hanging="360"/>
      </w:pPr>
      <w:rPr>
        <w:rFonts w:ascii="Wingdings" w:hAnsi="Wingdings" w:hint="default"/>
      </w:rPr>
    </w:lvl>
  </w:abstractNum>
  <w:abstractNum w:abstractNumId="1" w15:restartNumberingAfterBreak="0">
    <w:nsid w:val="68944867"/>
    <w:multiLevelType w:val="hybridMultilevel"/>
    <w:tmpl w:val="9CB44A5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6536"/>
    <w:rsid w:val="0013458A"/>
    <w:rsid w:val="00146CD0"/>
    <w:rsid w:val="00160065"/>
    <w:rsid w:val="00182AA0"/>
    <w:rsid w:val="001B1FBF"/>
    <w:rsid w:val="002B5E5D"/>
    <w:rsid w:val="00360795"/>
    <w:rsid w:val="003C0040"/>
    <w:rsid w:val="003E6C15"/>
    <w:rsid w:val="00546536"/>
    <w:rsid w:val="005B42AC"/>
    <w:rsid w:val="008E37B0"/>
    <w:rsid w:val="008F5EB0"/>
    <w:rsid w:val="00A220A7"/>
    <w:rsid w:val="00B328A5"/>
    <w:rsid w:val="00C14D0B"/>
    <w:rsid w:val="00D43B6D"/>
    <w:rsid w:val="00D4519F"/>
    <w:rsid w:val="00D6081B"/>
    <w:rsid w:val="00DA113A"/>
    <w:rsid w:val="00F50A5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938DE39-9C0D-48DB-8C49-C6BDE812CA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146CD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46CD0"/>
  </w:style>
  <w:style w:type="paragraph" w:styleId="Piedepgina">
    <w:name w:val="footer"/>
    <w:basedOn w:val="Normal"/>
    <w:link w:val="PiedepginaCar"/>
    <w:uiPriority w:val="99"/>
    <w:unhideWhenUsed/>
    <w:rsid w:val="00146CD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46CD0"/>
  </w:style>
  <w:style w:type="paragraph" w:styleId="Prrafodelista">
    <w:name w:val="List Paragraph"/>
    <w:basedOn w:val="Normal"/>
    <w:uiPriority w:val="34"/>
    <w:qFormat/>
    <w:rsid w:val="00160065"/>
    <w:pPr>
      <w:ind w:left="720"/>
      <w:contextualSpacing/>
    </w:pPr>
  </w:style>
  <w:style w:type="table" w:styleId="Tablaconcuadrcula">
    <w:name w:val="Table Grid"/>
    <w:basedOn w:val="Tablanormal"/>
    <w:uiPriority w:val="39"/>
    <w:rsid w:val="008F5EB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688</Words>
  <Characters>3789</Characters>
  <Application>Microsoft Office Word</Application>
  <DocSecurity>0</DocSecurity>
  <Lines>31</Lines>
  <Paragraphs>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4469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Estudiantes Consultorio Juridico</dc:creator>
  <cp:keywords/>
  <dc:description/>
  <cp:lastModifiedBy>Coordinadores Consultorio Juridico</cp:lastModifiedBy>
  <cp:revision>2</cp:revision>
  <dcterms:created xsi:type="dcterms:W3CDTF">2020-01-23T19:39:00Z</dcterms:created>
  <dcterms:modified xsi:type="dcterms:W3CDTF">2020-01-23T19:39:00Z</dcterms:modified>
</cp:coreProperties>
</file>