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31C" w:rsidRPr="0087031C" w:rsidRDefault="0087031C" w:rsidP="0087031C">
      <w:pPr>
        <w:spacing w:line="240" w:lineRule="auto"/>
        <w:jc w:val="center"/>
        <w:rPr>
          <w:rFonts w:ascii="Times New Roman" w:hAnsi="Times New Roman" w:cs="Times New Roman"/>
          <w:b/>
          <w:sz w:val="24"/>
          <w:szCs w:val="24"/>
        </w:rPr>
      </w:pPr>
      <w:r>
        <w:rPr>
          <w:rFonts w:ascii="Times New Roman" w:hAnsi="Times New Roman"/>
          <w:sz w:val="24"/>
          <w:u w:val="single"/>
        </w:rPr>
        <w:t xml:space="preserve">Titulo: </w:t>
      </w:r>
      <w:r w:rsidRPr="0087031C">
        <w:rPr>
          <w:rFonts w:ascii="Times New Roman" w:hAnsi="Times New Roman" w:cs="Times New Roman"/>
          <w:b/>
          <w:sz w:val="24"/>
          <w:szCs w:val="24"/>
        </w:rPr>
        <w:t>Diseño de procesos de logística inversa para el aprovechamiento de envases de Tetra Pak obtenidos en jardines infantiles de la ciudad de Bogotá</w:t>
      </w:r>
    </w:p>
    <w:p w:rsidR="005410B3" w:rsidRDefault="005410B3" w:rsidP="005410B3">
      <w:pPr>
        <w:jc w:val="both"/>
        <w:rPr>
          <w:rFonts w:ascii="Times New Roman" w:hAnsi="Times New Roman"/>
          <w:sz w:val="24"/>
        </w:rPr>
      </w:pPr>
    </w:p>
    <w:p w:rsidR="005410B3" w:rsidRPr="00331987" w:rsidRDefault="0087031C" w:rsidP="005410B3">
      <w:pPr>
        <w:jc w:val="both"/>
        <w:rPr>
          <w:rFonts w:ascii="Times New Roman" w:hAnsi="Times New Roman" w:cs="Times New Roman"/>
          <w:sz w:val="24"/>
        </w:rPr>
      </w:pPr>
      <w:r w:rsidRPr="00331987">
        <w:rPr>
          <w:rFonts w:ascii="Times New Roman" w:hAnsi="Times New Roman" w:cs="Times New Roman"/>
          <w:sz w:val="24"/>
        </w:rPr>
        <w:t xml:space="preserve">Duración </w:t>
      </w:r>
      <w:proofErr w:type="gramStart"/>
      <w:r w:rsidRPr="00331987">
        <w:rPr>
          <w:rFonts w:ascii="Times New Roman" w:hAnsi="Times New Roman" w:cs="Times New Roman"/>
          <w:sz w:val="24"/>
        </w:rPr>
        <w:t>( 9</w:t>
      </w:r>
      <w:proofErr w:type="gramEnd"/>
      <w:r w:rsidRPr="00331987">
        <w:rPr>
          <w:rFonts w:ascii="Times New Roman" w:hAnsi="Times New Roman" w:cs="Times New Roman"/>
          <w:sz w:val="24"/>
        </w:rPr>
        <w:t xml:space="preserve"> meses </w:t>
      </w:r>
      <w:r w:rsidR="005410B3" w:rsidRPr="00331987">
        <w:rPr>
          <w:rFonts w:ascii="Times New Roman" w:hAnsi="Times New Roman" w:cs="Times New Roman"/>
          <w:sz w:val="24"/>
        </w:rPr>
        <w:t>)</w:t>
      </w:r>
    </w:p>
    <w:p w:rsidR="005410B3" w:rsidRPr="00331987" w:rsidRDefault="005410B3" w:rsidP="005410B3">
      <w:pPr>
        <w:jc w:val="both"/>
        <w:rPr>
          <w:rFonts w:ascii="Times New Roman" w:hAnsi="Times New Roman" w:cs="Times New Roman"/>
          <w:sz w:val="24"/>
        </w:rPr>
      </w:pPr>
      <w:r w:rsidRPr="00331987">
        <w:rPr>
          <w:rFonts w:ascii="Times New Roman" w:hAnsi="Times New Roman" w:cs="Times New Roman"/>
          <w:sz w:val="24"/>
        </w:rPr>
        <w:t>Lugar de ejecución</w:t>
      </w:r>
      <w:r w:rsidR="0087031C" w:rsidRPr="00331987">
        <w:rPr>
          <w:rFonts w:ascii="Times New Roman" w:hAnsi="Times New Roman" w:cs="Times New Roman"/>
          <w:sz w:val="24"/>
        </w:rPr>
        <w:t>: C</w:t>
      </w:r>
      <w:r w:rsidR="0087031C" w:rsidRPr="00331987">
        <w:rPr>
          <w:rFonts w:ascii="Times New Roman" w:hAnsi="Times New Roman" w:cs="Times New Roman"/>
          <w:sz w:val="24"/>
          <w:szCs w:val="24"/>
        </w:rPr>
        <w:t>iudad de Bogotá en los jardines infantiles del ICBF de la Localidad de Suba</w:t>
      </w:r>
    </w:p>
    <w:p w:rsidR="005410B3" w:rsidRPr="00331987" w:rsidRDefault="005410B3" w:rsidP="005410B3">
      <w:pPr>
        <w:jc w:val="both"/>
        <w:rPr>
          <w:rFonts w:ascii="Times New Roman" w:hAnsi="Times New Roman" w:cs="Times New Roman"/>
          <w:sz w:val="24"/>
        </w:rPr>
      </w:pPr>
      <w:r w:rsidRPr="00331987">
        <w:rPr>
          <w:rFonts w:ascii="Times New Roman" w:hAnsi="Times New Roman" w:cs="Times New Roman"/>
          <w:sz w:val="24"/>
        </w:rPr>
        <w:t>Investigador principal</w:t>
      </w:r>
      <w:r w:rsidR="0087031C" w:rsidRPr="00331987">
        <w:rPr>
          <w:rFonts w:ascii="Times New Roman" w:hAnsi="Times New Roman" w:cs="Times New Roman"/>
          <w:sz w:val="24"/>
        </w:rPr>
        <w:t xml:space="preserve">: Ana Patricia Hernández Bernal </w:t>
      </w:r>
    </w:p>
    <w:p w:rsidR="005410B3" w:rsidRDefault="005410B3" w:rsidP="005410B3">
      <w:pPr>
        <w:jc w:val="both"/>
        <w:rPr>
          <w:rFonts w:ascii="Times New Roman" w:hAnsi="Times New Roman"/>
          <w:sz w:val="24"/>
        </w:rPr>
      </w:pPr>
      <w:r>
        <w:rPr>
          <w:rFonts w:ascii="Times New Roman" w:hAnsi="Times New Roman"/>
          <w:sz w:val="24"/>
        </w:rPr>
        <w:t>Co-investigador(es)</w:t>
      </w:r>
      <w:r w:rsidR="00EC5478">
        <w:rPr>
          <w:rFonts w:ascii="Times New Roman" w:hAnsi="Times New Roman"/>
          <w:sz w:val="24"/>
        </w:rPr>
        <w:t xml:space="preserve">: </w:t>
      </w:r>
      <w:r w:rsidR="0087031C">
        <w:rPr>
          <w:rFonts w:ascii="Times New Roman" w:hAnsi="Times New Roman"/>
          <w:sz w:val="24"/>
        </w:rPr>
        <w:t xml:space="preserve">Lucy Andrea </w:t>
      </w:r>
      <w:proofErr w:type="spellStart"/>
      <w:r w:rsidR="0087031C">
        <w:rPr>
          <w:rFonts w:ascii="Times New Roman" w:hAnsi="Times New Roman"/>
          <w:sz w:val="24"/>
        </w:rPr>
        <w:t>Cely</w:t>
      </w:r>
      <w:proofErr w:type="spellEnd"/>
      <w:r w:rsidR="0087031C">
        <w:rPr>
          <w:rFonts w:ascii="Times New Roman" w:hAnsi="Times New Roman"/>
          <w:sz w:val="24"/>
        </w:rPr>
        <w:t xml:space="preserve"> Torres, Luz Dary </w:t>
      </w:r>
      <w:proofErr w:type="spellStart"/>
      <w:r w:rsidR="0087031C">
        <w:rPr>
          <w:rFonts w:ascii="Times New Roman" w:hAnsi="Times New Roman"/>
          <w:sz w:val="24"/>
        </w:rPr>
        <w:t>Angel</w:t>
      </w:r>
      <w:proofErr w:type="spellEnd"/>
      <w:r w:rsidR="0087031C">
        <w:rPr>
          <w:rFonts w:ascii="Times New Roman" w:hAnsi="Times New Roman"/>
          <w:sz w:val="24"/>
        </w:rPr>
        <w:t xml:space="preserve"> </w:t>
      </w:r>
    </w:p>
    <w:tbl>
      <w:tblPr>
        <w:tblStyle w:val="Grilledutableau"/>
        <w:tblW w:w="10632" w:type="dxa"/>
        <w:tblInd w:w="-601" w:type="dxa"/>
        <w:tblLook w:val="04A0" w:firstRow="1" w:lastRow="0" w:firstColumn="1" w:lastColumn="0" w:noHBand="0" w:noVBand="1"/>
      </w:tblPr>
      <w:tblGrid>
        <w:gridCol w:w="1710"/>
        <w:gridCol w:w="1710"/>
        <w:gridCol w:w="1803"/>
        <w:gridCol w:w="1278"/>
        <w:gridCol w:w="2492"/>
        <w:gridCol w:w="1639"/>
      </w:tblGrid>
      <w:tr w:rsidR="005F220A" w:rsidTr="005F220A">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220A" w:rsidRDefault="005F220A" w:rsidP="0095557A">
            <w:pPr>
              <w:jc w:val="center"/>
              <w:rPr>
                <w:rFonts w:ascii="Times New Roman" w:hAnsi="Times New Roman"/>
                <w:b/>
                <w:sz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220A" w:rsidRDefault="005F220A" w:rsidP="0095557A">
            <w:pPr>
              <w:jc w:val="center"/>
              <w:rPr>
                <w:rFonts w:ascii="Times New Roman" w:hAnsi="Times New Roman"/>
                <w:b/>
                <w:sz w:val="24"/>
              </w:rPr>
            </w:pPr>
          </w:p>
        </w:tc>
        <w:tc>
          <w:tcPr>
            <w:tcW w:w="737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220A" w:rsidRDefault="005F220A" w:rsidP="0095557A">
            <w:pPr>
              <w:jc w:val="center"/>
              <w:rPr>
                <w:rFonts w:ascii="Times New Roman" w:hAnsi="Times New Roman"/>
                <w:b/>
                <w:sz w:val="24"/>
              </w:rPr>
            </w:pPr>
            <w:r>
              <w:rPr>
                <w:rFonts w:ascii="Times New Roman" w:hAnsi="Times New Roman"/>
                <w:b/>
                <w:sz w:val="24"/>
              </w:rPr>
              <w:t>Datos generales</w:t>
            </w:r>
          </w:p>
        </w:tc>
      </w:tr>
      <w:tr w:rsidR="0087031C" w:rsidTr="005F220A">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220A" w:rsidRPr="005F220A" w:rsidRDefault="005F220A" w:rsidP="005F220A">
            <w:pPr>
              <w:jc w:val="center"/>
              <w:rPr>
                <w:rFonts w:ascii="Times New Roman" w:hAnsi="Times New Roman"/>
                <w:b/>
                <w:sz w:val="24"/>
              </w:rPr>
            </w:pPr>
            <w:r w:rsidRPr="005F220A">
              <w:rPr>
                <w:rFonts w:ascii="Times New Roman" w:hAnsi="Times New Roman"/>
                <w:b/>
                <w:sz w:val="24"/>
              </w:rPr>
              <w:t>Programa(s)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220A" w:rsidRPr="005F220A" w:rsidRDefault="005F220A" w:rsidP="005F220A">
            <w:pPr>
              <w:jc w:val="center"/>
              <w:rPr>
                <w:rFonts w:ascii="Times New Roman" w:hAnsi="Times New Roman"/>
                <w:b/>
                <w:sz w:val="24"/>
              </w:rPr>
            </w:pPr>
            <w:r w:rsidRPr="005F220A">
              <w:rPr>
                <w:rFonts w:ascii="Times New Roman" w:hAnsi="Times New Roman"/>
                <w:b/>
                <w:sz w:val="24"/>
              </w:rPr>
              <w:t>Facultad(es)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220A" w:rsidRPr="005F220A" w:rsidRDefault="005F220A" w:rsidP="005F220A">
            <w:pPr>
              <w:jc w:val="center"/>
              <w:rPr>
                <w:rFonts w:ascii="Times New Roman" w:hAnsi="Times New Roman"/>
                <w:b/>
                <w:sz w:val="24"/>
              </w:rPr>
            </w:pPr>
            <w:r w:rsidRPr="005F220A">
              <w:rPr>
                <w:rFonts w:ascii="Times New Roman" w:hAnsi="Times New Roman"/>
                <w:b/>
                <w:sz w:val="24"/>
              </w:rPr>
              <w:t>Línea activa</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220A" w:rsidRPr="005F220A" w:rsidRDefault="005F220A" w:rsidP="005F220A">
            <w:pPr>
              <w:jc w:val="center"/>
              <w:rPr>
                <w:rFonts w:ascii="Times New Roman" w:hAnsi="Times New Roman"/>
                <w:b/>
                <w:sz w:val="24"/>
              </w:rPr>
            </w:pPr>
            <w:r w:rsidRPr="005F220A">
              <w:rPr>
                <w:rFonts w:ascii="Times New Roman" w:hAnsi="Times New Roman"/>
                <w:b/>
                <w:sz w:val="24"/>
              </w:rPr>
              <w:t>Línea medular</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220A" w:rsidRPr="005F220A" w:rsidRDefault="005F220A" w:rsidP="005F220A">
            <w:pPr>
              <w:jc w:val="center"/>
              <w:rPr>
                <w:rFonts w:ascii="Times New Roman" w:hAnsi="Times New Roman"/>
                <w:b/>
                <w:sz w:val="24"/>
              </w:rPr>
            </w:pPr>
            <w:r w:rsidRPr="005F220A">
              <w:rPr>
                <w:rFonts w:ascii="Times New Roman" w:hAnsi="Times New Roman"/>
                <w:b/>
                <w:sz w:val="24"/>
              </w:rPr>
              <w:t>Campos de acción institucional (Seleccione)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220A" w:rsidRPr="005F220A" w:rsidRDefault="005F220A" w:rsidP="005F220A">
            <w:pPr>
              <w:jc w:val="center"/>
              <w:rPr>
                <w:rFonts w:ascii="Times New Roman" w:hAnsi="Times New Roman"/>
                <w:b/>
                <w:sz w:val="24"/>
              </w:rPr>
            </w:pPr>
            <w:r w:rsidRPr="005F220A">
              <w:rPr>
                <w:rFonts w:ascii="Times New Roman" w:hAnsi="Times New Roman"/>
                <w:b/>
                <w:sz w:val="24"/>
              </w:rPr>
              <w:t>Grupo(s) de investigación</w:t>
            </w:r>
          </w:p>
        </w:tc>
      </w:tr>
      <w:tr w:rsidR="0087031C" w:rsidTr="005F220A">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220A" w:rsidRDefault="0087031C" w:rsidP="0095557A">
            <w:pPr>
              <w:jc w:val="both"/>
              <w:rPr>
                <w:rFonts w:ascii="Times New Roman" w:hAnsi="Times New Roman"/>
                <w:sz w:val="24"/>
              </w:rPr>
            </w:pPr>
            <w:r>
              <w:rPr>
                <w:rFonts w:ascii="Times New Roman" w:hAnsi="Times New Roman"/>
                <w:sz w:val="24"/>
              </w:rPr>
              <w:t xml:space="preserve">Maestría en Administración MBA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220A" w:rsidRPr="00430071" w:rsidRDefault="0087031C" w:rsidP="0095557A">
            <w:pPr>
              <w:jc w:val="both"/>
              <w:rPr>
                <w:rFonts w:ascii="Times New Roman" w:hAnsi="Times New Roman"/>
                <w:sz w:val="24"/>
              </w:rPr>
            </w:pPr>
            <w:r w:rsidRPr="00430071">
              <w:rPr>
                <w:rFonts w:ascii="Times New Roman" w:hAnsi="Times New Roman"/>
                <w:sz w:val="24"/>
              </w:rPr>
              <w:t xml:space="preserve">Administración de Empresas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220A" w:rsidRPr="00430071" w:rsidRDefault="0087031C" w:rsidP="0095557A">
            <w:pPr>
              <w:jc w:val="both"/>
              <w:rPr>
                <w:rFonts w:ascii="Times New Roman" w:hAnsi="Times New Roman"/>
                <w:sz w:val="24"/>
              </w:rPr>
            </w:pPr>
            <w:r w:rsidRPr="00430071">
              <w:rPr>
                <w:rFonts w:ascii="Times New Roman" w:hAnsi="Times New Roman"/>
                <w:sz w:val="24"/>
              </w:rPr>
              <w:t xml:space="preserve">Responsabilidad Social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220A" w:rsidRPr="00430071" w:rsidRDefault="00430071" w:rsidP="0095557A">
            <w:pPr>
              <w:jc w:val="both"/>
              <w:rPr>
                <w:rFonts w:ascii="Times New Roman" w:hAnsi="Times New Roman"/>
                <w:sz w:val="24"/>
              </w:rPr>
            </w:pPr>
            <w:r w:rsidRPr="00430071">
              <w:rPr>
                <w:rFonts w:ascii="Times New Roman" w:hAnsi="Times New Roman"/>
                <w:sz w:val="24"/>
              </w:rPr>
              <w:t xml:space="preserve">Joseph </w:t>
            </w:r>
            <w:proofErr w:type="spellStart"/>
            <w:r w:rsidRPr="00430071">
              <w:rPr>
                <w:rFonts w:ascii="Times New Roman" w:hAnsi="Times New Roman"/>
                <w:sz w:val="24"/>
              </w:rPr>
              <w:t>Lebret</w:t>
            </w:r>
            <w:proofErr w:type="spellEnd"/>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F220A" w:rsidRPr="00430071" w:rsidRDefault="005F220A" w:rsidP="005F220A">
            <w:pPr>
              <w:rPr>
                <w:rFonts w:ascii="Times New Roman" w:hAnsi="Times New Roman"/>
                <w:sz w:val="24"/>
              </w:rPr>
            </w:pPr>
            <w:r w:rsidRPr="00430071">
              <w:rPr>
                <w:rFonts w:ascii="Times New Roman" w:hAnsi="Times New Roman"/>
                <w:sz w:val="24"/>
              </w:rPr>
              <w:t>Derechos humanos, ciudadanía y construcción de política pública en y para escenarios de paz (  )</w:t>
            </w:r>
          </w:p>
          <w:p w:rsidR="005F220A" w:rsidRPr="00430071" w:rsidRDefault="005F220A" w:rsidP="005F220A">
            <w:pPr>
              <w:rPr>
                <w:rFonts w:ascii="Times New Roman" w:hAnsi="Times New Roman"/>
                <w:sz w:val="24"/>
              </w:rPr>
            </w:pPr>
          </w:p>
          <w:p w:rsidR="005F220A" w:rsidRPr="00430071" w:rsidRDefault="005F220A" w:rsidP="005F220A">
            <w:pPr>
              <w:rPr>
                <w:rFonts w:ascii="Times New Roman" w:hAnsi="Times New Roman"/>
                <w:sz w:val="24"/>
              </w:rPr>
            </w:pPr>
            <w:r w:rsidRPr="00430071">
              <w:rPr>
                <w:rFonts w:ascii="Times New Roman" w:hAnsi="Times New Roman"/>
                <w:sz w:val="24"/>
              </w:rPr>
              <w:t xml:space="preserve">Desarrollo tecnológico con apuesta social </w:t>
            </w:r>
          </w:p>
          <w:p w:rsidR="005F220A" w:rsidRPr="00430071" w:rsidRDefault="005F220A" w:rsidP="005F220A">
            <w:pPr>
              <w:rPr>
                <w:rFonts w:ascii="Times New Roman" w:hAnsi="Times New Roman"/>
                <w:sz w:val="24"/>
              </w:rPr>
            </w:pPr>
            <w:r w:rsidRPr="00430071">
              <w:rPr>
                <w:rFonts w:ascii="Times New Roman" w:hAnsi="Times New Roman"/>
                <w:sz w:val="24"/>
              </w:rPr>
              <w:t>(  )</w:t>
            </w:r>
          </w:p>
          <w:p w:rsidR="005F220A" w:rsidRPr="00430071" w:rsidRDefault="005F220A" w:rsidP="005F220A">
            <w:pPr>
              <w:rPr>
                <w:rFonts w:ascii="Times New Roman" w:hAnsi="Times New Roman"/>
                <w:sz w:val="24"/>
              </w:rPr>
            </w:pPr>
          </w:p>
          <w:p w:rsidR="005F220A" w:rsidRPr="00430071" w:rsidRDefault="005F220A" w:rsidP="005F220A">
            <w:pPr>
              <w:rPr>
                <w:rFonts w:ascii="Times New Roman" w:hAnsi="Times New Roman"/>
                <w:sz w:val="24"/>
              </w:rPr>
            </w:pPr>
            <w:r w:rsidRPr="00430071">
              <w:rPr>
                <w:rFonts w:ascii="Times New Roman" w:hAnsi="Times New Roman"/>
                <w:sz w:val="24"/>
              </w:rPr>
              <w:t xml:space="preserve">Desarrollo ambiental sostenible ( </w:t>
            </w:r>
            <w:r w:rsidR="0087031C" w:rsidRPr="00430071">
              <w:rPr>
                <w:rFonts w:ascii="Times New Roman" w:hAnsi="Times New Roman"/>
                <w:sz w:val="24"/>
              </w:rPr>
              <w:t>x</w:t>
            </w:r>
            <w:r w:rsidRPr="00430071">
              <w:rPr>
                <w:rFonts w:ascii="Times New Roman" w:hAnsi="Times New Roman"/>
                <w:sz w:val="24"/>
              </w:rPr>
              <w:t xml:space="preserve"> )</w:t>
            </w:r>
          </w:p>
          <w:p w:rsidR="005F220A" w:rsidRPr="00430071" w:rsidRDefault="005F220A" w:rsidP="005F220A">
            <w:pPr>
              <w:rPr>
                <w:rFonts w:ascii="Times New Roman" w:hAnsi="Times New Roman"/>
                <w:sz w:val="24"/>
              </w:rPr>
            </w:pPr>
          </w:p>
          <w:p w:rsidR="005F220A" w:rsidRPr="00430071" w:rsidRDefault="005F220A" w:rsidP="005F220A">
            <w:pPr>
              <w:rPr>
                <w:rFonts w:ascii="Times New Roman" w:hAnsi="Times New Roman"/>
                <w:sz w:val="24"/>
              </w:rPr>
            </w:pPr>
            <w:r w:rsidRPr="00430071">
              <w:rPr>
                <w:rFonts w:ascii="Times New Roman" w:hAnsi="Times New Roman"/>
                <w:sz w:val="24"/>
              </w:rPr>
              <w:t>Cambio educativo y social desde la multi e interculturalidad (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F220A" w:rsidRPr="00430071" w:rsidRDefault="00430071" w:rsidP="0095557A">
            <w:pPr>
              <w:jc w:val="both"/>
              <w:rPr>
                <w:rFonts w:ascii="Times New Roman" w:hAnsi="Times New Roman"/>
                <w:sz w:val="24"/>
              </w:rPr>
            </w:pPr>
            <w:r w:rsidRPr="00430071">
              <w:rPr>
                <w:rFonts w:ascii="Times New Roman" w:hAnsi="Times New Roman"/>
                <w:sz w:val="24"/>
              </w:rPr>
              <w:t>GIRSA</w:t>
            </w:r>
          </w:p>
        </w:tc>
      </w:tr>
    </w:tbl>
    <w:p w:rsidR="005410B3" w:rsidRDefault="005410B3" w:rsidP="005410B3">
      <w:pPr>
        <w:spacing w:before="240"/>
        <w:jc w:val="both"/>
        <w:rPr>
          <w:rFonts w:ascii="Times New Roman" w:hAnsi="Times New Roman"/>
          <w:sz w:val="24"/>
        </w:rPr>
      </w:pPr>
      <w:r>
        <w:rPr>
          <w:rFonts w:ascii="Times New Roman" w:hAnsi="Times New Roman"/>
          <w:sz w:val="24"/>
        </w:rPr>
        <w:t xml:space="preserve">Equipo de investigación requerido </w:t>
      </w:r>
      <w:r w:rsidR="00430071">
        <w:rPr>
          <w:rFonts w:ascii="Times New Roman" w:hAnsi="Times New Roman"/>
          <w:sz w:val="24"/>
        </w:rPr>
        <w:t>(Tres</w:t>
      </w:r>
      <w:r w:rsidR="00F0365D">
        <w:rPr>
          <w:rFonts w:ascii="Times New Roman" w:hAnsi="Times New Roman"/>
          <w:sz w:val="24"/>
        </w:rPr>
        <w:t xml:space="preserve"> Investigadores,  tres auxiliares de investigación los cuales serán  estudiantes de pregrado de Administración de  Empresas</w:t>
      </w:r>
      <w:r>
        <w:rPr>
          <w:rFonts w:ascii="Times New Roman" w:hAnsi="Times New Roman"/>
          <w:sz w:val="24"/>
        </w:rPr>
        <w:t>)</w:t>
      </w:r>
    </w:p>
    <w:p w:rsidR="00F0365D" w:rsidRDefault="005410B3" w:rsidP="005410B3">
      <w:pPr>
        <w:jc w:val="both"/>
        <w:rPr>
          <w:rFonts w:ascii="Times New Roman" w:hAnsi="Times New Roman"/>
          <w:sz w:val="24"/>
        </w:rPr>
      </w:pPr>
      <w:r>
        <w:rPr>
          <w:rFonts w:ascii="Times New Roman" w:hAnsi="Times New Roman"/>
          <w:sz w:val="24"/>
        </w:rPr>
        <w:t xml:space="preserve">Alianza estratégica </w:t>
      </w:r>
    </w:p>
    <w:p w:rsidR="00AB7635" w:rsidRDefault="00AB7635" w:rsidP="005410B3">
      <w:pPr>
        <w:jc w:val="both"/>
        <w:rPr>
          <w:rFonts w:ascii="Times New Roman" w:hAnsi="Times New Roman"/>
          <w:sz w:val="24"/>
        </w:rPr>
      </w:pPr>
    </w:p>
    <w:p w:rsidR="00AB7635" w:rsidRDefault="00F0365D" w:rsidP="00F0365D">
      <w:pPr>
        <w:spacing w:after="0" w:line="360" w:lineRule="auto"/>
        <w:jc w:val="both"/>
        <w:rPr>
          <w:rFonts w:ascii="Times New Roman" w:hAnsi="Times New Roman" w:cs="Times New Roman"/>
          <w:sz w:val="24"/>
        </w:rPr>
      </w:pPr>
      <w:r w:rsidRPr="000E202E">
        <w:rPr>
          <w:rFonts w:ascii="Times New Roman" w:hAnsi="Times New Roman" w:cs="Times New Roman"/>
          <w:sz w:val="24"/>
        </w:rPr>
        <w:t xml:space="preserve">Resumen de la propuesta: </w:t>
      </w:r>
    </w:p>
    <w:p w:rsidR="000E202E" w:rsidRPr="000E202E" w:rsidRDefault="00F0365D" w:rsidP="00AB7635">
      <w:pPr>
        <w:spacing w:after="0" w:line="360" w:lineRule="auto"/>
        <w:ind w:firstLine="708"/>
        <w:jc w:val="both"/>
        <w:rPr>
          <w:rFonts w:ascii="Times New Roman" w:hAnsi="Times New Roman" w:cs="Times New Roman"/>
          <w:sz w:val="24"/>
          <w:szCs w:val="24"/>
        </w:rPr>
      </w:pPr>
      <w:r w:rsidRPr="000E202E">
        <w:rPr>
          <w:rFonts w:ascii="Times New Roman" w:hAnsi="Times New Roman" w:cs="Times New Roman"/>
          <w:sz w:val="24"/>
          <w:szCs w:val="24"/>
        </w:rPr>
        <w:lastRenderedPageBreak/>
        <w:t xml:space="preserve">Uno de los aspectos que más interés despliega hoy en día en todos los ámbitos de la sociedad es el relacionado con el medio ambiente; este es de considerable importancia para cada uno de los sectores productivos y en especial, para aquellas industrias que requieren asumir nuevos retos de cara a un mundo globalizado que demanda nuevas estrategias competitivas. De allí que, la logística  inversa, sea vista como una herramienta clave para la toma de decisiones en diversos procesos llevados a cabo a lo largo del ciclo productivo (desde el origen hasta la utilización), brindando alternativas para la generación de beneficios tanto económicos como aquellos que, en la relación industria-medio ambiente, promueven el mejoramiento de condiciones competitivas. </w:t>
      </w:r>
      <w:r w:rsidRPr="000E202E">
        <w:rPr>
          <w:rFonts w:ascii="Times New Roman" w:hAnsi="Times New Roman" w:cs="Times New Roman"/>
          <w:noProof/>
          <w:sz w:val="24"/>
          <w:szCs w:val="24"/>
        </w:rPr>
        <w:t xml:space="preserve">Desde esta perpectiva se identifican  las experiencias, las tendencias y las estrategias que a nivel mundial han centrado su mirada en el desarrollo y la  implementacion de la logística inversa especificamente con los empaques de Tetra Pak, profundizando en la  preocupación no solo de la  responsabilidad  ambiental sino tambien  identificando cual ha sido la  participación que el gobierno y las entidades reguladoras  han </w:t>
      </w:r>
      <w:r w:rsidRPr="000E202E">
        <w:rPr>
          <w:rFonts w:ascii="Times New Roman" w:hAnsi="Times New Roman" w:cs="Times New Roman"/>
          <w:sz w:val="24"/>
          <w:szCs w:val="24"/>
        </w:rPr>
        <w:t>tenido para  implementar  y desarrollar procesos de logística  inversa</w:t>
      </w:r>
      <w:r w:rsidR="000E202E" w:rsidRPr="000E202E">
        <w:rPr>
          <w:rFonts w:ascii="Times New Roman" w:hAnsi="Times New Roman" w:cs="Times New Roman"/>
          <w:sz w:val="24"/>
          <w:szCs w:val="24"/>
        </w:rPr>
        <w:t xml:space="preserve"> en los envases de  Tetra Pak  desde los hogares  hasta las </w:t>
      </w:r>
      <w:r w:rsidRPr="000E202E">
        <w:rPr>
          <w:rFonts w:ascii="Times New Roman" w:hAnsi="Times New Roman" w:cs="Times New Roman"/>
          <w:sz w:val="24"/>
          <w:szCs w:val="24"/>
        </w:rPr>
        <w:t>organizaciones</w:t>
      </w:r>
      <w:r w:rsidR="000E202E" w:rsidRPr="000E202E">
        <w:rPr>
          <w:rFonts w:ascii="Times New Roman" w:hAnsi="Times New Roman" w:cs="Times New Roman"/>
          <w:sz w:val="24"/>
          <w:szCs w:val="24"/>
        </w:rPr>
        <w:t xml:space="preserve"> que los producen</w:t>
      </w:r>
      <w:r w:rsidRPr="000E202E">
        <w:rPr>
          <w:rFonts w:ascii="Times New Roman" w:hAnsi="Times New Roman" w:cs="Times New Roman"/>
          <w:sz w:val="24"/>
          <w:szCs w:val="24"/>
        </w:rPr>
        <w:t xml:space="preserve">. En este sentido, </w:t>
      </w:r>
      <w:r w:rsidR="000E202E" w:rsidRPr="000E202E">
        <w:rPr>
          <w:rFonts w:ascii="Times New Roman" w:hAnsi="Times New Roman" w:cs="Times New Roman"/>
          <w:sz w:val="24"/>
          <w:szCs w:val="24"/>
        </w:rPr>
        <w:t xml:space="preserve">con el proyecto no solo se pretende identificar el </w:t>
      </w:r>
      <w:r w:rsidRPr="000E202E">
        <w:rPr>
          <w:rFonts w:ascii="Times New Roman" w:hAnsi="Times New Roman" w:cs="Times New Roman"/>
          <w:sz w:val="24"/>
          <w:szCs w:val="24"/>
        </w:rPr>
        <w:t>proceso</w:t>
      </w:r>
      <w:r w:rsidR="000E202E" w:rsidRPr="000E202E">
        <w:rPr>
          <w:rFonts w:ascii="Times New Roman" w:hAnsi="Times New Roman" w:cs="Times New Roman"/>
          <w:sz w:val="24"/>
          <w:szCs w:val="24"/>
        </w:rPr>
        <w:t xml:space="preserve"> ideal de </w:t>
      </w:r>
      <w:r w:rsidRPr="000E202E">
        <w:rPr>
          <w:rFonts w:ascii="Times New Roman" w:hAnsi="Times New Roman" w:cs="Times New Roman"/>
          <w:sz w:val="24"/>
          <w:szCs w:val="24"/>
        </w:rPr>
        <w:t xml:space="preserve">logística inversa </w:t>
      </w:r>
      <w:r w:rsidR="000E202E" w:rsidRPr="000E202E">
        <w:rPr>
          <w:rFonts w:ascii="Times New Roman" w:hAnsi="Times New Roman" w:cs="Times New Roman"/>
          <w:sz w:val="24"/>
          <w:szCs w:val="24"/>
        </w:rPr>
        <w:t xml:space="preserve">para la reutilización de envases de Tetra Pak </w:t>
      </w:r>
      <w:r w:rsidRPr="000E202E">
        <w:rPr>
          <w:rFonts w:ascii="Times New Roman" w:hAnsi="Times New Roman" w:cs="Times New Roman"/>
          <w:sz w:val="24"/>
          <w:szCs w:val="24"/>
        </w:rPr>
        <w:t xml:space="preserve">en Colombia </w:t>
      </w:r>
      <w:r w:rsidR="000E202E" w:rsidRPr="000E202E">
        <w:rPr>
          <w:rFonts w:ascii="Times New Roman" w:hAnsi="Times New Roman" w:cs="Times New Roman"/>
          <w:sz w:val="24"/>
          <w:szCs w:val="24"/>
        </w:rPr>
        <w:t xml:space="preserve">sino que se desea preparar el material desde  los jardines infantiles  para que este pueda seguir la cadena de abastecimiento inversa con el fin de que su  recuperación y reutilización se pueda llevar a cabo de manera efectiva. </w:t>
      </w:r>
    </w:p>
    <w:p w:rsidR="000E202E" w:rsidRDefault="000E202E" w:rsidP="00F0365D">
      <w:pPr>
        <w:spacing w:after="0" w:line="360" w:lineRule="auto"/>
        <w:jc w:val="both"/>
        <w:rPr>
          <w:rFonts w:ascii="Arial" w:hAnsi="Arial" w:cs="Arial"/>
          <w:sz w:val="24"/>
          <w:szCs w:val="24"/>
        </w:rPr>
      </w:pPr>
    </w:p>
    <w:p w:rsidR="00AB7635" w:rsidRDefault="00F0365D" w:rsidP="005410B3">
      <w:pPr>
        <w:jc w:val="both"/>
        <w:rPr>
          <w:rFonts w:ascii="Times New Roman" w:hAnsi="Times New Roman"/>
          <w:sz w:val="24"/>
        </w:rPr>
      </w:pPr>
      <w:r>
        <w:rPr>
          <w:rFonts w:ascii="Times New Roman" w:hAnsi="Times New Roman"/>
          <w:sz w:val="24"/>
        </w:rPr>
        <w:t xml:space="preserve">Palabras clave: </w:t>
      </w:r>
    </w:p>
    <w:p w:rsidR="005410B3" w:rsidRDefault="009E6EE6" w:rsidP="00AB7635">
      <w:pPr>
        <w:ind w:firstLine="708"/>
        <w:jc w:val="both"/>
        <w:rPr>
          <w:rFonts w:ascii="Times New Roman" w:hAnsi="Times New Roman"/>
          <w:sz w:val="24"/>
        </w:rPr>
      </w:pPr>
      <w:r>
        <w:rPr>
          <w:rFonts w:ascii="Times New Roman" w:hAnsi="Times New Roman"/>
          <w:sz w:val="24"/>
        </w:rPr>
        <w:t>Logística</w:t>
      </w:r>
      <w:r w:rsidR="00F0365D">
        <w:rPr>
          <w:rFonts w:ascii="Times New Roman" w:hAnsi="Times New Roman"/>
          <w:sz w:val="24"/>
        </w:rPr>
        <w:t xml:space="preserve"> Inversa,</w:t>
      </w:r>
      <w:r w:rsidR="000E202E">
        <w:rPr>
          <w:rFonts w:ascii="Times New Roman" w:hAnsi="Times New Roman"/>
          <w:sz w:val="24"/>
        </w:rPr>
        <w:t xml:space="preserve"> medio ambiente,  recuperación, </w:t>
      </w:r>
      <w:r>
        <w:rPr>
          <w:rFonts w:ascii="Times New Roman" w:hAnsi="Times New Roman"/>
          <w:sz w:val="24"/>
        </w:rPr>
        <w:t xml:space="preserve">competitividad y productividad. </w:t>
      </w:r>
    </w:p>
    <w:p w:rsidR="00AB7635" w:rsidRDefault="00AB7635" w:rsidP="005410B3">
      <w:pPr>
        <w:jc w:val="both"/>
        <w:rPr>
          <w:rFonts w:ascii="Times New Roman" w:hAnsi="Times New Roman"/>
          <w:sz w:val="24"/>
        </w:rPr>
      </w:pPr>
    </w:p>
    <w:p w:rsidR="005410B3" w:rsidRDefault="005410B3" w:rsidP="005410B3">
      <w:pPr>
        <w:jc w:val="both"/>
        <w:rPr>
          <w:rFonts w:ascii="Times New Roman" w:hAnsi="Times New Roman"/>
          <w:sz w:val="24"/>
        </w:rPr>
      </w:pPr>
      <w:r>
        <w:rPr>
          <w:rFonts w:ascii="Times New Roman" w:hAnsi="Times New Roman"/>
          <w:sz w:val="24"/>
        </w:rPr>
        <w:t>Planteamiento del problema y pregunta de investigación</w:t>
      </w:r>
      <w:r w:rsidR="009E6EE6">
        <w:rPr>
          <w:rFonts w:ascii="Times New Roman" w:hAnsi="Times New Roman"/>
          <w:sz w:val="24"/>
        </w:rPr>
        <w:t xml:space="preserve">: </w:t>
      </w:r>
    </w:p>
    <w:p w:rsidR="009E6EE6" w:rsidRPr="00AB7635" w:rsidRDefault="009E6EE6" w:rsidP="009E6EE6">
      <w:pPr>
        <w:spacing w:line="360" w:lineRule="auto"/>
        <w:ind w:firstLine="708"/>
        <w:jc w:val="both"/>
        <w:rPr>
          <w:rFonts w:ascii="Times New Roman" w:hAnsi="Times New Roman" w:cs="Times New Roman"/>
          <w:sz w:val="24"/>
          <w:szCs w:val="24"/>
        </w:rPr>
      </w:pPr>
      <w:r w:rsidRPr="00AB7635">
        <w:rPr>
          <w:rFonts w:ascii="Times New Roman" w:hAnsi="Times New Roman" w:cs="Times New Roman"/>
          <w:sz w:val="24"/>
          <w:szCs w:val="24"/>
        </w:rPr>
        <w:t xml:space="preserve">La logística inversa </w:t>
      </w:r>
      <w:r w:rsidR="00700D6A" w:rsidRPr="00AB7635">
        <w:rPr>
          <w:rFonts w:ascii="Times New Roman" w:hAnsi="Times New Roman" w:cs="Times New Roman"/>
          <w:sz w:val="24"/>
          <w:szCs w:val="24"/>
        </w:rPr>
        <w:t xml:space="preserve">de </w:t>
      </w:r>
      <w:r w:rsidR="00A64E45" w:rsidRPr="00AB7635">
        <w:rPr>
          <w:rFonts w:ascii="Times New Roman" w:hAnsi="Times New Roman" w:cs="Times New Roman"/>
          <w:sz w:val="24"/>
          <w:szCs w:val="24"/>
        </w:rPr>
        <w:t>los envases</w:t>
      </w:r>
      <w:r w:rsidR="00700D6A" w:rsidRPr="00AB7635">
        <w:rPr>
          <w:rFonts w:ascii="Times New Roman" w:hAnsi="Times New Roman" w:cs="Times New Roman"/>
          <w:sz w:val="24"/>
          <w:szCs w:val="24"/>
        </w:rPr>
        <w:t xml:space="preserve"> de Tetra Pak </w:t>
      </w:r>
      <w:r w:rsidRPr="00AB7635">
        <w:rPr>
          <w:rFonts w:ascii="Times New Roman" w:hAnsi="Times New Roman" w:cs="Times New Roman"/>
          <w:sz w:val="24"/>
          <w:szCs w:val="24"/>
        </w:rPr>
        <w:t xml:space="preserve">comienza </w:t>
      </w:r>
      <w:r w:rsidR="00700D6A" w:rsidRPr="00AB7635">
        <w:rPr>
          <w:rFonts w:ascii="Times New Roman" w:hAnsi="Times New Roman" w:cs="Times New Roman"/>
          <w:sz w:val="24"/>
          <w:szCs w:val="24"/>
        </w:rPr>
        <w:t xml:space="preserve">a convertirse en </w:t>
      </w:r>
      <w:r w:rsidRPr="00AB7635">
        <w:rPr>
          <w:rFonts w:ascii="Times New Roman" w:hAnsi="Times New Roman" w:cs="Times New Roman"/>
          <w:sz w:val="24"/>
          <w:szCs w:val="24"/>
        </w:rPr>
        <w:t xml:space="preserve"> una herramienta</w:t>
      </w:r>
      <w:r w:rsidR="00700D6A" w:rsidRPr="00AB7635">
        <w:rPr>
          <w:rFonts w:ascii="Times New Roman" w:hAnsi="Times New Roman" w:cs="Times New Roman"/>
          <w:sz w:val="24"/>
          <w:szCs w:val="24"/>
        </w:rPr>
        <w:t xml:space="preserve"> importante para la reutilización de productos que antes se consideraban in</w:t>
      </w:r>
      <w:r w:rsidR="00EA6E93" w:rsidRPr="00AB7635">
        <w:rPr>
          <w:rFonts w:ascii="Times New Roman" w:hAnsi="Times New Roman" w:cs="Times New Roman"/>
          <w:sz w:val="24"/>
          <w:szCs w:val="24"/>
        </w:rPr>
        <w:t xml:space="preserve">separables por las diferentes componentes tales como cartón, polietileno, papel de </w:t>
      </w:r>
      <w:r w:rsidR="00EA6E93" w:rsidRPr="00AB7635">
        <w:rPr>
          <w:rFonts w:ascii="Times New Roman" w:hAnsi="Times New Roman" w:cs="Times New Roman"/>
          <w:sz w:val="24"/>
          <w:szCs w:val="24"/>
        </w:rPr>
        <w:lastRenderedPageBreak/>
        <w:t>aluminio. Por tal motivo se comienzan a identificar</w:t>
      </w:r>
      <w:r w:rsidR="00A64E45" w:rsidRPr="00AB7635">
        <w:rPr>
          <w:rFonts w:ascii="Times New Roman" w:hAnsi="Times New Roman" w:cs="Times New Roman"/>
          <w:sz w:val="24"/>
          <w:szCs w:val="24"/>
        </w:rPr>
        <w:t xml:space="preserve"> como se pueden reutilizar materias primas que tienen características disimiles y que por su consistencia su separación resultaba ser imposible.  </w:t>
      </w:r>
      <w:r w:rsidR="00FD0ECF" w:rsidRPr="00AB7635">
        <w:rPr>
          <w:rFonts w:ascii="Times New Roman" w:hAnsi="Times New Roman" w:cs="Times New Roman"/>
          <w:sz w:val="24"/>
          <w:szCs w:val="24"/>
        </w:rPr>
        <w:t xml:space="preserve">Partiendo de este tipo de componentes que </w:t>
      </w:r>
      <w:r w:rsidR="0082411D" w:rsidRPr="00AB7635">
        <w:rPr>
          <w:rFonts w:ascii="Times New Roman" w:hAnsi="Times New Roman" w:cs="Times New Roman"/>
          <w:sz w:val="24"/>
          <w:szCs w:val="24"/>
        </w:rPr>
        <w:t xml:space="preserve">causaban </w:t>
      </w:r>
      <w:r w:rsidR="00FD0ECF" w:rsidRPr="00AB7635">
        <w:rPr>
          <w:rFonts w:ascii="Times New Roman" w:hAnsi="Times New Roman" w:cs="Times New Roman"/>
          <w:sz w:val="24"/>
          <w:szCs w:val="24"/>
        </w:rPr>
        <w:t>problema</w:t>
      </w:r>
      <w:r w:rsidR="0082411D" w:rsidRPr="00AB7635">
        <w:rPr>
          <w:rFonts w:ascii="Times New Roman" w:hAnsi="Times New Roman" w:cs="Times New Roman"/>
          <w:sz w:val="24"/>
          <w:szCs w:val="24"/>
        </w:rPr>
        <w:t>s</w:t>
      </w:r>
      <w:r w:rsidR="00FD0ECF" w:rsidRPr="00AB7635">
        <w:rPr>
          <w:rFonts w:ascii="Times New Roman" w:hAnsi="Times New Roman" w:cs="Times New Roman"/>
          <w:sz w:val="24"/>
          <w:szCs w:val="24"/>
        </w:rPr>
        <w:t xml:space="preserve"> ambiental</w:t>
      </w:r>
      <w:r w:rsidR="0082411D" w:rsidRPr="00AB7635">
        <w:rPr>
          <w:rFonts w:ascii="Times New Roman" w:hAnsi="Times New Roman" w:cs="Times New Roman"/>
          <w:sz w:val="24"/>
          <w:szCs w:val="24"/>
        </w:rPr>
        <w:t>es</w:t>
      </w:r>
      <w:r w:rsidR="00FD0ECF" w:rsidRPr="00AB7635">
        <w:rPr>
          <w:rFonts w:ascii="Times New Roman" w:hAnsi="Times New Roman" w:cs="Times New Roman"/>
          <w:sz w:val="24"/>
          <w:szCs w:val="24"/>
        </w:rPr>
        <w:t xml:space="preserve"> se comienzan a </w:t>
      </w:r>
      <w:r w:rsidR="0082411D" w:rsidRPr="00AB7635">
        <w:rPr>
          <w:rFonts w:ascii="Times New Roman" w:hAnsi="Times New Roman" w:cs="Times New Roman"/>
          <w:sz w:val="24"/>
          <w:szCs w:val="24"/>
        </w:rPr>
        <w:t xml:space="preserve">gestionar </w:t>
      </w:r>
      <w:r w:rsidR="00FD0ECF" w:rsidRPr="00AB7635">
        <w:rPr>
          <w:rFonts w:ascii="Times New Roman" w:hAnsi="Times New Roman" w:cs="Times New Roman"/>
          <w:sz w:val="24"/>
          <w:szCs w:val="24"/>
        </w:rPr>
        <w:t xml:space="preserve">investigación obteniendo como resultado un </w:t>
      </w:r>
      <w:r w:rsidRPr="00AB7635">
        <w:rPr>
          <w:rFonts w:ascii="Times New Roman" w:hAnsi="Times New Roman" w:cs="Times New Roman"/>
          <w:sz w:val="24"/>
          <w:szCs w:val="24"/>
        </w:rPr>
        <w:t>proceso de</w:t>
      </w:r>
      <w:r w:rsidR="0082411D" w:rsidRPr="00AB7635">
        <w:rPr>
          <w:rFonts w:ascii="Times New Roman" w:hAnsi="Times New Roman" w:cs="Times New Roman"/>
          <w:sz w:val="24"/>
          <w:szCs w:val="24"/>
        </w:rPr>
        <w:t xml:space="preserve"> división de materiales lo cual llevo a generar  </w:t>
      </w:r>
      <w:r w:rsidRPr="00AB7635">
        <w:rPr>
          <w:rFonts w:ascii="Times New Roman" w:hAnsi="Times New Roman" w:cs="Times New Roman"/>
          <w:sz w:val="24"/>
          <w:szCs w:val="24"/>
        </w:rPr>
        <w:t xml:space="preserve"> planificación, gestión y control de flujos de retorno (</w:t>
      </w:r>
      <w:r w:rsidR="0082411D" w:rsidRPr="00AB7635">
        <w:rPr>
          <w:rFonts w:ascii="Times New Roman" w:hAnsi="Times New Roman" w:cs="Times New Roman"/>
          <w:sz w:val="24"/>
          <w:szCs w:val="24"/>
        </w:rPr>
        <w:t>formados</w:t>
      </w:r>
      <w:r w:rsidRPr="00AB7635">
        <w:rPr>
          <w:rFonts w:ascii="Times New Roman" w:hAnsi="Times New Roman" w:cs="Times New Roman"/>
          <w:sz w:val="24"/>
          <w:szCs w:val="24"/>
        </w:rPr>
        <w:t xml:space="preserve"> desde el punto de utilización hasta el punto de origen), esto con el fin de disponer de los residuos para que ellos sean reparados, transformados, re-fabricados, re-manufacturados o re-acondicionados </w:t>
      </w:r>
      <w:r w:rsidRPr="00AB7635">
        <w:rPr>
          <w:rFonts w:ascii="Times New Roman" w:hAnsi="Times New Roman" w:cs="Times New Roman"/>
          <w:noProof/>
          <w:sz w:val="24"/>
          <w:szCs w:val="24"/>
        </w:rPr>
        <w:t>(</w:t>
      </w:r>
      <w:r w:rsidR="006D44C0" w:rsidRPr="00EC5478">
        <w:rPr>
          <w:rFonts w:ascii="Times New Roman" w:hAnsi="Times New Roman"/>
          <w:noProof/>
          <w:sz w:val="24"/>
          <w:szCs w:val="24"/>
        </w:rPr>
        <w:t>Daugherty. P, J. G. 2004</w:t>
      </w:r>
      <w:r w:rsidRPr="00AB7635">
        <w:rPr>
          <w:rFonts w:ascii="Times New Roman" w:hAnsi="Times New Roman" w:cs="Times New Roman"/>
          <w:noProof/>
          <w:sz w:val="24"/>
          <w:szCs w:val="24"/>
        </w:rPr>
        <w:t>)</w:t>
      </w:r>
      <w:r w:rsidRPr="00AB7635">
        <w:rPr>
          <w:rFonts w:ascii="Times New Roman" w:hAnsi="Times New Roman" w:cs="Times New Roman"/>
          <w:sz w:val="24"/>
          <w:szCs w:val="24"/>
        </w:rPr>
        <w:t>. Es así como la producción</w:t>
      </w:r>
      <w:r w:rsidR="00B46280" w:rsidRPr="00AB7635">
        <w:rPr>
          <w:rFonts w:ascii="Times New Roman" w:hAnsi="Times New Roman" w:cs="Times New Roman"/>
          <w:sz w:val="24"/>
          <w:szCs w:val="24"/>
        </w:rPr>
        <w:t xml:space="preserve"> de envases de Tetra Pak </w:t>
      </w:r>
      <w:r w:rsidRPr="00AB7635">
        <w:rPr>
          <w:rFonts w:ascii="Times New Roman" w:hAnsi="Times New Roman" w:cs="Times New Roman"/>
          <w:sz w:val="24"/>
          <w:szCs w:val="24"/>
        </w:rPr>
        <w:t>a través de las prácticas productivas, han contribuido a la generación de mejores condiciones en la relación industria–medio ambiente</w:t>
      </w:r>
      <w:r w:rsidR="00A64E45" w:rsidRPr="00AB7635">
        <w:rPr>
          <w:rFonts w:ascii="Times New Roman" w:hAnsi="Times New Roman" w:cs="Times New Roman"/>
          <w:sz w:val="24"/>
          <w:szCs w:val="24"/>
        </w:rPr>
        <w:t xml:space="preserve"> y conservación del producto</w:t>
      </w:r>
      <w:r w:rsidRPr="00AB7635">
        <w:rPr>
          <w:rFonts w:ascii="Times New Roman" w:hAnsi="Times New Roman" w:cs="Times New Roman"/>
          <w:sz w:val="24"/>
          <w:szCs w:val="24"/>
        </w:rPr>
        <w:t xml:space="preserve">. De allí se derivan las fases que se deben tener en cuenta para la planeación e implementación de la logística inversa en donde se desarrollan actividades tales como la retirada, la clasificación y el reacomodamiento dentro y fuera  de las organizaciones. </w:t>
      </w:r>
    </w:p>
    <w:p w:rsidR="009E6EE6" w:rsidRPr="00AB7635" w:rsidRDefault="009E6EE6" w:rsidP="009E6EE6">
      <w:pPr>
        <w:autoSpaceDE w:val="0"/>
        <w:autoSpaceDN w:val="0"/>
        <w:adjustRightInd w:val="0"/>
        <w:spacing w:after="0" w:line="360" w:lineRule="auto"/>
        <w:ind w:firstLine="708"/>
        <w:jc w:val="both"/>
        <w:rPr>
          <w:rStyle w:val="apple-style-span"/>
          <w:rFonts w:ascii="Times New Roman" w:hAnsi="Times New Roman" w:cs="Times New Roman"/>
          <w:sz w:val="24"/>
          <w:szCs w:val="24"/>
        </w:rPr>
      </w:pPr>
      <w:r w:rsidRPr="00AB7635">
        <w:rPr>
          <w:rFonts w:ascii="Times New Roman" w:hAnsi="Times New Roman" w:cs="Times New Roman"/>
          <w:sz w:val="24"/>
          <w:szCs w:val="24"/>
        </w:rPr>
        <w:t xml:space="preserve">En esta dirección, </w:t>
      </w:r>
      <w:r w:rsidR="0082411D" w:rsidRPr="00AB7635">
        <w:rPr>
          <w:rFonts w:ascii="Times New Roman" w:hAnsi="Times New Roman" w:cs="Times New Roman"/>
          <w:sz w:val="24"/>
          <w:szCs w:val="24"/>
        </w:rPr>
        <w:t>es importante identificar cual es el papel que cumplen las políticas ambie</w:t>
      </w:r>
      <w:r w:rsidR="00331987" w:rsidRPr="00AB7635">
        <w:rPr>
          <w:rFonts w:ascii="Times New Roman" w:hAnsi="Times New Roman" w:cs="Times New Roman"/>
          <w:sz w:val="24"/>
          <w:szCs w:val="24"/>
        </w:rPr>
        <w:t xml:space="preserve">ntales y como estas involucran </w:t>
      </w:r>
      <w:r w:rsidR="006C567D" w:rsidRPr="00AB7635">
        <w:rPr>
          <w:rFonts w:ascii="Times New Roman" w:hAnsi="Times New Roman" w:cs="Times New Roman"/>
          <w:sz w:val="24"/>
          <w:szCs w:val="24"/>
        </w:rPr>
        <w:t xml:space="preserve">no solo las industrias sino </w:t>
      </w:r>
      <w:r w:rsidR="00331987" w:rsidRPr="00AB7635">
        <w:rPr>
          <w:rFonts w:ascii="Times New Roman" w:hAnsi="Times New Roman" w:cs="Times New Roman"/>
          <w:sz w:val="24"/>
          <w:szCs w:val="24"/>
        </w:rPr>
        <w:t>también los consumidores finales en el proceso de logística inversa de este tipo de productos</w:t>
      </w:r>
      <w:r w:rsidRPr="00AB7635">
        <w:rPr>
          <w:rStyle w:val="apple-style-span"/>
          <w:rFonts w:ascii="Times New Roman" w:hAnsi="Times New Roman" w:cs="Times New Roman"/>
          <w:sz w:val="24"/>
          <w:szCs w:val="24"/>
        </w:rPr>
        <w:t xml:space="preserve"> </w:t>
      </w:r>
      <w:r w:rsidR="00331987" w:rsidRPr="00AB7635">
        <w:rPr>
          <w:rStyle w:val="apple-style-span"/>
          <w:rFonts w:ascii="Times New Roman" w:hAnsi="Times New Roman" w:cs="Times New Roman"/>
          <w:sz w:val="24"/>
          <w:szCs w:val="24"/>
        </w:rPr>
        <w:t xml:space="preserve">desde el </w:t>
      </w:r>
      <w:r w:rsidRPr="00AB7635">
        <w:rPr>
          <w:rStyle w:val="apple-style-span"/>
          <w:rFonts w:ascii="Times New Roman" w:hAnsi="Times New Roman" w:cs="Times New Roman"/>
          <w:sz w:val="24"/>
          <w:szCs w:val="24"/>
        </w:rPr>
        <w:t>consumo hacia el punto d</w:t>
      </w:r>
      <w:r w:rsidR="00331987" w:rsidRPr="00AB7635">
        <w:rPr>
          <w:rStyle w:val="apple-style-span"/>
          <w:rFonts w:ascii="Times New Roman" w:hAnsi="Times New Roman" w:cs="Times New Roman"/>
          <w:sz w:val="24"/>
          <w:szCs w:val="24"/>
        </w:rPr>
        <w:t>e origen. C</w:t>
      </w:r>
      <w:r w:rsidRPr="00AB7635">
        <w:rPr>
          <w:rStyle w:val="apple-style-span"/>
          <w:rFonts w:ascii="Times New Roman" w:hAnsi="Times New Roman" w:cs="Times New Roman"/>
          <w:sz w:val="24"/>
          <w:szCs w:val="24"/>
        </w:rPr>
        <w:t>on el propósito de recapturarlo, crearle valor y gestionar el retor</w:t>
      </w:r>
      <w:r w:rsidR="00331987" w:rsidRPr="00AB7635">
        <w:rPr>
          <w:rStyle w:val="apple-style-span"/>
          <w:rFonts w:ascii="Times New Roman" w:hAnsi="Times New Roman" w:cs="Times New Roman"/>
          <w:sz w:val="24"/>
          <w:szCs w:val="24"/>
        </w:rPr>
        <w:t xml:space="preserve">no y reciclaje de los envases </w:t>
      </w:r>
      <w:r w:rsidRPr="00AB7635">
        <w:rPr>
          <w:rStyle w:val="apple-style-span"/>
          <w:rFonts w:ascii="Times New Roman" w:hAnsi="Times New Roman" w:cs="Times New Roman"/>
          <w:sz w:val="24"/>
          <w:szCs w:val="24"/>
        </w:rPr>
        <w:t xml:space="preserve">en la cadena de suministro en donde se engloban operaciones de distribución, recuperación y reciclaje de productos, de la manera más eficaz y eficiente posible. </w:t>
      </w:r>
      <w:r w:rsidRPr="00AB7635">
        <w:rPr>
          <w:rFonts w:ascii="Times New Roman" w:hAnsi="Times New Roman" w:cs="Times New Roman"/>
          <w:noProof/>
          <w:sz w:val="24"/>
          <w:szCs w:val="24"/>
        </w:rPr>
        <w:t>(</w:t>
      </w:r>
      <w:r w:rsidR="006D44C0" w:rsidRPr="00EC5478">
        <w:rPr>
          <w:rFonts w:ascii="Times New Roman" w:hAnsi="Times New Roman"/>
          <w:noProof/>
          <w:sz w:val="24"/>
          <w:szCs w:val="24"/>
        </w:rPr>
        <w:t>Bonney, G.2007</w:t>
      </w:r>
      <w:r w:rsidRPr="00AB7635">
        <w:rPr>
          <w:rFonts w:ascii="Times New Roman" w:hAnsi="Times New Roman" w:cs="Times New Roman"/>
          <w:noProof/>
          <w:sz w:val="24"/>
          <w:szCs w:val="24"/>
        </w:rPr>
        <w:t>)</w:t>
      </w:r>
      <w:r w:rsidRPr="00AB7635">
        <w:rPr>
          <w:rStyle w:val="apple-style-span"/>
          <w:rFonts w:ascii="Times New Roman" w:hAnsi="Times New Roman" w:cs="Times New Roman"/>
          <w:sz w:val="24"/>
          <w:szCs w:val="24"/>
        </w:rPr>
        <w:t>.</w:t>
      </w:r>
    </w:p>
    <w:p w:rsidR="009E6EE6" w:rsidRPr="00AB7635" w:rsidRDefault="009E6EE6" w:rsidP="009E6EE6">
      <w:pPr>
        <w:autoSpaceDE w:val="0"/>
        <w:autoSpaceDN w:val="0"/>
        <w:adjustRightInd w:val="0"/>
        <w:spacing w:after="0" w:line="360" w:lineRule="auto"/>
        <w:ind w:firstLine="708"/>
        <w:jc w:val="both"/>
        <w:rPr>
          <w:rFonts w:ascii="Times New Roman" w:hAnsi="Times New Roman" w:cs="Times New Roman"/>
          <w:noProof/>
          <w:sz w:val="24"/>
          <w:szCs w:val="24"/>
        </w:rPr>
      </w:pPr>
    </w:p>
    <w:p w:rsidR="00AB7635" w:rsidRPr="00AB7635" w:rsidRDefault="009E6EE6" w:rsidP="00AB7635">
      <w:pPr>
        <w:autoSpaceDE w:val="0"/>
        <w:autoSpaceDN w:val="0"/>
        <w:adjustRightInd w:val="0"/>
        <w:spacing w:after="0" w:line="360" w:lineRule="auto"/>
        <w:ind w:firstLine="708"/>
        <w:jc w:val="both"/>
        <w:rPr>
          <w:rFonts w:ascii="Times New Roman" w:hAnsi="Times New Roman" w:cs="Times New Roman"/>
          <w:noProof/>
          <w:sz w:val="24"/>
          <w:szCs w:val="24"/>
        </w:rPr>
      </w:pPr>
      <w:r w:rsidRPr="00AB7635">
        <w:rPr>
          <w:rFonts w:ascii="Times New Roman" w:hAnsi="Times New Roman" w:cs="Times New Roman"/>
          <w:noProof/>
          <w:sz w:val="24"/>
          <w:szCs w:val="24"/>
        </w:rPr>
        <w:t>Desde esta perpectiva, se hace  relevante tener  una  mayo</w:t>
      </w:r>
      <w:r w:rsidR="00331987" w:rsidRPr="00AB7635">
        <w:rPr>
          <w:rFonts w:ascii="Times New Roman" w:hAnsi="Times New Roman" w:cs="Times New Roman"/>
          <w:noProof/>
          <w:sz w:val="24"/>
          <w:szCs w:val="24"/>
        </w:rPr>
        <w:t>r</w:t>
      </w:r>
      <w:r w:rsidRPr="00AB7635">
        <w:rPr>
          <w:rFonts w:ascii="Times New Roman" w:hAnsi="Times New Roman" w:cs="Times New Roman"/>
          <w:noProof/>
          <w:sz w:val="24"/>
          <w:szCs w:val="24"/>
        </w:rPr>
        <w:t xml:space="preserve"> sensibilización sobre procesos de logística inversa</w:t>
      </w:r>
      <w:r w:rsidR="00331987" w:rsidRPr="00AB7635">
        <w:rPr>
          <w:rFonts w:ascii="Times New Roman" w:hAnsi="Times New Roman" w:cs="Times New Roman"/>
          <w:noProof/>
          <w:sz w:val="24"/>
          <w:szCs w:val="24"/>
        </w:rPr>
        <w:t xml:space="preserve"> en Tetra Pak</w:t>
      </w:r>
      <w:r w:rsidRPr="00AB7635">
        <w:rPr>
          <w:rFonts w:ascii="Times New Roman" w:hAnsi="Times New Roman" w:cs="Times New Roman"/>
          <w:noProof/>
          <w:sz w:val="24"/>
          <w:szCs w:val="24"/>
        </w:rPr>
        <w:t>, que se han venido adoptando a nivel internacional y que hacen que para Colombia sea  importante empezar a pensar en desarrollar  e implementar  un pla</w:t>
      </w:r>
      <w:r w:rsidR="00331987" w:rsidRPr="00AB7635">
        <w:rPr>
          <w:rFonts w:ascii="Times New Roman" w:hAnsi="Times New Roman" w:cs="Times New Roman"/>
          <w:noProof/>
          <w:sz w:val="24"/>
          <w:szCs w:val="24"/>
        </w:rPr>
        <w:t>n de gestión medioambiental desde  los  niños</w:t>
      </w:r>
      <w:r w:rsidRPr="00AB7635">
        <w:rPr>
          <w:rFonts w:ascii="Times New Roman" w:hAnsi="Times New Roman" w:cs="Times New Roman"/>
          <w:noProof/>
          <w:sz w:val="24"/>
          <w:szCs w:val="24"/>
        </w:rPr>
        <w:t xml:space="preserve">; de  tal modo que  pueda llegar a  </w:t>
      </w:r>
      <w:r w:rsidR="00331987" w:rsidRPr="00AB7635">
        <w:rPr>
          <w:rFonts w:ascii="Times New Roman" w:hAnsi="Times New Roman" w:cs="Times New Roman"/>
          <w:noProof/>
          <w:sz w:val="24"/>
          <w:szCs w:val="24"/>
        </w:rPr>
        <w:t>generar  otro tipo de productos compuestos  desde las  diferentes capas q</w:t>
      </w:r>
      <w:r w:rsidR="00AB7635" w:rsidRPr="00AB7635">
        <w:rPr>
          <w:rFonts w:ascii="Times New Roman" w:hAnsi="Times New Roman" w:cs="Times New Roman"/>
          <w:noProof/>
          <w:sz w:val="24"/>
          <w:szCs w:val="24"/>
        </w:rPr>
        <w:t xml:space="preserve">ue cubre un envase de Tetra pak, por ende se plante la siguiente pregunta: ¿Cual es la importancia de diseñar procesos de logistica  inversa en Colombia de  los  envases de Tetra Pak obtenidos en los  jardines infantiles de la ciudad de Bogotá? </w:t>
      </w:r>
    </w:p>
    <w:p w:rsidR="00AB7635" w:rsidRDefault="00AB7635" w:rsidP="005410B3">
      <w:pPr>
        <w:jc w:val="both"/>
        <w:rPr>
          <w:rFonts w:ascii="Times New Roman" w:hAnsi="Times New Roman"/>
          <w:sz w:val="24"/>
        </w:rPr>
      </w:pPr>
    </w:p>
    <w:p w:rsidR="00AB7635" w:rsidRPr="0062325D" w:rsidRDefault="005410B3" w:rsidP="00AB7635">
      <w:pPr>
        <w:autoSpaceDE w:val="0"/>
        <w:autoSpaceDN w:val="0"/>
        <w:adjustRightInd w:val="0"/>
        <w:spacing w:after="0" w:line="360" w:lineRule="auto"/>
        <w:ind w:firstLine="360"/>
        <w:jc w:val="both"/>
        <w:rPr>
          <w:rFonts w:ascii="Times New Roman" w:hAnsi="Times New Roman" w:cs="Times New Roman"/>
          <w:sz w:val="24"/>
        </w:rPr>
      </w:pPr>
      <w:r w:rsidRPr="0062325D">
        <w:rPr>
          <w:rFonts w:ascii="Times New Roman" w:hAnsi="Times New Roman" w:cs="Times New Roman"/>
          <w:sz w:val="24"/>
        </w:rPr>
        <w:t xml:space="preserve">Justificación </w:t>
      </w:r>
    </w:p>
    <w:p w:rsidR="00AB7635" w:rsidRPr="0062325D" w:rsidRDefault="00AB7635" w:rsidP="00AB7635">
      <w:pPr>
        <w:autoSpaceDE w:val="0"/>
        <w:autoSpaceDN w:val="0"/>
        <w:adjustRightInd w:val="0"/>
        <w:spacing w:after="0" w:line="360" w:lineRule="auto"/>
        <w:ind w:firstLine="360"/>
        <w:jc w:val="both"/>
        <w:rPr>
          <w:rFonts w:ascii="Times New Roman" w:hAnsi="Times New Roman" w:cs="Times New Roman"/>
          <w:color w:val="000000"/>
          <w:sz w:val="24"/>
          <w:szCs w:val="24"/>
          <w:shd w:val="clear" w:color="auto" w:fill="FFFFFF"/>
        </w:rPr>
      </w:pPr>
      <w:r w:rsidRPr="0062325D">
        <w:rPr>
          <w:rFonts w:ascii="Times New Roman" w:hAnsi="Times New Roman" w:cs="Times New Roman"/>
          <w:sz w:val="24"/>
          <w:szCs w:val="24"/>
          <w:shd w:val="clear" w:color="auto" w:fill="FFFFFF"/>
        </w:rPr>
        <w:t>La logística</w:t>
      </w:r>
      <w:r w:rsidRPr="0062325D">
        <w:rPr>
          <w:rFonts w:ascii="Times New Roman" w:hAnsi="Times New Roman" w:cs="Times New Roman"/>
          <w:color w:val="000000"/>
          <w:sz w:val="24"/>
          <w:szCs w:val="24"/>
          <w:shd w:val="clear" w:color="auto" w:fill="FFFFFF"/>
        </w:rPr>
        <w:t xml:space="preserve"> inversa hace parte fundamental de las actividades que se desarrollan dentro de los procesos organizacionales contemporáneos. Identificado su hacer como una labor netamente ecológica enfocada a realizar operaciones entre las que se pueden destacar la recuperación y el reciclaje de los productos que permitan evitar el deterioro medioambiental por tal motivo la investigación se realizara tenido como eje central los envases de Tetra Pak.  </w:t>
      </w:r>
    </w:p>
    <w:p w:rsidR="00AB7635" w:rsidRPr="0062325D" w:rsidRDefault="00AB7635" w:rsidP="00AB7635">
      <w:pPr>
        <w:autoSpaceDE w:val="0"/>
        <w:autoSpaceDN w:val="0"/>
        <w:adjustRightInd w:val="0"/>
        <w:spacing w:after="0" w:line="360" w:lineRule="auto"/>
        <w:ind w:firstLine="360"/>
        <w:jc w:val="both"/>
        <w:rPr>
          <w:rFonts w:ascii="Times New Roman" w:hAnsi="Times New Roman" w:cs="Times New Roman"/>
          <w:color w:val="000000"/>
          <w:sz w:val="24"/>
          <w:szCs w:val="24"/>
          <w:shd w:val="clear" w:color="auto" w:fill="FFFFFF"/>
        </w:rPr>
      </w:pPr>
      <w:r w:rsidRPr="0062325D">
        <w:rPr>
          <w:rFonts w:ascii="Times New Roman" w:hAnsi="Times New Roman" w:cs="Times New Roman"/>
          <w:color w:val="000000"/>
          <w:sz w:val="24"/>
          <w:szCs w:val="24"/>
          <w:shd w:val="clear" w:color="auto" w:fill="FFFFFF"/>
        </w:rPr>
        <w:t xml:space="preserve"> </w:t>
      </w: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color w:val="000000"/>
          <w:sz w:val="24"/>
          <w:szCs w:val="24"/>
          <w:shd w:val="clear" w:color="auto" w:fill="FFFFFF"/>
        </w:rPr>
      </w:pPr>
      <w:r w:rsidRPr="0062325D">
        <w:rPr>
          <w:rFonts w:ascii="Times New Roman" w:hAnsi="Times New Roman" w:cs="Times New Roman"/>
          <w:color w:val="000000"/>
          <w:sz w:val="24"/>
          <w:szCs w:val="24"/>
          <w:shd w:val="clear" w:color="auto" w:fill="FFFFFF"/>
        </w:rPr>
        <w:t xml:space="preserve">Otras acciones de la logística inversa están asociadas con mejorar el retorno de los excesos de inventarios, devoluciones de clientes, </w:t>
      </w:r>
      <w:r w:rsidRPr="0062325D">
        <w:rPr>
          <w:rFonts w:ascii="Times New Roman" w:hAnsi="Times New Roman" w:cs="Times New Roman"/>
          <w:sz w:val="24"/>
          <w:szCs w:val="24"/>
          <w:shd w:val="clear" w:color="auto" w:fill="FFFFFF"/>
        </w:rPr>
        <w:t>productos obsoletos, inventarios sobrantes de demandas estacionales, etcétera, así como también</w:t>
      </w:r>
      <w:r w:rsidRPr="0062325D">
        <w:rPr>
          <w:rFonts w:ascii="Times New Roman" w:hAnsi="Times New Roman" w:cs="Times New Roman"/>
          <w:color w:val="000000"/>
          <w:sz w:val="24"/>
          <w:szCs w:val="24"/>
          <w:shd w:val="clear" w:color="auto" w:fill="FFFFFF"/>
        </w:rPr>
        <w:t xml:space="preserve"> actividades de retirada, clasificación, reacondicionamiento y reenvío al punto de venta o a otros mercados secundarios se  revisaran dentro de  la investigación.</w:t>
      </w: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sz w:val="24"/>
          <w:szCs w:val="24"/>
        </w:rPr>
      </w:pP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sz w:val="24"/>
          <w:szCs w:val="24"/>
        </w:rPr>
      </w:pPr>
      <w:r w:rsidRPr="0062325D">
        <w:rPr>
          <w:rFonts w:ascii="Times New Roman" w:hAnsi="Times New Roman" w:cs="Times New Roman"/>
          <w:sz w:val="24"/>
          <w:szCs w:val="24"/>
        </w:rPr>
        <w:t xml:space="preserve">De tal manera que es importante identificar los primeros trabajos académicos sobre la recuperación de envases fuera de uso en el ámbito de la producción de Tetra Pak, datan de la década de los años 90, aunque ya en los años 70 se publicaron algunos trabajos en los que se analizaba el problema de la distribución en la industria del reciclaje </w:t>
      </w:r>
      <w:r w:rsidRPr="0062325D">
        <w:rPr>
          <w:rFonts w:ascii="Times New Roman" w:hAnsi="Times New Roman" w:cs="Times New Roman"/>
          <w:noProof/>
          <w:sz w:val="24"/>
          <w:szCs w:val="24"/>
        </w:rPr>
        <w:t>(</w:t>
      </w:r>
      <w:r w:rsidR="006D44C0">
        <w:rPr>
          <w:rFonts w:ascii="Times New Roman" w:hAnsi="Times New Roman" w:cs="Times New Roman"/>
          <w:noProof/>
        </w:rPr>
        <w:t>Fernandez, A. D.2004</w:t>
      </w:r>
      <w:r w:rsidRPr="0062325D">
        <w:rPr>
          <w:rFonts w:ascii="Times New Roman" w:hAnsi="Times New Roman" w:cs="Times New Roman"/>
          <w:noProof/>
          <w:sz w:val="24"/>
          <w:szCs w:val="24"/>
        </w:rPr>
        <w:t>). En esta dirección es importante destacar lo planteado por Guide Jr., 2001, en sus primeros escritos, donde a</w:t>
      </w:r>
      <w:proofErr w:type="spellStart"/>
      <w:r w:rsidRPr="0062325D">
        <w:rPr>
          <w:rFonts w:ascii="Times New Roman" w:hAnsi="Times New Roman" w:cs="Times New Roman"/>
          <w:sz w:val="24"/>
          <w:szCs w:val="24"/>
        </w:rPr>
        <w:t>naliza</w:t>
      </w:r>
      <w:proofErr w:type="spellEnd"/>
      <w:r w:rsidRPr="0062325D">
        <w:rPr>
          <w:rFonts w:ascii="Times New Roman" w:hAnsi="Times New Roman" w:cs="Times New Roman"/>
          <w:sz w:val="24"/>
          <w:szCs w:val="24"/>
        </w:rPr>
        <w:t xml:space="preserve"> la estructura de los canales de distribución para el reciclaje, haciendo referencia explícita a algunos de los aspectos que caracterizan las redes de distribución inversa como, por ejemplo:</w:t>
      </w: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sz w:val="24"/>
          <w:szCs w:val="24"/>
        </w:rPr>
      </w:pPr>
    </w:p>
    <w:p w:rsidR="00AB7635" w:rsidRPr="0062325D" w:rsidRDefault="00AB7635" w:rsidP="0062325D">
      <w:pPr>
        <w:pStyle w:val="Paragraphedeliste"/>
        <w:numPr>
          <w:ilvl w:val="0"/>
          <w:numId w:val="39"/>
        </w:numPr>
        <w:autoSpaceDE w:val="0"/>
        <w:autoSpaceDN w:val="0"/>
        <w:adjustRightInd w:val="0"/>
        <w:spacing w:after="0" w:line="360" w:lineRule="auto"/>
        <w:jc w:val="both"/>
        <w:rPr>
          <w:rFonts w:ascii="Times New Roman" w:hAnsi="Times New Roman" w:cs="Times New Roman"/>
          <w:sz w:val="24"/>
          <w:szCs w:val="24"/>
        </w:rPr>
      </w:pPr>
      <w:r w:rsidRPr="0062325D">
        <w:rPr>
          <w:rFonts w:ascii="Times New Roman" w:hAnsi="Times New Roman" w:cs="Times New Roman"/>
          <w:sz w:val="24"/>
          <w:szCs w:val="24"/>
        </w:rPr>
        <w:t>La existencia de muchos orígenes (consumidores) y pocos destinos (recuperadores) en la red de distribución.</w:t>
      </w:r>
    </w:p>
    <w:p w:rsidR="0062325D" w:rsidRPr="0062325D" w:rsidRDefault="0062325D" w:rsidP="0062325D">
      <w:pPr>
        <w:pStyle w:val="Paragraphedeliste"/>
        <w:autoSpaceDE w:val="0"/>
        <w:autoSpaceDN w:val="0"/>
        <w:adjustRightInd w:val="0"/>
        <w:spacing w:after="0" w:line="360" w:lineRule="auto"/>
        <w:ind w:left="1069"/>
        <w:jc w:val="both"/>
        <w:rPr>
          <w:rFonts w:ascii="Times New Roman" w:hAnsi="Times New Roman" w:cs="Times New Roman"/>
          <w:sz w:val="24"/>
          <w:szCs w:val="24"/>
        </w:rPr>
      </w:pPr>
    </w:p>
    <w:p w:rsidR="00AB7635" w:rsidRPr="0062325D" w:rsidRDefault="00AB7635" w:rsidP="00AB7635">
      <w:pPr>
        <w:autoSpaceDE w:val="0"/>
        <w:autoSpaceDN w:val="0"/>
        <w:adjustRightInd w:val="0"/>
        <w:spacing w:after="0" w:line="360" w:lineRule="auto"/>
        <w:ind w:left="709"/>
        <w:jc w:val="both"/>
        <w:rPr>
          <w:rFonts w:ascii="Times New Roman" w:hAnsi="Times New Roman" w:cs="Times New Roman"/>
          <w:sz w:val="24"/>
          <w:szCs w:val="24"/>
        </w:rPr>
      </w:pPr>
      <w:r w:rsidRPr="0062325D">
        <w:rPr>
          <w:rFonts w:ascii="Times New Roman" w:hAnsi="Times New Roman" w:cs="Times New Roman"/>
          <w:sz w:val="24"/>
          <w:szCs w:val="24"/>
        </w:rPr>
        <w:t>2) Un conjunto de intermediarios muy numerosos y con nuevas funciones.</w:t>
      </w:r>
    </w:p>
    <w:p w:rsidR="00AB7635" w:rsidRPr="0062325D" w:rsidRDefault="00AB7635" w:rsidP="00AB7635">
      <w:pPr>
        <w:autoSpaceDE w:val="0"/>
        <w:autoSpaceDN w:val="0"/>
        <w:adjustRightInd w:val="0"/>
        <w:spacing w:after="0" w:line="360" w:lineRule="auto"/>
        <w:ind w:left="709"/>
        <w:jc w:val="both"/>
        <w:rPr>
          <w:rFonts w:ascii="Times New Roman" w:hAnsi="Times New Roman" w:cs="Times New Roman"/>
          <w:sz w:val="24"/>
          <w:szCs w:val="24"/>
        </w:rPr>
      </w:pPr>
      <w:r w:rsidRPr="0062325D">
        <w:rPr>
          <w:rFonts w:ascii="Times New Roman" w:hAnsi="Times New Roman" w:cs="Times New Roman"/>
          <w:sz w:val="24"/>
          <w:szCs w:val="24"/>
        </w:rPr>
        <w:lastRenderedPageBreak/>
        <w:t>3) La importancia que tienen las actividades de clasificación de los bienes recuperados.</w:t>
      </w: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color w:val="000000"/>
          <w:sz w:val="24"/>
          <w:szCs w:val="24"/>
        </w:rPr>
      </w:pP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sz w:val="24"/>
          <w:szCs w:val="24"/>
        </w:rPr>
      </w:pPr>
      <w:r w:rsidRPr="0062325D">
        <w:rPr>
          <w:rFonts w:ascii="Times New Roman" w:hAnsi="Times New Roman" w:cs="Times New Roman"/>
          <w:color w:val="000000"/>
          <w:sz w:val="24"/>
          <w:szCs w:val="24"/>
        </w:rPr>
        <w:t xml:space="preserve">Por su parte, </w:t>
      </w:r>
      <w:r w:rsidR="006D44C0" w:rsidRPr="00EC5478">
        <w:rPr>
          <w:rFonts w:ascii="Times New Roman" w:hAnsi="Times New Roman"/>
          <w:noProof/>
          <w:sz w:val="24"/>
          <w:szCs w:val="24"/>
        </w:rPr>
        <w:t xml:space="preserve">Hendrickson, (1997). </w:t>
      </w:r>
      <w:proofErr w:type="gramStart"/>
      <w:r w:rsidRPr="0062325D">
        <w:rPr>
          <w:rFonts w:ascii="Times New Roman" w:hAnsi="Times New Roman" w:cs="Times New Roman"/>
          <w:color w:val="000000"/>
          <w:sz w:val="24"/>
          <w:szCs w:val="24"/>
        </w:rPr>
        <w:t>especialista</w:t>
      </w:r>
      <w:proofErr w:type="gramEnd"/>
      <w:r w:rsidRPr="0062325D">
        <w:rPr>
          <w:rFonts w:ascii="Times New Roman" w:hAnsi="Times New Roman" w:cs="Times New Roman"/>
          <w:color w:val="000000"/>
          <w:sz w:val="24"/>
          <w:szCs w:val="24"/>
        </w:rPr>
        <w:t xml:space="preserve"> en la  innovación de la Cadena de Suministros como fuente competitividad, se preocupa principalmente por el desarrollo</w:t>
      </w:r>
      <w:r w:rsidRPr="0062325D">
        <w:rPr>
          <w:rFonts w:ascii="Times New Roman" w:hAnsi="Times New Roman" w:cs="Times New Roman"/>
          <w:sz w:val="24"/>
          <w:szCs w:val="24"/>
        </w:rPr>
        <w:t xml:space="preserve"> de los canales de la distribución inversa, y por la importancia de establecer una legislación medioambiental que condicione e influya en el esquema operativo tradicional de las empresas.</w:t>
      </w:r>
      <w:r w:rsidRPr="0062325D">
        <w:rPr>
          <w:rFonts w:ascii="Times New Roman" w:hAnsi="Times New Roman" w:cs="Times New Roman"/>
          <w:noProof/>
          <w:sz w:val="24"/>
          <w:szCs w:val="24"/>
        </w:rPr>
        <w:t xml:space="preserve"> </w:t>
      </w:r>
      <w:r w:rsidRPr="0062325D">
        <w:rPr>
          <w:rFonts w:ascii="Times New Roman" w:hAnsi="Times New Roman" w:cs="Times New Roman"/>
          <w:sz w:val="24"/>
          <w:szCs w:val="24"/>
        </w:rPr>
        <w:t>Sin embargo, no es, sino hasta los años 90 cuando se comienza a estudiar con mayor profundidad la gestión de los productos fuera de uso, abordando problemas tales como la escasez de recursos, así como las oportunidades de recuperación, de  reutilización de productos o de insumos usados por las empresas o por la sociedad.</w:t>
      </w: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sz w:val="24"/>
          <w:szCs w:val="24"/>
        </w:rPr>
      </w:pP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sz w:val="24"/>
          <w:szCs w:val="24"/>
        </w:rPr>
      </w:pPr>
      <w:r w:rsidRPr="0062325D">
        <w:rPr>
          <w:rFonts w:ascii="Times New Roman" w:hAnsi="Times New Roman" w:cs="Times New Roman"/>
          <w:sz w:val="24"/>
          <w:szCs w:val="24"/>
        </w:rPr>
        <w:t xml:space="preserve">Partiendo de este mismo análisis se destaca Stephan </w:t>
      </w:r>
      <w:proofErr w:type="spellStart"/>
      <w:r w:rsidRPr="0062325D">
        <w:rPr>
          <w:rFonts w:ascii="Times New Roman" w:hAnsi="Times New Roman" w:cs="Times New Roman"/>
          <w:sz w:val="24"/>
          <w:szCs w:val="24"/>
        </w:rPr>
        <w:t>S</w:t>
      </w:r>
      <w:r w:rsidRPr="0062325D">
        <w:rPr>
          <w:rFonts w:ascii="Times New Roman" w:hAnsi="Times New Roman" w:cs="Times New Roman"/>
          <w:noProof/>
          <w:sz w:val="24"/>
          <w:szCs w:val="24"/>
        </w:rPr>
        <w:t>chmidheiny</w:t>
      </w:r>
      <w:proofErr w:type="spellEnd"/>
      <w:r w:rsidRPr="0062325D">
        <w:rPr>
          <w:rFonts w:ascii="Times New Roman" w:hAnsi="Times New Roman" w:cs="Times New Roman"/>
          <w:noProof/>
          <w:sz w:val="24"/>
          <w:szCs w:val="24"/>
        </w:rPr>
        <w:t xml:space="preserve">  (1992), quien se detiene a explorar </w:t>
      </w:r>
      <w:r w:rsidRPr="0062325D">
        <w:rPr>
          <w:rFonts w:ascii="Times New Roman" w:hAnsi="Times New Roman" w:cs="Times New Roman"/>
          <w:sz w:val="24"/>
          <w:szCs w:val="24"/>
        </w:rPr>
        <w:t xml:space="preserve">los procesos logísticos relacionados con el retorno de productos desde el consumidor al productor, pasando por el reciclaje, la reutilización de materiales y componentes, la eliminación de residuos y las operaciones de restauración, reparación y re fabricación. </w:t>
      </w: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sz w:val="24"/>
          <w:szCs w:val="24"/>
        </w:rPr>
      </w:pP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sz w:val="24"/>
          <w:szCs w:val="24"/>
        </w:rPr>
      </w:pPr>
      <w:r w:rsidRPr="0062325D">
        <w:rPr>
          <w:rFonts w:ascii="Times New Roman" w:hAnsi="Times New Roman" w:cs="Times New Roman"/>
          <w:sz w:val="24"/>
          <w:szCs w:val="24"/>
        </w:rPr>
        <w:t>Otro trabajo significativo es el de</w:t>
      </w:r>
      <w:r w:rsidR="006D44C0">
        <w:rPr>
          <w:rFonts w:ascii="Times New Roman" w:hAnsi="Times New Roman" w:cs="Times New Roman"/>
          <w:sz w:val="24"/>
          <w:szCs w:val="24"/>
        </w:rPr>
        <w:t xml:space="preserve"> </w:t>
      </w:r>
      <w:r w:rsidR="006D44C0">
        <w:rPr>
          <w:rFonts w:ascii="Times New Roman" w:hAnsi="Times New Roman"/>
          <w:noProof/>
          <w:sz w:val="24"/>
          <w:szCs w:val="24"/>
        </w:rPr>
        <w:t>Vera, H. (2008)</w:t>
      </w:r>
      <w:r w:rsidRPr="0062325D">
        <w:rPr>
          <w:rStyle w:val="Accentuation"/>
          <w:rFonts w:ascii="Times New Roman" w:hAnsi="Times New Roman" w:cs="Times New Roman"/>
          <w:bCs/>
          <w:color w:val="000000"/>
          <w:sz w:val="24"/>
          <w:szCs w:val="24"/>
          <w:shd w:val="clear" w:color="auto" w:fill="FFFFFF"/>
        </w:rPr>
        <w:t xml:space="preserve">, </w:t>
      </w:r>
      <w:r w:rsidRPr="0062325D">
        <w:rPr>
          <w:rFonts w:ascii="Times New Roman" w:hAnsi="Times New Roman" w:cs="Times New Roman"/>
          <w:sz w:val="24"/>
          <w:szCs w:val="24"/>
        </w:rPr>
        <w:t xml:space="preserve">en el que se define el concepto de </w:t>
      </w:r>
      <w:r w:rsidRPr="0062325D">
        <w:rPr>
          <w:rFonts w:ascii="Times New Roman" w:hAnsi="Times New Roman" w:cs="Times New Roman"/>
          <w:i/>
          <w:iCs/>
          <w:sz w:val="24"/>
          <w:szCs w:val="24"/>
        </w:rPr>
        <w:t>Gestión de Productos Recuperados</w:t>
      </w:r>
      <w:r w:rsidRPr="0062325D">
        <w:rPr>
          <w:rFonts w:ascii="Times New Roman" w:hAnsi="Times New Roman" w:cs="Times New Roman"/>
          <w:sz w:val="24"/>
          <w:szCs w:val="24"/>
        </w:rPr>
        <w:t xml:space="preserve">, cuyo objetivo es “recuperar tanto valor económico (y ecológico) como sea posible, reduciendo de esta forma las cantidades finales de residuos”, defendiendo por  tanto la idea en la cual las empresas deben desarrollar una política efectiva para la gestión de productos recuperados, sin que esto afecte significativamente su estructura de costos. En su documento, clasifica y analiza, por primera vez, las opciones en donde las empresas gestionan eficientemente el flujo de productos desde el consumidor hasta el producto desechado y sugiere un conjunto de elementos que favorecen la implantación de un sistema de recuperación de los productos fuera de uso.  </w:t>
      </w: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noProof/>
          <w:sz w:val="24"/>
          <w:szCs w:val="24"/>
        </w:rPr>
      </w:pP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sz w:val="24"/>
          <w:szCs w:val="24"/>
        </w:rPr>
      </w:pPr>
      <w:r w:rsidRPr="0062325D">
        <w:rPr>
          <w:rFonts w:ascii="Times New Roman" w:hAnsi="Times New Roman" w:cs="Times New Roman"/>
          <w:noProof/>
          <w:sz w:val="24"/>
          <w:szCs w:val="24"/>
        </w:rPr>
        <w:lastRenderedPageBreak/>
        <w:t xml:space="preserve">En este sentido, es de carácter obligatorio destacar la exploración realizada por Craig R. Carter (1998), </w:t>
      </w:r>
      <w:r w:rsidRPr="0062325D">
        <w:rPr>
          <w:rFonts w:ascii="Times New Roman" w:hAnsi="Times New Roman" w:cs="Times New Roman"/>
          <w:sz w:val="24"/>
          <w:szCs w:val="24"/>
        </w:rPr>
        <w:t>quien estudió la literatura existente, sobre la logística inversa que se había planteado hasta los años 90, llegando a la conclusión de la existencia de tres temas claramente diferenciados:</w:t>
      </w:r>
    </w:p>
    <w:p w:rsidR="00AB7635" w:rsidRPr="0062325D" w:rsidRDefault="00AB7635" w:rsidP="00AB7635">
      <w:pPr>
        <w:autoSpaceDE w:val="0"/>
        <w:autoSpaceDN w:val="0"/>
        <w:adjustRightInd w:val="0"/>
        <w:spacing w:after="0" w:line="360" w:lineRule="auto"/>
        <w:jc w:val="both"/>
        <w:rPr>
          <w:rFonts w:ascii="Times New Roman" w:hAnsi="Times New Roman" w:cs="Times New Roman"/>
          <w:sz w:val="24"/>
          <w:szCs w:val="24"/>
        </w:rPr>
      </w:pPr>
    </w:p>
    <w:p w:rsidR="00AB7635" w:rsidRPr="0062325D" w:rsidRDefault="00AB7635" w:rsidP="00AB7635">
      <w:pPr>
        <w:autoSpaceDE w:val="0"/>
        <w:autoSpaceDN w:val="0"/>
        <w:adjustRightInd w:val="0"/>
        <w:spacing w:after="0" w:line="360" w:lineRule="auto"/>
        <w:ind w:left="709"/>
        <w:jc w:val="both"/>
        <w:rPr>
          <w:rFonts w:ascii="Times New Roman" w:hAnsi="Times New Roman" w:cs="Times New Roman"/>
          <w:sz w:val="24"/>
          <w:szCs w:val="24"/>
        </w:rPr>
      </w:pPr>
      <w:r w:rsidRPr="0062325D">
        <w:rPr>
          <w:rFonts w:ascii="Times New Roman" w:hAnsi="Times New Roman" w:cs="Times New Roman"/>
          <w:sz w:val="24"/>
          <w:szCs w:val="24"/>
        </w:rPr>
        <w:t>1) Aspectos generales y desarrollos teóricos.</w:t>
      </w:r>
    </w:p>
    <w:p w:rsidR="00AB7635" w:rsidRPr="0062325D" w:rsidRDefault="00AB7635" w:rsidP="00AB7635">
      <w:pPr>
        <w:autoSpaceDE w:val="0"/>
        <w:autoSpaceDN w:val="0"/>
        <w:adjustRightInd w:val="0"/>
        <w:spacing w:after="0" w:line="360" w:lineRule="auto"/>
        <w:ind w:left="709"/>
        <w:jc w:val="both"/>
        <w:rPr>
          <w:rFonts w:ascii="Times New Roman" w:hAnsi="Times New Roman" w:cs="Times New Roman"/>
          <w:sz w:val="24"/>
          <w:szCs w:val="24"/>
        </w:rPr>
      </w:pPr>
      <w:r w:rsidRPr="0062325D">
        <w:rPr>
          <w:rFonts w:ascii="Times New Roman" w:hAnsi="Times New Roman" w:cs="Times New Roman"/>
          <w:sz w:val="24"/>
          <w:szCs w:val="24"/>
        </w:rPr>
        <w:t>2) Transporte y embalaje.</w:t>
      </w:r>
    </w:p>
    <w:p w:rsidR="00AB7635" w:rsidRPr="0062325D" w:rsidRDefault="00AB7635" w:rsidP="00AB7635">
      <w:pPr>
        <w:autoSpaceDE w:val="0"/>
        <w:autoSpaceDN w:val="0"/>
        <w:adjustRightInd w:val="0"/>
        <w:spacing w:after="0" w:line="360" w:lineRule="auto"/>
        <w:ind w:left="709"/>
        <w:jc w:val="both"/>
        <w:rPr>
          <w:rFonts w:ascii="Times New Roman" w:hAnsi="Times New Roman" w:cs="Times New Roman"/>
          <w:sz w:val="24"/>
          <w:szCs w:val="24"/>
        </w:rPr>
      </w:pPr>
      <w:r w:rsidRPr="0062325D">
        <w:rPr>
          <w:rFonts w:ascii="Times New Roman" w:hAnsi="Times New Roman" w:cs="Times New Roman"/>
          <w:sz w:val="24"/>
          <w:szCs w:val="24"/>
        </w:rPr>
        <w:t>3) Mercados finales.</w:t>
      </w:r>
    </w:p>
    <w:p w:rsidR="00AB7635" w:rsidRPr="0062325D" w:rsidRDefault="00AB7635" w:rsidP="00AB7635">
      <w:pPr>
        <w:autoSpaceDE w:val="0"/>
        <w:autoSpaceDN w:val="0"/>
        <w:adjustRightInd w:val="0"/>
        <w:spacing w:after="0" w:line="360" w:lineRule="auto"/>
        <w:ind w:firstLine="708"/>
        <w:jc w:val="both"/>
        <w:rPr>
          <w:rFonts w:ascii="Times New Roman" w:hAnsi="Times New Roman" w:cs="Times New Roman"/>
          <w:sz w:val="24"/>
          <w:szCs w:val="24"/>
        </w:rPr>
      </w:pPr>
    </w:p>
    <w:p w:rsidR="006F587E" w:rsidRDefault="00A0072C" w:rsidP="002F0D4B">
      <w:pPr>
        <w:autoSpaceDE w:val="0"/>
        <w:autoSpaceDN w:val="0"/>
        <w:adjustRightInd w:val="0"/>
        <w:spacing w:after="0" w:line="360" w:lineRule="auto"/>
        <w:ind w:firstLine="708"/>
        <w:jc w:val="both"/>
        <w:rPr>
          <w:rFonts w:ascii="Arial" w:hAnsi="Arial" w:cs="Arial"/>
          <w:sz w:val="24"/>
          <w:szCs w:val="24"/>
        </w:rPr>
      </w:pPr>
      <w:r>
        <w:rPr>
          <w:rFonts w:ascii="Times New Roman" w:hAnsi="Times New Roman"/>
          <w:noProof/>
          <w:sz w:val="24"/>
          <w:szCs w:val="24"/>
        </w:rPr>
        <w:t>Fernández Sánchez,  (1994).</w:t>
      </w:r>
      <w:r w:rsidR="00AB7635" w:rsidRPr="0062325D">
        <w:rPr>
          <w:rFonts w:ascii="Times New Roman" w:hAnsi="Times New Roman" w:cs="Times New Roman"/>
          <w:sz w:val="24"/>
          <w:szCs w:val="24"/>
        </w:rPr>
        <w:t>), señala que, la mayor parte de los trabajos indagados en su investigación son “de tipo descriptivo y anecdótico” y publicados en revistas comerciales, detectando la ausencia de desarrollos teóricos que permitan construir un adecuado marco</w:t>
      </w:r>
      <w:r w:rsidR="0062325D" w:rsidRPr="0062325D">
        <w:rPr>
          <w:rFonts w:ascii="Times New Roman" w:hAnsi="Times New Roman" w:cs="Times New Roman"/>
          <w:sz w:val="24"/>
          <w:szCs w:val="24"/>
        </w:rPr>
        <w:t xml:space="preserve"> de investigación </w:t>
      </w:r>
      <w:r w:rsidR="002F0D4B">
        <w:rPr>
          <w:rFonts w:ascii="Times New Roman" w:hAnsi="Times New Roman" w:cs="Times New Roman"/>
          <w:sz w:val="24"/>
          <w:szCs w:val="24"/>
        </w:rPr>
        <w:t>d</w:t>
      </w:r>
      <w:r w:rsidR="006F587E" w:rsidRPr="006F587E">
        <w:rPr>
          <w:rFonts w:ascii="Times New Roman" w:hAnsi="Times New Roman" w:cs="Times New Roman"/>
          <w:sz w:val="24"/>
          <w:szCs w:val="24"/>
        </w:rPr>
        <w:t xml:space="preserve">esde esta  perspectiva, </w:t>
      </w:r>
      <w:r w:rsidR="002F0D4B">
        <w:rPr>
          <w:rFonts w:ascii="Times New Roman" w:hAnsi="Times New Roman" w:cs="Times New Roman"/>
          <w:sz w:val="24"/>
          <w:szCs w:val="24"/>
        </w:rPr>
        <w:t xml:space="preserve"> </w:t>
      </w:r>
      <w:r w:rsidR="006F587E" w:rsidRPr="006F587E">
        <w:rPr>
          <w:rFonts w:ascii="Times New Roman" w:hAnsi="Times New Roman" w:cs="Times New Roman"/>
          <w:sz w:val="24"/>
          <w:szCs w:val="24"/>
        </w:rPr>
        <w:t xml:space="preserve">la  logística  inversa  enfocada en los envases  de Tetra Pak   se convierte en una enorme necesidad para el desarrollo del país no solo productivo sino también medioambiental. Al mismo tiempo que formular     estrategias que permitan desarrollar procesos de inserción de la logística inversa dentro de las organizaciones que dentro de sus procesos de producción </w:t>
      </w:r>
      <w:r w:rsidR="006F587E">
        <w:rPr>
          <w:rFonts w:ascii="Times New Roman" w:hAnsi="Times New Roman" w:cs="Times New Roman"/>
          <w:sz w:val="24"/>
          <w:szCs w:val="24"/>
        </w:rPr>
        <w:t xml:space="preserve">utilizan este </w:t>
      </w:r>
      <w:r w:rsidR="006F587E" w:rsidRPr="006F587E">
        <w:rPr>
          <w:rFonts w:ascii="Times New Roman" w:hAnsi="Times New Roman" w:cs="Times New Roman"/>
          <w:sz w:val="24"/>
          <w:szCs w:val="24"/>
        </w:rPr>
        <w:t>tipo de envases para sus productos finales</w:t>
      </w:r>
      <w:r w:rsidR="006F587E">
        <w:rPr>
          <w:rFonts w:ascii="Arial" w:hAnsi="Arial" w:cs="Arial"/>
          <w:sz w:val="24"/>
          <w:szCs w:val="24"/>
        </w:rPr>
        <w:t xml:space="preserve">. </w:t>
      </w:r>
    </w:p>
    <w:p w:rsidR="006F587E" w:rsidRDefault="006F587E" w:rsidP="006F587E">
      <w:pPr>
        <w:jc w:val="both"/>
        <w:rPr>
          <w:rFonts w:ascii="Times New Roman" w:hAnsi="Times New Roman"/>
          <w:sz w:val="24"/>
        </w:rPr>
      </w:pPr>
    </w:p>
    <w:p w:rsidR="005410B3" w:rsidRDefault="005410B3" w:rsidP="005410B3">
      <w:pPr>
        <w:jc w:val="both"/>
        <w:rPr>
          <w:rFonts w:ascii="Times New Roman" w:hAnsi="Times New Roman"/>
          <w:sz w:val="24"/>
        </w:rPr>
      </w:pPr>
      <w:r>
        <w:rPr>
          <w:rFonts w:ascii="Times New Roman" w:hAnsi="Times New Roman"/>
          <w:sz w:val="24"/>
        </w:rPr>
        <w:t>Objetivo general</w:t>
      </w:r>
    </w:p>
    <w:p w:rsidR="0062325D" w:rsidRPr="0062325D" w:rsidRDefault="0062325D" w:rsidP="005410B3">
      <w:pPr>
        <w:jc w:val="both"/>
        <w:rPr>
          <w:rFonts w:ascii="Times New Roman" w:hAnsi="Times New Roman" w:cs="Times New Roman"/>
          <w:sz w:val="24"/>
        </w:rPr>
      </w:pPr>
      <w:r w:rsidRPr="0062325D">
        <w:rPr>
          <w:rFonts w:ascii="Times New Roman" w:hAnsi="Times New Roman" w:cs="Times New Roman"/>
          <w:sz w:val="24"/>
          <w:szCs w:val="24"/>
        </w:rPr>
        <w:t xml:space="preserve">Diseño e implementación de una prueba piloto de proceso de logística inversa enfocada en envases de Tetra Pak generados en los jardines infantiles </w:t>
      </w:r>
      <w:r>
        <w:rPr>
          <w:rFonts w:ascii="Times New Roman" w:hAnsi="Times New Roman" w:cs="Times New Roman"/>
          <w:sz w:val="24"/>
          <w:szCs w:val="24"/>
        </w:rPr>
        <w:t xml:space="preserve">del ICBF </w:t>
      </w:r>
      <w:r w:rsidRPr="0062325D">
        <w:rPr>
          <w:rFonts w:ascii="Times New Roman" w:hAnsi="Times New Roman" w:cs="Times New Roman"/>
          <w:sz w:val="24"/>
          <w:szCs w:val="24"/>
        </w:rPr>
        <w:t xml:space="preserve">de la </w:t>
      </w:r>
      <w:bookmarkStart w:id="0" w:name="_Hlk492835302"/>
      <w:r w:rsidRPr="0062325D">
        <w:rPr>
          <w:rFonts w:ascii="Times New Roman" w:hAnsi="Times New Roman" w:cs="Times New Roman"/>
          <w:sz w:val="24"/>
          <w:szCs w:val="24"/>
        </w:rPr>
        <w:t>ciudad de Bogotá ubicados en la Localidad de Suba</w:t>
      </w:r>
      <w:bookmarkEnd w:id="0"/>
    </w:p>
    <w:p w:rsidR="002F0D4B" w:rsidRDefault="002F0D4B" w:rsidP="005410B3">
      <w:pPr>
        <w:jc w:val="both"/>
        <w:rPr>
          <w:rFonts w:ascii="Times New Roman" w:hAnsi="Times New Roman"/>
          <w:sz w:val="24"/>
        </w:rPr>
      </w:pPr>
    </w:p>
    <w:p w:rsidR="005410B3" w:rsidRDefault="005410B3" w:rsidP="005410B3">
      <w:pPr>
        <w:jc w:val="both"/>
        <w:rPr>
          <w:rFonts w:ascii="Times New Roman" w:hAnsi="Times New Roman"/>
          <w:sz w:val="24"/>
        </w:rPr>
      </w:pPr>
      <w:r>
        <w:rPr>
          <w:rFonts w:ascii="Times New Roman" w:hAnsi="Times New Roman"/>
          <w:sz w:val="24"/>
        </w:rPr>
        <w:t>Objetivos específicos</w:t>
      </w:r>
    </w:p>
    <w:p w:rsidR="0062325D" w:rsidRPr="0062325D" w:rsidRDefault="0062325D" w:rsidP="0062325D">
      <w:pPr>
        <w:pStyle w:val="Paragraphedeliste"/>
        <w:numPr>
          <w:ilvl w:val="0"/>
          <w:numId w:val="40"/>
        </w:numPr>
        <w:spacing w:line="240" w:lineRule="auto"/>
        <w:jc w:val="both"/>
        <w:rPr>
          <w:rFonts w:ascii="Times New Roman" w:hAnsi="Times New Roman" w:cs="Times New Roman"/>
          <w:b/>
          <w:sz w:val="24"/>
          <w:szCs w:val="24"/>
        </w:rPr>
      </w:pPr>
      <w:r w:rsidRPr="0062325D">
        <w:rPr>
          <w:rFonts w:ascii="Times New Roman" w:hAnsi="Times New Roman" w:cs="Times New Roman"/>
          <w:sz w:val="24"/>
          <w:szCs w:val="24"/>
        </w:rPr>
        <w:t xml:space="preserve">Identificar alternativas de logística inversa que se han implementado a nivel mundial con los envases de Tetra Pak como estrategia de competitividad ambiental. </w:t>
      </w:r>
    </w:p>
    <w:p w:rsidR="0062325D" w:rsidRPr="0062325D" w:rsidRDefault="0062325D" w:rsidP="0062325D">
      <w:pPr>
        <w:pStyle w:val="Paragraphedeliste"/>
        <w:spacing w:line="240" w:lineRule="auto"/>
        <w:ind w:left="927"/>
        <w:jc w:val="both"/>
        <w:rPr>
          <w:rFonts w:ascii="Times New Roman" w:hAnsi="Times New Roman" w:cs="Times New Roman"/>
          <w:b/>
          <w:sz w:val="24"/>
          <w:szCs w:val="24"/>
        </w:rPr>
      </w:pPr>
    </w:p>
    <w:p w:rsidR="0062325D" w:rsidRPr="0062325D" w:rsidRDefault="0062325D" w:rsidP="0062325D">
      <w:pPr>
        <w:pStyle w:val="Paragraphedeliste"/>
        <w:numPr>
          <w:ilvl w:val="0"/>
          <w:numId w:val="40"/>
        </w:numPr>
        <w:spacing w:line="240" w:lineRule="auto"/>
        <w:jc w:val="both"/>
        <w:rPr>
          <w:rFonts w:ascii="Times New Roman" w:hAnsi="Times New Roman" w:cs="Times New Roman"/>
          <w:b/>
          <w:sz w:val="24"/>
          <w:szCs w:val="24"/>
        </w:rPr>
      </w:pPr>
      <w:r w:rsidRPr="0062325D">
        <w:rPr>
          <w:rFonts w:ascii="Times New Roman" w:hAnsi="Times New Roman" w:cs="Times New Roman"/>
          <w:sz w:val="24"/>
          <w:szCs w:val="24"/>
        </w:rPr>
        <w:lastRenderedPageBreak/>
        <w:t xml:space="preserve">Diseñar el proceso y las diversas operaciones necesarias </w:t>
      </w:r>
      <w:bookmarkStart w:id="1" w:name="_Hlk492836554"/>
      <w:r w:rsidRPr="0062325D">
        <w:rPr>
          <w:rFonts w:ascii="Times New Roman" w:hAnsi="Times New Roman" w:cs="Times New Roman"/>
          <w:sz w:val="24"/>
          <w:szCs w:val="24"/>
        </w:rPr>
        <w:t>para preparar el material de manera efectiva para su  reutilización.</w:t>
      </w:r>
    </w:p>
    <w:bookmarkEnd w:id="1"/>
    <w:p w:rsidR="0062325D" w:rsidRPr="0062325D" w:rsidRDefault="0062325D" w:rsidP="0062325D">
      <w:pPr>
        <w:pStyle w:val="Paragraphedeliste"/>
        <w:jc w:val="both"/>
        <w:rPr>
          <w:rFonts w:ascii="Times New Roman" w:hAnsi="Times New Roman" w:cs="Times New Roman"/>
          <w:sz w:val="24"/>
          <w:szCs w:val="24"/>
        </w:rPr>
      </w:pPr>
    </w:p>
    <w:p w:rsidR="0062325D" w:rsidRPr="0062325D" w:rsidRDefault="0062325D" w:rsidP="00012B86">
      <w:pPr>
        <w:pStyle w:val="Paragraphedeliste"/>
        <w:numPr>
          <w:ilvl w:val="0"/>
          <w:numId w:val="40"/>
        </w:numPr>
        <w:spacing w:line="240" w:lineRule="auto"/>
        <w:jc w:val="both"/>
        <w:rPr>
          <w:rFonts w:ascii="Times New Roman" w:hAnsi="Times New Roman"/>
          <w:sz w:val="24"/>
        </w:rPr>
      </w:pPr>
      <w:r w:rsidRPr="0062325D">
        <w:rPr>
          <w:rFonts w:ascii="Times New Roman" w:hAnsi="Times New Roman" w:cs="Times New Roman"/>
          <w:sz w:val="24"/>
          <w:szCs w:val="24"/>
        </w:rPr>
        <w:t xml:space="preserve">Realizar una prueba piloto que evidencia la viabilidad del proyecto, en los en los jardines infantiles </w:t>
      </w:r>
      <w:r>
        <w:rPr>
          <w:rFonts w:ascii="Times New Roman" w:hAnsi="Times New Roman" w:cs="Times New Roman"/>
          <w:sz w:val="24"/>
          <w:szCs w:val="24"/>
        </w:rPr>
        <w:t xml:space="preserve">del ICBF </w:t>
      </w:r>
      <w:r w:rsidRPr="0062325D">
        <w:rPr>
          <w:rFonts w:ascii="Times New Roman" w:hAnsi="Times New Roman" w:cs="Times New Roman"/>
          <w:sz w:val="24"/>
          <w:szCs w:val="24"/>
        </w:rPr>
        <w:t xml:space="preserve">de la ciudad de Bogotá ubicados en la Localidad de Suba </w:t>
      </w:r>
    </w:p>
    <w:p w:rsidR="002F0D4B" w:rsidRDefault="002F0D4B" w:rsidP="005410B3">
      <w:pPr>
        <w:jc w:val="both"/>
        <w:rPr>
          <w:rFonts w:ascii="Times New Roman" w:hAnsi="Times New Roman"/>
          <w:sz w:val="24"/>
        </w:rPr>
      </w:pPr>
    </w:p>
    <w:p w:rsidR="005410B3" w:rsidRDefault="005410B3" w:rsidP="005410B3">
      <w:pPr>
        <w:jc w:val="both"/>
        <w:rPr>
          <w:rFonts w:ascii="Times New Roman" w:hAnsi="Times New Roman"/>
          <w:sz w:val="24"/>
        </w:rPr>
      </w:pPr>
      <w:r>
        <w:rPr>
          <w:rFonts w:ascii="Times New Roman" w:hAnsi="Times New Roman"/>
          <w:sz w:val="24"/>
        </w:rPr>
        <w:t>Marco teórico</w:t>
      </w:r>
    </w:p>
    <w:p w:rsidR="0062325D" w:rsidRPr="002F0D4B" w:rsidRDefault="0062325D" w:rsidP="0062325D">
      <w:pPr>
        <w:autoSpaceDE w:val="0"/>
        <w:autoSpaceDN w:val="0"/>
        <w:adjustRightInd w:val="0"/>
        <w:spacing w:after="0" w:line="360" w:lineRule="auto"/>
        <w:ind w:firstLine="708"/>
        <w:jc w:val="both"/>
        <w:rPr>
          <w:rFonts w:ascii="Times New Roman" w:hAnsi="Times New Roman" w:cs="Times New Roman"/>
          <w:sz w:val="24"/>
          <w:szCs w:val="24"/>
        </w:rPr>
      </w:pPr>
      <w:r w:rsidRPr="002F0D4B">
        <w:rPr>
          <w:rFonts w:ascii="Times New Roman" w:hAnsi="Times New Roman" w:cs="Times New Roman"/>
          <w:noProof/>
          <w:sz w:val="24"/>
          <w:szCs w:val="24"/>
        </w:rPr>
        <w:t xml:space="preserve"> </w:t>
      </w:r>
      <w:r w:rsidR="00A0072C" w:rsidRPr="00EC5478">
        <w:rPr>
          <w:rFonts w:ascii="Times New Roman" w:hAnsi="Times New Roman"/>
          <w:noProof/>
          <w:sz w:val="24"/>
          <w:szCs w:val="24"/>
        </w:rPr>
        <w:t>Jayaraman, V. G. (2003)</w:t>
      </w:r>
      <w:r w:rsidRPr="00A0072C">
        <w:rPr>
          <w:rFonts w:ascii="Times New Roman" w:hAnsi="Times New Roman" w:cs="Times New Roman"/>
          <w:noProof/>
          <w:sz w:val="24"/>
          <w:szCs w:val="24"/>
        </w:rPr>
        <w:t>,</w:t>
      </w:r>
      <w:r w:rsidR="006F587E" w:rsidRPr="002F0D4B">
        <w:rPr>
          <w:rFonts w:ascii="Times New Roman" w:hAnsi="Times New Roman" w:cs="Times New Roman"/>
          <w:sz w:val="24"/>
          <w:szCs w:val="24"/>
        </w:rPr>
        <w:t xml:space="preserve"> considera que </w:t>
      </w:r>
      <w:r w:rsidRPr="002F0D4B">
        <w:rPr>
          <w:rFonts w:ascii="Times New Roman" w:hAnsi="Times New Roman" w:cs="Times New Roman"/>
          <w:sz w:val="24"/>
          <w:szCs w:val="24"/>
        </w:rPr>
        <w:t>existen bases teóricas tratadas desde la logística misma, lo cual hace posible que la logística inversa sea considerada como una actividad inmersa en esta y qu</w:t>
      </w:r>
      <w:r w:rsidR="006F587E" w:rsidRPr="002F0D4B">
        <w:rPr>
          <w:rFonts w:ascii="Times New Roman" w:hAnsi="Times New Roman" w:cs="Times New Roman"/>
          <w:sz w:val="24"/>
          <w:szCs w:val="24"/>
        </w:rPr>
        <w:t>e, desde esa perspectiva, se hace</w:t>
      </w:r>
      <w:r w:rsidRPr="002F0D4B">
        <w:rPr>
          <w:rFonts w:ascii="Times New Roman" w:hAnsi="Times New Roman" w:cs="Times New Roman"/>
          <w:sz w:val="24"/>
          <w:szCs w:val="24"/>
        </w:rPr>
        <w:t xml:space="preserve"> posible la construcción de un marco de inves</w:t>
      </w:r>
      <w:r w:rsidR="006F587E" w:rsidRPr="002F0D4B">
        <w:rPr>
          <w:rFonts w:ascii="Times New Roman" w:hAnsi="Times New Roman" w:cs="Times New Roman"/>
          <w:sz w:val="24"/>
          <w:szCs w:val="24"/>
        </w:rPr>
        <w:t>tigación en donde se profundiza</w:t>
      </w:r>
      <w:r w:rsidRPr="002F0D4B">
        <w:rPr>
          <w:rFonts w:ascii="Times New Roman" w:hAnsi="Times New Roman" w:cs="Times New Roman"/>
          <w:sz w:val="24"/>
          <w:szCs w:val="24"/>
        </w:rPr>
        <w:t xml:space="preserve"> el papel que desempeña la logística en aspectos tales como la devolución de productos, la reducción en la generación de residuos, el reciclaje, la reparación y prefabricación, etc. Con base en este enfoque se hace posible desarrollar modelos de gestión que combinan las técnicas de ingeniería logística y los modelos de decisión empresarial con objeto de rentabilizar el flujo de retorno de los productos fuera de uso. </w:t>
      </w:r>
    </w:p>
    <w:p w:rsidR="0062325D" w:rsidRPr="002F0D4B" w:rsidRDefault="0062325D" w:rsidP="0062325D">
      <w:pPr>
        <w:autoSpaceDE w:val="0"/>
        <w:autoSpaceDN w:val="0"/>
        <w:adjustRightInd w:val="0"/>
        <w:spacing w:after="0" w:line="360" w:lineRule="auto"/>
        <w:ind w:firstLine="708"/>
        <w:jc w:val="both"/>
        <w:rPr>
          <w:rFonts w:ascii="Times New Roman" w:hAnsi="Times New Roman" w:cs="Times New Roman"/>
          <w:noProof/>
          <w:sz w:val="24"/>
          <w:szCs w:val="24"/>
        </w:rPr>
      </w:pPr>
    </w:p>
    <w:p w:rsidR="0062325D" w:rsidRPr="002F0D4B" w:rsidRDefault="0062325D" w:rsidP="0062325D">
      <w:pPr>
        <w:autoSpaceDE w:val="0"/>
        <w:autoSpaceDN w:val="0"/>
        <w:adjustRightInd w:val="0"/>
        <w:spacing w:after="0" w:line="360" w:lineRule="auto"/>
        <w:ind w:firstLine="708"/>
        <w:jc w:val="both"/>
        <w:rPr>
          <w:rFonts w:ascii="Times New Roman" w:hAnsi="Times New Roman" w:cs="Times New Roman"/>
          <w:color w:val="000000"/>
          <w:sz w:val="24"/>
          <w:szCs w:val="24"/>
        </w:rPr>
      </w:pPr>
      <w:r w:rsidRPr="002F0D4B">
        <w:rPr>
          <w:rFonts w:ascii="Times New Roman" w:hAnsi="Times New Roman" w:cs="Times New Roman"/>
          <w:sz w:val="24"/>
          <w:szCs w:val="24"/>
        </w:rPr>
        <w:t>De aquí</w:t>
      </w:r>
      <w:r w:rsidR="006F587E" w:rsidRPr="002F0D4B">
        <w:rPr>
          <w:rFonts w:ascii="Times New Roman" w:hAnsi="Times New Roman" w:cs="Times New Roman"/>
          <w:sz w:val="24"/>
          <w:szCs w:val="24"/>
        </w:rPr>
        <w:t xml:space="preserve">, que </w:t>
      </w:r>
      <w:r w:rsidRPr="002F0D4B">
        <w:rPr>
          <w:rFonts w:ascii="Times New Roman" w:hAnsi="Times New Roman" w:cs="Times New Roman"/>
          <w:sz w:val="24"/>
          <w:szCs w:val="24"/>
        </w:rPr>
        <w:t xml:space="preserve">el término de Logística Inversa o Reversa no se utiliza solo para hacer referencia al papel de la logística en el retorno del producto, sino que también se refiere a la reducción en origen, el reciclado, la reutilización de materiales, la sustitución de materiales, la eliminación de residuos y desperdicios, la reparación y a la re manufacturación de los mismos. Su introducción ha sido el resultado de la creciente conciencia medio ambiental en los países industrializados, que lleva a plantearse los problemas de la recogida de residuos y de productos o componentes usados y su </w:t>
      </w:r>
      <w:r w:rsidRPr="002F0D4B">
        <w:rPr>
          <w:rFonts w:ascii="Times New Roman" w:hAnsi="Times New Roman" w:cs="Times New Roman"/>
          <w:color w:val="000000"/>
          <w:sz w:val="24"/>
          <w:szCs w:val="24"/>
        </w:rPr>
        <w:t>reciclaje (Klaus, 1999).</w:t>
      </w:r>
    </w:p>
    <w:p w:rsidR="0062325D" w:rsidRPr="002F0D4B" w:rsidRDefault="0062325D" w:rsidP="0062325D">
      <w:pPr>
        <w:widowControl w:val="0"/>
        <w:autoSpaceDE w:val="0"/>
        <w:autoSpaceDN w:val="0"/>
        <w:adjustRightInd w:val="0"/>
        <w:spacing w:after="0" w:line="240" w:lineRule="auto"/>
        <w:rPr>
          <w:rFonts w:ascii="Times New Roman" w:hAnsi="Times New Roman" w:cs="Times New Roman"/>
          <w:sz w:val="24"/>
          <w:szCs w:val="24"/>
        </w:rPr>
      </w:pPr>
    </w:p>
    <w:p w:rsidR="0062325D" w:rsidRPr="002F0D4B" w:rsidRDefault="0062325D" w:rsidP="0062325D">
      <w:pPr>
        <w:widowControl w:val="0"/>
        <w:autoSpaceDE w:val="0"/>
        <w:autoSpaceDN w:val="0"/>
        <w:adjustRightInd w:val="0"/>
        <w:spacing w:after="0" w:line="360" w:lineRule="auto"/>
        <w:jc w:val="both"/>
        <w:rPr>
          <w:rFonts w:ascii="Times New Roman" w:hAnsi="Times New Roman" w:cs="Times New Roman"/>
          <w:sz w:val="24"/>
          <w:szCs w:val="24"/>
        </w:rPr>
      </w:pPr>
      <w:r w:rsidRPr="002F0D4B">
        <w:rPr>
          <w:rFonts w:ascii="Times New Roman" w:hAnsi="Times New Roman" w:cs="Times New Roman"/>
          <w:sz w:val="24"/>
          <w:szCs w:val="24"/>
        </w:rPr>
        <w:t>Teniendo en cuenta el análisis expuesto es importante considerar que, en cuanto al desarrollo que presenta la logística inversa,</w:t>
      </w:r>
      <w:r w:rsidR="006F587E" w:rsidRPr="002F0D4B">
        <w:rPr>
          <w:rFonts w:ascii="Times New Roman" w:hAnsi="Times New Roman" w:cs="Times New Roman"/>
          <w:sz w:val="24"/>
          <w:szCs w:val="24"/>
        </w:rPr>
        <w:t xml:space="preserve"> en donde s</w:t>
      </w:r>
      <w:r w:rsidRPr="002F0D4B">
        <w:rPr>
          <w:rFonts w:ascii="Times New Roman" w:hAnsi="Times New Roman" w:cs="Times New Roman"/>
          <w:sz w:val="24"/>
          <w:szCs w:val="24"/>
        </w:rPr>
        <w:t xml:space="preserve">e encuentran grandes deficiencias en relación con actividades tales como el desensamblado propicio para  el desarrollo de nuevos productos basados en la  modularidad, la carencia de centros especializados, la </w:t>
      </w:r>
      <w:r w:rsidRPr="002F0D4B">
        <w:rPr>
          <w:rFonts w:ascii="Times New Roman" w:hAnsi="Times New Roman" w:cs="Times New Roman"/>
          <w:sz w:val="24"/>
          <w:szCs w:val="24"/>
        </w:rPr>
        <w:lastRenderedPageBreak/>
        <w:t>ausencia de rutas de transporte necesarias para la  recogida y la dificultad de consolidación de  los productos fuera de uso, ya sea de los provenientes de los consumidores finales o de los intermedios (Guerra, 2009).</w:t>
      </w:r>
    </w:p>
    <w:p w:rsidR="0062325D" w:rsidRPr="002F0D4B" w:rsidRDefault="0062325D" w:rsidP="0062325D">
      <w:pPr>
        <w:widowControl w:val="0"/>
        <w:autoSpaceDE w:val="0"/>
        <w:autoSpaceDN w:val="0"/>
        <w:adjustRightInd w:val="0"/>
        <w:spacing w:after="0" w:line="360" w:lineRule="auto"/>
        <w:jc w:val="both"/>
        <w:rPr>
          <w:rFonts w:ascii="Times New Roman" w:hAnsi="Times New Roman" w:cs="Times New Roman"/>
          <w:sz w:val="24"/>
          <w:szCs w:val="24"/>
        </w:rPr>
      </w:pPr>
      <w:r w:rsidRPr="002F0D4B">
        <w:rPr>
          <w:rFonts w:ascii="Times New Roman" w:hAnsi="Times New Roman" w:cs="Times New Roman"/>
          <w:sz w:val="24"/>
          <w:szCs w:val="24"/>
        </w:rPr>
        <w:tab/>
      </w:r>
    </w:p>
    <w:p w:rsidR="0062325D" w:rsidRPr="002F0D4B" w:rsidRDefault="0062325D" w:rsidP="0062325D">
      <w:pPr>
        <w:widowControl w:val="0"/>
        <w:autoSpaceDE w:val="0"/>
        <w:autoSpaceDN w:val="0"/>
        <w:adjustRightInd w:val="0"/>
        <w:spacing w:after="0" w:line="360" w:lineRule="auto"/>
        <w:jc w:val="both"/>
        <w:rPr>
          <w:rFonts w:ascii="Times New Roman" w:hAnsi="Times New Roman" w:cs="Times New Roman"/>
          <w:sz w:val="24"/>
          <w:szCs w:val="24"/>
        </w:rPr>
      </w:pPr>
    </w:p>
    <w:p w:rsidR="0062325D" w:rsidRPr="002F0D4B" w:rsidRDefault="0062325D" w:rsidP="0062325D">
      <w:pPr>
        <w:widowControl w:val="0"/>
        <w:autoSpaceDE w:val="0"/>
        <w:autoSpaceDN w:val="0"/>
        <w:adjustRightInd w:val="0"/>
        <w:spacing w:after="0" w:line="360" w:lineRule="auto"/>
        <w:ind w:firstLine="708"/>
        <w:jc w:val="both"/>
        <w:rPr>
          <w:rFonts w:ascii="Times New Roman" w:hAnsi="Times New Roman" w:cs="Times New Roman"/>
          <w:sz w:val="24"/>
          <w:szCs w:val="24"/>
        </w:rPr>
      </w:pPr>
      <w:r w:rsidRPr="002F0D4B">
        <w:rPr>
          <w:rFonts w:ascii="Times New Roman" w:hAnsi="Times New Roman" w:cs="Times New Roman"/>
          <w:sz w:val="24"/>
          <w:szCs w:val="24"/>
        </w:rPr>
        <w:t xml:space="preserve">De este análisis surge la  inquietud de desarrollar un análisis del tema de logística inversa </w:t>
      </w:r>
      <w:r w:rsidR="006F587E" w:rsidRPr="002F0D4B">
        <w:rPr>
          <w:rFonts w:ascii="Times New Roman" w:hAnsi="Times New Roman" w:cs="Times New Roman"/>
          <w:sz w:val="24"/>
          <w:szCs w:val="24"/>
        </w:rPr>
        <w:t xml:space="preserve">enfocada en los  Envases de Tetra Pak </w:t>
      </w:r>
      <w:r w:rsidRPr="002F0D4B">
        <w:rPr>
          <w:rFonts w:ascii="Times New Roman" w:hAnsi="Times New Roman" w:cs="Times New Roman"/>
          <w:sz w:val="24"/>
          <w:szCs w:val="24"/>
        </w:rPr>
        <w:t xml:space="preserve">en Colombia que permita evidenciar la forma como se están manejando este tipo de procesos y su impacto en la competitividad internacional. Como referente general, se puede afirmar que el manejo en </w:t>
      </w:r>
      <w:r w:rsidR="006F587E" w:rsidRPr="002F0D4B">
        <w:rPr>
          <w:rFonts w:ascii="Times New Roman" w:hAnsi="Times New Roman" w:cs="Times New Roman"/>
          <w:sz w:val="24"/>
          <w:szCs w:val="24"/>
        </w:rPr>
        <w:t xml:space="preserve">Colombia </w:t>
      </w:r>
      <w:r w:rsidRPr="002F0D4B">
        <w:rPr>
          <w:rFonts w:ascii="Times New Roman" w:hAnsi="Times New Roman" w:cs="Times New Roman"/>
          <w:sz w:val="24"/>
          <w:szCs w:val="24"/>
        </w:rPr>
        <w:t xml:space="preserve">de estos residuos o materias  primas en </w:t>
      </w:r>
      <w:r w:rsidR="006F587E" w:rsidRPr="002F0D4B">
        <w:rPr>
          <w:rFonts w:ascii="Times New Roman" w:hAnsi="Times New Roman" w:cs="Times New Roman"/>
          <w:sz w:val="24"/>
          <w:szCs w:val="24"/>
        </w:rPr>
        <w:t>desuso no es  sencilla</w:t>
      </w:r>
      <w:r w:rsidRPr="002F0D4B">
        <w:rPr>
          <w:rFonts w:ascii="Times New Roman" w:hAnsi="Times New Roman" w:cs="Times New Roman"/>
          <w:sz w:val="24"/>
          <w:szCs w:val="24"/>
        </w:rPr>
        <w:t xml:space="preserve">; en ese sentido, es usual que todavía en el país </w:t>
      </w:r>
      <w:r w:rsidR="006F587E" w:rsidRPr="002F0D4B">
        <w:rPr>
          <w:rFonts w:ascii="Times New Roman" w:hAnsi="Times New Roman" w:cs="Times New Roman"/>
          <w:sz w:val="24"/>
          <w:szCs w:val="24"/>
        </w:rPr>
        <w:t xml:space="preserve">no </w:t>
      </w:r>
      <w:r w:rsidRPr="002F0D4B">
        <w:rPr>
          <w:rFonts w:ascii="Times New Roman" w:hAnsi="Times New Roman" w:cs="Times New Roman"/>
          <w:sz w:val="24"/>
          <w:szCs w:val="24"/>
        </w:rPr>
        <w:t>se opere</w:t>
      </w:r>
      <w:r w:rsidR="006F587E" w:rsidRPr="002F0D4B">
        <w:rPr>
          <w:rFonts w:ascii="Times New Roman" w:hAnsi="Times New Roman" w:cs="Times New Roman"/>
          <w:sz w:val="24"/>
          <w:szCs w:val="24"/>
        </w:rPr>
        <w:t>n</w:t>
      </w:r>
      <w:r w:rsidRPr="002F0D4B">
        <w:rPr>
          <w:rFonts w:ascii="Times New Roman" w:hAnsi="Times New Roman" w:cs="Times New Roman"/>
          <w:sz w:val="24"/>
          <w:szCs w:val="24"/>
        </w:rPr>
        <w:t xml:space="preserve"> con modelos </w:t>
      </w:r>
      <w:r w:rsidR="006F587E" w:rsidRPr="002F0D4B">
        <w:rPr>
          <w:rFonts w:ascii="Times New Roman" w:hAnsi="Times New Roman" w:cs="Times New Roman"/>
          <w:sz w:val="24"/>
          <w:szCs w:val="24"/>
        </w:rPr>
        <w:t xml:space="preserve">de logística inversa dentro de las  operaciones que se desarrollan en las organizaciones </w:t>
      </w:r>
      <w:r w:rsidRPr="002F0D4B">
        <w:rPr>
          <w:rFonts w:ascii="Times New Roman" w:hAnsi="Times New Roman" w:cs="Times New Roman"/>
          <w:sz w:val="24"/>
          <w:szCs w:val="24"/>
        </w:rPr>
        <w:t>(</w:t>
      </w:r>
      <w:proofErr w:type="spellStart"/>
      <w:r w:rsidRPr="002F0D4B">
        <w:rPr>
          <w:rFonts w:ascii="Times New Roman" w:hAnsi="Times New Roman" w:cs="Times New Roman"/>
          <w:sz w:val="24"/>
          <w:szCs w:val="24"/>
        </w:rPr>
        <w:t>Teunter</w:t>
      </w:r>
      <w:proofErr w:type="spellEnd"/>
      <w:r w:rsidRPr="002F0D4B">
        <w:rPr>
          <w:rFonts w:ascii="Times New Roman" w:hAnsi="Times New Roman" w:cs="Times New Roman"/>
          <w:sz w:val="24"/>
          <w:szCs w:val="24"/>
        </w:rPr>
        <w:t>, 2010).</w:t>
      </w:r>
    </w:p>
    <w:p w:rsidR="0062325D" w:rsidRPr="002F0D4B" w:rsidRDefault="0062325D" w:rsidP="002F0D4B">
      <w:pPr>
        <w:widowControl w:val="0"/>
        <w:autoSpaceDE w:val="0"/>
        <w:autoSpaceDN w:val="0"/>
        <w:adjustRightInd w:val="0"/>
        <w:spacing w:after="0" w:line="360" w:lineRule="auto"/>
        <w:jc w:val="both"/>
        <w:rPr>
          <w:rFonts w:ascii="Times New Roman" w:hAnsi="Times New Roman" w:cs="Times New Roman"/>
          <w:sz w:val="24"/>
          <w:szCs w:val="24"/>
        </w:rPr>
      </w:pPr>
    </w:p>
    <w:p w:rsidR="005410B3" w:rsidRDefault="005410B3" w:rsidP="002F0D4B">
      <w:pPr>
        <w:spacing w:line="360" w:lineRule="auto"/>
        <w:jc w:val="both"/>
        <w:rPr>
          <w:rFonts w:ascii="Times New Roman" w:hAnsi="Times New Roman"/>
          <w:sz w:val="24"/>
        </w:rPr>
      </w:pPr>
      <w:r>
        <w:rPr>
          <w:rFonts w:ascii="Times New Roman" w:hAnsi="Times New Roman"/>
          <w:sz w:val="24"/>
        </w:rPr>
        <w:t>Metodología</w:t>
      </w:r>
    </w:p>
    <w:p w:rsidR="002F0D4B" w:rsidRPr="002F0D4B" w:rsidRDefault="002F0D4B" w:rsidP="002F0D4B">
      <w:pPr>
        <w:pStyle w:val="NormalWeb"/>
        <w:spacing w:line="360" w:lineRule="auto"/>
        <w:ind w:left="567"/>
        <w:jc w:val="both"/>
      </w:pPr>
      <w:r w:rsidRPr="002F0D4B">
        <w:rPr>
          <w:color w:val="000000"/>
        </w:rPr>
        <w:t xml:space="preserve">El proceso investigativo que se realizar tiene un enfoque cualitativo que identifique la naturaleza profunda de las realidades y su estructura dinámica la cual da la razón al comportamiento de los procesos que se están desarrollando.  </w:t>
      </w:r>
      <w:r w:rsidRPr="002F0D4B">
        <w:t xml:space="preserve">Para la ejecución se pretende llevar acabo tres etapas una exploratoria, una descriptiva y otra final proyectiva. </w:t>
      </w:r>
    </w:p>
    <w:p w:rsidR="002F0D4B" w:rsidRPr="002F0D4B" w:rsidRDefault="002F0D4B" w:rsidP="002F0D4B">
      <w:pPr>
        <w:pStyle w:val="NormalWeb"/>
        <w:spacing w:line="360" w:lineRule="auto"/>
        <w:ind w:left="567"/>
        <w:jc w:val="both"/>
      </w:pPr>
      <w:r w:rsidRPr="002F0D4B">
        <w:t xml:space="preserve">La investigación es de tipo exploratorio, en la medida que  en un principio va a  dar  cuenta al análisis  mundial del tema a  investigar, en un segundo lugar se  va a buscar  la relación entre las personas  y los  procesos que se deben desarrollar  en torno a  la  logística  inversa del Tetra Pak.. Es descriptiva ya que presenta un análisis de la experiencia internacional en materia de logística inversa con el fin de establecer un marco de referencia que permita mostrar la importancia de esta como estrategia competitiva enfocada al medioambiente. Y finalmente es proyectiva en tanto pretende diseñar el proceso y las diversas operaciones necesarias para preparar los empaques de Tetra Pak de manera efectiva para su  reutilización. </w:t>
      </w:r>
    </w:p>
    <w:p w:rsidR="002F0D4B" w:rsidRPr="002F0D4B" w:rsidRDefault="002F0D4B" w:rsidP="002F0D4B">
      <w:pPr>
        <w:pStyle w:val="NormalWeb"/>
        <w:spacing w:line="360" w:lineRule="auto"/>
        <w:ind w:left="567"/>
        <w:jc w:val="both"/>
        <w:rPr>
          <w:color w:val="000000"/>
        </w:rPr>
      </w:pPr>
      <w:r w:rsidRPr="002F0D4B">
        <w:rPr>
          <w:color w:val="000000"/>
        </w:rPr>
        <w:lastRenderedPageBreak/>
        <w:t xml:space="preserve">Las fases que deben tenerse en cuenta para la realización del proyecto de investigación son las siguientes: </w:t>
      </w:r>
    </w:p>
    <w:p w:rsidR="002F0D4B" w:rsidRPr="002F0D4B" w:rsidRDefault="002F0D4B" w:rsidP="002F0D4B">
      <w:pPr>
        <w:pStyle w:val="NormalWeb"/>
        <w:spacing w:line="360" w:lineRule="auto"/>
        <w:ind w:firstLine="567"/>
        <w:jc w:val="both"/>
      </w:pPr>
      <w:r w:rsidRPr="002F0D4B">
        <w:rPr>
          <w:color w:val="000000"/>
        </w:rPr>
        <w:t>Nivel I: Exploración</w:t>
      </w:r>
    </w:p>
    <w:p w:rsidR="002F0D4B" w:rsidRPr="002F0D4B" w:rsidRDefault="002F0D4B" w:rsidP="002F0D4B">
      <w:pPr>
        <w:spacing w:after="0" w:line="360" w:lineRule="auto"/>
        <w:ind w:left="567"/>
        <w:jc w:val="both"/>
        <w:rPr>
          <w:rFonts w:ascii="Times New Roman" w:hAnsi="Times New Roman" w:cs="Times New Roman"/>
          <w:sz w:val="24"/>
          <w:szCs w:val="24"/>
        </w:rPr>
      </w:pPr>
      <w:r w:rsidRPr="002F0D4B">
        <w:rPr>
          <w:rFonts w:ascii="Times New Roman" w:hAnsi="Times New Roman" w:cs="Times New Roman"/>
          <w:sz w:val="24"/>
          <w:szCs w:val="24"/>
        </w:rPr>
        <w:t xml:space="preserve">Se propone realizar  un análisis que permite un conocimiento heurístico y hermenéutico acerca del tema  a investigar, con la que se pretende reflexionar  sobre el conocimiento del objeto de estudio. De tal forma  que se logre un mayor conocimiento  de </w:t>
      </w:r>
      <w:r w:rsidR="00430071" w:rsidRPr="002F0D4B">
        <w:rPr>
          <w:rFonts w:ascii="Times New Roman" w:hAnsi="Times New Roman" w:cs="Times New Roman"/>
          <w:sz w:val="24"/>
          <w:szCs w:val="24"/>
        </w:rPr>
        <w:t>cómo</w:t>
      </w:r>
      <w:r w:rsidRPr="002F0D4B">
        <w:rPr>
          <w:rFonts w:ascii="Times New Roman" w:hAnsi="Times New Roman" w:cs="Times New Roman"/>
          <w:sz w:val="24"/>
          <w:szCs w:val="24"/>
        </w:rPr>
        <w:t xml:space="preserve"> se  deben realizar  los procesos de logística inversa  del Tetra Pak. </w:t>
      </w:r>
    </w:p>
    <w:p w:rsidR="002F0D4B" w:rsidRPr="002F0D4B" w:rsidRDefault="002F0D4B" w:rsidP="002F0D4B">
      <w:pPr>
        <w:spacing w:after="0" w:line="360" w:lineRule="auto"/>
        <w:jc w:val="both"/>
        <w:rPr>
          <w:rFonts w:ascii="Times New Roman" w:hAnsi="Times New Roman" w:cs="Times New Roman"/>
          <w:sz w:val="24"/>
          <w:szCs w:val="24"/>
        </w:rPr>
      </w:pPr>
      <w:r w:rsidRPr="002F0D4B">
        <w:rPr>
          <w:rFonts w:ascii="Times New Roman" w:hAnsi="Times New Roman" w:cs="Times New Roman"/>
          <w:sz w:val="24"/>
          <w:szCs w:val="24"/>
        </w:rPr>
        <w:t xml:space="preserve"> </w:t>
      </w:r>
    </w:p>
    <w:p w:rsidR="002F0D4B" w:rsidRPr="002F0D4B" w:rsidRDefault="002F0D4B" w:rsidP="002F0D4B">
      <w:pPr>
        <w:spacing w:after="0" w:line="360" w:lineRule="auto"/>
        <w:ind w:firstLine="567"/>
        <w:jc w:val="both"/>
        <w:rPr>
          <w:rFonts w:ascii="Times New Roman" w:hAnsi="Times New Roman" w:cs="Times New Roman"/>
          <w:color w:val="000000"/>
          <w:sz w:val="24"/>
          <w:szCs w:val="24"/>
        </w:rPr>
      </w:pPr>
      <w:r w:rsidRPr="002F0D4B">
        <w:rPr>
          <w:rFonts w:ascii="Times New Roman" w:hAnsi="Times New Roman" w:cs="Times New Roman"/>
          <w:color w:val="000000"/>
          <w:sz w:val="24"/>
          <w:szCs w:val="24"/>
        </w:rPr>
        <w:t xml:space="preserve">Nivel II: Descripción </w:t>
      </w:r>
    </w:p>
    <w:p w:rsidR="002F0D4B" w:rsidRPr="002F0D4B" w:rsidRDefault="002F0D4B" w:rsidP="002F0D4B">
      <w:pPr>
        <w:spacing w:after="0" w:line="360" w:lineRule="auto"/>
        <w:jc w:val="both"/>
        <w:rPr>
          <w:rFonts w:ascii="Times New Roman" w:hAnsi="Times New Roman" w:cs="Times New Roman"/>
          <w:color w:val="000000"/>
          <w:sz w:val="24"/>
          <w:szCs w:val="24"/>
        </w:rPr>
      </w:pPr>
    </w:p>
    <w:p w:rsidR="002F0D4B" w:rsidRPr="002F0D4B" w:rsidRDefault="002F0D4B" w:rsidP="002F0D4B">
      <w:pPr>
        <w:spacing w:after="0" w:line="360" w:lineRule="auto"/>
        <w:ind w:left="567"/>
        <w:jc w:val="both"/>
        <w:rPr>
          <w:rFonts w:ascii="Times New Roman" w:hAnsi="Times New Roman" w:cs="Times New Roman"/>
          <w:color w:val="000000"/>
          <w:sz w:val="24"/>
          <w:szCs w:val="24"/>
        </w:rPr>
      </w:pPr>
      <w:r w:rsidRPr="002F0D4B">
        <w:rPr>
          <w:rFonts w:ascii="Times New Roman" w:hAnsi="Times New Roman" w:cs="Times New Roman"/>
          <w:color w:val="000000"/>
          <w:sz w:val="24"/>
          <w:szCs w:val="24"/>
        </w:rPr>
        <w:t xml:space="preserve">De acuerdo con Jacqueline Hurtado (2000), la investigación de tipo descriptivo se asocia con la realización de diagnósticos que, detallen aquellas características que posibiliten el análisis, así como la clasificación de información. Por lo tanto la segunda  parte de la investigación se realizara  por medio de la aplicación de instrumentos como encuestas y entrevistas las cuales serán de utilidad  para  conocer las características del entorno y con ello realizar una  propuesta  de actuación. </w:t>
      </w:r>
    </w:p>
    <w:p w:rsidR="002F0D4B" w:rsidRPr="002F0D4B" w:rsidRDefault="002F0D4B" w:rsidP="002F0D4B">
      <w:pPr>
        <w:spacing w:after="0" w:line="360" w:lineRule="auto"/>
        <w:ind w:firstLine="567"/>
        <w:jc w:val="both"/>
        <w:rPr>
          <w:rFonts w:ascii="Times New Roman" w:hAnsi="Times New Roman" w:cs="Times New Roman"/>
          <w:color w:val="000000"/>
          <w:sz w:val="24"/>
          <w:szCs w:val="24"/>
        </w:rPr>
      </w:pPr>
    </w:p>
    <w:p w:rsidR="002F0D4B" w:rsidRPr="002F0D4B" w:rsidRDefault="002F0D4B" w:rsidP="002F0D4B">
      <w:pPr>
        <w:spacing w:after="0" w:line="360" w:lineRule="auto"/>
        <w:ind w:firstLine="567"/>
        <w:jc w:val="both"/>
        <w:rPr>
          <w:rFonts w:ascii="Times New Roman" w:hAnsi="Times New Roman" w:cs="Times New Roman"/>
          <w:color w:val="000000"/>
          <w:sz w:val="24"/>
          <w:szCs w:val="24"/>
        </w:rPr>
      </w:pPr>
      <w:r w:rsidRPr="002F0D4B">
        <w:rPr>
          <w:rFonts w:ascii="Times New Roman" w:hAnsi="Times New Roman" w:cs="Times New Roman"/>
          <w:color w:val="000000"/>
          <w:sz w:val="24"/>
          <w:szCs w:val="24"/>
        </w:rPr>
        <w:t>Nivel III: Propuesta</w:t>
      </w:r>
    </w:p>
    <w:p w:rsidR="002F0D4B" w:rsidRPr="002F0D4B" w:rsidRDefault="002F0D4B" w:rsidP="002F0D4B">
      <w:pPr>
        <w:spacing w:after="0" w:line="360" w:lineRule="auto"/>
        <w:ind w:left="567" w:firstLine="138"/>
        <w:jc w:val="both"/>
        <w:rPr>
          <w:rFonts w:ascii="Times New Roman" w:hAnsi="Times New Roman" w:cs="Times New Roman"/>
          <w:sz w:val="24"/>
          <w:szCs w:val="24"/>
        </w:rPr>
      </w:pPr>
      <w:r w:rsidRPr="002F0D4B">
        <w:rPr>
          <w:rFonts w:ascii="Times New Roman" w:hAnsi="Times New Roman" w:cs="Times New Roman"/>
          <w:color w:val="000000"/>
          <w:sz w:val="24"/>
          <w:szCs w:val="24"/>
        </w:rPr>
        <w:t xml:space="preserve">La tercera etapa del proyecto consistirá en el diseño y evaluación de la propuesto, razón por la cual, el conocimiento en esta parte de la investigación se considera de tipo proyectivo, dado que se pretende proponer una </w:t>
      </w:r>
      <w:r w:rsidRPr="002F0D4B">
        <w:rPr>
          <w:rFonts w:ascii="Times New Roman" w:hAnsi="Times New Roman" w:cs="Times New Roman"/>
          <w:sz w:val="24"/>
          <w:szCs w:val="24"/>
        </w:rPr>
        <w:t xml:space="preserve">prueba piloto que evidencia la viabilidad del proyecto. </w:t>
      </w:r>
    </w:p>
    <w:p w:rsidR="002F0D4B" w:rsidRDefault="002F0D4B" w:rsidP="002F0D4B">
      <w:pPr>
        <w:spacing w:line="360" w:lineRule="auto"/>
        <w:jc w:val="both"/>
        <w:rPr>
          <w:rFonts w:ascii="Times New Roman" w:hAnsi="Times New Roman"/>
          <w:sz w:val="24"/>
        </w:rPr>
      </w:pPr>
    </w:p>
    <w:p w:rsidR="005410B3" w:rsidRDefault="005410B3" w:rsidP="002F0D4B">
      <w:pPr>
        <w:spacing w:line="360" w:lineRule="auto"/>
        <w:jc w:val="both"/>
        <w:rPr>
          <w:rFonts w:ascii="Times New Roman" w:hAnsi="Times New Roman"/>
          <w:sz w:val="24"/>
        </w:rPr>
      </w:pPr>
      <w:r>
        <w:rPr>
          <w:rFonts w:ascii="Times New Roman" w:hAnsi="Times New Roman"/>
          <w:sz w:val="24"/>
        </w:rPr>
        <w:t>Resultados esperados</w:t>
      </w:r>
    </w:p>
    <w:p w:rsidR="005410B3" w:rsidRDefault="005410B3" w:rsidP="002F0D4B">
      <w:pPr>
        <w:spacing w:line="360" w:lineRule="auto"/>
        <w:jc w:val="both"/>
        <w:rPr>
          <w:rFonts w:ascii="Times New Roman" w:hAnsi="Times New Roman"/>
          <w:sz w:val="24"/>
        </w:rPr>
      </w:pPr>
      <w:r>
        <w:rPr>
          <w:rFonts w:ascii="Times New Roman" w:hAnsi="Times New Roman"/>
          <w:sz w:val="24"/>
        </w:rPr>
        <w:t>Productos esperados (relaciónelos de acuerdo con la tipología de Colciencias</w:t>
      </w:r>
      <w:r w:rsidR="005F220A">
        <w:rPr>
          <w:rFonts w:ascii="Times New Roman" w:hAnsi="Times New Roman"/>
          <w:sz w:val="24"/>
        </w:rPr>
        <w:t>- Ver Tabla anexa a la convocatoria</w:t>
      </w:r>
      <w:r>
        <w:rPr>
          <w:rFonts w:ascii="Times New Roman" w:hAnsi="Times New Roman"/>
          <w:sz w:val="24"/>
        </w:rPr>
        <w:t>)</w:t>
      </w:r>
      <w:r w:rsidR="005F220A">
        <w:rPr>
          <w:rFonts w:ascii="Times New Roman" w:hAnsi="Times New Roman"/>
          <w:sz w:val="24"/>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0"/>
        <w:gridCol w:w="2770"/>
        <w:gridCol w:w="3461"/>
      </w:tblGrid>
      <w:tr w:rsidR="002F0D4B" w:rsidRPr="002F0D4B" w:rsidTr="002F0D4B">
        <w:trPr>
          <w:jc w:val="center"/>
        </w:trPr>
        <w:tc>
          <w:tcPr>
            <w:tcW w:w="2770"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spacing w:after="0" w:line="360" w:lineRule="auto"/>
              <w:rPr>
                <w:rFonts w:ascii="Times New Roman" w:hAnsi="Times New Roman" w:cs="Times New Roman"/>
                <w:b/>
                <w:sz w:val="24"/>
                <w:szCs w:val="24"/>
              </w:rPr>
            </w:pPr>
            <w:r w:rsidRPr="002F0D4B">
              <w:rPr>
                <w:rFonts w:ascii="Times New Roman" w:hAnsi="Times New Roman" w:cs="Times New Roman"/>
                <w:b/>
                <w:sz w:val="24"/>
                <w:szCs w:val="24"/>
              </w:rPr>
              <w:lastRenderedPageBreak/>
              <w:t xml:space="preserve">Producto </w:t>
            </w:r>
          </w:p>
        </w:tc>
        <w:tc>
          <w:tcPr>
            <w:tcW w:w="2770"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spacing w:after="0" w:line="360" w:lineRule="auto"/>
              <w:jc w:val="center"/>
              <w:rPr>
                <w:rFonts w:ascii="Times New Roman" w:hAnsi="Times New Roman" w:cs="Times New Roman"/>
                <w:b/>
                <w:sz w:val="24"/>
                <w:szCs w:val="24"/>
              </w:rPr>
            </w:pPr>
            <w:r w:rsidRPr="002F0D4B">
              <w:rPr>
                <w:rFonts w:ascii="Times New Roman" w:hAnsi="Times New Roman" w:cs="Times New Roman"/>
                <w:b/>
                <w:sz w:val="24"/>
                <w:szCs w:val="24"/>
              </w:rPr>
              <w:t>Resultado/Producto esperado</w:t>
            </w:r>
          </w:p>
        </w:tc>
        <w:tc>
          <w:tcPr>
            <w:tcW w:w="3461"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spacing w:after="0" w:line="360" w:lineRule="auto"/>
              <w:jc w:val="center"/>
              <w:rPr>
                <w:rFonts w:ascii="Times New Roman" w:hAnsi="Times New Roman" w:cs="Times New Roman"/>
                <w:b/>
                <w:sz w:val="24"/>
                <w:szCs w:val="24"/>
              </w:rPr>
            </w:pPr>
            <w:r w:rsidRPr="002F0D4B">
              <w:rPr>
                <w:rFonts w:ascii="Times New Roman" w:hAnsi="Times New Roman" w:cs="Times New Roman"/>
                <w:b/>
                <w:sz w:val="24"/>
                <w:szCs w:val="24"/>
              </w:rPr>
              <w:t>Indicador</w:t>
            </w:r>
          </w:p>
        </w:tc>
      </w:tr>
      <w:tr w:rsidR="002F0D4B" w:rsidRPr="002F0D4B" w:rsidTr="002F0D4B">
        <w:trPr>
          <w:jc w:val="center"/>
        </w:trPr>
        <w:tc>
          <w:tcPr>
            <w:tcW w:w="2770"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pStyle w:val="Default"/>
              <w:spacing w:line="360" w:lineRule="auto"/>
              <w:jc w:val="both"/>
              <w:rPr>
                <w:lang w:eastAsia="en-US"/>
              </w:rPr>
            </w:pPr>
            <w:r w:rsidRPr="002F0D4B">
              <w:rPr>
                <w:lang w:eastAsia="en-US"/>
              </w:rPr>
              <w:t xml:space="preserve">Producto resultado de actividades de generación de nuevo conocimiento </w:t>
            </w:r>
          </w:p>
        </w:tc>
        <w:tc>
          <w:tcPr>
            <w:tcW w:w="2770"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pStyle w:val="Default"/>
              <w:spacing w:line="360" w:lineRule="auto"/>
              <w:jc w:val="both"/>
              <w:rPr>
                <w:lang w:eastAsia="en-US"/>
              </w:rPr>
            </w:pPr>
            <w:r w:rsidRPr="002F0D4B">
              <w:rPr>
                <w:lang w:eastAsia="en-US"/>
              </w:rPr>
              <w:t xml:space="preserve">Artículo en revistas indexadas en los índices de bases de datos </w:t>
            </w:r>
          </w:p>
        </w:tc>
        <w:tc>
          <w:tcPr>
            <w:tcW w:w="3461"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spacing w:after="0" w:line="360" w:lineRule="auto"/>
              <w:jc w:val="both"/>
              <w:rPr>
                <w:rFonts w:ascii="Times New Roman" w:hAnsi="Times New Roman" w:cs="Times New Roman"/>
                <w:sz w:val="24"/>
                <w:szCs w:val="24"/>
                <w:lang w:eastAsia="en-US"/>
              </w:rPr>
            </w:pPr>
            <w:r w:rsidRPr="002F0D4B">
              <w:rPr>
                <w:rFonts w:ascii="Times New Roman" w:hAnsi="Times New Roman" w:cs="Times New Roman"/>
                <w:sz w:val="24"/>
                <w:szCs w:val="24"/>
              </w:rPr>
              <w:t>Certificación del artículo o carta de aprobación por parte del comité editorial.</w:t>
            </w:r>
          </w:p>
        </w:tc>
      </w:tr>
      <w:tr w:rsidR="002F0D4B" w:rsidRPr="002F0D4B" w:rsidTr="002F0D4B">
        <w:trPr>
          <w:jc w:val="center"/>
        </w:trPr>
        <w:tc>
          <w:tcPr>
            <w:tcW w:w="2770"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pStyle w:val="Default"/>
              <w:spacing w:line="360" w:lineRule="auto"/>
              <w:rPr>
                <w:lang w:eastAsia="en-US"/>
              </w:rPr>
            </w:pPr>
            <w:r w:rsidRPr="002F0D4B">
              <w:rPr>
                <w:lang w:eastAsia="en-US"/>
              </w:rPr>
              <w:t xml:space="preserve">Producto resultado de apropiación social del conocimiento </w:t>
            </w:r>
          </w:p>
        </w:tc>
        <w:tc>
          <w:tcPr>
            <w:tcW w:w="2770"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spacing w:after="0" w:line="360" w:lineRule="auto"/>
              <w:rPr>
                <w:rFonts w:ascii="Times New Roman" w:hAnsi="Times New Roman" w:cs="Times New Roman"/>
                <w:sz w:val="24"/>
                <w:szCs w:val="24"/>
                <w:lang w:eastAsia="en-US"/>
              </w:rPr>
            </w:pPr>
            <w:r w:rsidRPr="002F0D4B">
              <w:rPr>
                <w:rFonts w:ascii="Times New Roman" w:hAnsi="Times New Roman" w:cs="Times New Roman"/>
                <w:sz w:val="24"/>
                <w:szCs w:val="24"/>
              </w:rPr>
              <w:t xml:space="preserve">Participación ciudadanía en </w:t>
            </w:r>
            <w:proofErr w:type="spellStart"/>
            <w:r w:rsidRPr="002F0D4B">
              <w:rPr>
                <w:rFonts w:ascii="Times New Roman" w:hAnsi="Times New Roman" w:cs="Times New Roman"/>
                <w:sz w:val="24"/>
                <w:szCs w:val="24"/>
              </w:rPr>
              <w:t>CTeI</w:t>
            </w:r>
            <w:proofErr w:type="spellEnd"/>
            <w:r w:rsidRPr="002F0D4B">
              <w:rPr>
                <w:rFonts w:ascii="Times New Roman" w:hAnsi="Times New Roman" w:cs="Times New Roman"/>
                <w:sz w:val="24"/>
                <w:szCs w:val="24"/>
              </w:rPr>
              <w:t xml:space="preserve"> y creación </w:t>
            </w:r>
          </w:p>
        </w:tc>
        <w:tc>
          <w:tcPr>
            <w:tcW w:w="3461" w:type="dxa"/>
            <w:tcBorders>
              <w:top w:val="single" w:sz="4" w:space="0" w:color="000000"/>
              <w:left w:val="single" w:sz="4" w:space="0" w:color="000000"/>
              <w:bottom w:val="single" w:sz="4" w:space="0" w:color="000000"/>
              <w:right w:val="single" w:sz="4" w:space="0" w:color="000000"/>
            </w:tcBorders>
          </w:tcPr>
          <w:p w:rsidR="002F0D4B" w:rsidRPr="002F0D4B" w:rsidRDefault="002F0D4B" w:rsidP="002F0D4B">
            <w:pPr>
              <w:pStyle w:val="Default"/>
              <w:spacing w:line="360" w:lineRule="auto"/>
              <w:rPr>
                <w:lang w:eastAsia="en-US"/>
              </w:rPr>
            </w:pPr>
          </w:p>
        </w:tc>
      </w:tr>
      <w:tr w:rsidR="002F0D4B" w:rsidRPr="002F0D4B" w:rsidTr="002F0D4B">
        <w:trPr>
          <w:jc w:val="center"/>
        </w:trPr>
        <w:tc>
          <w:tcPr>
            <w:tcW w:w="2770"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pStyle w:val="Default"/>
              <w:spacing w:line="360" w:lineRule="auto"/>
              <w:rPr>
                <w:lang w:eastAsia="en-US"/>
              </w:rPr>
            </w:pPr>
            <w:r w:rsidRPr="002F0D4B">
              <w:rPr>
                <w:lang w:eastAsia="en-US"/>
              </w:rPr>
              <w:t>Producto resultado de apropiación social del conocimiento</w:t>
            </w:r>
          </w:p>
        </w:tc>
        <w:tc>
          <w:tcPr>
            <w:tcW w:w="2770"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pStyle w:val="Default"/>
              <w:spacing w:line="360" w:lineRule="auto"/>
              <w:rPr>
                <w:lang w:eastAsia="en-US"/>
              </w:rPr>
            </w:pPr>
            <w:r w:rsidRPr="002F0D4B">
              <w:rPr>
                <w:lang w:eastAsia="en-US"/>
              </w:rPr>
              <w:t xml:space="preserve">Circulación de conocimiento especializado </w:t>
            </w:r>
          </w:p>
        </w:tc>
        <w:tc>
          <w:tcPr>
            <w:tcW w:w="3461"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pStyle w:val="Default"/>
              <w:spacing w:line="360" w:lineRule="auto"/>
              <w:rPr>
                <w:lang w:eastAsia="en-US"/>
              </w:rPr>
            </w:pPr>
            <w:r w:rsidRPr="002F0D4B">
              <w:rPr>
                <w:lang w:eastAsia="en-US"/>
              </w:rPr>
              <w:t xml:space="preserve">Certificado evento científico </w:t>
            </w:r>
          </w:p>
        </w:tc>
      </w:tr>
      <w:tr w:rsidR="002F0D4B" w:rsidRPr="002F0D4B" w:rsidTr="002F0D4B">
        <w:trPr>
          <w:jc w:val="center"/>
        </w:trPr>
        <w:tc>
          <w:tcPr>
            <w:tcW w:w="2770"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pStyle w:val="Default"/>
              <w:spacing w:line="360" w:lineRule="auto"/>
              <w:rPr>
                <w:lang w:eastAsia="en-US"/>
              </w:rPr>
            </w:pPr>
            <w:r w:rsidRPr="002F0D4B">
              <w:rPr>
                <w:lang w:eastAsia="en-US"/>
              </w:rPr>
              <w:t xml:space="preserve">Producto de actividades relacionadas con la formación de recursos humanos para el CTEI </w:t>
            </w:r>
          </w:p>
        </w:tc>
        <w:tc>
          <w:tcPr>
            <w:tcW w:w="2770" w:type="dxa"/>
            <w:tcBorders>
              <w:top w:val="single" w:sz="4" w:space="0" w:color="000000"/>
              <w:left w:val="single" w:sz="4" w:space="0" w:color="000000"/>
              <w:bottom w:val="single" w:sz="4" w:space="0" w:color="000000"/>
              <w:right w:val="single" w:sz="4" w:space="0" w:color="000000"/>
            </w:tcBorders>
            <w:hideMark/>
          </w:tcPr>
          <w:p w:rsidR="002F0D4B" w:rsidRPr="002F0D4B" w:rsidRDefault="002F0D4B" w:rsidP="002F0D4B">
            <w:pPr>
              <w:pStyle w:val="Default"/>
              <w:spacing w:line="360" w:lineRule="auto"/>
              <w:rPr>
                <w:lang w:eastAsia="en-US"/>
              </w:rPr>
            </w:pPr>
            <w:r w:rsidRPr="002F0D4B">
              <w:rPr>
                <w:lang w:eastAsia="en-US"/>
              </w:rPr>
              <w:t xml:space="preserve">Trabajo de grado de Maestría </w:t>
            </w:r>
          </w:p>
        </w:tc>
        <w:tc>
          <w:tcPr>
            <w:tcW w:w="3461" w:type="dxa"/>
            <w:tcBorders>
              <w:top w:val="single" w:sz="4" w:space="0" w:color="000000"/>
              <w:left w:val="single" w:sz="4" w:space="0" w:color="000000"/>
              <w:bottom w:val="single" w:sz="4" w:space="0" w:color="000000"/>
              <w:right w:val="single" w:sz="4" w:space="0" w:color="000000"/>
            </w:tcBorders>
          </w:tcPr>
          <w:p w:rsidR="002F0D4B" w:rsidRPr="002F0D4B" w:rsidRDefault="002F0D4B" w:rsidP="002F0D4B">
            <w:pPr>
              <w:pStyle w:val="Default"/>
              <w:spacing w:line="360" w:lineRule="auto"/>
              <w:rPr>
                <w:lang w:eastAsia="en-US"/>
              </w:rPr>
            </w:pPr>
            <w:r w:rsidRPr="002F0D4B">
              <w:rPr>
                <w:lang w:eastAsia="en-US"/>
              </w:rPr>
              <w:t xml:space="preserve">Certificado de asesorías de trabajos de grado del MBA </w:t>
            </w:r>
          </w:p>
          <w:p w:rsidR="002F0D4B" w:rsidRPr="002F0D4B" w:rsidRDefault="002F0D4B" w:rsidP="002F0D4B">
            <w:pPr>
              <w:spacing w:after="0" w:line="360" w:lineRule="auto"/>
              <w:rPr>
                <w:rFonts w:ascii="Times New Roman" w:hAnsi="Times New Roman" w:cs="Times New Roman"/>
                <w:sz w:val="24"/>
                <w:szCs w:val="24"/>
                <w:lang w:eastAsia="en-US"/>
              </w:rPr>
            </w:pPr>
          </w:p>
        </w:tc>
      </w:tr>
    </w:tbl>
    <w:p w:rsidR="002F0D4B" w:rsidRDefault="002F0D4B" w:rsidP="002F0D4B">
      <w:pPr>
        <w:spacing w:line="360" w:lineRule="auto"/>
        <w:jc w:val="both"/>
        <w:rPr>
          <w:rFonts w:ascii="Times New Roman" w:hAnsi="Times New Roman"/>
          <w:sz w:val="24"/>
        </w:rPr>
      </w:pPr>
    </w:p>
    <w:p w:rsidR="005F220A" w:rsidRDefault="005F220A" w:rsidP="002F0D4B">
      <w:pPr>
        <w:spacing w:line="360" w:lineRule="auto"/>
        <w:jc w:val="both"/>
        <w:rPr>
          <w:rFonts w:ascii="Times New Roman" w:hAnsi="Times New Roman"/>
          <w:sz w:val="24"/>
        </w:rPr>
      </w:pPr>
      <w:r>
        <w:rPr>
          <w:rFonts w:ascii="Times New Roman" w:hAnsi="Times New Roman"/>
          <w:sz w:val="24"/>
        </w:rPr>
        <w:t>Contribución del proyecto al cumplimiento de la misión institucional: (Se pueden consultar en la página de la Unidad de Investigación)</w:t>
      </w:r>
    </w:p>
    <w:p w:rsidR="005F220A" w:rsidRDefault="005F220A" w:rsidP="002F0D4B">
      <w:pPr>
        <w:pStyle w:val="Paragraphedeliste"/>
        <w:numPr>
          <w:ilvl w:val="0"/>
          <w:numId w:val="37"/>
        </w:numPr>
        <w:spacing w:line="360" w:lineRule="auto"/>
        <w:jc w:val="both"/>
        <w:rPr>
          <w:rFonts w:ascii="Times New Roman" w:hAnsi="Times New Roman"/>
          <w:sz w:val="24"/>
        </w:rPr>
      </w:pPr>
      <w:r>
        <w:rPr>
          <w:rFonts w:ascii="Times New Roman" w:hAnsi="Times New Roman"/>
          <w:sz w:val="24"/>
        </w:rPr>
        <w:t xml:space="preserve">Con qué líneas del PIM se vincula el proyecto: </w:t>
      </w:r>
      <w:r w:rsidR="002F0D4B">
        <w:rPr>
          <w:rFonts w:ascii="Times New Roman" w:hAnsi="Times New Roman"/>
          <w:sz w:val="24"/>
        </w:rPr>
        <w:t xml:space="preserve">Responsabilidad Social </w:t>
      </w:r>
    </w:p>
    <w:p w:rsidR="005F220A" w:rsidRPr="005F220A" w:rsidRDefault="005F220A" w:rsidP="002F0D4B">
      <w:pPr>
        <w:pStyle w:val="Paragraphedeliste"/>
        <w:numPr>
          <w:ilvl w:val="0"/>
          <w:numId w:val="37"/>
        </w:numPr>
        <w:spacing w:line="360" w:lineRule="auto"/>
        <w:jc w:val="both"/>
        <w:rPr>
          <w:rFonts w:ascii="Times New Roman" w:hAnsi="Times New Roman"/>
          <w:sz w:val="24"/>
        </w:rPr>
      </w:pPr>
      <w:r>
        <w:rPr>
          <w:rFonts w:ascii="Times New Roman" w:hAnsi="Times New Roman"/>
          <w:sz w:val="24"/>
        </w:rPr>
        <w:t>Con qué acciones del Plan General de Desarrollo Bogotá, se articula el proyecto:</w:t>
      </w:r>
      <w:r w:rsidR="002F0D4B">
        <w:rPr>
          <w:rFonts w:ascii="Times New Roman" w:hAnsi="Times New Roman"/>
          <w:sz w:val="24"/>
        </w:rPr>
        <w:t xml:space="preserve"> Desarrollo ambiental sostenible</w:t>
      </w:r>
    </w:p>
    <w:p w:rsidR="005410B3" w:rsidRDefault="005410B3" w:rsidP="005410B3">
      <w:pPr>
        <w:spacing w:after="0"/>
        <w:rPr>
          <w:rFonts w:ascii="Times New Roman" w:hAnsi="Times New Roman"/>
          <w:sz w:val="24"/>
        </w:rPr>
      </w:pPr>
      <w:r>
        <w:rPr>
          <w:rFonts w:ascii="Times New Roman" w:hAnsi="Times New Roman"/>
          <w:sz w:val="24"/>
        </w:rPr>
        <w:t>Presupuesto</w:t>
      </w:r>
    </w:p>
    <w:p w:rsidR="005410B3" w:rsidRDefault="005410B3" w:rsidP="005410B3">
      <w:pPr>
        <w:spacing w:after="0"/>
        <w:jc w:val="center"/>
        <w:rPr>
          <w:rFonts w:ascii="Times New Roman" w:hAnsi="Times New Roman"/>
          <w:sz w:val="24"/>
        </w:rPr>
      </w:pPr>
    </w:p>
    <w:tbl>
      <w:tblPr>
        <w:tblStyle w:val="Grilledutableau"/>
        <w:tblW w:w="0" w:type="auto"/>
        <w:tblLook w:val="04A0" w:firstRow="1" w:lastRow="0" w:firstColumn="1" w:lastColumn="0" w:noHBand="0" w:noVBand="1"/>
      </w:tblPr>
      <w:tblGrid>
        <w:gridCol w:w="3510"/>
        <w:gridCol w:w="3686"/>
        <w:gridCol w:w="1828"/>
      </w:tblGrid>
      <w:tr w:rsidR="005410B3" w:rsidTr="0095557A">
        <w:trPr>
          <w:trHeight w:val="108"/>
        </w:trPr>
        <w:tc>
          <w:tcPr>
            <w:tcW w:w="9024" w:type="dxa"/>
            <w:gridSpan w:val="3"/>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jc w:val="center"/>
              <w:rPr>
                <w:rFonts w:ascii="Times New Roman" w:hAnsi="Times New Roman" w:cs="Times New Roman"/>
                <w:b/>
                <w:sz w:val="24"/>
                <w:szCs w:val="24"/>
              </w:rPr>
            </w:pPr>
            <w:r>
              <w:rPr>
                <w:rFonts w:ascii="Times New Roman" w:hAnsi="Times New Roman" w:cs="Times New Roman"/>
                <w:b/>
                <w:sz w:val="28"/>
                <w:szCs w:val="24"/>
              </w:rPr>
              <w:t>Recurso solicitado FODEIN</w:t>
            </w:r>
          </w:p>
        </w:tc>
      </w:tr>
      <w:tr w:rsidR="005410B3" w:rsidTr="0095557A">
        <w:trPr>
          <w:trHeight w:val="108"/>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jc w:val="center"/>
              <w:rPr>
                <w:rFonts w:ascii="Times New Roman" w:eastAsia="Cambria" w:hAnsi="Times New Roman" w:cs="Times New Roman"/>
                <w:sz w:val="24"/>
                <w:szCs w:val="24"/>
              </w:rPr>
            </w:pPr>
            <w:r>
              <w:rPr>
                <w:rFonts w:ascii="Times New Roman" w:eastAsia="Cambria" w:hAnsi="Times New Roman" w:cs="Times New Roman"/>
                <w:sz w:val="24"/>
                <w:szCs w:val="24"/>
              </w:rPr>
              <w:t>Concepto</w:t>
            </w: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jc w:val="center"/>
              <w:rPr>
                <w:rFonts w:ascii="Times New Roman" w:hAnsi="Times New Roman" w:cs="Times New Roman"/>
                <w:sz w:val="24"/>
                <w:szCs w:val="24"/>
              </w:rPr>
            </w:pPr>
            <w:r>
              <w:rPr>
                <w:rFonts w:ascii="Times New Roman" w:hAnsi="Times New Roman" w:cs="Times New Roman"/>
                <w:sz w:val="24"/>
                <w:szCs w:val="24"/>
              </w:rPr>
              <w:t>Descripción</w:t>
            </w:r>
          </w:p>
        </w:tc>
        <w:tc>
          <w:tcPr>
            <w:tcW w:w="1828"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jc w:val="center"/>
              <w:rPr>
                <w:rFonts w:ascii="Times New Roman" w:hAnsi="Times New Roman" w:cs="Times New Roman"/>
                <w:sz w:val="24"/>
                <w:szCs w:val="24"/>
              </w:rPr>
            </w:pPr>
            <w:r>
              <w:rPr>
                <w:rFonts w:ascii="Times New Roman" w:hAnsi="Times New Roman" w:cs="Times New Roman"/>
                <w:sz w:val="24"/>
                <w:szCs w:val="24"/>
              </w:rPr>
              <w:t>Monto</w:t>
            </w:r>
          </w:p>
        </w:tc>
      </w:tr>
      <w:tr w:rsidR="005410B3" w:rsidTr="0095557A">
        <w:trPr>
          <w:trHeight w:val="108"/>
        </w:trPr>
        <w:tc>
          <w:tcPr>
            <w:tcW w:w="3510" w:type="dxa"/>
            <w:vMerge w:val="restart"/>
            <w:tcBorders>
              <w:top w:val="single" w:sz="4" w:space="0" w:color="auto"/>
              <w:left w:val="single" w:sz="4" w:space="0" w:color="auto"/>
              <w:right w:val="single" w:sz="4" w:space="0" w:color="auto"/>
            </w:tcBorders>
            <w:vAlign w:val="center"/>
          </w:tcPr>
          <w:p w:rsidR="005410B3" w:rsidRDefault="005410B3" w:rsidP="0095557A">
            <w:pPr>
              <w:jc w:val="center"/>
              <w:rPr>
                <w:rFonts w:ascii="Times New Roman" w:eastAsia="Cambria" w:hAnsi="Times New Roman" w:cs="Times New Roman"/>
                <w:sz w:val="24"/>
                <w:szCs w:val="24"/>
              </w:rPr>
            </w:pPr>
            <w:r>
              <w:rPr>
                <w:rFonts w:ascii="Times New Roman" w:eastAsia="Cambria" w:hAnsi="Times New Roman" w:cs="Times New Roman"/>
                <w:sz w:val="24"/>
                <w:szCs w:val="24"/>
              </w:rPr>
              <w:t>Personal científico</w:t>
            </w:r>
          </w:p>
        </w:tc>
        <w:tc>
          <w:tcPr>
            <w:tcW w:w="3686" w:type="dxa"/>
            <w:tcBorders>
              <w:top w:val="single" w:sz="4" w:space="0" w:color="auto"/>
              <w:left w:val="single" w:sz="4" w:space="0" w:color="auto"/>
              <w:bottom w:val="single" w:sz="4" w:space="0" w:color="auto"/>
              <w:right w:val="single" w:sz="4" w:space="0" w:color="auto"/>
            </w:tcBorders>
            <w:vAlign w:val="center"/>
          </w:tcPr>
          <w:p w:rsidR="005410B3" w:rsidRDefault="002F0D4B" w:rsidP="0095557A">
            <w:pPr>
              <w:jc w:val="center"/>
              <w:rPr>
                <w:rFonts w:ascii="Times New Roman" w:hAnsi="Times New Roman" w:cs="Times New Roman"/>
                <w:sz w:val="24"/>
                <w:szCs w:val="24"/>
              </w:rPr>
            </w:pPr>
            <w:r>
              <w:rPr>
                <w:rFonts w:ascii="Times New Roman" w:hAnsi="Times New Roman" w:cs="Times New Roman"/>
                <w:sz w:val="24"/>
                <w:szCs w:val="24"/>
              </w:rPr>
              <w:t xml:space="preserve">Ana Patricia Hernández  Bernal </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r>
              <w:rPr>
                <w:rFonts w:ascii="Times New Roman" w:hAnsi="Times New Roman" w:cs="Times New Roman"/>
                <w:sz w:val="24"/>
                <w:szCs w:val="24"/>
              </w:rPr>
              <w:t>(</w:t>
            </w:r>
            <w:r w:rsidR="002F0D4B">
              <w:rPr>
                <w:rFonts w:ascii="Times New Roman" w:hAnsi="Times New Roman" w:cs="Times New Roman"/>
                <w:sz w:val="24"/>
                <w:szCs w:val="24"/>
              </w:rPr>
              <w:t>10 horas semanales</w:t>
            </w:r>
            <w:r>
              <w:rPr>
                <w:rFonts w:ascii="Times New Roman" w:hAnsi="Times New Roman" w:cs="Times New Roman"/>
                <w:sz w:val="24"/>
                <w:szCs w:val="24"/>
              </w:rPr>
              <w:t>)</w:t>
            </w:r>
          </w:p>
        </w:tc>
      </w:tr>
      <w:tr w:rsidR="005410B3" w:rsidTr="0095557A">
        <w:trPr>
          <w:trHeight w:val="108"/>
        </w:trPr>
        <w:tc>
          <w:tcPr>
            <w:tcW w:w="3510" w:type="dxa"/>
            <w:vMerge/>
            <w:tcBorders>
              <w:left w:val="single" w:sz="4" w:space="0" w:color="auto"/>
              <w:right w:val="single" w:sz="4" w:space="0" w:color="auto"/>
            </w:tcBorders>
            <w:vAlign w:val="center"/>
          </w:tcPr>
          <w:p w:rsidR="005410B3" w:rsidRDefault="005410B3" w:rsidP="0095557A">
            <w:pPr>
              <w:jc w:val="center"/>
              <w:rPr>
                <w:rFonts w:ascii="Times New Roman" w:eastAsia="Cambria"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5410B3" w:rsidRDefault="002F0D4B" w:rsidP="0095557A">
            <w:pPr>
              <w:jc w:val="center"/>
              <w:rPr>
                <w:rFonts w:ascii="Times New Roman" w:hAnsi="Times New Roman" w:cs="Times New Roman"/>
                <w:sz w:val="24"/>
                <w:szCs w:val="24"/>
              </w:rPr>
            </w:pPr>
            <w:r>
              <w:rPr>
                <w:rFonts w:ascii="Times New Roman" w:hAnsi="Times New Roman" w:cs="Times New Roman"/>
                <w:sz w:val="24"/>
                <w:szCs w:val="24"/>
              </w:rPr>
              <w:t>Lucy Andrea Cely</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r>
              <w:rPr>
                <w:rFonts w:ascii="Times New Roman" w:hAnsi="Times New Roman" w:cs="Times New Roman"/>
                <w:sz w:val="24"/>
                <w:szCs w:val="24"/>
              </w:rPr>
              <w:t>(</w:t>
            </w:r>
            <w:r w:rsidR="002F0D4B">
              <w:rPr>
                <w:rFonts w:ascii="Times New Roman" w:hAnsi="Times New Roman" w:cs="Times New Roman"/>
                <w:sz w:val="24"/>
                <w:szCs w:val="24"/>
              </w:rPr>
              <w:t>8 horas semanales</w:t>
            </w:r>
            <w:r>
              <w:rPr>
                <w:rFonts w:ascii="Times New Roman" w:hAnsi="Times New Roman" w:cs="Times New Roman"/>
                <w:sz w:val="24"/>
                <w:szCs w:val="24"/>
              </w:rPr>
              <w:t>)</w:t>
            </w:r>
          </w:p>
        </w:tc>
      </w:tr>
      <w:tr w:rsidR="005410B3" w:rsidTr="0095557A">
        <w:trPr>
          <w:trHeight w:val="108"/>
        </w:trPr>
        <w:tc>
          <w:tcPr>
            <w:tcW w:w="3510" w:type="dxa"/>
            <w:vMerge/>
            <w:tcBorders>
              <w:left w:val="single" w:sz="4" w:space="0" w:color="auto"/>
              <w:right w:val="single" w:sz="4" w:space="0" w:color="auto"/>
            </w:tcBorders>
            <w:vAlign w:val="center"/>
          </w:tcPr>
          <w:p w:rsidR="005410B3" w:rsidRDefault="005410B3" w:rsidP="0095557A">
            <w:pPr>
              <w:jc w:val="center"/>
              <w:rPr>
                <w:rFonts w:ascii="Times New Roman" w:eastAsia="Cambria"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5410B3" w:rsidRDefault="002F0D4B" w:rsidP="0095557A">
            <w:pPr>
              <w:jc w:val="center"/>
              <w:rPr>
                <w:rFonts w:ascii="Times New Roman" w:hAnsi="Times New Roman" w:cs="Times New Roman"/>
                <w:sz w:val="24"/>
                <w:szCs w:val="24"/>
              </w:rPr>
            </w:pPr>
            <w:r>
              <w:rPr>
                <w:rFonts w:ascii="Times New Roman" w:hAnsi="Times New Roman" w:cs="Times New Roman"/>
                <w:sz w:val="24"/>
                <w:szCs w:val="24"/>
              </w:rPr>
              <w:t xml:space="preserve">Luz Dary </w:t>
            </w:r>
            <w:proofErr w:type="spellStart"/>
            <w:r>
              <w:rPr>
                <w:rFonts w:ascii="Times New Roman" w:hAnsi="Times New Roman" w:cs="Times New Roman"/>
                <w:sz w:val="24"/>
                <w:szCs w:val="24"/>
              </w:rPr>
              <w:t>Angel</w:t>
            </w:r>
            <w:proofErr w:type="spellEnd"/>
            <w:r>
              <w:rPr>
                <w:rFonts w:ascii="Times New Roman" w:hAnsi="Times New Roman" w:cs="Times New Roman"/>
                <w:sz w:val="24"/>
                <w:szCs w:val="24"/>
              </w:rPr>
              <w:t xml:space="preserve"> </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2F0D4B" w:rsidP="0095557A">
            <w:pPr>
              <w:jc w:val="center"/>
              <w:rPr>
                <w:rFonts w:ascii="Times New Roman" w:hAnsi="Times New Roman" w:cs="Times New Roman"/>
                <w:sz w:val="24"/>
                <w:szCs w:val="24"/>
              </w:rPr>
            </w:pPr>
            <w:r>
              <w:rPr>
                <w:rFonts w:ascii="Times New Roman" w:hAnsi="Times New Roman" w:cs="Times New Roman"/>
                <w:sz w:val="24"/>
                <w:szCs w:val="24"/>
              </w:rPr>
              <w:t xml:space="preserve">(8 horas </w:t>
            </w:r>
            <w:r>
              <w:rPr>
                <w:rFonts w:ascii="Times New Roman" w:hAnsi="Times New Roman" w:cs="Times New Roman"/>
                <w:sz w:val="24"/>
                <w:szCs w:val="24"/>
              </w:rPr>
              <w:lastRenderedPageBreak/>
              <w:t>semanales)</w:t>
            </w:r>
          </w:p>
        </w:tc>
      </w:tr>
      <w:tr w:rsidR="005410B3" w:rsidTr="0095557A">
        <w:trPr>
          <w:trHeight w:val="108"/>
        </w:trPr>
        <w:tc>
          <w:tcPr>
            <w:tcW w:w="3510" w:type="dxa"/>
            <w:vMerge/>
            <w:tcBorders>
              <w:left w:val="single" w:sz="4" w:space="0" w:color="auto"/>
              <w:right w:val="single" w:sz="4" w:space="0" w:color="auto"/>
            </w:tcBorders>
            <w:vAlign w:val="center"/>
          </w:tcPr>
          <w:p w:rsidR="005410B3" w:rsidRDefault="005410B3" w:rsidP="0095557A">
            <w:pPr>
              <w:jc w:val="center"/>
              <w:rPr>
                <w:rFonts w:ascii="Times New Roman" w:eastAsia="Cambria"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p>
        </w:tc>
      </w:tr>
      <w:tr w:rsidR="005410B3" w:rsidTr="0095557A">
        <w:trPr>
          <w:trHeight w:val="108"/>
        </w:trPr>
        <w:tc>
          <w:tcPr>
            <w:tcW w:w="3510" w:type="dxa"/>
            <w:vMerge/>
            <w:tcBorders>
              <w:left w:val="single" w:sz="4" w:space="0" w:color="auto"/>
              <w:bottom w:val="single" w:sz="4" w:space="0" w:color="auto"/>
              <w:right w:val="single" w:sz="4" w:space="0" w:color="auto"/>
            </w:tcBorders>
            <w:vAlign w:val="center"/>
          </w:tcPr>
          <w:p w:rsidR="005410B3" w:rsidRDefault="005410B3" w:rsidP="0095557A">
            <w:pPr>
              <w:jc w:val="center"/>
              <w:rPr>
                <w:rFonts w:ascii="Times New Roman" w:eastAsia="Cambria"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p>
        </w:tc>
      </w:tr>
      <w:tr w:rsidR="005410B3" w:rsidTr="0095557A">
        <w:trPr>
          <w:trHeight w:val="108"/>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jc w:val="center"/>
              <w:rPr>
                <w:rFonts w:ascii="Times New Roman" w:hAnsi="Times New Roman" w:cs="Times New Roman"/>
                <w:sz w:val="24"/>
                <w:szCs w:val="24"/>
              </w:rPr>
            </w:pPr>
            <w:r>
              <w:rPr>
                <w:rFonts w:ascii="Times New Roman" w:eastAsia="Cambria" w:hAnsi="Times New Roman" w:cs="Times New Roman"/>
                <w:sz w:val="24"/>
                <w:szCs w:val="24"/>
              </w:rPr>
              <w:t>Auxilio a investigadores</w:t>
            </w: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rPr>
                <w:rFonts w:ascii="Times New Roman" w:hAnsi="Times New Roman" w:cs="Times New Roman"/>
                <w:sz w:val="24"/>
                <w:szCs w:val="24"/>
              </w:rPr>
            </w:pPr>
            <w:r>
              <w:rPr>
                <w:rFonts w:ascii="Times New Roman" w:hAnsi="Times New Roman" w:cs="Times New Roman"/>
                <w:sz w:val="24"/>
                <w:szCs w:val="24"/>
              </w:rPr>
              <w:t>Reconocimiento económico a estudiantes de pregrado</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Pr="002F0D4B" w:rsidRDefault="002F0D4B" w:rsidP="002F0D4B">
            <w:pPr>
              <w:jc w:val="right"/>
              <w:rPr>
                <w:rFonts w:ascii="Times New Roman" w:hAnsi="Times New Roman" w:cs="Times New Roman"/>
                <w:sz w:val="20"/>
                <w:szCs w:val="20"/>
              </w:rPr>
            </w:pPr>
            <w:r w:rsidRPr="002F0D4B">
              <w:rPr>
                <w:rFonts w:ascii="Times New Roman" w:eastAsia="Arial" w:hAnsi="Times New Roman" w:cs="Times New Roman"/>
                <w:bCs/>
                <w:sz w:val="20"/>
                <w:szCs w:val="20"/>
              </w:rPr>
              <w:t>$2.000.000</w:t>
            </w:r>
          </w:p>
        </w:tc>
      </w:tr>
      <w:tr w:rsidR="005410B3" w:rsidTr="0095557A">
        <w:trPr>
          <w:trHeight w:val="108"/>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jc w:val="center"/>
              <w:rPr>
                <w:rFonts w:ascii="Times New Roman" w:eastAsia="Cambria" w:hAnsi="Times New Roman" w:cs="Times New Roman"/>
                <w:sz w:val="24"/>
                <w:szCs w:val="24"/>
              </w:rPr>
            </w:pPr>
            <w:r>
              <w:rPr>
                <w:rFonts w:ascii="Times New Roman" w:eastAsia="Cambria" w:hAnsi="Times New Roman" w:cs="Times New Roman"/>
                <w:sz w:val="24"/>
                <w:szCs w:val="24"/>
              </w:rPr>
              <w:t>Asistentes de investigación</w:t>
            </w: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rPr>
                <w:rFonts w:ascii="Times New Roman" w:hAnsi="Times New Roman" w:cs="Times New Roman"/>
                <w:sz w:val="24"/>
                <w:szCs w:val="24"/>
              </w:rPr>
            </w:pPr>
            <w:r>
              <w:rPr>
                <w:rFonts w:ascii="Times New Roman" w:hAnsi="Times New Roman" w:cs="Times New Roman"/>
                <w:sz w:val="24"/>
                <w:szCs w:val="24"/>
              </w:rPr>
              <w:t>Reconocimiento económico a estudiantes de posgrado</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p>
        </w:tc>
      </w:tr>
      <w:tr w:rsidR="005410B3" w:rsidTr="0095557A">
        <w:trPr>
          <w:trHeight w:val="70"/>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34"/>
              <w:jc w:val="center"/>
              <w:rPr>
                <w:rFonts w:ascii="Times New Roman" w:hAnsi="Times New Roman" w:cs="Times New Roman"/>
                <w:sz w:val="24"/>
                <w:szCs w:val="24"/>
              </w:rPr>
            </w:pPr>
            <w:r>
              <w:rPr>
                <w:rFonts w:ascii="Times New Roman" w:eastAsia="Cambria" w:hAnsi="Times New Roman" w:cs="Times New Roman"/>
                <w:sz w:val="24"/>
                <w:szCs w:val="24"/>
              </w:rPr>
              <w:t>Equipos</w:t>
            </w: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34"/>
              <w:rPr>
                <w:rFonts w:ascii="Times New Roman" w:hAnsi="Times New Roman" w:cs="Times New Roman"/>
                <w:sz w:val="24"/>
                <w:szCs w:val="24"/>
              </w:rPr>
            </w:pPr>
            <w:r>
              <w:rPr>
                <w:rFonts w:ascii="Times New Roman" w:hAnsi="Times New Roman" w:cs="Times New Roman"/>
                <w:sz w:val="24"/>
                <w:szCs w:val="24"/>
              </w:rPr>
              <w:t>Consultar en adquisiciones y suministros para evitar duplicidad</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p>
        </w:tc>
      </w:tr>
      <w:tr w:rsidR="005410B3" w:rsidTr="0095557A">
        <w:trPr>
          <w:trHeight w:val="70"/>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34"/>
              <w:jc w:val="center"/>
              <w:rPr>
                <w:rFonts w:ascii="Times New Roman" w:hAnsi="Times New Roman" w:cs="Times New Roman"/>
                <w:sz w:val="24"/>
                <w:szCs w:val="24"/>
              </w:rPr>
            </w:pPr>
            <w:r>
              <w:rPr>
                <w:rFonts w:ascii="Times New Roman" w:eastAsia="Cambria" w:hAnsi="Times New Roman" w:cs="Times New Roman"/>
                <w:sz w:val="24"/>
                <w:szCs w:val="24"/>
              </w:rPr>
              <w:t>Software</w:t>
            </w: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34"/>
              <w:rPr>
                <w:rFonts w:ascii="Times New Roman" w:hAnsi="Times New Roman" w:cs="Times New Roman"/>
                <w:sz w:val="24"/>
                <w:szCs w:val="24"/>
              </w:rPr>
            </w:pPr>
            <w:r>
              <w:rPr>
                <w:rFonts w:ascii="Times New Roman" w:hAnsi="Times New Roman" w:cs="Times New Roman"/>
                <w:sz w:val="24"/>
                <w:szCs w:val="24"/>
              </w:rPr>
              <w:t>Consultar en departamento TICS para evitar duplicidad</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p>
        </w:tc>
      </w:tr>
      <w:tr w:rsidR="005410B3" w:rsidTr="0095557A">
        <w:trPr>
          <w:trHeight w:val="70"/>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32"/>
              <w:jc w:val="center"/>
              <w:rPr>
                <w:rFonts w:ascii="Times New Roman" w:hAnsi="Times New Roman" w:cs="Times New Roman"/>
                <w:sz w:val="24"/>
                <w:szCs w:val="24"/>
              </w:rPr>
            </w:pPr>
            <w:r>
              <w:rPr>
                <w:rFonts w:ascii="Times New Roman" w:eastAsia="Cambria" w:hAnsi="Times New Roman" w:cs="Times New Roman"/>
                <w:sz w:val="24"/>
                <w:szCs w:val="24"/>
              </w:rPr>
              <w:t>Materiales</w:t>
            </w:r>
          </w:p>
        </w:tc>
        <w:tc>
          <w:tcPr>
            <w:tcW w:w="3686"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ind w:right="32"/>
              <w:rPr>
                <w:rFonts w:ascii="Times New Roman" w:hAnsi="Times New Roman" w:cs="Times New Roman"/>
                <w:sz w:val="24"/>
                <w:szCs w:val="24"/>
              </w:rPr>
            </w:pP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p>
        </w:tc>
      </w:tr>
      <w:tr w:rsidR="005410B3" w:rsidTr="0095557A">
        <w:trPr>
          <w:trHeight w:val="105"/>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34"/>
              <w:jc w:val="center"/>
              <w:rPr>
                <w:rFonts w:ascii="Times New Roman" w:hAnsi="Times New Roman" w:cs="Times New Roman"/>
                <w:sz w:val="24"/>
                <w:szCs w:val="24"/>
              </w:rPr>
            </w:pPr>
            <w:r>
              <w:rPr>
                <w:rFonts w:ascii="Times New Roman" w:eastAsia="Cambria" w:hAnsi="Times New Roman" w:cs="Times New Roman"/>
                <w:sz w:val="24"/>
                <w:szCs w:val="24"/>
              </w:rPr>
              <w:t>Papelería</w:t>
            </w:r>
          </w:p>
        </w:tc>
        <w:tc>
          <w:tcPr>
            <w:tcW w:w="3686" w:type="dxa"/>
            <w:tcBorders>
              <w:top w:val="single" w:sz="4" w:space="0" w:color="auto"/>
              <w:left w:val="single" w:sz="4" w:space="0" w:color="auto"/>
              <w:bottom w:val="single" w:sz="4" w:space="0" w:color="auto"/>
              <w:right w:val="single" w:sz="4" w:space="0" w:color="auto"/>
            </w:tcBorders>
          </w:tcPr>
          <w:p w:rsidR="005410B3" w:rsidRDefault="005410B3" w:rsidP="0095557A">
            <w:pPr>
              <w:widowControl w:val="0"/>
              <w:jc w:val="both"/>
              <w:rPr>
                <w:rFonts w:ascii="Times New Roman" w:hAnsi="Times New Roman" w:cs="Times New Roman"/>
                <w:sz w:val="24"/>
                <w:szCs w:val="24"/>
              </w:rPr>
            </w:pPr>
          </w:p>
        </w:tc>
        <w:tc>
          <w:tcPr>
            <w:tcW w:w="1828" w:type="dxa"/>
            <w:tcBorders>
              <w:top w:val="single" w:sz="4" w:space="0" w:color="auto"/>
              <w:left w:val="single" w:sz="4" w:space="0" w:color="auto"/>
              <w:bottom w:val="single" w:sz="4" w:space="0" w:color="auto"/>
              <w:right w:val="single" w:sz="4" w:space="0" w:color="auto"/>
            </w:tcBorders>
            <w:vAlign w:val="center"/>
          </w:tcPr>
          <w:p w:rsidR="005410B3" w:rsidRPr="002F0D4B" w:rsidRDefault="002F0D4B" w:rsidP="002F0D4B">
            <w:pPr>
              <w:jc w:val="right"/>
              <w:rPr>
                <w:rFonts w:ascii="Times New Roman" w:hAnsi="Times New Roman" w:cs="Times New Roman"/>
                <w:sz w:val="20"/>
                <w:szCs w:val="20"/>
              </w:rPr>
            </w:pPr>
            <w:r w:rsidRPr="002F0D4B">
              <w:rPr>
                <w:rFonts w:ascii="Times New Roman" w:eastAsia="Arial" w:hAnsi="Times New Roman" w:cs="Times New Roman"/>
                <w:color w:val="000000" w:themeColor="dark1"/>
                <w:sz w:val="20"/>
                <w:szCs w:val="20"/>
              </w:rPr>
              <w:t>$2.000.000</w:t>
            </w:r>
          </w:p>
        </w:tc>
      </w:tr>
      <w:tr w:rsidR="005410B3" w:rsidTr="0095557A">
        <w:trPr>
          <w:trHeight w:val="286"/>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34"/>
              <w:jc w:val="center"/>
              <w:rPr>
                <w:rFonts w:ascii="Times New Roman" w:hAnsi="Times New Roman" w:cs="Times New Roman"/>
                <w:sz w:val="24"/>
                <w:szCs w:val="24"/>
              </w:rPr>
            </w:pPr>
            <w:r>
              <w:rPr>
                <w:rFonts w:ascii="Times New Roman" w:eastAsia="Cambria" w:hAnsi="Times New Roman" w:cs="Times New Roman"/>
                <w:sz w:val="24"/>
                <w:szCs w:val="24"/>
              </w:rPr>
              <w:t>Fotocopias</w:t>
            </w:r>
          </w:p>
        </w:tc>
        <w:tc>
          <w:tcPr>
            <w:tcW w:w="3686" w:type="dxa"/>
            <w:tcBorders>
              <w:top w:val="single" w:sz="4" w:space="0" w:color="auto"/>
              <w:left w:val="single" w:sz="4" w:space="0" w:color="auto"/>
              <w:bottom w:val="single" w:sz="4" w:space="0" w:color="auto"/>
              <w:right w:val="single" w:sz="4" w:space="0" w:color="auto"/>
            </w:tcBorders>
          </w:tcPr>
          <w:p w:rsidR="005410B3" w:rsidRDefault="005410B3" w:rsidP="0095557A">
            <w:pPr>
              <w:widowControl w:val="0"/>
              <w:jc w:val="both"/>
              <w:rPr>
                <w:rFonts w:ascii="Times New Roman" w:hAnsi="Times New Roman" w:cs="Times New Roman"/>
                <w:sz w:val="24"/>
                <w:szCs w:val="24"/>
              </w:rPr>
            </w:pPr>
          </w:p>
        </w:tc>
        <w:tc>
          <w:tcPr>
            <w:tcW w:w="1828" w:type="dxa"/>
            <w:tcBorders>
              <w:top w:val="single" w:sz="4" w:space="0" w:color="auto"/>
              <w:left w:val="single" w:sz="4" w:space="0" w:color="auto"/>
              <w:bottom w:val="single" w:sz="4" w:space="0" w:color="auto"/>
              <w:right w:val="single" w:sz="4" w:space="0" w:color="auto"/>
            </w:tcBorders>
            <w:vAlign w:val="center"/>
          </w:tcPr>
          <w:p w:rsidR="005410B3" w:rsidRPr="002F0D4B" w:rsidRDefault="005410B3" w:rsidP="002F0D4B">
            <w:pPr>
              <w:jc w:val="right"/>
              <w:rPr>
                <w:rFonts w:ascii="Times New Roman" w:hAnsi="Times New Roman" w:cs="Times New Roman"/>
                <w:sz w:val="20"/>
                <w:szCs w:val="20"/>
              </w:rPr>
            </w:pPr>
          </w:p>
        </w:tc>
      </w:tr>
      <w:tr w:rsidR="005410B3" w:rsidTr="0095557A">
        <w:trPr>
          <w:trHeight w:val="138"/>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30"/>
              <w:jc w:val="center"/>
              <w:rPr>
                <w:rFonts w:ascii="Times New Roman" w:hAnsi="Times New Roman" w:cs="Times New Roman"/>
                <w:sz w:val="24"/>
                <w:szCs w:val="24"/>
              </w:rPr>
            </w:pPr>
            <w:r>
              <w:rPr>
                <w:rFonts w:ascii="Times New Roman" w:eastAsia="Cambria" w:hAnsi="Times New Roman" w:cs="Times New Roman"/>
                <w:sz w:val="24"/>
                <w:szCs w:val="24"/>
              </w:rPr>
              <w:t>Salidas de campo</w:t>
            </w: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rPr>
                <w:rFonts w:ascii="Times New Roman" w:hAnsi="Times New Roman" w:cs="Times New Roman"/>
                <w:sz w:val="24"/>
                <w:szCs w:val="24"/>
              </w:rPr>
            </w:pPr>
            <w:r>
              <w:rPr>
                <w:rFonts w:ascii="Times New Roman" w:hAnsi="Times New Roman" w:cs="Times New Roman"/>
                <w:sz w:val="24"/>
                <w:szCs w:val="24"/>
              </w:rPr>
              <w:t>Lugar, tiempos, actividades, investigadores</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Pr="002F0D4B" w:rsidRDefault="002F0D4B" w:rsidP="002F0D4B">
            <w:pPr>
              <w:jc w:val="right"/>
              <w:rPr>
                <w:rFonts w:ascii="Times New Roman" w:hAnsi="Times New Roman" w:cs="Times New Roman"/>
                <w:sz w:val="20"/>
                <w:szCs w:val="20"/>
              </w:rPr>
            </w:pPr>
            <w:r w:rsidRPr="002F0D4B">
              <w:rPr>
                <w:rFonts w:ascii="Times New Roman" w:eastAsia="Arial" w:hAnsi="Times New Roman" w:cs="Times New Roman"/>
                <w:color w:val="000000" w:themeColor="dark1"/>
                <w:sz w:val="20"/>
                <w:szCs w:val="20"/>
              </w:rPr>
              <w:t>$2.000.000</w:t>
            </w:r>
          </w:p>
        </w:tc>
      </w:tr>
      <w:tr w:rsidR="005410B3" w:rsidTr="0095557A">
        <w:trPr>
          <w:trHeight w:val="70"/>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34"/>
              <w:jc w:val="center"/>
              <w:rPr>
                <w:rFonts w:ascii="Times New Roman" w:hAnsi="Times New Roman" w:cs="Times New Roman"/>
                <w:sz w:val="24"/>
                <w:szCs w:val="24"/>
              </w:rPr>
            </w:pPr>
            <w:r>
              <w:rPr>
                <w:rFonts w:ascii="Times New Roman" w:eastAsia="Cambria" w:hAnsi="Times New Roman" w:cs="Times New Roman"/>
                <w:sz w:val="24"/>
                <w:szCs w:val="24"/>
              </w:rPr>
              <w:t>Material bibliográfico</w:t>
            </w: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34"/>
              <w:rPr>
                <w:rFonts w:ascii="Times New Roman" w:hAnsi="Times New Roman" w:cs="Times New Roman"/>
                <w:sz w:val="24"/>
                <w:szCs w:val="24"/>
              </w:rPr>
            </w:pPr>
            <w:r>
              <w:rPr>
                <w:rFonts w:ascii="Times New Roman" w:hAnsi="Times New Roman" w:cs="Times New Roman"/>
                <w:sz w:val="24"/>
                <w:szCs w:val="24"/>
              </w:rPr>
              <w:t xml:space="preserve">Libros, suscripciones a revistas, </w:t>
            </w:r>
            <w:proofErr w:type="spellStart"/>
            <w:r>
              <w:rPr>
                <w:rFonts w:ascii="Times New Roman" w:hAnsi="Times New Roman" w:cs="Times New Roman"/>
                <w:sz w:val="24"/>
                <w:szCs w:val="24"/>
              </w:rPr>
              <w:t>etc</w:t>
            </w:r>
            <w:proofErr w:type="spellEnd"/>
          </w:p>
        </w:tc>
        <w:tc>
          <w:tcPr>
            <w:tcW w:w="1828" w:type="dxa"/>
            <w:tcBorders>
              <w:top w:val="single" w:sz="4" w:space="0" w:color="auto"/>
              <w:left w:val="single" w:sz="4" w:space="0" w:color="auto"/>
              <w:bottom w:val="single" w:sz="4" w:space="0" w:color="auto"/>
              <w:right w:val="single" w:sz="4" w:space="0" w:color="auto"/>
            </w:tcBorders>
            <w:vAlign w:val="center"/>
          </w:tcPr>
          <w:p w:rsidR="005410B3" w:rsidRPr="002F0D4B" w:rsidRDefault="002F0D4B" w:rsidP="002F0D4B">
            <w:pPr>
              <w:jc w:val="right"/>
              <w:rPr>
                <w:rFonts w:ascii="Times New Roman" w:hAnsi="Times New Roman" w:cs="Times New Roman"/>
                <w:sz w:val="20"/>
                <w:szCs w:val="20"/>
              </w:rPr>
            </w:pPr>
            <w:r w:rsidRPr="002F0D4B">
              <w:rPr>
                <w:rFonts w:ascii="Times New Roman" w:eastAsia="Arial" w:hAnsi="Times New Roman" w:cs="Times New Roman"/>
                <w:color w:val="000000" w:themeColor="dark1"/>
                <w:sz w:val="20"/>
                <w:szCs w:val="20"/>
              </w:rPr>
              <w:t>$500.000</w:t>
            </w:r>
          </w:p>
        </w:tc>
      </w:tr>
      <w:tr w:rsidR="005410B3" w:rsidTr="0095557A">
        <w:trPr>
          <w:trHeight w:val="70"/>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left="46" w:right="79"/>
              <w:jc w:val="center"/>
              <w:rPr>
                <w:rFonts w:ascii="Times New Roman" w:hAnsi="Times New Roman" w:cs="Times New Roman"/>
                <w:sz w:val="24"/>
                <w:szCs w:val="24"/>
              </w:rPr>
            </w:pPr>
            <w:r>
              <w:rPr>
                <w:rFonts w:ascii="Times New Roman" w:eastAsia="Cambria" w:hAnsi="Times New Roman" w:cs="Times New Roman"/>
                <w:sz w:val="24"/>
                <w:szCs w:val="24"/>
              </w:rPr>
              <w:t>Publicaciones</w:t>
            </w: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widowControl w:val="0"/>
              <w:jc w:val="both"/>
              <w:rPr>
                <w:rFonts w:ascii="Times New Roman" w:hAnsi="Times New Roman" w:cs="Times New Roman"/>
                <w:sz w:val="24"/>
                <w:szCs w:val="24"/>
              </w:rPr>
            </w:pPr>
            <w:r>
              <w:rPr>
                <w:rFonts w:ascii="Times New Roman" w:hAnsi="Times New Roman" w:cs="Times New Roman"/>
                <w:sz w:val="24"/>
                <w:szCs w:val="24"/>
              </w:rPr>
              <w:t>Libros, traducciones publicación en revistas</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Pr="002F0D4B" w:rsidRDefault="002F0D4B" w:rsidP="002F0D4B">
            <w:pPr>
              <w:jc w:val="right"/>
              <w:rPr>
                <w:rFonts w:ascii="Times New Roman" w:hAnsi="Times New Roman" w:cs="Times New Roman"/>
                <w:sz w:val="20"/>
                <w:szCs w:val="20"/>
              </w:rPr>
            </w:pPr>
            <w:r w:rsidRPr="002F0D4B">
              <w:rPr>
                <w:rFonts w:ascii="Times New Roman" w:eastAsia="Arial" w:hAnsi="Times New Roman" w:cs="Times New Roman"/>
                <w:color w:val="000000" w:themeColor="dark1"/>
                <w:sz w:val="20"/>
                <w:szCs w:val="20"/>
              </w:rPr>
              <w:t>$2.000.000</w:t>
            </w:r>
          </w:p>
        </w:tc>
      </w:tr>
      <w:tr w:rsidR="005410B3" w:rsidTr="0095557A">
        <w:trPr>
          <w:trHeight w:val="150"/>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jc w:val="center"/>
              <w:rPr>
                <w:rFonts w:ascii="Times New Roman" w:hAnsi="Times New Roman" w:cs="Times New Roman"/>
                <w:sz w:val="24"/>
                <w:szCs w:val="24"/>
              </w:rPr>
            </w:pPr>
            <w:r>
              <w:rPr>
                <w:rFonts w:ascii="Times New Roman" w:eastAsia="Cambria" w:hAnsi="Times New Roman" w:cs="Times New Roman"/>
                <w:sz w:val="24"/>
                <w:szCs w:val="24"/>
              </w:rPr>
              <w:t>Servicios técnicos</w:t>
            </w: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rPr>
                <w:rFonts w:ascii="Times New Roman" w:hAnsi="Times New Roman" w:cs="Times New Roman"/>
                <w:sz w:val="24"/>
                <w:szCs w:val="24"/>
              </w:rPr>
            </w:pPr>
            <w:r>
              <w:rPr>
                <w:rFonts w:ascii="Times New Roman" w:hAnsi="Times New Roman" w:cs="Times New Roman"/>
                <w:sz w:val="24"/>
                <w:szCs w:val="24"/>
              </w:rPr>
              <w:t>Laboratorios, personas naturales</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Pr="002F0D4B" w:rsidRDefault="005410B3" w:rsidP="002F0D4B">
            <w:pPr>
              <w:jc w:val="right"/>
              <w:rPr>
                <w:rFonts w:ascii="Times New Roman" w:hAnsi="Times New Roman" w:cs="Times New Roman"/>
                <w:sz w:val="20"/>
                <w:szCs w:val="20"/>
              </w:rPr>
            </w:pPr>
          </w:p>
        </w:tc>
      </w:tr>
      <w:tr w:rsidR="005410B3" w:rsidTr="0095557A">
        <w:trPr>
          <w:trHeight w:val="198"/>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left="1"/>
              <w:jc w:val="center"/>
              <w:rPr>
                <w:rFonts w:ascii="Times New Roman" w:hAnsi="Times New Roman" w:cs="Times New Roman"/>
                <w:sz w:val="24"/>
                <w:szCs w:val="24"/>
              </w:rPr>
            </w:pPr>
            <w:r>
              <w:rPr>
                <w:rFonts w:ascii="Times New Roman" w:eastAsia="Cambria" w:hAnsi="Times New Roman" w:cs="Times New Roman"/>
                <w:sz w:val="24"/>
                <w:szCs w:val="24"/>
              </w:rPr>
              <w:t>Movilidad académica</w:t>
            </w: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rPr>
                <w:rFonts w:ascii="Times New Roman" w:hAnsi="Times New Roman" w:cs="Times New Roman"/>
                <w:sz w:val="24"/>
                <w:szCs w:val="24"/>
              </w:rPr>
            </w:pPr>
            <w:r>
              <w:rPr>
                <w:rFonts w:ascii="Times New Roman" w:hAnsi="Times New Roman" w:cs="Times New Roman"/>
                <w:sz w:val="24"/>
                <w:szCs w:val="24"/>
              </w:rPr>
              <w:t xml:space="preserve">Eventos para socialización de avances y resultados, </w:t>
            </w:r>
            <w:r w:rsidRPr="005F220A">
              <w:rPr>
                <w:rFonts w:ascii="Times New Roman" w:hAnsi="Times New Roman" w:cs="Times New Roman"/>
                <w:sz w:val="24"/>
                <w:szCs w:val="24"/>
              </w:rPr>
              <w:t>pasantías</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Pr="002F0D4B" w:rsidRDefault="002F0D4B" w:rsidP="002F0D4B">
            <w:pPr>
              <w:jc w:val="right"/>
              <w:rPr>
                <w:rFonts w:ascii="Times New Roman" w:hAnsi="Times New Roman" w:cs="Times New Roman"/>
                <w:sz w:val="20"/>
                <w:szCs w:val="20"/>
              </w:rPr>
            </w:pPr>
            <w:r w:rsidRPr="002F0D4B">
              <w:rPr>
                <w:rFonts w:ascii="Times New Roman" w:eastAsia="Arial" w:hAnsi="Times New Roman" w:cs="Times New Roman"/>
                <w:color w:val="000000" w:themeColor="dark1"/>
                <w:sz w:val="20"/>
                <w:szCs w:val="20"/>
              </w:rPr>
              <w:t> $2.000.000</w:t>
            </w:r>
          </w:p>
        </w:tc>
      </w:tr>
      <w:tr w:rsidR="005410B3" w:rsidTr="0095557A">
        <w:trPr>
          <w:trHeight w:val="70"/>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2"/>
              <w:jc w:val="center"/>
              <w:rPr>
                <w:rFonts w:ascii="Times New Roman" w:hAnsi="Times New Roman" w:cs="Times New Roman"/>
                <w:sz w:val="24"/>
                <w:szCs w:val="24"/>
              </w:rPr>
            </w:pPr>
            <w:r>
              <w:rPr>
                <w:rFonts w:ascii="Times New Roman" w:eastAsia="Cambria" w:hAnsi="Times New Roman" w:cs="Times New Roman"/>
                <w:sz w:val="24"/>
                <w:szCs w:val="24"/>
              </w:rPr>
              <w:t>Organización de eventos</w:t>
            </w: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2"/>
              <w:rPr>
                <w:rFonts w:ascii="Times New Roman" w:hAnsi="Times New Roman" w:cs="Times New Roman"/>
                <w:sz w:val="24"/>
                <w:szCs w:val="24"/>
              </w:rPr>
            </w:pPr>
            <w:r>
              <w:rPr>
                <w:rFonts w:ascii="Times New Roman" w:hAnsi="Times New Roman" w:cs="Times New Roman"/>
                <w:sz w:val="24"/>
                <w:szCs w:val="24"/>
              </w:rPr>
              <w:t>Eventos para difusión de resultados</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Pr="002F0D4B" w:rsidRDefault="002F0D4B" w:rsidP="002F0D4B">
            <w:pPr>
              <w:jc w:val="right"/>
              <w:rPr>
                <w:rFonts w:ascii="Times New Roman" w:hAnsi="Times New Roman" w:cs="Times New Roman"/>
                <w:sz w:val="20"/>
                <w:szCs w:val="20"/>
              </w:rPr>
            </w:pPr>
            <w:r w:rsidRPr="002F0D4B">
              <w:rPr>
                <w:rFonts w:ascii="Times New Roman" w:eastAsia="Arial" w:hAnsi="Times New Roman" w:cs="Times New Roman"/>
                <w:color w:val="000000" w:themeColor="dark1"/>
                <w:sz w:val="20"/>
                <w:szCs w:val="20"/>
              </w:rPr>
              <w:t>$ 2.000.000</w:t>
            </w:r>
          </w:p>
        </w:tc>
      </w:tr>
      <w:tr w:rsidR="005410B3" w:rsidTr="0095557A">
        <w:trPr>
          <w:trHeight w:val="70"/>
        </w:trPr>
        <w:tc>
          <w:tcPr>
            <w:tcW w:w="3510"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ind w:right="2"/>
              <w:jc w:val="center"/>
              <w:rPr>
                <w:rFonts w:ascii="Times New Roman" w:eastAsia="Cambria" w:hAnsi="Times New Roman" w:cs="Times New Roman"/>
                <w:b/>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2"/>
              <w:jc w:val="right"/>
              <w:rPr>
                <w:rFonts w:ascii="Times New Roman" w:hAnsi="Times New Roman" w:cs="Times New Roman"/>
                <w:sz w:val="24"/>
                <w:szCs w:val="24"/>
              </w:rPr>
            </w:pPr>
            <w:r>
              <w:rPr>
                <w:rFonts w:ascii="Times New Roman" w:hAnsi="Times New Roman" w:cs="Times New Roman"/>
                <w:sz w:val="24"/>
                <w:szCs w:val="24"/>
              </w:rPr>
              <w:t>Total</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6D44C0" w:rsidP="006D44C0">
            <w:pPr>
              <w:jc w:val="right"/>
              <w:rPr>
                <w:rFonts w:ascii="Times New Roman" w:hAnsi="Times New Roman" w:cs="Times New Roman"/>
                <w:sz w:val="24"/>
                <w:szCs w:val="24"/>
              </w:rPr>
            </w:pPr>
            <w:r>
              <w:rPr>
                <w:rFonts w:ascii="Times New Roman" w:hAnsi="Times New Roman" w:cs="Times New Roman"/>
                <w:sz w:val="24"/>
                <w:szCs w:val="24"/>
              </w:rPr>
              <w:t>$12.500.000</w:t>
            </w:r>
          </w:p>
        </w:tc>
      </w:tr>
      <w:tr w:rsidR="005410B3" w:rsidTr="0095557A">
        <w:trPr>
          <w:trHeight w:val="70"/>
        </w:trPr>
        <w:tc>
          <w:tcPr>
            <w:tcW w:w="9024" w:type="dxa"/>
            <w:gridSpan w:val="3"/>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jc w:val="center"/>
              <w:rPr>
                <w:rFonts w:ascii="Times New Roman" w:hAnsi="Times New Roman" w:cs="Times New Roman"/>
                <w:b/>
                <w:sz w:val="28"/>
                <w:szCs w:val="24"/>
              </w:rPr>
            </w:pPr>
            <w:r>
              <w:rPr>
                <w:rFonts w:ascii="Times New Roman" w:hAnsi="Times New Roman" w:cs="Times New Roman"/>
                <w:b/>
                <w:sz w:val="28"/>
                <w:szCs w:val="24"/>
              </w:rPr>
              <w:t>Contrapartida externa</w:t>
            </w:r>
          </w:p>
          <w:p w:rsidR="005410B3" w:rsidRDefault="005410B3" w:rsidP="0095557A">
            <w:pPr>
              <w:jc w:val="center"/>
              <w:rPr>
                <w:rFonts w:ascii="Times New Roman" w:hAnsi="Times New Roman" w:cs="Times New Roman"/>
                <w:sz w:val="24"/>
                <w:szCs w:val="24"/>
              </w:rPr>
            </w:pPr>
            <w:r>
              <w:rPr>
                <w:rFonts w:ascii="Times New Roman" w:hAnsi="Times New Roman" w:cs="Times New Roman"/>
                <w:szCs w:val="24"/>
              </w:rPr>
              <w:t>Para proyectos en cooperación y alianza estratégica</w:t>
            </w:r>
          </w:p>
        </w:tc>
      </w:tr>
      <w:tr w:rsidR="005410B3" w:rsidTr="0095557A">
        <w:trPr>
          <w:trHeight w:val="70"/>
        </w:trPr>
        <w:tc>
          <w:tcPr>
            <w:tcW w:w="3510"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2"/>
              <w:jc w:val="center"/>
              <w:rPr>
                <w:rFonts w:ascii="Times New Roman" w:eastAsia="Cambria" w:hAnsi="Times New Roman" w:cs="Times New Roman"/>
                <w:b/>
                <w:sz w:val="24"/>
                <w:szCs w:val="24"/>
              </w:rPr>
            </w:pPr>
            <w:r>
              <w:rPr>
                <w:rFonts w:ascii="Times New Roman" w:eastAsia="Cambria" w:hAnsi="Times New Roman" w:cs="Times New Roman"/>
                <w:b/>
                <w:sz w:val="24"/>
                <w:szCs w:val="24"/>
              </w:rPr>
              <w:t>Institución</w:t>
            </w: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2"/>
              <w:rPr>
                <w:rFonts w:ascii="Times New Roman" w:hAnsi="Times New Roman" w:cs="Times New Roman"/>
                <w:b/>
                <w:sz w:val="24"/>
                <w:szCs w:val="24"/>
              </w:rPr>
            </w:pPr>
            <w:r>
              <w:rPr>
                <w:rFonts w:ascii="Times New Roman" w:hAnsi="Times New Roman" w:cs="Times New Roman"/>
                <w:b/>
                <w:sz w:val="24"/>
                <w:szCs w:val="24"/>
              </w:rPr>
              <w:t>Descripción</w:t>
            </w:r>
          </w:p>
        </w:tc>
        <w:tc>
          <w:tcPr>
            <w:tcW w:w="1828"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jc w:val="center"/>
              <w:rPr>
                <w:rFonts w:ascii="Times New Roman" w:hAnsi="Times New Roman" w:cs="Times New Roman"/>
                <w:b/>
                <w:sz w:val="24"/>
                <w:szCs w:val="24"/>
              </w:rPr>
            </w:pPr>
            <w:r>
              <w:rPr>
                <w:rFonts w:ascii="Times New Roman" w:hAnsi="Times New Roman" w:cs="Times New Roman"/>
                <w:b/>
                <w:sz w:val="24"/>
                <w:szCs w:val="24"/>
              </w:rPr>
              <w:t>Monto</w:t>
            </w:r>
          </w:p>
        </w:tc>
      </w:tr>
      <w:tr w:rsidR="005410B3" w:rsidTr="0095557A">
        <w:trPr>
          <w:trHeight w:val="70"/>
        </w:trPr>
        <w:tc>
          <w:tcPr>
            <w:tcW w:w="3510"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ind w:right="2"/>
              <w:jc w:val="center"/>
              <w:rPr>
                <w:rFonts w:ascii="Times New Roman" w:eastAsia="Cambria" w:hAnsi="Times New Roman" w:cs="Times New Roman"/>
                <w:b/>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2"/>
              <w:rPr>
                <w:rFonts w:ascii="Times New Roman" w:hAnsi="Times New Roman" w:cs="Times New Roman"/>
                <w:sz w:val="24"/>
                <w:szCs w:val="24"/>
              </w:rPr>
            </w:pPr>
            <w:r>
              <w:rPr>
                <w:rFonts w:ascii="Times New Roman" w:hAnsi="Times New Roman" w:cs="Times New Roman"/>
                <w:sz w:val="24"/>
                <w:szCs w:val="24"/>
              </w:rPr>
              <w:t>Detalle los montos y los conceptos</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p>
        </w:tc>
      </w:tr>
      <w:tr w:rsidR="005410B3" w:rsidTr="0095557A">
        <w:trPr>
          <w:trHeight w:val="70"/>
        </w:trPr>
        <w:tc>
          <w:tcPr>
            <w:tcW w:w="3510"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ind w:right="2"/>
              <w:jc w:val="center"/>
              <w:rPr>
                <w:rFonts w:ascii="Times New Roman" w:eastAsia="Cambria" w:hAnsi="Times New Roman" w:cs="Times New Roman"/>
                <w:b/>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ind w:right="2"/>
              <w:rPr>
                <w:rFonts w:ascii="Times New Roman" w:hAnsi="Times New Roman" w:cs="Times New Roman"/>
                <w:sz w:val="24"/>
                <w:szCs w:val="24"/>
              </w:rPr>
            </w:pP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p>
        </w:tc>
      </w:tr>
      <w:tr w:rsidR="005410B3" w:rsidTr="0095557A">
        <w:trPr>
          <w:trHeight w:val="70"/>
        </w:trPr>
        <w:tc>
          <w:tcPr>
            <w:tcW w:w="3510"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ind w:right="2"/>
              <w:jc w:val="center"/>
              <w:rPr>
                <w:rFonts w:ascii="Times New Roman" w:eastAsia="Cambria" w:hAnsi="Times New Roman" w:cs="Times New Roman"/>
                <w:b/>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hideMark/>
          </w:tcPr>
          <w:p w:rsidR="005410B3" w:rsidRDefault="005410B3" w:rsidP="0095557A">
            <w:pPr>
              <w:ind w:right="2"/>
              <w:jc w:val="right"/>
              <w:rPr>
                <w:rFonts w:ascii="Times New Roman" w:hAnsi="Times New Roman" w:cs="Times New Roman"/>
                <w:sz w:val="24"/>
                <w:szCs w:val="24"/>
              </w:rPr>
            </w:pPr>
            <w:r>
              <w:rPr>
                <w:rFonts w:ascii="Times New Roman" w:hAnsi="Times New Roman" w:cs="Times New Roman"/>
                <w:sz w:val="24"/>
                <w:szCs w:val="24"/>
              </w:rPr>
              <w:t>Total</w:t>
            </w:r>
          </w:p>
        </w:tc>
        <w:tc>
          <w:tcPr>
            <w:tcW w:w="1828" w:type="dxa"/>
            <w:tcBorders>
              <w:top w:val="single" w:sz="4" w:space="0" w:color="auto"/>
              <w:left w:val="single" w:sz="4" w:space="0" w:color="auto"/>
              <w:bottom w:val="single" w:sz="4" w:space="0" w:color="auto"/>
              <w:right w:val="single" w:sz="4" w:space="0" w:color="auto"/>
            </w:tcBorders>
            <w:vAlign w:val="center"/>
          </w:tcPr>
          <w:p w:rsidR="005410B3" w:rsidRDefault="005410B3" w:rsidP="0095557A">
            <w:pPr>
              <w:jc w:val="center"/>
              <w:rPr>
                <w:rFonts w:ascii="Times New Roman" w:hAnsi="Times New Roman" w:cs="Times New Roman"/>
                <w:sz w:val="24"/>
                <w:szCs w:val="24"/>
              </w:rPr>
            </w:pPr>
          </w:p>
        </w:tc>
      </w:tr>
    </w:tbl>
    <w:p w:rsidR="005410B3" w:rsidRDefault="005410B3" w:rsidP="005410B3">
      <w:pPr>
        <w:jc w:val="both"/>
        <w:rPr>
          <w:rFonts w:ascii="Times New Roman" w:hAnsi="Times New Roman"/>
          <w:sz w:val="24"/>
        </w:rPr>
      </w:pPr>
    </w:p>
    <w:p w:rsidR="006D44C0" w:rsidRDefault="006D44C0" w:rsidP="005410B3">
      <w:pPr>
        <w:jc w:val="both"/>
        <w:rPr>
          <w:rFonts w:ascii="Times New Roman" w:hAnsi="Times New Roman"/>
          <w:sz w:val="24"/>
        </w:rPr>
      </w:pPr>
    </w:p>
    <w:p w:rsidR="006D44C0" w:rsidRDefault="006D44C0" w:rsidP="005410B3">
      <w:pPr>
        <w:jc w:val="both"/>
        <w:rPr>
          <w:rFonts w:ascii="Times New Roman" w:hAnsi="Times New Roman"/>
          <w:sz w:val="24"/>
        </w:rPr>
      </w:pPr>
    </w:p>
    <w:p w:rsidR="006D44C0" w:rsidRDefault="006D44C0" w:rsidP="005410B3">
      <w:pPr>
        <w:jc w:val="both"/>
        <w:rPr>
          <w:rFonts w:ascii="Times New Roman" w:hAnsi="Times New Roman"/>
          <w:sz w:val="24"/>
        </w:rPr>
      </w:pPr>
    </w:p>
    <w:p w:rsidR="006D44C0" w:rsidRDefault="006D44C0" w:rsidP="005410B3">
      <w:pPr>
        <w:jc w:val="both"/>
        <w:rPr>
          <w:rFonts w:ascii="Times New Roman" w:hAnsi="Times New Roman"/>
          <w:sz w:val="24"/>
        </w:rPr>
      </w:pPr>
    </w:p>
    <w:p w:rsidR="006D44C0" w:rsidRDefault="006D44C0" w:rsidP="005410B3">
      <w:pPr>
        <w:jc w:val="both"/>
        <w:rPr>
          <w:rFonts w:ascii="Times New Roman" w:hAnsi="Times New Roman"/>
          <w:sz w:val="24"/>
        </w:rPr>
      </w:pPr>
    </w:p>
    <w:p w:rsidR="006D44C0" w:rsidRDefault="006D44C0" w:rsidP="005410B3">
      <w:pPr>
        <w:jc w:val="both"/>
        <w:rPr>
          <w:rFonts w:ascii="Times New Roman" w:hAnsi="Times New Roman"/>
          <w:sz w:val="24"/>
        </w:rPr>
      </w:pPr>
    </w:p>
    <w:p w:rsidR="006D44C0" w:rsidRDefault="006D44C0" w:rsidP="005410B3">
      <w:pPr>
        <w:jc w:val="both"/>
        <w:rPr>
          <w:rFonts w:ascii="Times New Roman" w:hAnsi="Times New Roman"/>
          <w:sz w:val="24"/>
        </w:rPr>
      </w:pPr>
    </w:p>
    <w:p w:rsidR="005410B3" w:rsidRDefault="005410B3" w:rsidP="005410B3">
      <w:pPr>
        <w:jc w:val="both"/>
        <w:rPr>
          <w:rFonts w:ascii="Times New Roman" w:hAnsi="Times New Roman"/>
          <w:sz w:val="24"/>
        </w:rPr>
      </w:pPr>
      <w:r>
        <w:rPr>
          <w:rFonts w:ascii="Times New Roman" w:hAnsi="Times New Roman"/>
          <w:sz w:val="24"/>
        </w:rPr>
        <w:t>Cronograma</w:t>
      </w:r>
    </w:p>
    <w:tbl>
      <w:tblPr>
        <w:tblW w:w="16680" w:type="dxa"/>
        <w:tblInd w:w="-1711" w:type="dxa"/>
        <w:tblCellMar>
          <w:left w:w="0" w:type="dxa"/>
          <w:right w:w="0" w:type="dxa"/>
        </w:tblCellMar>
        <w:tblLook w:val="0420" w:firstRow="1" w:lastRow="0" w:firstColumn="0" w:lastColumn="0" w:noHBand="0" w:noVBand="1"/>
      </w:tblPr>
      <w:tblGrid>
        <w:gridCol w:w="1868"/>
        <w:gridCol w:w="1104"/>
        <w:gridCol w:w="1104"/>
        <w:gridCol w:w="1142"/>
        <w:gridCol w:w="1124"/>
        <w:gridCol w:w="1104"/>
        <w:gridCol w:w="1104"/>
        <w:gridCol w:w="1149"/>
        <w:gridCol w:w="1104"/>
        <w:gridCol w:w="2537"/>
        <w:gridCol w:w="1118"/>
        <w:gridCol w:w="1104"/>
        <w:gridCol w:w="1118"/>
      </w:tblGrid>
      <w:tr w:rsidR="006D44C0" w:rsidRPr="006D44C0" w:rsidTr="006D44C0">
        <w:trPr>
          <w:trHeight w:val="584"/>
        </w:trPr>
        <w:tc>
          <w:tcPr>
            <w:tcW w:w="192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ind w:left="567"/>
              <w:jc w:val="both"/>
              <w:rPr>
                <w:rFonts w:ascii="Times New Roman" w:hAnsi="Times New Roman" w:cs="Times New Roman"/>
                <w:b/>
                <w:sz w:val="14"/>
                <w:szCs w:val="14"/>
              </w:rPr>
            </w:pPr>
            <w:bookmarkStart w:id="2" w:name="_GoBack" w:colFirst="1" w:colLast="1"/>
            <w:r w:rsidRPr="006D44C0">
              <w:rPr>
                <w:rFonts w:ascii="Times New Roman" w:hAnsi="Times New Roman" w:cs="Times New Roman"/>
                <w:b/>
                <w:bCs/>
                <w:sz w:val="14"/>
                <w:szCs w:val="14"/>
              </w:rPr>
              <w:t>Actividad</w:t>
            </w:r>
          </w:p>
        </w:tc>
        <w:tc>
          <w:tcPr>
            <w:tcW w:w="110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bCs/>
                <w:sz w:val="14"/>
                <w:szCs w:val="14"/>
              </w:rPr>
              <w:t>Mes 1</w:t>
            </w:r>
          </w:p>
        </w:tc>
        <w:tc>
          <w:tcPr>
            <w:tcW w:w="110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bCs/>
                <w:sz w:val="14"/>
                <w:szCs w:val="14"/>
              </w:rPr>
              <w:t>Mes 2</w:t>
            </w:r>
          </w:p>
        </w:tc>
        <w:tc>
          <w:tcPr>
            <w:tcW w:w="115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bCs/>
                <w:sz w:val="14"/>
                <w:szCs w:val="14"/>
              </w:rPr>
              <w:t>Mes 3</w:t>
            </w:r>
          </w:p>
        </w:tc>
        <w:tc>
          <w:tcPr>
            <w:tcW w:w="112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bCs/>
                <w:sz w:val="14"/>
                <w:szCs w:val="14"/>
              </w:rPr>
              <w:t>Mes 4</w:t>
            </w:r>
          </w:p>
        </w:tc>
        <w:tc>
          <w:tcPr>
            <w:tcW w:w="110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bCs/>
                <w:sz w:val="14"/>
                <w:szCs w:val="14"/>
              </w:rPr>
              <w:t>Mes 5</w:t>
            </w:r>
          </w:p>
        </w:tc>
        <w:tc>
          <w:tcPr>
            <w:tcW w:w="110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bCs/>
                <w:sz w:val="14"/>
                <w:szCs w:val="14"/>
              </w:rPr>
              <w:t>Mes 6</w:t>
            </w:r>
          </w:p>
        </w:tc>
        <w:tc>
          <w:tcPr>
            <w:tcW w:w="115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bCs/>
                <w:sz w:val="14"/>
                <w:szCs w:val="14"/>
              </w:rPr>
              <w:t>Mes 7</w:t>
            </w:r>
          </w:p>
        </w:tc>
        <w:tc>
          <w:tcPr>
            <w:tcW w:w="70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bCs/>
                <w:sz w:val="14"/>
                <w:szCs w:val="14"/>
              </w:rPr>
              <w:t>Mes 8</w:t>
            </w:r>
          </w:p>
        </w:tc>
        <w:tc>
          <w:tcPr>
            <w:tcW w:w="284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bCs/>
                <w:sz w:val="14"/>
                <w:szCs w:val="14"/>
              </w:rPr>
              <w:t>Mes 9</w:t>
            </w:r>
          </w:p>
        </w:tc>
        <w:tc>
          <w:tcPr>
            <w:tcW w:w="112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bCs/>
                <w:sz w:val="14"/>
                <w:szCs w:val="14"/>
              </w:rPr>
              <w:t>Mes 10</w:t>
            </w:r>
          </w:p>
        </w:tc>
        <w:tc>
          <w:tcPr>
            <w:tcW w:w="110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bCs/>
                <w:sz w:val="14"/>
                <w:szCs w:val="14"/>
              </w:rPr>
              <w:t>Mes 11</w:t>
            </w:r>
          </w:p>
        </w:tc>
        <w:tc>
          <w:tcPr>
            <w:tcW w:w="112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bCs/>
                <w:sz w:val="14"/>
                <w:szCs w:val="14"/>
              </w:rPr>
              <w:t>Mes 12</w:t>
            </w:r>
          </w:p>
        </w:tc>
      </w:tr>
      <w:bookmarkEnd w:id="2"/>
      <w:tr w:rsidR="006D44C0" w:rsidRPr="006D44C0" w:rsidTr="006D44C0">
        <w:trPr>
          <w:trHeight w:val="584"/>
        </w:trPr>
        <w:tc>
          <w:tcPr>
            <w:tcW w:w="1928"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sz w:val="14"/>
                <w:szCs w:val="14"/>
              </w:rPr>
              <w:t xml:space="preserve">Recolección de información </w:t>
            </w:r>
          </w:p>
        </w:tc>
        <w:tc>
          <w:tcPr>
            <w:tcW w:w="1104"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sz w:val="14"/>
                <w:szCs w:val="14"/>
              </w:rPr>
              <w:t>X</w:t>
            </w:r>
          </w:p>
        </w:tc>
        <w:tc>
          <w:tcPr>
            <w:tcW w:w="1104"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sz w:val="14"/>
                <w:szCs w:val="14"/>
              </w:rPr>
              <w:t>X</w:t>
            </w:r>
          </w:p>
        </w:tc>
        <w:tc>
          <w:tcPr>
            <w:tcW w:w="1150"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rPr>
                <w:rFonts w:ascii="Times New Roman" w:hAnsi="Times New Roman" w:cs="Times New Roman"/>
                <w:b/>
                <w:sz w:val="14"/>
                <w:szCs w:val="14"/>
              </w:rPr>
            </w:pPr>
          </w:p>
        </w:tc>
        <w:tc>
          <w:tcPr>
            <w:tcW w:w="1128"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59"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709"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2844"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1"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1" w:type="dxa"/>
            <w:tcBorders>
              <w:top w:val="single" w:sz="24"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r>
      <w:tr w:rsidR="006D44C0" w:rsidRPr="006D44C0" w:rsidTr="006D44C0">
        <w:trPr>
          <w:trHeight w:val="584"/>
        </w:trPr>
        <w:tc>
          <w:tcPr>
            <w:tcW w:w="1928"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lang w:eastAsia="en-US"/>
              </w:rPr>
            </w:pPr>
            <w:r w:rsidRPr="006D44C0">
              <w:rPr>
                <w:rFonts w:ascii="Times New Roman" w:hAnsi="Times New Roman" w:cs="Times New Roman"/>
                <w:b/>
                <w:sz w:val="14"/>
                <w:szCs w:val="14"/>
              </w:rPr>
              <w:t xml:space="preserve">Desarrollo Marco teórico y conceptual  </w:t>
            </w: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rPr>
                <w:rFonts w:ascii="Times New Roman" w:hAnsi="Times New Roman" w:cs="Times New Roman"/>
                <w:b/>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50"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lang w:eastAsia="en-US"/>
              </w:rPr>
            </w:pPr>
            <w:r w:rsidRPr="006D44C0">
              <w:rPr>
                <w:rFonts w:ascii="Times New Roman" w:hAnsi="Times New Roman" w:cs="Times New Roman"/>
                <w:b/>
                <w:sz w:val="14"/>
                <w:szCs w:val="14"/>
              </w:rPr>
              <w:t>x</w:t>
            </w:r>
          </w:p>
        </w:tc>
        <w:tc>
          <w:tcPr>
            <w:tcW w:w="1128"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sz w:val="14"/>
                <w:szCs w:val="14"/>
              </w:rPr>
              <w:t>x</w:t>
            </w: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rPr>
                <w:rFonts w:ascii="Times New Roman" w:hAnsi="Times New Roman" w:cs="Times New Roman"/>
                <w:b/>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59"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709"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284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1"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1"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r>
      <w:tr w:rsidR="006D44C0" w:rsidRPr="006D44C0" w:rsidTr="006D44C0">
        <w:trPr>
          <w:trHeight w:val="584"/>
        </w:trPr>
        <w:tc>
          <w:tcPr>
            <w:tcW w:w="1928"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lang w:eastAsia="en-US"/>
              </w:rPr>
            </w:pPr>
            <w:r w:rsidRPr="006D44C0">
              <w:rPr>
                <w:rFonts w:ascii="Times New Roman" w:hAnsi="Times New Roman" w:cs="Times New Roman"/>
                <w:b/>
                <w:sz w:val="14"/>
                <w:szCs w:val="14"/>
              </w:rPr>
              <w:t xml:space="preserve">Recolección información </w:t>
            </w: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rPr>
                <w:rFonts w:ascii="Times New Roman" w:hAnsi="Times New Roman" w:cs="Times New Roman"/>
                <w:b/>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50"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8"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lang w:eastAsia="en-US"/>
              </w:rPr>
            </w:pPr>
            <w:r w:rsidRPr="006D44C0">
              <w:rPr>
                <w:rFonts w:ascii="Times New Roman" w:hAnsi="Times New Roman" w:cs="Times New Roman"/>
                <w:b/>
                <w:sz w:val="14"/>
                <w:szCs w:val="14"/>
              </w:rPr>
              <w:t>x</w:t>
            </w: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rPr>
                <w:rFonts w:ascii="Times New Roman" w:hAnsi="Times New Roman" w:cs="Times New Roman"/>
                <w:b/>
                <w:sz w:val="14"/>
                <w:szCs w:val="14"/>
              </w:rPr>
            </w:pPr>
          </w:p>
        </w:tc>
        <w:tc>
          <w:tcPr>
            <w:tcW w:w="1159"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709"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284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1"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1"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r>
      <w:tr w:rsidR="006D44C0" w:rsidRPr="006D44C0" w:rsidTr="006D44C0">
        <w:trPr>
          <w:trHeight w:val="584"/>
        </w:trPr>
        <w:tc>
          <w:tcPr>
            <w:tcW w:w="1928"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lang w:eastAsia="en-US"/>
              </w:rPr>
            </w:pPr>
            <w:r w:rsidRPr="006D44C0">
              <w:rPr>
                <w:rFonts w:ascii="Times New Roman" w:hAnsi="Times New Roman" w:cs="Times New Roman"/>
                <w:b/>
                <w:sz w:val="14"/>
                <w:szCs w:val="14"/>
              </w:rPr>
              <w:t>Desarrollo Segundo  objetivo</w:t>
            </w: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rPr>
                <w:rFonts w:ascii="Times New Roman" w:hAnsi="Times New Roman" w:cs="Times New Roman"/>
                <w:b/>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50"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8"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lang w:eastAsia="en-US"/>
              </w:rPr>
            </w:pPr>
            <w:r w:rsidRPr="006D44C0">
              <w:rPr>
                <w:rFonts w:ascii="Times New Roman" w:hAnsi="Times New Roman" w:cs="Times New Roman"/>
                <w:b/>
                <w:sz w:val="14"/>
                <w:szCs w:val="14"/>
              </w:rPr>
              <w:t>x</w:t>
            </w:r>
          </w:p>
        </w:tc>
        <w:tc>
          <w:tcPr>
            <w:tcW w:w="1159"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sz w:val="14"/>
                <w:szCs w:val="14"/>
              </w:rPr>
              <w:t>x</w:t>
            </w:r>
          </w:p>
        </w:tc>
        <w:tc>
          <w:tcPr>
            <w:tcW w:w="709"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rPr>
                <w:rFonts w:ascii="Times New Roman" w:hAnsi="Times New Roman" w:cs="Times New Roman"/>
                <w:b/>
                <w:sz w:val="14"/>
                <w:szCs w:val="14"/>
              </w:rPr>
            </w:pPr>
          </w:p>
        </w:tc>
        <w:tc>
          <w:tcPr>
            <w:tcW w:w="284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1"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1"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r>
      <w:tr w:rsidR="006D44C0" w:rsidRPr="006D44C0" w:rsidTr="006D44C0">
        <w:trPr>
          <w:trHeight w:val="584"/>
        </w:trPr>
        <w:tc>
          <w:tcPr>
            <w:tcW w:w="1928"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lang w:eastAsia="en-US"/>
              </w:rPr>
            </w:pPr>
            <w:r w:rsidRPr="006D44C0">
              <w:rPr>
                <w:rFonts w:ascii="Times New Roman" w:hAnsi="Times New Roman" w:cs="Times New Roman"/>
                <w:b/>
                <w:sz w:val="14"/>
                <w:szCs w:val="14"/>
              </w:rPr>
              <w:t>Desarrollo Tercer   objetivo</w:t>
            </w: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rPr>
                <w:rFonts w:ascii="Times New Roman" w:hAnsi="Times New Roman" w:cs="Times New Roman"/>
                <w:b/>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50"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8"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59"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709"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lang w:eastAsia="en-US"/>
              </w:rPr>
            </w:pPr>
            <w:r w:rsidRPr="006D44C0">
              <w:rPr>
                <w:rFonts w:ascii="Times New Roman" w:hAnsi="Times New Roman" w:cs="Times New Roman"/>
                <w:b/>
                <w:sz w:val="14"/>
                <w:szCs w:val="14"/>
              </w:rPr>
              <w:t>x</w:t>
            </w:r>
          </w:p>
        </w:tc>
        <w:tc>
          <w:tcPr>
            <w:tcW w:w="284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sz w:val="14"/>
                <w:szCs w:val="14"/>
              </w:rPr>
              <w:t>x</w:t>
            </w:r>
          </w:p>
        </w:tc>
        <w:tc>
          <w:tcPr>
            <w:tcW w:w="1121"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rPr>
                <w:rFonts w:ascii="Times New Roman" w:hAnsi="Times New Roman" w:cs="Times New Roman"/>
                <w:b/>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1"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r>
      <w:tr w:rsidR="006D44C0" w:rsidRPr="006D44C0" w:rsidTr="006D44C0">
        <w:trPr>
          <w:trHeight w:val="584"/>
        </w:trPr>
        <w:tc>
          <w:tcPr>
            <w:tcW w:w="1928"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lang w:eastAsia="en-US"/>
              </w:rPr>
            </w:pPr>
            <w:r w:rsidRPr="006D44C0">
              <w:rPr>
                <w:rFonts w:ascii="Times New Roman" w:hAnsi="Times New Roman" w:cs="Times New Roman"/>
                <w:b/>
                <w:sz w:val="14"/>
                <w:szCs w:val="14"/>
              </w:rPr>
              <w:t xml:space="preserve">Desarrollo propuesta </w:t>
            </w: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rPr>
                <w:rFonts w:ascii="Times New Roman" w:hAnsi="Times New Roman" w:cs="Times New Roman"/>
                <w:b/>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50"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8"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59"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709"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284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1"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lang w:eastAsia="en-US"/>
              </w:rPr>
            </w:pPr>
            <w:r w:rsidRPr="006D44C0">
              <w:rPr>
                <w:rFonts w:ascii="Times New Roman" w:hAnsi="Times New Roman" w:cs="Times New Roman"/>
                <w:b/>
                <w:sz w:val="14"/>
                <w:szCs w:val="14"/>
              </w:rPr>
              <w:t>x</w:t>
            </w:r>
          </w:p>
        </w:tc>
        <w:tc>
          <w:tcPr>
            <w:tcW w:w="1104"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rPr>
            </w:pPr>
            <w:r w:rsidRPr="006D44C0">
              <w:rPr>
                <w:rFonts w:ascii="Times New Roman" w:hAnsi="Times New Roman" w:cs="Times New Roman"/>
                <w:b/>
                <w:sz w:val="14"/>
                <w:szCs w:val="14"/>
              </w:rPr>
              <w:t>x</w:t>
            </w:r>
          </w:p>
        </w:tc>
        <w:tc>
          <w:tcPr>
            <w:tcW w:w="1121" w:type="dxa"/>
            <w:tcBorders>
              <w:top w:val="single" w:sz="8" w:space="0" w:color="FFFFFF"/>
              <w:left w:val="single" w:sz="8" w:space="0" w:color="FFFFFF"/>
              <w:bottom w:val="single" w:sz="8" w:space="0" w:color="FFFFFF"/>
              <w:right w:val="single" w:sz="8" w:space="0" w:color="FFFFFF"/>
            </w:tcBorders>
            <w:shd w:val="clear" w:color="auto" w:fill="E8ECF4"/>
            <w:tcMar>
              <w:top w:w="72" w:type="dxa"/>
              <w:left w:w="144" w:type="dxa"/>
              <w:bottom w:w="72" w:type="dxa"/>
              <w:right w:w="144" w:type="dxa"/>
            </w:tcMar>
            <w:hideMark/>
          </w:tcPr>
          <w:p w:rsidR="006D44C0" w:rsidRPr="006D44C0" w:rsidRDefault="006D44C0">
            <w:pPr>
              <w:rPr>
                <w:rFonts w:ascii="Times New Roman" w:hAnsi="Times New Roman" w:cs="Times New Roman"/>
                <w:b/>
                <w:sz w:val="14"/>
                <w:szCs w:val="14"/>
              </w:rPr>
            </w:pPr>
          </w:p>
        </w:tc>
      </w:tr>
      <w:tr w:rsidR="006D44C0" w:rsidRPr="006D44C0" w:rsidTr="006D44C0">
        <w:trPr>
          <w:trHeight w:val="584"/>
        </w:trPr>
        <w:tc>
          <w:tcPr>
            <w:tcW w:w="1928"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lang w:eastAsia="en-US"/>
              </w:rPr>
            </w:pPr>
            <w:r w:rsidRPr="006D44C0">
              <w:rPr>
                <w:rFonts w:ascii="Times New Roman" w:hAnsi="Times New Roman" w:cs="Times New Roman"/>
                <w:b/>
                <w:sz w:val="14"/>
                <w:szCs w:val="14"/>
              </w:rPr>
              <w:t xml:space="preserve">Entrega  de productos </w:t>
            </w: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rPr>
                <w:rFonts w:ascii="Times New Roman" w:hAnsi="Times New Roman" w:cs="Times New Roman"/>
                <w:b/>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50"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8"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59"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709"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284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1"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04"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after="0"/>
              <w:rPr>
                <w:rFonts w:ascii="Times New Roman" w:hAnsi="Times New Roman" w:cs="Times New Roman"/>
                <w:sz w:val="14"/>
                <w:szCs w:val="14"/>
              </w:rPr>
            </w:pPr>
          </w:p>
        </w:tc>
        <w:tc>
          <w:tcPr>
            <w:tcW w:w="1121" w:type="dxa"/>
            <w:tcBorders>
              <w:top w:val="single" w:sz="8" w:space="0" w:color="FFFFFF"/>
              <w:left w:val="single" w:sz="8" w:space="0" w:color="FFFFFF"/>
              <w:bottom w:val="single" w:sz="8" w:space="0" w:color="FFFFFF"/>
              <w:right w:val="single" w:sz="8" w:space="0" w:color="FFFFFF"/>
            </w:tcBorders>
            <w:shd w:val="clear" w:color="auto" w:fill="CFD7E7"/>
            <w:tcMar>
              <w:top w:w="72" w:type="dxa"/>
              <w:left w:w="144" w:type="dxa"/>
              <w:bottom w:w="72" w:type="dxa"/>
              <w:right w:w="144" w:type="dxa"/>
            </w:tcMar>
            <w:hideMark/>
          </w:tcPr>
          <w:p w:rsidR="006D44C0" w:rsidRPr="006D44C0" w:rsidRDefault="006D44C0">
            <w:pPr>
              <w:spacing w:line="240" w:lineRule="auto"/>
              <w:ind w:left="567"/>
              <w:jc w:val="both"/>
              <w:rPr>
                <w:rFonts w:ascii="Times New Roman" w:hAnsi="Times New Roman" w:cs="Times New Roman"/>
                <w:b/>
                <w:sz w:val="14"/>
                <w:szCs w:val="14"/>
                <w:lang w:eastAsia="en-US"/>
              </w:rPr>
            </w:pPr>
            <w:r w:rsidRPr="006D44C0">
              <w:rPr>
                <w:rFonts w:ascii="Times New Roman" w:hAnsi="Times New Roman" w:cs="Times New Roman"/>
                <w:b/>
                <w:sz w:val="14"/>
                <w:szCs w:val="14"/>
              </w:rPr>
              <w:t>x</w:t>
            </w:r>
          </w:p>
        </w:tc>
      </w:tr>
    </w:tbl>
    <w:p w:rsidR="006D44C0" w:rsidRDefault="006D44C0" w:rsidP="005410B3">
      <w:pPr>
        <w:jc w:val="both"/>
        <w:rPr>
          <w:rFonts w:ascii="Times New Roman" w:hAnsi="Times New Roman"/>
          <w:sz w:val="24"/>
        </w:rPr>
      </w:pPr>
    </w:p>
    <w:p w:rsidR="00A0072C" w:rsidRDefault="00A0072C" w:rsidP="005410B3">
      <w:pPr>
        <w:jc w:val="both"/>
        <w:rPr>
          <w:rFonts w:ascii="Times New Roman" w:hAnsi="Times New Roman"/>
          <w:sz w:val="24"/>
        </w:rPr>
      </w:pPr>
    </w:p>
    <w:p w:rsidR="00A0072C" w:rsidRDefault="00A0072C" w:rsidP="005410B3">
      <w:pPr>
        <w:jc w:val="both"/>
        <w:rPr>
          <w:rFonts w:ascii="Times New Roman" w:hAnsi="Times New Roman"/>
          <w:sz w:val="24"/>
        </w:rPr>
      </w:pPr>
    </w:p>
    <w:p w:rsidR="00A0072C" w:rsidRDefault="00A0072C" w:rsidP="005410B3">
      <w:pPr>
        <w:jc w:val="both"/>
        <w:rPr>
          <w:rFonts w:ascii="Times New Roman" w:hAnsi="Times New Roman"/>
          <w:sz w:val="24"/>
        </w:rPr>
      </w:pPr>
    </w:p>
    <w:p w:rsidR="00A0072C" w:rsidRDefault="00A0072C" w:rsidP="005410B3">
      <w:pPr>
        <w:jc w:val="both"/>
        <w:rPr>
          <w:rFonts w:ascii="Times New Roman" w:hAnsi="Times New Roman"/>
          <w:sz w:val="24"/>
        </w:rPr>
      </w:pPr>
    </w:p>
    <w:p w:rsidR="00A0072C" w:rsidRDefault="00A0072C" w:rsidP="005410B3">
      <w:pPr>
        <w:jc w:val="both"/>
        <w:rPr>
          <w:rFonts w:ascii="Times New Roman" w:hAnsi="Times New Roman"/>
          <w:sz w:val="24"/>
        </w:rPr>
      </w:pPr>
    </w:p>
    <w:p w:rsidR="00A0072C" w:rsidRDefault="00A0072C" w:rsidP="005410B3">
      <w:pPr>
        <w:jc w:val="both"/>
        <w:rPr>
          <w:rFonts w:ascii="Times New Roman" w:hAnsi="Times New Roman"/>
          <w:sz w:val="24"/>
        </w:rPr>
      </w:pPr>
    </w:p>
    <w:p w:rsidR="00A0072C" w:rsidRDefault="00A0072C" w:rsidP="005410B3">
      <w:pPr>
        <w:jc w:val="both"/>
        <w:rPr>
          <w:rFonts w:ascii="Times New Roman" w:hAnsi="Times New Roman"/>
          <w:sz w:val="24"/>
        </w:rPr>
      </w:pPr>
    </w:p>
    <w:p w:rsidR="00A0072C" w:rsidRDefault="00A0072C" w:rsidP="005410B3">
      <w:pPr>
        <w:jc w:val="both"/>
        <w:rPr>
          <w:rFonts w:ascii="Times New Roman" w:hAnsi="Times New Roman"/>
          <w:sz w:val="24"/>
        </w:rPr>
      </w:pPr>
    </w:p>
    <w:p w:rsidR="00A0072C" w:rsidRDefault="00A0072C" w:rsidP="005410B3">
      <w:pPr>
        <w:jc w:val="both"/>
        <w:rPr>
          <w:rFonts w:ascii="Times New Roman" w:hAnsi="Times New Roman"/>
          <w:sz w:val="24"/>
        </w:rPr>
      </w:pPr>
    </w:p>
    <w:p w:rsidR="005410B3" w:rsidRDefault="005410B3" w:rsidP="005410B3">
      <w:pPr>
        <w:jc w:val="both"/>
        <w:rPr>
          <w:rFonts w:ascii="Times New Roman" w:hAnsi="Times New Roman"/>
          <w:sz w:val="24"/>
        </w:rPr>
      </w:pPr>
      <w:r>
        <w:rPr>
          <w:rFonts w:ascii="Times New Roman" w:hAnsi="Times New Roman"/>
          <w:sz w:val="24"/>
        </w:rPr>
        <w:t>Bibliografía (correcto uso de normas APA)</w:t>
      </w:r>
      <w:r w:rsidR="005F220A">
        <w:rPr>
          <w:rFonts w:ascii="Times New Roman" w:hAnsi="Times New Roman"/>
          <w:sz w:val="24"/>
        </w:rPr>
        <w:t xml:space="preserve"> se sugiere el uso de gestores bibliográficos</w:t>
      </w:r>
    </w:p>
    <w:p w:rsidR="00A0072C" w:rsidRDefault="00A0072C" w:rsidP="005410B3">
      <w:pPr>
        <w:jc w:val="both"/>
        <w:rPr>
          <w:rFonts w:ascii="Times New Roman" w:hAnsi="Times New Roman"/>
          <w:sz w:val="24"/>
        </w:rPr>
      </w:pPr>
    </w:p>
    <w:p w:rsidR="00A0072C" w:rsidRPr="00A0072C" w:rsidRDefault="00A0072C" w:rsidP="00A0072C">
      <w:pPr>
        <w:pStyle w:val="Bibliographie"/>
        <w:numPr>
          <w:ilvl w:val="0"/>
          <w:numId w:val="41"/>
        </w:numPr>
        <w:jc w:val="both"/>
        <w:rPr>
          <w:rFonts w:ascii="Times New Roman" w:hAnsi="Times New Roman"/>
          <w:noProof/>
          <w:sz w:val="24"/>
          <w:szCs w:val="24"/>
        </w:rPr>
      </w:pPr>
      <w:r w:rsidRPr="00A0072C">
        <w:rPr>
          <w:rFonts w:ascii="Times New Roman" w:hAnsi="Times New Roman"/>
          <w:noProof/>
          <w:sz w:val="24"/>
          <w:szCs w:val="24"/>
          <w:lang w:val="en-US"/>
        </w:rPr>
        <w:t xml:space="preserve">Bonney, G. (2007). This market analysis is partly based on research performed. </w:t>
      </w:r>
      <w:r w:rsidRPr="00A0072C">
        <w:rPr>
          <w:rFonts w:ascii="Times New Roman" w:hAnsi="Times New Roman"/>
          <w:i/>
          <w:iCs/>
          <w:noProof/>
          <w:sz w:val="24"/>
          <w:szCs w:val="24"/>
        </w:rPr>
        <w:t>Datamonitor Global Consumer Electronics</w:t>
      </w:r>
      <w:r w:rsidRPr="00A0072C">
        <w:rPr>
          <w:rFonts w:ascii="Times New Roman" w:hAnsi="Times New Roman"/>
          <w:noProof/>
          <w:sz w:val="24"/>
          <w:szCs w:val="24"/>
        </w:rPr>
        <w:t xml:space="preserve"> , 92 - 97 .</w:t>
      </w:r>
    </w:p>
    <w:p w:rsidR="00A0072C" w:rsidRPr="00A0072C" w:rsidRDefault="00A0072C" w:rsidP="00A0072C">
      <w:pPr>
        <w:pStyle w:val="Bibliographie"/>
        <w:numPr>
          <w:ilvl w:val="0"/>
          <w:numId w:val="41"/>
        </w:numPr>
        <w:jc w:val="both"/>
        <w:rPr>
          <w:rFonts w:ascii="Times New Roman" w:hAnsi="Times New Roman"/>
          <w:noProof/>
          <w:sz w:val="24"/>
          <w:szCs w:val="24"/>
          <w:lang w:val="en-US"/>
        </w:rPr>
      </w:pPr>
      <w:r w:rsidRPr="00A0072C">
        <w:rPr>
          <w:rFonts w:ascii="Times New Roman" w:hAnsi="Times New Roman"/>
          <w:noProof/>
          <w:sz w:val="24"/>
          <w:szCs w:val="24"/>
          <w:lang w:val="en-US"/>
        </w:rPr>
        <w:t xml:space="preserve">Bastiaan, J. (2008). Supply Chain Excellence. </w:t>
      </w:r>
      <w:r w:rsidRPr="00A0072C">
        <w:rPr>
          <w:rFonts w:ascii="Times New Roman" w:hAnsi="Times New Roman"/>
          <w:i/>
          <w:iCs/>
          <w:noProof/>
          <w:sz w:val="24"/>
          <w:szCs w:val="24"/>
          <w:lang w:val="en-US"/>
        </w:rPr>
        <w:t>PricewaterhouseCoopers</w:t>
      </w:r>
      <w:r w:rsidRPr="00A0072C">
        <w:rPr>
          <w:rFonts w:ascii="Times New Roman" w:hAnsi="Times New Roman"/>
          <w:noProof/>
          <w:sz w:val="24"/>
          <w:szCs w:val="24"/>
          <w:lang w:val="en-US"/>
        </w:rPr>
        <w:t xml:space="preserve"> , 37 - 42.</w:t>
      </w:r>
    </w:p>
    <w:p w:rsidR="00A0072C" w:rsidRPr="00A0072C" w:rsidRDefault="00A0072C" w:rsidP="00A0072C">
      <w:pPr>
        <w:pStyle w:val="Bibliographie"/>
        <w:numPr>
          <w:ilvl w:val="0"/>
          <w:numId w:val="41"/>
        </w:numPr>
        <w:jc w:val="both"/>
        <w:rPr>
          <w:rFonts w:ascii="Times New Roman" w:hAnsi="Times New Roman"/>
          <w:noProof/>
          <w:sz w:val="24"/>
          <w:szCs w:val="24"/>
        </w:rPr>
      </w:pPr>
      <w:r w:rsidRPr="00A0072C">
        <w:rPr>
          <w:rFonts w:ascii="Times New Roman" w:hAnsi="Times New Roman"/>
          <w:noProof/>
          <w:sz w:val="24"/>
          <w:szCs w:val="24"/>
          <w:lang w:val="en-US"/>
        </w:rPr>
        <w:t xml:space="preserve">Bonney, G. (2007). This market analysis is partly based on research performed. </w:t>
      </w:r>
      <w:r w:rsidRPr="00A0072C">
        <w:rPr>
          <w:rFonts w:ascii="Times New Roman" w:hAnsi="Times New Roman"/>
          <w:i/>
          <w:iCs/>
          <w:noProof/>
          <w:sz w:val="24"/>
          <w:szCs w:val="24"/>
        </w:rPr>
        <w:t>Datamonitor Global Consumer Electronics</w:t>
      </w:r>
      <w:r w:rsidRPr="00A0072C">
        <w:rPr>
          <w:rFonts w:ascii="Times New Roman" w:hAnsi="Times New Roman"/>
          <w:noProof/>
          <w:sz w:val="24"/>
          <w:szCs w:val="24"/>
        </w:rPr>
        <w:t xml:space="preserve"> , 92 - 97 .</w:t>
      </w:r>
    </w:p>
    <w:p w:rsidR="00A0072C" w:rsidRPr="00A0072C" w:rsidRDefault="00A0072C" w:rsidP="00A0072C">
      <w:pPr>
        <w:pStyle w:val="Bibliographie"/>
        <w:numPr>
          <w:ilvl w:val="0"/>
          <w:numId w:val="41"/>
        </w:numPr>
        <w:rPr>
          <w:rFonts w:ascii="Times New Roman" w:hAnsi="Times New Roman"/>
          <w:noProof/>
          <w:sz w:val="24"/>
          <w:szCs w:val="24"/>
        </w:rPr>
      </w:pPr>
      <w:r w:rsidRPr="00A0072C">
        <w:rPr>
          <w:rFonts w:ascii="Times New Roman" w:hAnsi="Times New Roman"/>
          <w:noProof/>
          <w:sz w:val="24"/>
          <w:szCs w:val="24"/>
        </w:rPr>
        <w:t xml:space="preserve">Cerda, H. (2008). </w:t>
      </w:r>
      <w:r w:rsidRPr="00A0072C">
        <w:rPr>
          <w:rFonts w:ascii="Times New Roman" w:hAnsi="Times New Roman"/>
          <w:i/>
          <w:iCs/>
          <w:noProof/>
          <w:sz w:val="24"/>
          <w:szCs w:val="24"/>
        </w:rPr>
        <w:t>Los elementos de la investigación.</w:t>
      </w:r>
      <w:r w:rsidRPr="00A0072C">
        <w:rPr>
          <w:rFonts w:ascii="Times New Roman" w:hAnsi="Times New Roman"/>
          <w:noProof/>
          <w:sz w:val="24"/>
          <w:szCs w:val="24"/>
        </w:rPr>
        <w:t xml:space="preserve"> Bogotá D.C.: Editorial El Buho.</w:t>
      </w:r>
    </w:p>
    <w:p w:rsidR="00A0072C" w:rsidRPr="00A0072C" w:rsidRDefault="00A0072C" w:rsidP="00A0072C">
      <w:pPr>
        <w:pStyle w:val="Bibliographie"/>
        <w:numPr>
          <w:ilvl w:val="0"/>
          <w:numId w:val="41"/>
        </w:numPr>
        <w:spacing w:after="0" w:line="240" w:lineRule="auto"/>
        <w:jc w:val="both"/>
        <w:rPr>
          <w:rFonts w:ascii="Times New Roman" w:hAnsi="Times New Roman"/>
          <w:noProof/>
          <w:sz w:val="24"/>
          <w:szCs w:val="24"/>
        </w:rPr>
      </w:pPr>
      <w:r w:rsidRPr="00A0072C">
        <w:rPr>
          <w:rFonts w:ascii="Times New Roman" w:hAnsi="Times New Roman"/>
          <w:noProof/>
          <w:sz w:val="24"/>
          <w:szCs w:val="24"/>
          <w:lang w:val="en-US"/>
        </w:rPr>
        <w:t xml:space="preserve">Daugherty. P, J. G. (2004). Reverse Logistics. the impac of timing and resources. </w:t>
      </w:r>
      <w:r w:rsidRPr="00A0072C">
        <w:rPr>
          <w:rFonts w:ascii="Times New Roman" w:hAnsi="Times New Roman"/>
          <w:i/>
          <w:iCs/>
          <w:noProof/>
          <w:sz w:val="24"/>
          <w:szCs w:val="24"/>
        </w:rPr>
        <w:t>Journal of business Logistics No 25</w:t>
      </w:r>
      <w:r w:rsidRPr="00A0072C">
        <w:rPr>
          <w:rFonts w:ascii="Times New Roman" w:hAnsi="Times New Roman"/>
          <w:noProof/>
          <w:sz w:val="24"/>
          <w:szCs w:val="24"/>
        </w:rPr>
        <w:t xml:space="preserve"> , 240 - 250.</w:t>
      </w:r>
    </w:p>
    <w:p w:rsidR="00A0072C" w:rsidRPr="00A0072C" w:rsidRDefault="00A0072C" w:rsidP="00A0072C">
      <w:pPr>
        <w:pStyle w:val="Paragraphedeliste"/>
        <w:numPr>
          <w:ilvl w:val="0"/>
          <w:numId w:val="41"/>
        </w:numPr>
        <w:spacing w:after="0" w:line="240" w:lineRule="auto"/>
        <w:rPr>
          <w:rFonts w:ascii="Times New Roman" w:hAnsi="Times New Roman" w:cs="Times New Roman"/>
          <w:noProof/>
          <w:sz w:val="24"/>
          <w:szCs w:val="24"/>
          <w:lang w:val="es-ES"/>
        </w:rPr>
      </w:pPr>
      <w:r w:rsidRPr="00A0072C">
        <w:rPr>
          <w:rFonts w:ascii="Times New Roman" w:hAnsi="Times New Roman" w:cs="Times New Roman"/>
          <w:noProof/>
        </w:rPr>
        <w:t xml:space="preserve">Fernandez, A. D. (2004). </w:t>
      </w:r>
      <w:r w:rsidRPr="00A0072C">
        <w:rPr>
          <w:rFonts w:ascii="Times New Roman" w:hAnsi="Times New Roman" w:cs="Times New Roman"/>
          <w:i/>
          <w:iCs/>
          <w:noProof/>
        </w:rPr>
        <w:t>Logistica Inversa y Medio Ambiente.</w:t>
      </w:r>
      <w:r w:rsidRPr="00A0072C">
        <w:rPr>
          <w:rFonts w:ascii="Times New Roman" w:hAnsi="Times New Roman" w:cs="Times New Roman"/>
          <w:noProof/>
        </w:rPr>
        <w:t xml:space="preserve"> Madrid : McGraw-Hill/Interamericana de España.</w:t>
      </w:r>
    </w:p>
    <w:p w:rsidR="00A0072C" w:rsidRPr="00A0072C" w:rsidRDefault="00A0072C" w:rsidP="00A0072C">
      <w:pPr>
        <w:pStyle w:val="Paragraphedeliste"/>
        <w:rPr>
          <w:rFonts w:ascii="Times New Roman" w:hAnsi="Times New Roman" w:cs="Times New Roman"/>
          <w:noProof/>
        </w:rPr>
      </w:pPr>
    </w:p>
    <w:p w:rsidR="00A0072C" w:rsidRPr="00A0072C" w:rsidRDefault="00A0072C" w:rsidP="00A0072C">
      <w:pPr>
        <w:pStyle w:val="Bibliographie"/>
        <w:numPr>
          <w:ilvl w:val="0"/>
          <w:numId w:val="41"/>
        </w:numPr>
        <w:spacing w:after="0" w:line="360" w:lineRule="auto"/>
        <w:jc w:val="both"/>
        <w:rPr>
          <w:rFonts w:ascii="Times New Roman" w:hAnsi="Times New Roman"/>
          <w:noProof/>
          <w:sz w:val="24"/>
          <w:szCs w:val="24"/>
        </w:rPr>
      </w:pPr>
      <w:r w:rsidRPr="00A0072C">
        <w:rPr>
          <w:rFonts w:ascii="Times New Roman" w:hAnsi="Times New Roman"/>
          <w:noProof/>
          <w:sz w:val="24"/>
          <w:szCs w:val="24"/>
        </w:rPr>
        <w:t xml:space="preserve">Fernández Sánchez, E. (1994). </w:t>
      </w:r>
      <w:r w:rsidRPr="00A0072C">
        <w:rPr>
          <w:rFonts w:ascii="Times New Roman" w:hAnsi="Times New Roman"/>
          <w:i/>
          <w:iCs/>
          <w:noProof/>
          <w:sz w:val="24"/>
          <w:szCs w:val="24"/>
        </w:rPr>
        <w:t>Dirección de la Produccion. Metodos Operativos .</w:t>
      </w:r>
      <w:r w:rsidRPr="00A0072C">
        <w:rPr>
          <w:rFonts w:ascii="Times New Roman" w:hAnsi="Times New Roman"/>
          <w:noProof/>
          <w:sz w:val="24"/>
          <w:szCs w:val="24"/>
        </w:rPr>
        <w:t xml:space="preserve"> Madrid : Civistas .</w:t>
      </w:r>
    </w:p>
    <w:p w:rsidR="00A0072C" w:rsidRPr="00A0072C" w:rsidRDefault="00A0072C" w:rsidP="00A0072C">
      <w:pPr>
        <w:pStyle w:val="Bibliographie"/>
        <w:spacing w:after="0" w:line="360" w:lineRule="auto"/>
        <w:ind w:left="720"/>
        <w:jc w:val="both"/>
        <w:rPr>
          <w:rFonts w:ascii="Times New Roman" w:hAnsi="Times New Roman"/>
          <w:noProof/>
          <w:sz w:val="24"/>
          <w:szCs w:val="24"/>
        </w:rPr>
      </w:pPr>
    </w:p>
    <w:p w:rsidR="00A0072C" w:rsidRPr="00A0072C" w:rsidRDefault="00A0072C" w:rsidP="00A0072C">
      <w:pPr>
        <w:pStyle w:val="Bibliographie"/>
        <w:numPr>
          <w:ilvl w:val="0"/>
          <w:numId w:val="41"/>
        </w:numPr>
        <w:spacing w:after="0" w:line="360" w:lineRule="auto"/>
        <w:jc w:val="both"/>
        <w:rPr>
          <w:rFonts w:ascii="Times New Roman" w:hAnsi="Times New Roman"/>
          <w:noProof/>
          <w:sz w:val="24"/>
          <w:szCs w:val="24"/>
          <w:lang w:val="en-US"/>
        </w:rPr>
      </w:pPr>
      <w:r w:rsidRPr="00A0072C">
        <w:rPr>
          <w:rFonts w:ascii="Times New Roman" w:hAnsi="Times New Roman"/>
          <w:noProof/>
          <w:sz w:val="24"/>
          <w:szCs w:val="24"/>
          <w:lang w:val="en-US"/>
        </w:rPr>
        <w:t xml:space="preserve">Hendrickson, C. C.-S. (1997). Introduction to green design. </w:t>
      </w:r>
      <w:r w:rsidRPr="00A0072C">
        <w:rPr>
          <w:rFonts w:ascii="Times New Roman" w:hAnsi="Times New Roman"/>
          <w:i/>
          <w:iCs/>
          <w:noProof/>
          <w:sz w:val="24"/>
          <w:szCs w:val="24"/>
          <w:lang w:val="en-US"/>
        </w:rPr>
        <w:t>Green Design Initiative</w:t>
      </w:r>
      <w:r w:rsidRPr="00A0072C">
        <w:rPr>
          <w:rFonts w:ascii="Times New Roman" w:hAnsi="Times New Roman"/>
          <w:noProof/>
          <w:sz w:val="24"/>
          <w:szCs w:val="24"/>
          <w:lang w:val="en-US"/>
        </w:rPr>
        <w:t xml:space="preserve"> , 329 - 405.</w:t>
      </w:r>
    </w:p>
    <w:p w:rsidR="00A0072C" w:rsidRPr="00A0072C" w:rsidRDefault="00A0072C" w:rsidP="00A0072C">
      <w:pPr>
        <w:pStyle w:val="Bibliographie"/>
        <w:numPr>
          <w:ilvl w:val="0"/>
          <w:numId w:val="41"/>
        </w:numPr>
        <w:jc w:val="both"/>
        <w:rPr>
          <w:rFonts w:ascii="Times New Roman" w:hAnsi="Times New Roman"/>
          <w:noProof/>
          <w:sz w:val="24"/>
          <w:szCs w:val="24"/>
          <w:lang w:val="en-US"/>
        </w:rPr>
      </w:pPr>
      <w:r w:rsidRPr="00A0072C">
        <w:rPr>
          <w:rFonts w:ascii="Times New Roman" w:hAnsi="Times New Roman"/>
          <w:noProof/>
          <w:sz w:val="24"/>
          <w:szCs w:val="24"/>
          <w:lang w:val="en-US"/>
        </w:rPr>
        <w:t xml:space="preserve">Jayaraman, V. G. (2003). Building contigency planning for closed - loop suply chains with product recovery . </w:t>
      </w:r>
      <w:r w:rsidRPr="00A0072C">
        <w:rPr>
          <w:rFonts w:ascii="Times New Roman" w:hAnsi="Times New Roman"/>
          <w:i/>
          <w:iCs/>
          <w:noProof/>
          <w:sz w:val="24"/>
          <w:szCs w:val="24"/>
          <w:lang w:val="en-US"/>
        </w:rPr>
        <w:t xml:space="preserve">Journal of Operations Management Vol .21 </w:t>
      </w:r>
      <w:r w:rsidRPr="00A0072C">
        <w:rPr>
          <w:rFonts w:ascii="Times New Roman" w:hAnsi="Times New Roman"/>
          <w:noProof/>
          <w:sz w:val="24"/>
          <w:szCs w:val="24"/>
          <w:lang w:val="en-US"/>
        </w:rPr>
        <w:t>, 259 - 279.</w:t>
      </w:r>
    </w:p>
    <w:p w:rsidR="00A0072C" w:rsidRDefault="00A0072C" w:rsidP="00A0072C">
      <w:pPr>
        <w:pStyle w:val="Paragraphedeliste"/>
        <w:rPr>
          <w:rFonts w:ascii="Times New Roman" w:hAnsi="Times New Roman" w:cs="Times New Roman"/>
          <w:sz w:val="24"/>
          <w:szCs w:val="24"/>
        </w:rPr>
      </w:pPr>
    </w:p>
    <w:p w:rsidR="00A0072C" w:rsidRPr="00A0072C" w:rsidRDefault="00A0072C" w:rsidP="00A0072C">
      <w:pPr>
        <w:rPr>
          <w:lang w:val="es-ES" w:eastAsia="en-US"/>
        </w:rPr>
      </w:pPr>
    </w:p>
    <w:p w:rsidR="00A0072C" w:rsidRPr="00A0072C" w:rsidRDefault="00A0072C" w:rsidP="00A0072C">
      <w:pPr>
        <w:rPr>
          <w:lang w:val="es-ES" w:eastAsia="en-US"/>
        </w:rPr>
      </w:pPr>
    </w:p>
    <w:p w:rsidR="006D44C0" w:rsidRDefault="006D44C0" w:rsidP="005410B3">
      <w:pPr>
        <w:jc w:val="both"/>
        <w:rPr>
          <w:rFonts w:ascii="Times New Roman" w:hAnsi="Times New Roman"/>
          <w:sz w:val="24"/>
        </w:rPr>
      </w:pPr>
    </w:p>
    <w:p w:rsidR="00A0072C" w:rsidRDefault="00A0072C" w:rsidP="005410B3">
      <w:pPr>
        <w:jc w:val="both"/>
        <w:rPr>
          <w:rFonts w:ascii="Times New Roman" w:hAnsi="Times New Roman"/>
          <w:sz w:val="24"/>
        </w:rPr>
      </w:pPr>
    </w:p>
    <w:p w:rsidR="00A0072C" w:rsidRDefault="00A0072C" w:rsidP="005410B3">
      <w:pPr>
        <w:jc w:val="both"/>
        <w:rPr>
          <w:rFonts w:ascii="Times New Roman" w:hAnsi="Times New Roman"/>
          <w:sz w:val="24"/>
        </w:rPr>
      </w:pPr>
    </w:p>
    <w:p w:rsidR="00A0072C" w:rsidRDefault="00A0072C" w:rsidP="005410B3">
      <w:pPr>
        <w:jc w:val="both"/>
        <w:rPr>
          <w:rFonts w:ascii="Times New Roman" w:hAnsi="Times New Roman"/>
          <w:sz w:val="24"/>
        </w:rPr>
      </w:pPr>
    </w:p>
    <w:p w:rsidR="005410B3" w:rsidRDefault="005410B3" w:rsidP="00C6717D">
      <w:pPr>
        <w:jc w:val="both"/>
        <w:rPr>
          <w:rFonts w:ascii="Times New Roman" w:hAnsi="Times New Roman" w:cs="Times New Roman"/>
          <w:sz w:val="24"/>
          <w:szCs w:val="24"/>
          <w:u w:val="single"/>
        </w:rPr>
      </w:pPr>
      <w:r>
        <w:rPr>
          <w:rFonts w:ascii="Times New Roman" w:hAnsi="Times New Roman"/>
          <w:sz w:val="24"/>
        </w:rPr>
        <w:t>Posibles evaluadores (nombre, último nivel de formación, correo electrónico).</w:t>
      </w:r>
    </w:p>
    <w:sectPr w:rsidR="005410B3" w:rsidSect="00EF7515">
      <w:headerReference w:type="default" r:id="rId9"/>
      <w:footerReference w:type="default" r:id="rId10"/>
      <w:pgSz w:w="12240" w:h="15840"/>
      <w:pgMar w:top="1418" w:right="1701" w:bottom="226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30F" w:rsidRDefault="000E730F" w:rsidP="004C44E2">
      <w:pPr>
        <w:spacing w:after="0" w:line="240" w:lineRule="auto"/>
      </w:pPr>
      <w:r>
        <w:separator/>
      </w:r>
    </w:p>
  </w:endnote>
  <w:endnote w:type="continuationSeparator" w:id="0">
    <w:p w:rsidR="000E730F" w:rsidRDefault="000E730F" w:rsidP="004C4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515" w:rsidRDefault="00EF7515">
    <w:pPr>
      <w:pStyle w:val="Pieddepage"/>
    </w:pPr>
    <w:r>
      <w:rPr>
        <w:noProof/>
      </w:rPr>
      <w:drawing>
        <wp:anchor distT="0" distB="0" distL="114300" distR="114300" simplePos="0" relativeHeight="251659264" behindDoc="1" locked="0" layoutInCell="1" allowOverlap="1" wp14:anchorId="13FA7662" wp14:editId="0E2DCFE8">
          <wp:simplePos x="0" y="0"/>
          <wp:positionH relativeFrom="page">
            <wp:align>left</wp:align>
          </wp:positionH>
          <wp:positionV relativeFrom="paragraph">
            <wp:posOffset>-894080</wp:posOffset>
          </wp:positionV>
          <wp:extent cx="7780655" cy="150495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0655" cy="15049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30F" w:rsidRDefault="000E730F" w:rsidP="004C44E2">
      <w:pPr>
        <w:spacing w:after="0" w:line="240" w:lineRule="auto"/>
      </w:pPr>
      <w:r>
        <w:separator/>
      </w:r>
    </w:p>
  </w:footnote>
  <w:footnote w:type="continuationSeparator" w:id="0">
    <w:p w:rsidR="000E730F" w:rsidRDefault="000E730F" w:rsidP="004C44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515" w:rsidRDefault="00EF7515">
    <w:pPr>
      <w:pStyle w:val="En-tte"/>
    </w:pPr>
    <w:r>
      <w:rPr>
        <w:noProof/>
      </w:rPr>
      <w:drawing>
        <wp:anchor distT="0" distB="0" distL="114300" distR="114300" simplePos="0" relativeHeight="251658240" behindDoc="0" locked="0" layoutInCell="1" allowOverlap="1" wp14:editId="6E3D2517">
          <wp:simplePos x="0" y="0"/>
          <wp:positionH relativeFrom="margin">
            <wp:align>right</wp:align>
          </wp:positionH>
          <wp:positionV relativeFrom="paragraph">
            <wp:posOffset>-453390</wp:posOffset>
          </wp:positionV>
          <wp:extent cx="5667375" cy="914400"/>
          <wp:effectExtent l="0" t="0" r="9525" b="0"/>
          <wp:wrapNone/>
          <wp:docPr id="1" name="Imagen 1" descr="Descripción: Macintosh HD:Users:ComunicacionesyMarcadeo:Desktop:2015:Febrero:10. membrete acreditacion-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Macintosh HD:Users:ComunicacionesyMarcadeo:Desktop:2015:Febrero:10. membrete acreditacion-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73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5112"/>
    <w:multiLevelType w:val="hybridMultilevel"/>
    <w:tmpl w:val="E5E631A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nsid w:val="0C431636"/>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33343EF"/>
    <w:multiLevelType w:val="hybridMultilevel"/>
    <w:tmpl w:val="F3A0C6B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7F55276"/>
    <w:multiLevelType w:val="hybridMultilevel"/>
    <w:tmpl w:val="984E976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nsid w:val="1C26216E"/>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FFA61F4"/>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10743B9"/>
    <w:multiLevelType w:val="hybridMultilevel"/>
    <w:tmpl w:val="89341D8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nsid w:val="2112584E"/>
    <w:multiLevelType w:val="hybridMultilevel"/>
    <w:tmpl w:val="FBE4206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nsid w:val="223754DF"/>
    <w:multiLevelType w:val="hybridMultilevel"/>
    <w:tmpl w:val="F3A0C6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nsid w:val="24B56FA3"/>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5346ECC"/>
    <w:multiLevelType w:val="hybridMultilevel"/>
    <w:tmpl w:val="D148618C"/>
    <w:lvl w:ilvl="0" w:tplc="240A0019">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1">
    <w:nsid w:val="27287078"/>
    <w:multiLevelType w:val="hybridMultilevel"/>
    <w:tmpl w:val="10FE271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nsid w:val="29B94AEB"/>
    <w:multiLevelType w:val="hybridMultilevel"/>
    <w:tmpl w:val="C20CEF98"/>
    <w:lvl w:ilvl="0" w:tplc="0E8C7CF8">
      <w:numFmt w:val="bullet"/>
      <w:lvlText w:val="-"/>
      <w:lvlJc w:val="left"/>
      <w:pPr>
        <w:ind w:left="927" w:hanging="360"/>
      </w:pPr>
      <w:rPr>
        <w:rFonts w:ascii="Calibri" w:eastAsiaTheme="minorHAnsi" w:hAnsi="Calibri" w:cs="Calibri" w:hint="default"/>
        <w:b w:val="0"/>
      </w:rPr>
    </w:lvl>
    <w:lvl w:ilvl="1" w:tplc="240A0003" w:tentative="1">
      <w:start w:val="1"/>
      <w:numFmt w:val="bullet"/>
      <w:lvlText w:val="o"/>
      <w:lvlJc w:val="left"/>
      <w:pPr>
        <w:ind w:left="1647" w:hanging="360"/>
      </w:pPr>
      <w:rPr>
        <w:rFonts w:ascii="Courier New" w:hAnsi="Courier New" w:cs="Courier New" w:hint="default"/>
      </w:rPr>
    </w:lvl>
    <w:lvl w:ilvl="2" w:tplc="240A0005" w:tentative="1">
      <w:start w:val="1"/>
      <w:numFmt w:val="bullet"/>
      <w:lvlText w:val=""/>
      <w:lvlJc w:val="left"/>
      <w:pPr>
        <w:ind w:left="2367" w:hanging="360"/>
      </w:pPr>
      <w:rPr>
        <w:rFonts w:ascii="Wingdings" w:hAnsi="Wingdings" w:hint="default"/>
      </w:rPr>
    </w:lvl>
    <w:lvl w:ilvl="3" w:tplc="240A0001" w:tentative="1">
      <w:start w:val="1"/>
      <w:numFmt w:val="bullet"/>
      <w:lvlText w:val=""/>
      <w:lvlJc w:val="left"/>
      <w:pPr>
        <w:ind w:left="3087" w:hanging="360"/>
      </w:pPr>
      <w:rPr>
        <w:rFonts w:ascii="Symbol" w:hAnsi="Symbol" w:hint="default"/>
      </w:rPr>
    </w:lvl>
    <w:lvl w:ilvl="4" w:tplc="240A0003" w:tentative="1">
      <w:start w:val="1"/>
      <w:numFmt w:val="bullet"/>
      <w:lvlText w:val="o"/>
      <w:lvlJc w:val="left"/>
      <w:pPr>
        <w:ind w:left="3807" w:hanging="360"/>
      </w:pPr>
      <w:rPr>
        <w:rFonts w:ascii="Courier New" w:hAnsi="Courier New" w:cs="Courier New" w:hint="default"/>
      </w:rPr>
    </w:lvl>
    <w:lvl w:ilvl="5" w:tplc="240A0005" w:tentative="1">
      <w:start w:val="1"/>
      <w:numFmt w:val="bullet"/>
      <w:lvlText w:val=""/>
      <w:lvlJc w:val="left"/>
      <w:pPr>
        <w:ind w:left="4527" w:hanging="360"/>
      </w:pPr>
      <w:rPr>
        <w:rFonts w:ascii="Wingdings" w:hAnsi="Wingdings" w:hint="default"/>
      </w:rPr>
    </w:lvl>
    <w:lvl w:ilvl="6" w:tplc="240A0001" w:tentative="1">
      <w:start w:val="1"/>
      <w:numFmt w:val="bullet"/>
      <w:lvlText w:val=""/>
      <w:lvlJc w:val="left"/>
      <w:pPr>
        <w:ind w:left="5247" w:hanging="360"/>
      </w:pPr>
      <w:rPr>
        <w:rFonts w:ascii="Symbol" w:hAnsi="Symbol" w:hint="default"/>
      </w:rPr>
    </w:lvl>
    <w:lvl w:ilvl="7" w:tplc="240A0003" w:tentative="1">
      <w:start w:val="1"/>
      <w:numFmt w:val="bullet"/>
      <w:lvlText w:val="o"/>
      <w:lvlJc w:val="left"/>
      <w:pPr>
        <w:ind w:left="5967" w:hanging="360"/>
      </w:pPr>
      <w:rPr>
        <w:rFonts w:ascii="Courier New" w:hAnsi="Courier New" w:cs="Courier New" w:hint="default"/>
      </w:rPr>
    </w:lvl>
    <w:lvl w:ilvl="8" w:tplc="240A0005" w:tentative="1">
      <w:start w:val="1"/>
      <w:numFmt w:val="bullet"/>
      <w:lvlText w:val=""/>
      <w:lvlJc w:val="left"/>
      <w:pPr>
        <w:ind w:left="6687" w:hanging="360"/>
      </w:pPr>
      <w:rPr>
        <w:rFonts w:ascii="Wingdings" w:hAnsi="Wingdings" w:hint="default"/>
      </w:rPr>
    </w:lvl>
  </w:abstractNum>
  <w:abstractNum w:abstractNumId="13">
    <w:nsid w:val="2DF12759"/>
    <w:multiLevelType w:val="hybridMultilevel"/>
    <w:tmpl w:val="F3A0C6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nsid w:val="3071263C"/>
    <w:multiLevelType w:val="hybridMultilevel"/>
    <w:tmpl w:val="2B9A32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3CE150B7"/>
    <w:multiLevelType w:val="hybridMultilevel"/>
    <w:tmpl w:val="8DC4442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nsid w:val="3D3C5B6E"/>
    <w:multiLevelType w:val="hybridMultilevel"/>
    <w:tmpl w:val="C70EFE0E"/>
    <w:lvl w:ilvl="0" w:tplc="0C0A0001">
      <w:start w:val="1"/>
      <w:numFmt w:val="bullet"/>
      <w:lvlText w:val=""/>
      <w:lvlJc w:val="left"/>
      <w:pPr>
        <w:ind w:left="644" w:hanging="360"/>
      </w:pPr>
      <w:rPr>
        <w:rFonts w:ascii="Symbol" w:hAnsi="Symbol" w:hint="default"/>
      </w:rPr>
    </w:lvl>
    <w:lvl w:ilvl="1" w:tplc="240A0001">
      <w:start w:val="1"/>
      <w:numFmt w:val="bullet"/>
      <w:lvlText w:val=""/>
      <w:lvlJc w:val="left"/>
      <w:pPr>
        <w:tabs>
          <w:tab w:val="num" w:pos="1724"/>
        </w:tabs>
        <w:ind w:left="1724" w:hanging="360"/>
      </w:pPr>
      <w:rPr>
        <w:rFonts w:ascii="Symbol" w:hAnsi="Symbol" w:hint="default"/>
      </w:rPr>
    </w:lvl>
    <w:lvl w:ilvl="2" w:tplc="0C0A0005">
      <w:start w:val="1"/>
      <w:numFmt w:val="decimal"/>
      <w:lvlText w:val="%3."/>
      <w:lvlJc w:val="left"/>
      <w:pPr>
        <w:tabs>
          <w:tab w:val="num" w:pos="2444"/>
        </w:tabs>
        <w:ind w:left="2444" w:hanging="360"/>
      </w:pPr>
    </w:lvl>
    <w:lvl w:ilvl="3" w:tplc="0C0A0001">
      <w:start w:val="1"/>
      <w:numFmt w:val="decimal"/>
      <w:lvlText w:val="%4."/>
      <w:lvlJc w:val="left"/>
      <w:pPr>
        <w:tabs>
          <w:tab w:val="num" w:pos="3164"/>
        </w:tabs>
        <w:ind w:left="3164" w:hanging="360"/>
      </w:pPr>
    </w:lvl>
    <w:lvl w:ilvl="4" w:tplc="0C0A0003">
      <w:start w:val="1"/>
      <w:numFmt w:val="decimal"/>
      <w:lvlText w:val="%5."/>
      <w:lvlJc w:val="left"/>
      <w:pPr>
        <w:tabs>
          <w:tab w:val="num" w:pos="3884"/>
        </w:tabs>
        <w:ind w:left="3884" w:hanging="360"/>
      </w:pPr>
    </w:lvl>
    <w:lvl w:ilvl="5" w:tplc="0C0A0005">
      <w:start w:val="1"/>
      <w:numFmt w:val="decimal"/>
      <w:lvlText w:val="%6."/>
      <w:lvlJc w:val="left"/>
      <w:pPr>
        <w:tabs>
          <w:tab w:val="num" w:pos="4604"/>
        </w:tabs>
        <w:ind w:left="4604" w:hanging="360"/>
      </w:pPr>
    </w:lvl>
    <w:lvl w:ilvl="6" w:tplc="0C0A0001">
      <w:start w:val="1"/>
      <w:numFmt w:val="decimal"/>
      <w:lvlText w:val="%7."/>
      <w:lvlJc w:val="left"/>
      <w:pPr>
        <w:tabs>
          <w:tab w:val="num" w:pos="5324"/>
        </w:tabs>
        <w:ind w:left="5324" w:hanging="360"/>
      </w:pPr>
    </w:lvl>
    <w:lvl w:ilvl="7" w:tplc="0C0A0003">
      <w:start w:val="1"/>
      <w:numFmt w:val="decimal"/>
      <w:lvlText w:val="%8."/>
      <w:lvlJc w:val="left"/>
      <w:pPr>
        <w:tabs>
          <w:tab w:val="num" w:pos="6044"/>
        </w:tabs>
        <w:ind w:left="6044" w:hanging="360"/>
      </w:pPr>
    </w:lvl>
    <w:lvl w:ilvl="8" w:tplc="0C0A0005">
      <w:start w:val="1"/>
      <w:numFmt w:val="decimal"/>
      <w:lvlText w:val="%9."/>
      <w:lvlJc w:val="left"/>
      <w:pPr>
        <w:tabs>
          <w:tab w:val="num" w:pos="6764"/>
        </w:tabs>
        <w:ind w:left="6764" w:hanging="360"/>
      </w:pPr>
    </w:lvl>
  </w:abstractNum>
  <w:abstractNum w:abstractNumId="17">
    <w:nsid w:val="417E3E07"/>
    <w:multiLevelType w:val="hybridMultilevel"/>
    <w:tmpl w:val="CE30974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nsid w:val="44AE143F"/>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46381B80"/>
    <w:multiLevelType w:val="hybridMultilevel"/>
    <w:tmpl w:val="8CD4073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4D28330F"/>
    <w:multiLevelType w:val="hybridMultilevel"/>
    <w:tmpl w:val="205CB96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1">
    <w:nsid w:val="532F022A"/>
    <w:multiLevelType w:val="hybridMultilevel"/>
    <w:tmpl w:val="89D4352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2">
    <w:nsid w:val="554869E3"/>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AFD728B"/>
    <w:multiLevelType w:val="hybridMultilevel"/>
    <w:tmpl w:val="27E61C1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nsid w:val="5DC75486"/>
    <w:multiLevelType w:val="hybridMultilevel"/>
    <w:tmpl w:val="A27AB658"/>
    <w:lvl w:ilvl="0" w:tplc="240A000F">
      <w:start w:val="1"/>
      <w:numFmt w:val="decimal"/>
      <w:lvlText w:val="%1."/>
      <w:lvlJc w:val="left"/>
      <w:pPr>
        <w:tabs>
          <w:tab w:val="num" w:pos="720"/>
        </w:tabs>
        <w:ind w:left="720" w:hanging="360"/>
      </w:pPr>
      <w:rPr>
        <w:rFonts w:hint="default"/>
      </w:rPr>
    </w:lvl>
    <w:lvl w:ilvl="1" w:tplc="1CB22F84" w:tentative="1">
      <w:start w:val="1"/>
      <w:numFmt w:val="decimal"/>
      <w:lvlText w:val="%2."/>
      <w:lvlJc w:val="left"/>
      <w:pPr>
        <w:tabs>
          <w:tab w:val="num" w:pos="1440"/>
        </w:tabs>
        <w:ind w:left="1440" w:hanging="360"/>
      </w:pPr>
    </w:lvl>
    <w:lvl w:ilvl="2" w:tplc="36885D94" w:tentative="1">
      <w:start w:val="1"/>
      <w:numFmt w:val="decimal"/>
      <w:lvlText w:val="%3."/>
      <w:lvlJc w:val="left"/>
      <w:pPr>
        <w:tabs>
          <w:tab w:val="num" w:pos="2160"/>
        </w:tabs>
        <w:ind w:left="2160" w:hanging="360"/>
      </w:pPr>
    </w:lvl>
    <w:lvl w:ilvl="3" w:tplc="9556AE02" w:tentative="1">
      <w:start w:val="1"/>
      <w:numFmt w:val="decimal"/>
      <w:lvlText w:val="%4."/>
      <w:lvlJc w:val="left"/>
      <w:pPr>
        <w:tabs>
          <w:tab w:val="num" w:pos="2880"/>
        </w:tabs>
        <w:ind w:left="2880" w:hanging="360"/>
      </w:pPr>
    </w:lvl>
    <w:lvl w:ilvl="4" w:tplc="05AA8C44" w:tentative="1">
      <w:start w:val="1"/>
      <w:numFmt w:val="decimal"/>
      <w:lvlText w:val="%5."/>
      <w:lvlJc w:val="left"/>
      <w:pPr>
        <w:tabs>
          <w:tab w:val="num" w:pos="3600"/>
        </w:tabs>
        <w:ind w:left="3600" w:hanging="360"/>
      </w:pPr>
    </w:lvl>
    <w:lvl w:ilvl="5" w:tplc="8B166D28" w:tentative="1">
      <w:start w:val="1"/>
      <w:numFmt w:val="decimal"/>
      <w:lvlText w:val="%6."/>
      <w:lvlJc w:val="left"/>
      <w:pPr>
        <w:tabs>
          <w:tab w:val="num" w:pos="4320"/>
        </w:tabs>
        <w:ind w:left="4320" w:hanging="360"/>
      </w:pPr>
    </w:lvl>
    <w:lvl w:ilvl="6" w:tplc="0FD84D16" w:tentative="1">
      <w:start w:val="1"/>
      <w:numFmt w:val="decimal"/>
      <w:lvlText w:val="%7."/>
      <w:lvlJc w:val="left"/>
      <w:pPr>
        <w:tabs>
          <w:tab w:val="num" w:pos="5040"/>
        </w:tabs>
        <w:ind w:left="5040" w:hanging="360"/>
      </w:pPr>
    </w:lvl>
    <w:lvl w:ilvl="7" w:tplc="AA2CE81C" w:tentative="1">
      <w:start w:val="1"/>
      <w:numFmt w:val="decimal"/>
      <w:lvlText w:val="%8."/>
      <w:lvlJc w:val="left"/>
      <w:pPr>
        <w:tabs>
          <w:tab w:val="num" w:pos="5760"/>
        </w:tabs>
        <w:ind w:left="5760" w:hanging="360"/>
      </w:pPr>
    </w:lvl>
    <w:lvl w:ilvl="8" w:tplc="F612B9FA" w:tentative="1">
      <w:start w:val="1"/>
      <w:numFmt w:val="decimal"/>
      <w:lvlText w:val="%9."/>
      <w:lvlJc w:val="left"/>
      <w:pPr>
        <w:tabs>
          <w:tab w:val="num" w:pos="6480"/>
        </w:tabs>
        <w:ind w:left="6480" w:hanging="360"/>
      </w:pPr>
    </w:lvl>
  </w:abstractNum>
  <w:abstractNum w:abstractNumId="25">
    <w:nsid w:val="5E4D7D94"/>
    <w:multiLevelType w:val="hybridMultilevel"/>
    <w:tmpl w:val="B888D8B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nsid w:val="5F545734"/>
    <w:multiLevelType w:val="hybridMultilevel"/>
    <w:tmpl w:val="7F94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5F615630"/>
    <w:multiLevelType w:val="hybridMultilevel"/>
    <w:tmpl w:val="83502B6E"/>
    <w:lvl w:ilvl="0" w:tplc="816C8F5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8">
    <w:nsid w:val="615A73CB"/>
    <w:multiLevelType w:val="hybridMultilevel"/>
    <w:tmpl w:val="B1A6E1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6720077E"/>
    <w:multiLevelType w:val="hybridMultilevel"/>
    <w:tmpl w:val="20A26EE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0">
    <w:nsid w:val="6EC60202"/>
    <w:multiLevelType w:val="hybridMultilevel"/>
    <w:tmpl w:val="E048AE84"/>
    <w:lvl w:ilvl="0" w:tplc="F2D459B4">
      <w:start w:val="4"/>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1">
    <w:nsid w:val="6FB42984"/>
    <w:multiLevelType w:val="hybridMultilevel"/>
    <w:tmpl w:val="F3A0C6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2">
    <w:nsid w:val="6FDB6E0A"/>
    <w:multiLevelType w:val="hybridMultilevel"/>
    <w:tmpl w:val="7C10EC6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3">
    <w:nsid w:val="70362580"/>
    <w:multiLevelType w:val="hybridMultilevel"/>
    <w:tmpl w:val="AFC2311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4">
    <w:nsid w:val="77A67BA8"/>
    <w:multiLevelType w:val="hybridMultilevel"/>
    <w:tmpl w:val="444EB0DE"/>
    <w:lvl w:ilvl="0" w:tplc="240A0019">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5">
    <w:nsid w:val="78467075"/>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799D4227"/>
    <w:multiLevelType w:val="hybridMultilevel"/>
    <w:tmpl w:val="12267C5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7">
    <w:nsid w:val="7AA56A3D"/>
    <w:multiLevelType w:val="hybridMultilevel"/>
    <w:tmpl w:val="FA80C88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8">
    <w:nsid w:val="7AF55CA1"/>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B3D1422"/>
    <w:multiLevelType w:val="hybridMultilevel"/>
    <w:tmpl w:val="0E40188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10"/>
  </w:num>
  <w:num w:numId="2">
    <w:abstractNumId w:val="34"/>
  </w:num>
  <w:num w:numId="3">
    <w:abstractNumId w:val="14"/>
  </w:num>
  <w:num w:numId="4">
    <w:abstractNumId w:val="16"/>
  </w:num>
  <w:num w:numId="5">
    <w:abstractNumId w:val="2"/>
  </w:num>
  <w:num w:numId="6">
    <w:abstractNumId w:val="26"/>
  </w:num>
  <w:num w:numId="7">
    <w:abstractNumId w:val="38"/>
  </w:num>
  <w:num w:numId="8">
    <w:abstractNumId w:val="5"/>
  </w:num>
  <w:num w:numId="9">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37"/>
  </w:num>
  <w:num w:numId="12">
    <w:abstractNumId w:val="11"/>
  </w:num>
  <w:num w:numId="13">
    <w:abstractNumId w:val="39"/>
  </w:num>
  <w:num w:numId="14">
    <w:abstractNumId w:val="23"/>
  </w:num>
  <w:num w:numId="15">
    <w:abstractNumId w:val="3"/>
  </w:num>
  <w:num w:numId="16">
    <w:abstractNumId w:val="36"/>
  </w:num>
  <w:num w:numId="17">
    <w:abstractNumId w:val="6"/>
  </w:num>
  <w:num w:numId="18">
    <w:abstractNumId w:val="32"/>
  </w:num>
  <w:num w:numId="19">
    <w:abstractNumId w:val="33"/>
  </w:num>
  <w:num w:numId="20">
    <w:abstractNumId w:val="17"/>
  </w:num>
  <w:num w:numId="21">
    <w:abstractNumId w:val="19"/>
  </w:num>
  <w:num w:numId="22">
    <w:abstractNumId w:val="29"/>
  </w:num>
  <w:num w:numId="23">
    <w:abstractNumId w:val="7"/>
  </w:num>
  <w:num w:numId="24">
    <w:abstractNumId w:val="20"/>
  </w:num>
  <w:num w:numId="25">
    <w:abstractNumId w:val="0"/>
  </w:num>
  <w:num w:numId="26">
    <w:abstractNumId w:val="24"/>
  </w:num>
  <w:num w:numId="27">
    <w:abstractNumId w:val="25"/>
  </w:num>
  <w:num w:numId="28">
    <w:abstractNumId w:val="8"/>
  </w:num>
  <w:num w:numId="29">
    <w:abstractNumId w:val="18"/>
  </w:num>
  <w:num w:numId="30">
    <w:abstractNumId w:val="31"/>
  </w:num>
  <w:num w:numId="31">
    <w:abstractNumId w:val="22"/>
  </w:num>
  <w:num w:numId="32">
    <w:abstractNumId w:val="35"/>
  </w:num>
  <w:num w:numId="33">
    <w:abstractNumId w:val="4"/>
  </w:num>
  <w:num w:numId="34">
    <w:abstractNumId w:val="9"/>
  </w:num>
  <w:num w:numId="35">
    <w:abstractNumId w:val="1"/>
  </w:num>
  <w:num w:numId="36">
    <w:abstractNumId w:val="13"/>
  </w:num>
  <w:num w:numId="37">
    <w:abstractNumId w:val="28"/>
  </w:num>
  <w:num w:numId="38">
    <w:abstractNumId w:val="12"/>
  </w:num>
  <w:num w:numId="39">
    <w:abstractNumId w:val="27"/>
  </w:num>
  <w:num w:numId="40">
    <w:abstractNumId w:val="12"/>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4D0"/>
    <w:rsid w:val="0000046A"/>
    <w:rsid w:val="000223D9"/>
    <w:rsid w:val="000D5F70"/>
    <w:rsid w:val="000E202E"/>
    <w:rsid w:val="000E730F"/>
    <w:rsid w:val="00117FF0"/>
    <w:rsid w:val="00122FF1"/>
    <w:rsid w:val="001419B8"/>
    <w:rsid w:val="0014692A"/>
    <w:rsid w:val="00153C9C"/>
    <w:rsid w:val="001549B8"/>
    <w:rsid w:val="001660FC"/>
    <w:rsid w:val="00166A02"/>
    <w:rsid w:val="00177EE7"/>
    <w:rsid w:val="001E4C38"/>
    <w:rsid w:val="001E6F3B"/>
    <w:rsid w:val="0023041B"/>
    <w:rsid w:val="00276599"/>
    <w:rsid w:val="002A4AAC"/>
    <w:rsid w:val="002B2107"/>
    <w:rsid w:val="002F0D4B"/>
    <w:rsid w:val="003148DA"/>
    <w:rsid w:val="00331987"/>
    <w:rsid w:val="003403C4"/>
    <w:rsid w:val="00363628"/>
    <w:rsid w:val="003756F8"/>
    <w:rsid w:val="0038427E"/>
    <w:rsid w:val="00395EB1"/>
    <w:rsid w:val="003D0F0B"/>
    <w:rsid w:val="003E5F19"/>
    <w:rsid w:val="00430071"/>
    <w:rsid w:val="004660C7"/>
    <w:rsid w:val="004B4007"/>
    <w:rsid w:val="004C44E2"/>
    <w:rsid w:val="004C4FD8"/>
    <w:rsid w:val="004D0B54"/>
    <w:rsid w:val="004F2BE6"/>
    <w:rsid w:val="004F62DE"/>
    <w:rsid w:val="005410B3"/>
    <w:rsid w:val="00553AAA"/>
    <w:rsid w:val="00555F04"/>
    <w:rsid w:val="005E765A"/>
    <w:rsid w:val="005F220A"/>
    <w:rsid w:val="005F3C1F"/>
    <w:rsid w:val="00602169"/>
    <w:rsid w:val="0062325D"/>
    <w:rsid w:val="006249BD"/>
    <w:rsid w:val="00665234"/>
    <w:rsid w:val="00667659"/>
    <w:rsid w:val="006815FC"/>
    <w:rsid w:val="006A16EF"/>
    <w:rsid w:val="006C567D"/>
    <w:rsid w:val="006D44C0"/>
    <w:rsid w:val="006F587E"/>
    <w:rsid w:val="00700D6A"/>
    <w:rsid w:val="00735C74"/>
    <w:rsid w:val="0080054F"/>
    <w:rsid w:val="0082329D"/>
    <w:rsid w:val="0082411D"/>
    <w:rsid w:val="0087031C"/>
    <w:rsid w:val="008A6DA1"/>
    <w:rsid w:val="009309A6"/>
    <w:rsid w:val="00942AF4"/>
    <w:rsid w:val="00981948"/>
    <w:rsid w:val="0098647F"/>
    <w:rsid w:val="009A3392"/>
    <w:rsid w:val="009E6EE6"/>
    <w:rsid w:val="00A0072C"/>
    <w:rsid w:val="00A048A9"/>
    <w:rsid w:val="00A64E45"/>
    <w:rsid w:val="00A66D2B"/>
    <w:rsid w:val="00A816D1"/>
    <w:rsid w:val="00A87A2A"/>
    <w:rsid w:val="00AB36AB"/>
    <w:rsid w:val="00AB7635"/>
    <w:rsid w:val="00B24B10"/>
    <w:rsid w:val="00B27FAC"/>
    <w:rsid w:val="00B30A22"/>
    <w:rsid w:val="00B46280"/>
    <w:rsid w:val="00B9232B"/>
    <w:rsid w:val="00BC2811"/>
    <w:rsid w:val="00C0221C"/>
    <w:rsid w:val="00C65DEE"/>
    <w:rsid w:val="00C6717D"/>
    <w:rsid w:val="00DA7283"/>
    <w:rsid w:val="00DC1F6E"/>
    <w:rsid w:val="00E634D0"/>
    <w:rsid w:val="00EA6E93"/>
    <w:rsid w:val="00EC5478"/>
    <w:rsid w:val="00EE0EE0"/>
    <w:rsid w:val="00EF7515"/>
    <w:rsid w:val="00F0365D"/>
    <w:rsid w:val="00F508B9"/>
    <w:rsid w:val="00FA19E4"/>
    <w:rsid w:val="00FD004E"/>
    <w:rsid w:val="00FD0EC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6D44C0"/>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C0221C"/>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27FAC"/>
    <w:pPr>
      <w:ind w:left="720"/>
      <w:contextualSpacing/>
    </w:pPr>
  </w:style>
  <w:style w:type="table" w:styleId="Grilledutableau">
    <w:name w:val="Table Grid"/>
    <w:basedOn w:val="TableauNormal"/>
    <w:uiPriority w:val="59"/>
    <w:rsid w:val="00B27F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arquedecommentaire">
    <w:name w:val="annotation reference"/>
    <w:basedOn w:val="Policepardfaut"/>
    <w:uiPriority w:val="99"/>
    <w:semiHidden/>
    <w:unhideWhenUsed/>
    <w:rsid w:val="00A816D1"/>
    <w:rPr>
      <w:sz w:val="16"/>
      <w:szCs w:val="16"/>
    </w:rPr>
  </w:style>
  <w:style w:type="paragraph" w:styleId="Commentaire">
    <w:name w:val="annotation text"/>
    <w:basedOn w:val="Normal"/>
    <w:link w:val="CommentaireCar"/>
    <w:uiPriority w:val="99"/>
    <w:semiHidden/>
    <w:unhideWhenUsed/>
    <w:rsid w:val="00A816D1"/>
    <w:pPr>
      <w:spacing w:line="240" w:lineRule="auto"/>
    </w:pPr>
    <w:rPr>
      <w:sz w:val="20"/>
      <w:szCs w:val="20"/>
    </w:rPr>
  </w:style>
  <w:style w:type="character" w:customStyle="1" w:styleId="CommentaireCar">
    <w:name w:val="Commentaire Car"/>
    <w:basedOn w:val="Policepardfaut"/>
    <w:link w:val="Commentaire"/>
    <w:uiPriority w:val="99"/>
    <w:semiHidden/>
    <w:rsid w:val="00A816D1"/>
    <w:rPr>
      <w:sz w:val="20"/>
      <w:szCs w:val="20"/>
    </w:rPr>
  </w:style>
  <w:style w:type="paragraph" w:styleId="Objetducommentaire">
    <w:name w:val="annotation subject"/>
    <w:basedOn w:val="Commentaire"/>
    <w:next w:val="Commentaire"/>
    <w:link w:val="ObjetducommentaireCar"/>
    <w:uiPriority w:val="99"/>
    <w:semiHidden/>
    <w:unhideWhenUsed/>
    <w:rsid w:val="00A816D1"/>
    <w:rPr>
      <w:b/>
      <w:bCs/>
    </w:rPr>
  </w:style>
  <w:style w:type="character" w:customStyle="1" w:styleId="ObjetducommentaireCar">
    <w:name w:val="Objet du commentaire Car"/>
    <w:basedOn w:val="CommentaireCar"/>
    <w:link w:val="Objetducommentaire"/>
    <w:uiPriority w:val="99"/>
    <w:semiHidden/>
    <w:rsid w:val="00A816D1"/>
    <w:rPr>
      <w:b/>
      <w:bCs/>
      <w:sz w:val="20"/>
      <w:szCs w:val="20"/>
    </w:rPr>
  </w:style>
  <w:style w:type="paragraph" w:styleId="Textedebulles">
    <w:name w:val="Balloon Text"/>
    <w:basedOn w:val="Normal"/>
    <w:link w:val="TextedebullesCar"/>
    <w:uiPriority w:val="99"/>
    <w:semiHidden/>
    <w:unhideWhenUsed/>
    <w:rsid w:val="00A816D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816D1"/>
    <w:rPr>
      <w:rFonts w:ascii="Tahoma" w:hAnsi="Tahoma" w:cs="Tahoma"/>
      <w:sz w:val="16"/>
      <w:szCs w:val="16"/>
    </w:rPr>
  </w:style>
  <w:style w:type="character" w:styleId="Lienhypertexte">
    <w:name w:val="Hyperlink"/>
    <w:basedOn w:val="Policepardfaut"/>
    <w:uiPriority w:val="99"/>
    <w:unhideWhenUsed/>
    <w:rsid w:val="00555F04"/>
    <w:rPr>
      <w:color w:val="0000FF" w:themeColor="hyperlink"/>
      <w:u w:val="single"/>
    </w:rPr>
  </w:style>
  <w:style w:type="paragraph" w:styleId="Notedebasdepage">
    <w:name w:val="footnote text"/>
    <w:basedOn w:val="Normal"/>
    <w:link w:val="NotedebasdepageCar"/>
    <w:uiPriority w:val="99"/>
    <w:unhideWhenUsed/>
    <w:rsid w:val="004C44E2"/>
    <w:pPr>
      <w:spacing w:after="0" w:line="240" w:lineRule="auto"/>
    </w:pPr>
    <w:rPr>
      <w:sz w:val="20"/>
      <w:szCs w:val="20"/>
    </w:rPr>
  </w:style>
  <w:style w:type="character" w:customStyle="1" w:styleId="NotedebasdepageCar">
    <w:name w:val="Note de bas de page Car"/>
    <w:basedOn w:val="Policepardfaut"/>
    <w:link w:val="Notedebasdepage"/>
    <w:uiPriority w:val="99"/>
    <w:rsid w:val="004C44E2"/>
    <w:rPr>
      <w:sz w:val="20"/>
      <w:szCs w:val="20"/>
    </w:rPr>
  </w:style>
  <w:style w:type="character" w:styleId="Appelnotedebasdep">
    <w:name w:val="footnote reference"/>
    <w:basedOn w:val="Policepardfaut"/>
    <w:uiPriority w:val="99"/>
    <w:semiHidden/>
    <w:unhideWhenUsed/>
    <w:rsid w:val="004C44E2"/>
    <w:rPr>
      <w:vertAlign w:val="superscript"/>
    </w:rPr>
  </w:style>
  <w:style w:type="character" w:customStyle="1" w:styleId="Titre2Car">
    <w:name w:val="Titre 2 Car"/>
    <w:basedOn w:val="Policepardfaut"/>
    <w:link w:val="Titre2"/>
    <w:uiPriority w:val="9"/>
    <w:rsid w:val="00C0221C"/>
    <w:rPr>
      <w:rFonts w:asciiTheme="majorHAnsi" w:eastAsiaTheme="majorEastAsia" w:hAnsiTheme="majorHAnsi" w:cstheme="majorBidi"/>
      <w:b/>
      <w:bCs/>
      <w:color w:val="4F81BD" w:themeColor="accent1"/>
      <w:sz w:val="26"/>
      <w:szCs w:val="26"/>
    </w:rPr>
  </w:style>
  <w:style w:type="paragraph" w:styleId="En-tte">
    <w:name w:val="header"/>
    <w:basedOn w:val="Normal"/>
    <w:link w:val="En-tteCar"/>
    <w:uiPriority w:val="99"/>
    <w:unhideWhenUsed/>
    <w:rsid w:val="00EF7515"/>
    <w:pPr>
      <w:tabs>
        <w:tab w:val="center" w:pos="4419"/>
        <w:tab w:val="right" w:pos="8838"/>
      </w:tabs>
      <w:spacing w:after="0" w:line="240" w:lineRule="auto"/>
    </w:pPr>
  </w:style>
  <w:style w:type="character" w:customStyle="1" w:styleId="En-tteCar">
    <w:name w:val="En-tête Car"/>
    <w:basedOn w:val="Policepardfaut"/>
    <w:link w:val="En-tte"/>
    <w:uiPriority w:val="99"/>
    <w:rsid w:val="00EF7515"/>
  </w:style>
  <w:style w:type="paragraph" w:styleId="Pieddepage">
    <w:name w:val="footer"/>
    <w:basedOn w:val="Normal"/>
    <w:link w:val="PieddepageCar"/>
    <w:uiPriority w:val="99"/>
    <w:unhideWhenUsed/>
    <w:rsid w:val="00EF7515"/>
    <w:pPr>
      <w:tabs>
        <w:tab w:val="center" w:pos="4419"/>
        <w:tab w:val="right" w:pos="8838"/>
      </w:tabs>
      <w:spacing w:after="0" w:line="240" w:lineRule="auto"/>
    </w:pPr>
  </w:style>
  <w:style w:type="character" w:customStyle="1" w:styleId="PieddepageCar">
    <w:name w:val="Pied de page Car"/>
    <w:basedOn w:val="Policepardfaut"/>
    <w:link w:val="Pieddepage"/>
    <w:uiPriority w:val="99"/>
    <w:rsid w:val="00EF7515"/>
  </w:style>
  <w:style w:type="character" w:customStyle="1" w:styleId="apple-style-span">
    <w:name w:val="apple-style-span"/>
    <w:rsid w:val="009E6EE6"/>
  </w:style>
  <w:style w:type="character" w:customStyle="1" w:styleId="apple-converted-space">
    <w:name w:val="apple-converted-space"/>
    <w:basedOn w:val="Policepardfaut"/>
    <w:rsid w:val="00AB7635"/>
  </w:style>
  <w:style w:type="character" w:styleId="Accentuation">
    <w:name w:val="Emphasis"/>
    <w:basedOn w:val="Policepardfaut"/>
    <w:uiPriority w:val="20"/>
    <w:qFormat/>
    <w:rsid w:val="00AB7635"/>
    <w:rPr>
      <w:i/>
      <w:iCs/>
    </w:rPr>
  </w:style>
  <w:style w:type="paragraph" w:styleId="NormalWeb">
    <w:name w:val="Normal (Web)"/>
    <w:basedOn w:val="Normal"/>
    <w:uiPriority w:val="99"/>
    <w:semiHidden/>
    <w:unhideWhenUsed/>
    <w:rsid w:val="002F0D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F0D4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Titre1Car">
    <w:name w:val="Titre 1 Car"/>
    <w:basedOn w:val="Policepardfaut"/>
    <w:link w:val="Titre1"/>
    <w:uiPriority w:val="9"/>
    <w:rsid w:val="006D44C0"/>
    <w:rPr>
      <w:rFonts w:asciiTheme="majorHAnsi" w:eastAsiaTheme="majorEastAsia" w:hAnsiTheme="majorHAnsi" w:cstheme="majorBidi"/>
      <w:color w:val="365F91" w:themeColor="accent1" w:themeShade="BF"/>
      <w:sz w:val="32"/>
      <w:szCs w:val="32"/>
    </w:rPr>
  </w:style>
  <w:style w:type="paragraph" w:styleId="Bibliographie">
    <w:name w:val="Bibliography"/>
    <w:basedOn w:val="Normal"/>
    <w:next w:val="Normal"/>
    <w:uiPriority w:val="37"/>
    <w:semiHidden/>
    <w:unhideWhenUsed/>
    <w:rsid w:val="00A0072C"/>
    <w:rPr>
      <w:rFonts w:ascii="Calibri" w:eastAsia="Calibri" w:hAnsi="Calibri" w:cs="Times New Roman"/>
      <w:lang w:val="es-E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6D44C0"/>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C0221C"/>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27FAC"/>
    <w:pPr>
      <w:ind w:left="720"/>
      <w:contextualSpacing/>
    </w:pPr>
  </w:style>
  <w:style w:type="table" w:styleId="Grilledutableau">
    <w:name w:val="Table Grid"/>
    <w:basedOn w:val="TableauNormal"/>
    <w:uiPriority w:val="59"/>
    <w:rsid w:val="00B27F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arquedecommentaire">
    <w:name w:val="annotation reference"/>
    <w:basedOn w:val="Policepardfaut"/>
    <w:uiPriority w:val="99"/>
    <w:semiHidden/>
    <w:unhideWhenUsed/>
    <w:rsid w:val="00A816D1"/>
    <w:rPr>
      <w:sz w:val="16"/>
      <w:szCs w:val="16"/>
    </w:rPr>
  </w:style>
  <w:style w:type="paragraph" w:styleId="Commentaire">
    <w:name w:val="annotation text"/>
    <w:basedOn w:val="Normal"/>
    <w:link w:val="CommentaireCar"/>
    <w:uiPriority w:val="99"/>
    <w:semiHidden/>
    <w:unhideWhenUsed/>
    <w:rsid w:val="00A816D1"/>
    <w:pPr>
      <w:spacing w:line="240" w:lineRule="auto"/>
    </w:pPr>
    <w:rPr>
      <w:sz w:val="20"/>
      <w:szCs w:val="20"/>
    </w:rPr>
  </w:style>
  <w:style w:type="character" w:customStyle="1" w:styleId="CommentaireCar">
    <w:name w:val="Commentaire Car"/>
    <w:basedOn w:val="Policepardfaut"/>
    <w:link w:val="Commentaire"/>
    <w:uiPriority w:val="99"/>
    <w:semiHidden/>
    <w:rsid w:val="00A816D1"/>
    <w:rPr>
      <w:sz w:val="20"/>
      <w:szCs w:val="20"/>
    </w:rPr>
  </w:style>
  <w:style w:type="paragraph" w:styleId="Objetducommentaire">
    <w:name w:val="annotation subject"/>
    <w:basedOn w:val="Commentaire"/>
    <w:next w:val="Commentaire"/>
    <w:link w:val="ObjetducommentaireCar"/>
    <w:uiPriority w:val="99"/>
    <w:semiHidden/>
    <w:unhideWhenUsed/>
    <w:rsid w:val="00A816D1"/>
    <w:rPr>
      <w:b/>
      <w:bCs/>
    </w:rPr>
  </w:style>
  <w:style w:type="character" w:customStyle="1" w:styleId="ObjetducommentaireCar">
    <w:name w:val="Objet du commentaire Car"/>
    <w:basedOn w:val="CommentaireCar"/>
    <w:link w:val="Objetducommentaire"/>
    <w:uiPriority w:val="99"/>
    <w:semiHidden/>
    <w:rsid w:val="00A816D1"/>
    <w:rPr>
      <w:b/>
      <w:bCs/>
      <w:sz w:val="20"/>
      <w:szCs w:val="20"/>
    </w:rPr>
  </w:style>
  <w:style w:type="paragraph" w:styleId="Textedebulles">
    <w:name w:val="Balloon Text"/>
    <w:basedOn w:val="Normal"/>
    <w:link w:val="TextedebullesCar"/>
    <w:uiPriority w:val="99"/>
    <w:semiHidden/>
    <w:unhideWhenUsed/>
    <w:rsid w:val="00A816D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816D1"/>
    <w:rPr>
      <w:rFonts w:ascii="Tahoma" w:hAnsi="Tahoma" w:cs="Tahoma"/>
      <w:sz w:val="16"/>
      <w:szCs w:val="16"/>
    </w:rPr>
  </w:style>
  <w:style w:type="character" w:styleId="Lienhypertexte">
    <w:name w:val="Hyperlink"/>
    <w:basedOn w:val="Policepardfaut"/>
    <w:uiPriority w:val="99"/>
    <w:unhideWhenUsed/>
    <w:rsid w:val="00555F04"/>
    <w:rPr>
      <w:color w:val="0000FF" w:themeColor="hyperlink"/>
      <w:u w:val="single"/>
    </w:rPr>
  </w:style>
  <w:style w:type="paragraph" w:styleId="Notedebasdepage">
    <w:name w:val="footnote text"/>
    <w:basedOn w:val="Normal"/>
    <w:link w:val="NotedebasdepageCar"/>
    <w:uiPriority w:val="99"/>
    <w:unhideWhenUsed/>
    <w:rsid w:val="004C44E2"/>
    <w:pPr>
      <w:spacing w:after="0" w:line="240" w:lineRule="auto"/>
    </w:pPr>
    <w:rPr>
      <w:sz w:val="20"/>
      <w:szCs w:val="20"/>
    </w:rPr>
  </w:style>
  <w:style w:type="character" w:customStyle="1" w:styleId="NotedebasdepageCar">
    <w:name w:val="Note de bas de page Car"/>
    <w:basedOn w:val="Policepardfaut"/>
    <w:link w:val="Notedebasdepage"/>
    <w:uiPriority w:val="99"/>
    <w:rsid w:val="004C44E2"/>
    <w:rPr>
      <w:sz w:val="20"/>
      <w:szCs w:val="20"/>
    </w:rPr>
  </w:style>
  <w:style w:type="character" w:styleId="Appelnotedebasdep">
    <w:name w:val="footnote reference"/>
    <w:basedOn w:val="Policepardfaut"/>
    <w:uiPriority w:val="99"/>
    <w:semiHidden/>
    <w:unhideWhenUsed/>
    <w:rsid w:val="004C44E2"/>
    <w:rPr>
      <w:vertAlign w:val="superscript"/>
    </w:rPr>
  </w:style>
  <w:style w:type="character" w:customStyle="1" w:styleId="Titre2Car">
    <w:name w:val="Titre 2 Car"/>
    <w:basedOn w:val="Policepardfaut"/>
    <w:link w:val="Titre2"/>
    <w:uiPriority w:val="9"/>
    <w:rsid w:val="00C0221C"/>
    <w:rPr>
      <w:rFonts w:asciiTheme="majorHAnsi" w:eastAsiaTheme="majorEastAsia" w:hAnsiTheme="majorHAnsi" w:cstheme="majorBidi"/>
      <w:b/>
      <w:bCs/>
      <w:color w:val="4F81BD" w:themeColor="accent1"/>
      <w:sz w:val="26"/>
      <w:szCs w:val="26"/>
    </w:rPr>
  </w:style>
  <w:style w:type="paragraph" w:styleId="En-tte">
    <w:name w:val="header"/>
    <w:basedOn w:val="Normal"/>
    <w:link w:val="En-tteCar"/>
    <w:uiPriority w:val="99"/>
    <w:unhideWhenUsed/>
    <w:rsid w:val="00EF7515"/>
    <w:pPr>
      <w:tabs>
        <w:tab w:val="center" w:pos="4419"/>
        <w:tab w:val="right" w:pos="8838"/>
      </w:tabs>
      <w:spacing w:after="0" w:line="240" w:lineRule="auto"/>
    </w:pPr>
  </w:style>
  <w:style w:type="character" w:customStyle="1" w:styleId="En-tteCar">
    <w:name w:val="En-tête Car"/>
    <w:basedOn w:val="Policepardfaut"/>
    <w:link w:val="En-tte"/>
    <w:uiPriority w:val="99"/>
    <w:rsid w:val="00EF7515"/>
  </w:style>
  <w:style w:type="paragraph" w:styleId="Pieddepage">
    <w:name w:val="footer"/>
    <w:basedOn w:val="Normal"/>
    <w:link w:val="PieddepageCar"/>
    <w:uiPriority w:val="99"/>
    <w:unhideWhenUsed/>
    <w:rsid w:val="00EF7515"/>
    <w:pPr>
      <w:tabs>
        <w:tab w:val="center" w:pos="4419"/>
        <w:tab w:val="right" w:pos="8838"/>
      </w:tabs>
      <w:spacing w:after="0" w:line="240" w:lineRule="auto"/>
    </w:pPr>
  </w:style>
  <w:style w:type="character" w:customStyle="1" w:styleId="PieddepageCar">
    <w:name w:val="Pied de page Car"/>
    <w:basedOn w:val="Policepardfaut"/>
    <w:link w:val="Pieddepage"/>
    <w:uiPriority w:val="99"/>
    <w:rsid w:val="00EF7515"/>
  </w:style>
  <w:style w:type="character" w:customStyle="1" w:styleId="apple-style-span">
    <w:name w:val="apple-style-span"/>
    <w:rsid w:val="009E6EE6"/>
  </w:style>
  <w:style w:type="character" w:customStyle="1" w:styleId="apple-converted-space">
    <w:name w:val="apple-converted-space"/>
    <w:basedOn w:val="Policepardfaut"/>
    <w:rsid w:val="00AB7635"/>
  </w:style>
  <w:style w:type="character" w:styleId="Accentuation">
    <w:name w:val="Emphasis"/>
    <w:basedOn w:val="Policepardfaut"/>
    <w:uiPriority w:val="20"/>
    <w:qFormat/>
    <w:rsid w:val="00AB7635"/>
    <w:rPr>
      <w:i/>
      <w:iCs/>
    </w:rPr>
  </w:style>
  <w:style w:type="paragraph" w:styleId="NormalWeb">
    <w:name w:val="Normal (Web)"/>
    <w:basedOn w:val="Normal"/>
    <w:uiPriority w:val="99"/>
    <w:semiHidden/>
    <w:unhideWhenUsed/>
    <w:rsid w:val="002F0D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F0D4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Titre1Car">
    <w:name w:val="Titre 1 Car"/>
    <w:basedOn w:val="Policepardfaut"/>
    <w:link w:val="Titre1"/>
    <w:uiPriority w:val="9"/>
    <w:rsid w:val="006D44C0"/>
    <w:rPr>
      <w:rFonts w:asciiTheme="majorHAnsi" w:eastAsiaTheme="majorEastAsia" w:hAnsiTheme="majorHAnsi" w:cstheme="majorBidi"/>
      <w:color w:val="365F91" w:themeColor="accent1" w:themeShade="BF"/>
      <w:sz w:val="32"/>
      <w:szCs w:val="32"/>
    </w:rPr>
  </w:style>
  <w:style w:type="paragraph" w:styleId="Bibliographie">
    <w:name w:val="Bibliography"/>
    <w:basedOn w:val="Normal"/>
    <w:next w:val="Normal"/>
    <w:uiPriority w:val="37"/>
    <w:semiHidden/>
    <w:unhideWhenUsed/>
    <w:rsid w:val="00A0072C"/>
    <w:rPr>
      <w:rFonts w:ascii="Calibri" w:eastAsia="Calibri" w:hAnsi="Calibri" w:cs="Times New Roman"/>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594653">
      <w:bodyDiv w:val="1"/>
      <w:marLeft w:val="0"/>
      <w:marRight w:val="0"/>
      <w:marTop w:val="0"/>
      <w:marBottom w:val="0"/>
      <w:divBdr>
        <w:top w:val="none" w:sz="0" w:space="0" w:color="auto"/>
        <w:left w:val="none" w:sz="0" w:space="0" w:color="auto"/>
        <w:bottom w:val="none" w:sz="0" w:space="0" w:color="auto"/>
        <w:right w:val="none" w:sz="0" w:space="0" w:color="auto"/>
      </w:divBdr>
    </w:div>
    <w:div w:id="346562693">
      <w:bodyDiv w:val="1"/>
      <w:marLeft w:val="0"/>
      <w:marRight w:val="0"/>
      <w:marTop w:val="0"/>
      <w:marBottom w:val="0"/>
      <w:divBdr>
        <w:top w:val="none" w:sz="0" w:space="0" w:color="auto"/>
        <w:left w:val="none" w:sz="0" w:space="0" w:color="auto"/>
        <w:bottom w:val="none" w:sz="0" w:space="0" w:color="auto"/>
        <w:right w:val="none" w:sz="0" w:space="0" w:color="auto"/>
      </w:divBdr>
    </w:div>
    <w:div w:id="361177642">
      <w:bodyDiv w:val="1"/>
      <w:marLeft w:val="0"/>
      <w:marRight w:val="0"/>
      <w:marTop w:val="0"/>
      <w:marBottom w:val="0"/>
      <w:divBdr>
        <w:top w:val="none" w:sz="0" w:space="0" w:color="auto"/>
        <w:left w:val="none" w:sz="0" w:space="0" w:color="auto"/>
        <w:bottom w:val="none" w:sz="0" w:space="0" w:color="auto"/>
        <w:right w:val="none" w:sz="0" w:space="0" w:color="auto"/>
      </w:divBdr>
    </w:div>
    <w:div w:id="404763826">
      <w:bodyDiv w:val="1"/>
      <w:marLeft w:val="0"/>
      <w:marRight w:val="0"/>
      <w:marTop w:val="0"/>
      <w:marBottom w:val="0"/>
      <w:divBdr>
        <w:top w:val="none" w:sz="0" w:space="0" w:color="auto"/>
        <w:left w:val="none" w:sz="0" w:space="0" w:color="auto"/>
        <w:bottom w:val="none" w:sz="0" w:space="0" w:color="auto"/>
        <w:right w:val="none" w:sz="0" w:space="0" w:color="auto"/>
      </w:divBdr>
      <w:divsChild>
        <w:div w:id="668143732">
          <w:marLeft w:val="0"/>
          <w:marRight w:val="0"/>
          <w:marTop w:val="0"/>
          <w:marBottom w:val="0"/>
          <w:divBdr>
            <w:top w:val="none" w:sz="0" w:space="0" w:color="auto"/>
            <w:left w:val="none" w:sz="0" w:space="0" w:color="auto"/>
            <w:bottom w:val="none" w:sz="0" w:space="0" w:color="auto"/>
            <w:right w:val="none" w:sz="0" w:space="0" w:color="auto"/>
          </w:divBdr>
        </w:div>
        <w:div w:id="799149724">
          <w:marLeft w:val="0"/>
          <w:marRight w:val="0"/>
          <w:marTop w:val="0"/>
          <w:marBottom w:val="0"/>
          <w:divBdr>
            <w:top w:val="none" w:sz="0" w:space="0" w:color="auto"/>
            <w:left w:val="none" w:sz="0" w:space="0" w:color="auto"/>
            <w:bottom w:val="none" w:sz="0" w:space="0" w:color="auto"/>
            <w:right w:val="none" w:sz="0" w:space="0" w:color="auto"/>
          </w:divBdr>
        </w:div>
        <w:div w:id="337773822">
          <w:marLeft w:val="0"/>
          <w:marRight w:val="0"/>
          <w:marTop w:val="0"/>
          <w:marBottom w:val="0"/>
          <w:divBdr>
            <w:top w:val="none" w:sz="0" w:space="0" w:color="auto"/>
            <w:left w:val="none" w:sz="0" w:space="0" w:color="auto"/>
            <w:bottom w:val="none" w:sz="0" w:space="0" w:color="auto"/>
            <w:right w:val="none" w:sz="0" w:space="0" w:color="auto"/>
          </w:divBdr>
        </w:div>
      </w:divsChild>
    </w:div>
    <w:div w:id="430274339">
      <w:bodyDiv w:val="1"/>
      <w:marLeft w:val="0"/>
      <w:marRight w:val="0"/>
      <w:marTop w:val="0"/>
      <w:marBottom w:val="0"/>
      <w:divBdr>
        <w:top w:val="none" w:sz="0" w:space="0" w:color="auto"/>
        <w:left w:val="none" w:sz="0" w:space="0" w:color="auto"/>
        <w:bottom w:val="none" w:sz="0" w:space="0" w:color="auto"/>
        <w:right w:val="none" w:sz="0" w:space="0" w:color="auto"/>
      </w:divBdr>
    </w:div>
    <w:div w:id="505941375">
      <w:bodyDiv w:val="1"/>
      <w:marLeft w:val="0"/>
      <w:marRight w:val="0"/>
      <w:marTop w:val="0"/>
      <w:marBottom w:val="0"/>
      <w:divBdr>
        <w:top w:val="none" w:sz="0" w:space="0" w:color="auto"/>
        <w:left w:val="none" w:sz="0" w:space="0" w:color="auto"/>
        <w:bottom w:val="none" w:sz="0" w:space="0" w:color="auto"/>
        <w:right w:val="none" w:sz="0" w:space="0" w:color="auto"/>
      </w:divBdr>
    </w:div>
    <w:div w:id="704870903">
      <w:bodyDiv w:val="1"/>
      <w:marLeft w:val="0"/>
      <w:marRight w:val="0"/>
      <w:marTop w:val="0"/>
      <w:marBottom w:val="0"/>
      <w:divBdr>
        <w:top w:val="none" w:sz="0" w:space="0" w:color="auto"/>
        <w:left w:val="none" w:sz="0" w:space="0" w:color="auto"/>
        <w:bottom w:val="none" w:sz="0" w:space="0" w:color="auto"/>
        <w:right w:val="none" w:sz="0" w:space="0" w:color="auto"/>
      </w:divBdr>
    </w:div>
    <w:div w:id="944272379">
      <w:bodyDiv w:val="1"/>
      <w:marLeft w:val="0"/>
      <w:marRight w:val="0"/>
      <w:marTop w:val="0"/>
      <w:marBottom w:val="0"/>
      <w:divBdr>
        <w:top w:val="none" w:sz="0" w:space="0" w:color="auto"/>
        <w:left w:val="none" w:sz="0" w:space="0" w:color="auto"/>
        <w:bottom w:val="none" w:sz="0" w:space="0" w:color="auto"/>
        <w:right w:val="none" w:sz="0" w:space="0" w:color="auto"/>
      </w:divBdr>
    </w:div>
    <w:div w:id="1055197560">
      <w:bodyDiv w:val="1"/>
      <w:marLeft w:val="0"/>
      <w:marRight w:val="0"/>
      <w:marTop w:val="0"/>
      <w:marBottom w:val="0"/>
      <w:divBdr>
        <w:top w:val="none" w:sz="0" w:space="0" w:color="auto"/>
        <w:left w:val="none" w:sz="0" w:space="0" w:color="auto"/>
        <w:bottom w:val="none" w:sz="0" w:space="0" w:color="auto"/>
        <w:right w:val="none" w:sz="0" w:space="0" w:color="auto"/>
      </w:divBdr>
    </w:div>
    <w:div w:id="1564750140">
      <w:bodyDiv w:val="1"/>
      <w:marLeft w:val="0"/>
      <w:marRight w:val="0"/>
      <w:marTop w:val="0"/>
      <w:marBottom w:val="0"/>
      <w:divBdr>
        <w:top w:val="none" w:sz="0" w:space="0" w:color="auto"/>
        <w:left w:val="none" w:sz="0" w:space="0" w:color="auto"/>
        <w:bottom w:val="none" w:sz="0" w:space="0" w:color="auto"/>
        <w:right w:val="none" w:sz="0" w:space="0" w:color="auto"/>
      </w:divBdr>
    </w:div>
    <w:div w:id="1574316210">
      <w:bodyDiv w:val="1"/>
      <w:marLeft w:val="0"/>
      <w:marRight w:val="0"/>
      <w:marTop w:val="0"/>
      <w:marBottom w:val="0"/>
      <w:divBdr>
        <w:top w:val="none" w:sz="0" w:space="0" w:color="auto"/>
        <w:left w:val="none" w:sz="0" w:space="0" w:color="auto"/>
        <w:bottom w:val="none" w:sz="0" w:space="0" w:color="auto"/>
        <w:right w:val="none" w:sz="0" w:space="0" w:color="auto"/>
      </w:divBdr>
    </w:div>
    <w:div w:id="158325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7F7B1-11DF-4CA6-B647-F554B1228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3071</Words>
  <Characters>16892</Characters>
  <Application>Microsoft Office Word</Application>
  <DocSecurity>0</DocSecurity>
  <Lines>140</Lines>
  <Paragraphs>39</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19924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UsuarioUsta</dc:creator>
  <cp:lastModifiedBy>Loyda Gomez</cp:lastModifiedBy>
  <cp:revision>3</cp:revision>
  <cp:lastPrinted>2017-01-17T19:14:00Z</cp:lastPrinted>
  <dcterms:created xsi:type="dcterms:W3CDTF">2017-09-11T12:55:00Z</dcterms:created>
  <dcterms:modified xsi:type="dcterms:W3CDTF">2017-09-11T12:57:00Z</dcterms:modified>
</cp:coreProperties>
</file>