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1000B" w:rsidRPr="0051000B" w:rsidRDefault="0051000B" w:rsidP="0051000B">
      <w:pPr>
        <w:shd w:val="clear" w:color="auto" w:fill="F3F3F3"/>
        <w:spacing w:before="100" w:beforeAutospacing="1" w:after="100" w:afterAutospacing="1" w:line="240" w:lineRule="auto"/>
        <w:jc w:val="center"/>
        <w:outlineLvl w:val="0"/>
        <w:rPr>
          <w:rFonts w:ascii="Arial" w:eastAsia="Times New Roman" w:hAnsi="Arial" w:cs="Arial"/>
          <w:b/>
          <w:bCs/>
          <w:color w:val="222222"/>
          <w:kern w:val="36"/>
          <w:sz w:val="48"/>
          <w:szCs w:val="48"/>
          <w:lang w:eastAsia="es-CO"/>
        </w:rPr>
      </w:pPr>
      <w:r w:rsidRPr="0051000B">
        <w:rPr>
          <w:rFonts w:ascii="Arial" w:eastAsia="Times New Roman" w:hAnsi="Arial" w:cs="Arial"/>
          <w:b/>
          <w:bCs/>
          <w:color w:val="222222"/>
          <w:kern w:val="36"/>
          <w:sz w:val="48"/>
          <w:szCs w:val="48"/>
          <w:lang w:eastAsia="es-CO"/>
        </w:rPr>
        <w:t>Informe de Proyecto de Investigación</w:t>
      </w: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51000B" w:rsidRPr="0051000B" w:rsidTr="0051000B">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Título del proyecto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Duración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Lugar de ejecución</w:t>
            </w:r>
          </w:p>
        </w:tc>
      </w:tr>
      <w:tr w:rsidR="0051000B" w:rsidRPr="0051000B" w:rsidTr="0051000B">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El Descubrimiento Probatorio De Entrevistas En El Proceso Penal Colombiano</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Diez</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Universidad Santo Tomás- Bogotá</w:t>
            </w:r>
          </w:p>
        </w:tc>
      </w:tr>
    </w:tbl>
    <w:p w:rsidR="0051000B" w:rsidRPr="0051000B" w:rsidRDefault="0051000B" w:rsidP="0051000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177"/>
        <w:gridCol w:w="8612"/>
        <w:gridCol w:w="1909"/>
        <w:gridCol w:w="5612"/>
      </w:tblGrid>
      <w:tr w:rsidR="0051000B" w:rsidRPr="0051000B" w:rsidTr="0051000B">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Nombre del Investigador principal</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 xml:space="preserve">Enlace </w:t>
            </w:r>
            <w:proofErr w:type="spellStart"/>
            <w:r w:rsidRPr="0051000B">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Enlace Google Académico</w:t>
            </w:r>
          </w:p>
        </w:tc>
      </w:tr>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Víctor Hugo Ospina Vargas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4262B2" w:rsidP="0051000B">
            <w:pPr>
              <w:spacing w:after="0" w:line="240" w:lineRule="auto"/>
              <w:jc w:val="center"/>
              <w:rPr>
                <w:rFonts w:ascii="Helvetica" w:eastAsia="Times New Roman" w:hAnsi="Helvetica" w:cs="Helvetica"/>
                <w:color w:val="222222"/>
                <w:sz w:val="24"/>
                <w:szCs w:val="24"/>
                <w:lang w:eastAsia="es-CO"/>
              </w:rPr>
            </w:pPr>
            <w:hyperlink r:id="rId4" w:tgtFrame="_blank" w:history="1">
              <w:r w:rsidR="0051000B" w:rsidRPr="0051000B">
                <w:rPr>
                  <w:rFonts w:ascii="Helvetica" w:eastAsia="Times New Roman" w:hAnsi="Helvetica" w:cs="Helvetica"/>
                  <w:color w:val="1155CC"/>
                  <w:sz w:val="24"/>
                  <w:szCs w:val="24"/>
                  <w:u w:val="single"/>
                  <w:lang w:eastAsia="es-CO"/>
                </w:rPr>
                <w:t>http://scienti.colciencias.gov.co:8081/cvlac/visualizador/generarCurriculoCv.do?cod_rh=0001486467</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4262B2" w:rsidP="0051000B">
            <w:pPr>
              <w:spacing w:after="0" w:line="240" w:lineRule="auto"/>
              <w:jc w:val="center"/>
              <w:rPr>
                <w:rFonts w:ascii="Helvetica" w:eastAsia="Times New Roman" w:hAnsi="Helvetica" w:cs="Helvetica"/>
                <w:color w:val="222222"/>
                <w:sz w:val="24"/>
                <w:szCs w:val="24"/>
                <w:lang w:eastAsia="es-CO"/>
              </w:rPr>
            </w:pPr>
            <w:hyperlink r:id="rId5" w:tgtFrame="_blank" w:history="1">
              <w:r w:rsidR="0051000B" w:rsidRPr="0051000B">
                <w:rPr>
                  <w:rFonts w:ascii="Helvetica" w:eastAsia="Times New Roman" w:hAnsi="Helvetica" w:cs="Helvetica"/>
                  <w:color w:val="1155CC"/>
                  <w:sz w:val="24"/>
                  <w:szCs w:val="24"/>
                  <w:u w:val="single"/>
                  <w:lang w:eastAsia="es-CO"/>
                </w:rPr>
                <w:t>https://orcid.org/0000-0002-4687-8121</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4262B2" w:rsidP="0051000B">
            <w:pPr>
              <w:spacing w:after="0" w:line="240" w:lineRule="auto"/>
              <w:jc w:val="center"/>
              <w:rPr>
                <w:rFonts w:ascii="Helvetica" w:eastAsia="Times New Roman" w:hAnsi="Helvetica" w:cs="Helvetica"/>
                <w:color w:val="222222"/>
                <w:sz w:val="24"/>
                <w:szCs w:val="24"/>
                <w:lang w:eastAsia="es-CO"/>
              </w:rPr>
            </w:pPr>
            <w:hyperlink r:id="rId6" w:tgtFrame="_blank" w:history="1">
              <w:r w:rsidR="0051000B" w:rsidRPr="0051000B">
                <w:rPr>
                  <w:rFonts w:ascii="Helvetica" w:eastAsia="Times New Roman" w:hAnsi="Helvetica" w:cs="Helvetica"/>
                  <w:color w:val="1155CC"/>
                  <w:sz w:val="24"/>
                  <w:szCs w:val="24"/>
                  <w:u w:val="single"/>
                  <w:lang w:eastAsia="es-CO"/>
                </w:rPr>
                <w:t>https://scholar.google.es/citations?user=WW3gnhAAAAAJ&amp;hl=es</w:t>
              </w:r>
            </w:hyperlink>
          </w:p>
        </w:tc>
      </w:tr>
    </w:tbl>
    <w:p w:rsidR="0051000B" w:rsidRPr="0051000B" w:rsidRDefault="0051000B" w:rsidP="0051000B">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51000B" w:rsidRPr="0051000B" w:rsidTr="0051000B">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Grupo de investigación</w:t>
            </w:r>
          </w:p>
        </w:tc>
      </w:tr>
      <w:tr w:rsidR="0051000B" w:rsidRPr="0051000B" w:rsidTr="0051000B">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Maestría en Derecho Penal</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Derecho penal y realidad - prácticas penales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Derecho público “francisco de vitoria”</w:t>
            </w:r>
          </w:p>
        </w:tc>
      </w:tr>
    </w:tbl>
    <w:p w:rsidR="0051000B" w:rsidRPr="0051000B" w:rsidRDefault="0051000B" w:rsidP="0051000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724"/>
        <w:gridCol w:w="10697"/>
        <w:gridCol w:w="1133"/>
        <w:gridCol w:w="1429"/>
      </w:tblGrid>
      <w:tr w:rsidR="0051000B" w:rsidRPr="0051000B" w:rsidTr="0051000B">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Nombre(s) CO-Investigadores</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 xml:space="preserve">Enlace </w:t>
            </w:r>
            <w:proofErr w:type="spellStart"/>
            <w:r w:rsidRPr="0051000B">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Enlace Google Académico</w:t>
            </w:r>
          </w:p>
        </w:tc>
      </w:tr>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Mateo Mejía Gallego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4262B2" w:rsidP="0051000B">
            <w:pPr>
              <w:spacing w:after="0" w:line="240" w:lineRule="auto"/>
              <w:jc w:val="center"/>
              <w:rPr>
                <w:rFonts w:ascii="Helvetica" w:eastAsia="Times New Roman" w:hAnsi="Helvetica" w:cs="Helvetica"/>
                <w:color w:val="222222"/>
                <w:sz w:val="24"/>
                <w:szCs w:val="24"/>
                <w:lang w:eastAsia="es-CO"/>
              </w:rPr>
            </w:pPr>
            <w:hyperlink r:id="rId7" w:tgtFrame="_blank" w:history="1">
              <w:r w:rsidR="0051000B" w:rsidRPr="0051000B">
                <w:rPr>
                  <w:rFonts w:ascii="Helvetica" w:eastAsia="Times New Roman" w:hAnsi="Helvetica" w:cs="Helvetica"/>
                  <w:color w:val="1155CC"/>
                  <w:sz w:val="24"/>
                  <w:szCs w:val="24"/>
                  <w:u w:val="single"/>
                  <w:lang w:eastAsia="es-CO"/>
                </w:rPr>
                <w:t>http://scienti.colciencias.gov.co:8081/cvlac/visualizador/generarCurriculoCv.do?cod_rh=0001655022</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Times New Roman" w:eastAsia="Times New Roman" w:hAnsi="Times New Roman" w:cs="Times New Roman"/>
                <w:sz w:val="20"/>
                <w:szCs w:val="20"/>
                <w:lang w:eastAsia="es-CO"/>
              </w:rPr>
            </w:pPr>
          </w:p>
        </w:tc>
      </w:tr>
    </w:tbl>
    <w:p w:rsidR="0051000B" w:rsidRPr="0051000B" w:rsidRDefault="0051000B" w:rsidP="0051000B">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51000B" w:rsidRPr="0051000B" w:rsidTr="0051000B">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Grupo de investigación</w:t>
            </w:r>
          </w:p>
        </w:tc>
      </w:tr>
      <w:tr w:rsidR="0051000B" w:rsidRPr="0051000B" w:rsidTr="0051000B">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lastRenderedPageBreak/>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Derecho penal y realidad - prácticas penales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Derecho público “francisco de vitoria”</w:t>
            </w:r>
          </w:p>
        </w:tc>
      </w:tr>
    </w:tbl>
    <w:p w:rsidR="0051000B" w:rsidRPr="0051000B" w:rsidRDefault="0051000B" w:rsidP="0051000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7491"/>
        <w:gridCol w:w="7492"/>
      </w:tblGrid>
      <w:tr w:rsidR="0051000B" w:rsidRPr="0051000B" w:rsidTr="0051000B">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Palabras clave</w:t>
            </w:r>
          </w:p>
        </w:tc>
      </w:tr>
      <w:tr w:rsidR="0051000B" w:rsidRPr="0051000B" w:rsidTr="0051000B">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both"/>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El descubrimiento probatorio en el proceso penal colombiano garantiza el derecho de contradicción, refutación y defensa, pues solo a partir de ello, las partes pueden conocer los medios de prueba que se pretenden hacer valer en juicio. . Ahora bien, frente a las entrevistas se ha decantado que estas no tienen vocación probatoria autónomamente, debiendo ir al juicio el testigo que rinde dicha declaración, para que sea tenido como prueba, esto en respeto principalmente de los principios de inmediación, concentración, contradicción, refutación y defensa. Sin embargo, no se ha decantado si es obligatorio tomarles entrevista a los testigos que se pretenden llevar a juicio con la finalidad de que estas sean descubiertas en la etapa procesal correspondiente para garantizar la contradicción,</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both"/>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Entrevistas, descubrimiento probatorio, rechazo, refutación, proceso penal colombiano</w:t>
            </w:r>
          </w:p>
        </w:tc>
      </w:tr>
    </w:tbl>
    <w:p w:rsidR="0051000B" w:rsidRPr="0051000B" w:rsidRDefault="0051000B" w:rsidP="0051000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Planteamiento del problema y pregunta de investigación</w:t>
            </w:r>
          </w:p>
        </w:tc>
      </w:tr>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both"/>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 xml:space="preserve">El descubrimiento probatorio en el proceso penal colombiano garantiza el derecho de contradicción, refutación y defensa, pues solo a partir de ello, las partes pueden conocer los medios de prueba que se pretenden hacer valer en juicio. Es tan trascendental el descubrimiento probatorio que la sanción que se impone a su desconocimiento es el rechazo del medio de prueba oculto, no pudiendo ser el mismo decretado, ni practicado en el juicio. Ahora bien, frente a las entrevistas se ha decantado que estas no tienen vocación probatoria autónomamente, debiendo ir al juicio el testigo que rinde dicha declaración, para que sea tenido como prueba, esto en respeto principalmente de los principios de inmediación, concentración, contradicción, refutación y defensa. Sin embargo, no se ha decantado si es obligatorio tomarles entrevista a los testigos que se pretenden llevar a juicio con la finalidad de que estas sean descubiertas en la etapa procesal correspondiente para garantizar el derecho de contradicción, refutación y defensa y si no hacerlo deviene en el rechazo del testimonio por falta del descubrimiento de la entrevista. La presente investigación se centrará en establecer si en el sistema procesal penal colombiano con tendencia a lo acusatorio y </w:t>
            </w:r>
            <w:proofErr w:type="spellStart"/>
            <w:r w:rsidRPr="0051000B">
              <w:rPr>
                <w:rFonts w:ascii="Helvetica" w:eastAsia="Times New Roman" w:hAnsi="Helvetica" w:cs="Helvetica"/>
                <w:color w:val="222222"/>
                <w:sz w:val="24"/>
                <w:szCs w:val="24"/>
                <w:lang w:eastAsia="es-CO"/>
              </w:rPr>
              <w:t>adversarial</w:t>
            </w:r>
            <w:proofErr w:type="spellEnd"/>
            <w:r w:rsidRPr="0051000B">
              <w:rPr>
                <w:rFonts w:ascii="Helvetica" w:eastAsia="Times New Roman" w:hAnsi="Helvetica" w:cs="Helvetica"/>
                <w:color w:val="222222"/>
                <w:sz w:val="24"/>
                <w:szCs w:val="24"/>
                <w:lang w:eastAsia="es-CO"/>
              </w:rPr>
              <w:t xml:space="preserve">, le es imperativo a las partes que desean solicitar el decreto de un testimonio, realizar y descubrir previamente una entrevista, paras que la contraparte pueda conocer lo que dirá el testigo en juicio y de esta manera garantizar el derecho de contradicción, refutación y </w:t>
            </w:r>
            <w:r w:rsidRPr="0051000B">
              <w:rPr>
                <w:rFonts w:ascii="Helvetica" w:eastAsia="Times New Roman" w:hAnsi="Helvetica" w:cs="Helvetica"/>
                <w:color w:val="222222"/>
                <w:sz w:val="24"/>
                <w:szCs w:val="24"/>
                <w:lang w:eastAsia="es-CO"/>
              </w:rPr>
              <w:lastRenderedPageBreak/>
              <w:t>defensa, so pena de rechazo del testimonio por falta de descubrimiento. Por lo anterior se plantea la siguiente pregunta de investigación: ¿La no realización de entrevistas a testigos que comparecerán a juicio, vulnera el derecho de contradicción en el proceso penal colombiano?</w:t>
            </w:r>
          </w:p>
        </w:tc>
      </w:tr>
    </w:tbl>
    <w:p w:rsidR="0051000B" w:rsidRPr="0051000B" w:rsidRDefault="0051000B" w:rsidP="0051000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Justificación</w:t>
            </w:r>
          </w:p>
        </w:tc>
      </w:tr>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both"/>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 xml:space="preserve">La tradición legislativa y judicial colombiana en el marco del derecho penal y sus instituciones, ha estado influenciada por más de dos siglos por la tradición jurídica continental-europea. En el año 2004 se da un giro a la concepción del derecho penal adoptando postulados epistemológicos de una tradición jurídica diferente conocida como el </w:t>
            </w:r>
            <w:proofErr w:type="spellStart"/>
            <w:r w:rsidRPr="0051000B">
              <w:rPr>
                <w:rFonts w:ascii="Helvetica" w:eastAsia="Times New Roman" w:hAnsi="Helvetica" w:cs="Helvetica"/>
                <w:color w:val="222222"/>
                <w:sz w:val="24"/>
                <w:szCs w:val="24"/>
                <w:lang w:eastAsia="es-CO"/>
              </w:rPr>
              <w:t>common</w:t>
            </w:r>
            <w:proofErr w:type="spellEnd"/>
            <w:r w:rsidRPr="0051000B">
              <w:rPr>
                <w:rFonts w:ascii="Helvetica" w:eastAsia="Times New Roman" w:hAnsi="Helvetica" w:cs="Helvetica"/>
                <w:color w:val="222222"/>
                <w:sz w:val="24"/>
                <w:szCs w:val="24"/>
                <w:lang w:eastAsia="es-CO"/>
              </w:rPr>
              <w:t xml:space="preserve"> </w:t>
            </w:r>
            <w:proofErr w:type="spellStart"/>
            <w:r w:rsidRPr="0051000B">
              <w:rPr>
                <w:rFonts w:ascii="Helvetica" w:eastAsia="Times New Roman" w:hAnsi="Helvetica" w:cs="Helvetica"/>
                <w:color w:val="222222"/>
                <w:sz w:val="24"/>
                <w:szCs w:val="24"/>
                <w:lang w:eastAsia="es-CO"/>
              </w:rPr>
              <w:t>law</w:t>
            </w:r>
            <w:proofErr w:type="spellEnd"/>
            <w:r w:rsidRPr="0051000B">
              <w:rPr>
                <w:rFonts w:ascii="Helvetica" w:eastAsia="Times New Roman" w:hAnsi="Helvetica" w:cs="Helvetica"/>
                <w:color w:val="222222"/>
                <w:sz w:val="24"/>
                <w:szCs w:val="24"/>
                <w:lang w:eastAsia="es-CO"/>
              </w:rPr>
              <w:t xml:space="preserve">. Este nuevo paradigma tiene grandes incidentes en el derecho procesal y probatorio penal, pues sus principios rectores probatorios que los conforman son notoriamente diferenciadores al anterior. Esto ha conllevado que diferentes figuras procesales y probatorias en materia penal se desconozcan actualmente en el ámbito académico y judicial de nuestro país. Uno de los grandes cambios paradigmáticos en torno a la prueba, se ve reflejado en las reglas de exclusión, inadmisibilidad y rechazo, propios de los sistemas con tendencia a lo acusatorio y </w:t>
            </w:r>
            <w:proofErr w:type="spellStart"/>
            <w:r w:rsidRPr="0051000B">
              <w:rPr>
                <w:rFonts w:ascii="Helvetica" w:eastAsia="Times New Roman" w:hAnsi="Helvetica" w:cs="Helvetica"/>
                <w:color w:val="222222"/>
                <w:sz w:val="24"/>
                <w:szCs w:val="24"/>
                <w:lang w:eastAsia="es-CO"/>
              </w:rPr>
              <w:t>adversarial</w:t>
            </w:r>
            <w:proofErr w:type="spellEnd"/>
            <w:r w:rsidRPr="0051000B">
              <w:rPr>
                <w:rFonts w:ascii="Helvetica" w:eastAsia="Times New Roman" w:hAnsi="Helvetica" w:cs="Helvetica"/>
                <w:color w:val="222222"/>
                <w:sz w:val="24"/>
                <w:szCs w:val="24"/>
                <w:lang w:eastAsia="es-CO"/>
              </w:rPr>
              <w:t>. La presente investigación se centrará en investigar si se debe realizar previamente entrevistas a los testigos que las partes o intervinientes deseen llevar a declarar a juicio, como requisito para que el testimonio sea decretado, so pena de operar el rechazo probatorio por falta de descubrimiento. Francisco de Vitoria" del programa de Maestría en Derecho Penal de la Facultad de Derecho de la Universidad Santo Tomás, sino también porque el problema jurídico que se propone, no ha sido resulto aún, ni por el legislador colombiano, ni la jurisprudencia, ni la doctrina, lo que haría el producto investigativo único y originario, impactando positivamente en los escenarios académicos y judiciales de nuestro país.</w:t>
            </w:r>
          </w:p>
        </w:tc>
      </w:tr>
    </w:tbl>
    <w:p w:rsidR="0051000B" w:rsidRPr="0051000B" w:rsidRDefault="0051000B" w:rsidP="0051000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Objetivo general</w:t>
            </w:r>
          </w:p>
        </w:tc>
      </w:tr>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both"/>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Establecer si la no realización de entrevistas a testigos que comparecerán a juicio, vulnera el deber de descubrimiento en el proceso penal colombiano</w:t>
            </w:r>
          </w:p>
        </w:tc>
      </w:tr>
    </w:tbl>
    <w:p w:rsidR="0051000B" w:rsidRPr="0051000B" w:rsidRDefault="0051000B" w:rsidP="0051000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Objetivos específicos</w:t>
            </w:r>
          </w:p>
        </w:tc>
      </w:tr>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both"/>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1. Determinar el concepto y naturaleza de las entrevistas en el proceso penal colombiano 2. Establecer el uso de las entrevistas en el proceso penal colombiano 3. Determinar el concepto de descubrimiento probatorio en el proceso penal colombiano 4. Analizar las causales del rechazo probatorio en el proceso penal colombiano</w:t>
            </w:r>
          </w:p>
        </w:tc>
      </w:tr>
    </w:tbl>
    <w:p w:rsidR="0051000B" w:rsidRPr="0051000B" w:rsidRDefault="0051000B" w:rsidP="0051000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Marco teórico</w:t>
            </w:r>
          </w:p>
        </w:tc>
      </w:tr>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both"/>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El archivo adjunto es: Marco teórico%2c bibliografía y cronograma del proyecto FODEIM VHO.pdf</w:t>
            </w:r>
          </w:p>
        </w:tc>
      </w:tr>
    </w:tbl>
    <w:p w:rsidR="0051000B" w:rsidRPr="0051000B" w:rsidRDefault="0051000B" w:rsidP="0051000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lastRenderedPageBreak/>
              <w:t>Metodología</w:t>
            </w:r>
          </w:p>
        </w:tc>
      </w:tr>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both"/>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El diseño metodológico que se pretende utilizar en la presente investigación, se entrelaza con la finalidad de desarrollar los diferentes puntos del núcleo temático (objetivos específicos), y con el cumplimiento del objetivo general propuesto. Por ende, la investigación se materializará en tres momentos o fases con su respectivo método investigativo. Las fases son: 1) Etapa descriptiva: se utilizará una metodología de investigación documental, a través de un enfoque cualitativo, dirigido al análisis de material jurisprudencial y doctrinario, que permita describir y entender los conceptos propuestos en los objetivos. 2) Etapa de análisis y organizacional: se utilizará una metodología práctica, que permita organizar la información descriptiva a través de cuadros jurisprudenciales y doctrinarios, mapas conceptuales y base de datos, a partir de los que se pueda comprender la información recolectada en la etapa anterior, para después desarrollar los objetivos propuestos de forma descriptiva organizada. 3) Etapa propositiva: se utilizará la combinación de una metodología práctica y teórica, donde se brinde el escenario para las críticas o posturas propositivas de la investigación, correspondiente a los problemas jurídicos derivados de los objetivos propuestos.</w:t>
            </w:r>
          </w:p>
        </w:tc>
      </w:tr>
    </w:tbl>
    <w:p w:rsidR="0051000B" w:rsidRPr="0051000B" w:rsidRDefault="0051000B" w:rsidP="0051000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51000B" w:rsidRPr="0051000B" w:rsidTr="0051000B">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Resultados esperados</w:t>
            </w:r>
          </w:p>
        </w:tc>
      </w:tr>
      <w:tr w:rsidR="0051000B" w:rsidRPr="0051000B" w:rsidTr="0051000B">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Tipo de producto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Detalle</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Cantidad</w:t>
            </w:r>
          </w:p>
        </w:tc>
      </w:tr>
      <w:tr w:rsidR="0051000B" w:rsidRPr="0051000B" w:rsidTr="0051000B">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Generación de nuevo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Artículos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p>
        </w:tc>
      </w:tr>
      <w:tr w:rsidR="0051000B" w:rsidRPr="0051000B" w:rsidTr="0051000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Libros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1</w:t>
            </w:r>
          </w:p>
        </w:tc>
      </w:tr>
      <w:tr w:rsidR="0051000B" w:rsidRPr="0051000B" w:rsidTr="0051000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Capítulos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4</w:t>
            </w:r>
          </w:p>
        </w:tc>
      </w:tr>
      <w:tr w:rsidR="0051000B" w:rsidRPr="0051000B" w:rsidTr="0051000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Productos tecnológicos patentados o en proceso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p>
        </w:tc>
      </w:tr>
      <w:tr w:rsidR="0051000B" w:rsidRPr="0051000B" w:rsidTr="0051000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Variedades vegetales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p>
        </w:tc>
      </w:tr>
      <w:tr w:rsidR="0051000B" w:rsidRPr="0051000B" w:rsidTr="0051000B">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Actividades de investigación, desarrollo e innovación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Productos tecnológicos certificados o validos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p>
        </w:tc>
      </w:tr>
      <w:tr w:rsidR="0051000B" w:rsidRPr="0051000B" w:rsidTr="0051000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Productos empresariales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p>
        </w:tc>
      </w:tr>
      <w:tr w:rsidR="0051000B" w:rsidRPr="0051000B" w:rsidTr="0051000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Regulaciones, normas, reglamentos técnicos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p>
        </w:tc>
      </w:tr>
      <w:tr w:rsidR="0051000B" w:rsidRPr="0051000B" w:rsidTr="0051000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Consultorías científicas y tecnológicas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p>
        </w:tc>
      </w:tr>
      <w:tr w:rsidR="0051000B" w:rsidRPr="0051000B" w:rsidTr="0051000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Innovación social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p>
        </w:tc>
      </w:tr>
      <w:tr w:rsidR="0051000B" w:rsidRPr="0051000B" w:rsidTr="0051000B">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Apropiación social del conocim</w:t>
            </w:r>
            <w:r w:rsidR="004262B2">
              <w:rPr>
                <w:rFonts w:ascii="Helvetica" w:eastAsia="Times New Roman" w:hAnsi="Helvetica" w:cs="Helvetica"/>
                <w:color w:val="222222"/>
                <w:sz w:val="24"/>
                <w:szCs w:val="24"/>
                <w:lang w:eastAsia="es-CO"/>
              </w:rPr>
              <w:t>i</w:t>
            </w:r>
            <w:r w:rsidRPr="0051000B">
              <w:rPr>
                <w:rFonts w:ascii="Helvetica" w:eastAsia="Times New Roman" w:hAnsi="Helvetica" w:cs="Helvetica"/>
                <w:color w:val="222222"/>
                <w:sz w:val="24"/>
                <w:szCs w:val="24"/>
                <w:lang w:eastAsia="es-CO"/>
              </w:rPr>
              <w:t>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Participación ciudadana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p>
        </w:tc>
      </w:tr>
      <w:tr w:rsidR="0051000B" w:rsidRPr="0051000B" w:rsidTr="0051000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Transferencia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p>
        </w:tc>
      </w:tr>
      <w:tr w:rsidR="0051000B" w:rsidRPr="0051000B" w:rsidTr="0051000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Gestión del conocim</w:t>
            </w:r>
            <w:r w:rsidR="004262B2">
              <w:rPr>
                <w:rFonts w:ascii="Helvetica" w:eastAsia="Times New Roman" w:hAnsi="Helvetica" w:cs="Helvetica"/>
                <w:color w:val="222222"/>
                <w:sz w:val="24"/>
                <w:szCs w:val="24"/>
                <w:lang w:eastAsia="es-CO"/>
              </w:rPr>
              <w:t>i</w:t>
            </w:r>
            <w:bookmarkStart w:id="0" w:name="_GoBack"/>
            <w:bookmarkEnd w:id="0"/>
            <w:r w:rsidRPr="0051000B">
              <w:rPr>
                <w:rFonts w:ascii="Helvetica" w:eastAsia="Times New Roman" w:hAnsi="Helvetica" w:cs="Helvetica"/>
                <w:color w:val="222222"/>
                <w:sz w:val="24"/>
                <w:szCs w:val="24"/>
                <w:lang w:eastAsia="es-CO"/>
              </w:rPr>
              <w:t>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p>
        </w:tc>
      </w:tr>
      <w:tr w:rsidR="0051000B" w:rsidRPr="0051000B" w:rsidTr="0051000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Comunicación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p>
        </w:tc>
      </w:tr>
      <w:tr w:rsidR="0051000B" w:rsidRPr="0051000B" w:rsidTr="0051000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Circulación del conocimiento especializado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p>
        </w:tc>
      </w:tr>
      <w:tr w:rsidR="0051000B" w:rsidRPr="0051000B" w:rsidTr="0051000B">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Formación de recursos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Tesis de doctorado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p>
        </w:tc>
      </w:tr>
      <w:tr w:rsidR="0051000B" w:rsidRPr="0051000B" w:rsidTr="0051000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Tesis de maestría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p>
        </w:tc>
      </w:tr>
      <w:tr w:rsidR="0051000B" w:rsidRPr="0051000B" w:rsidTr="0051000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Trabajos de grado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p>
        </w:tc>
      </w:tr>
      <w:tr w:rsidR="0051000B" w:rsidRPr="0051000B" w:rsidTr="0051000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 xml:space="preserve">Proyectos de </w:t>
            </w:r>
            <w:proofErr w:type="spellStart"/>
            <w:r w:rsidRPr="0051000B">
              <w:rPr>
                <w:rFonts w:ascii="Helvetica" w:eastAsia="Times New Roman" w:hAnsi="Helvetica" w:cs="Helvetica"/>
                <w:color w:val="222222"/>
                <w:sz w:val="24"/>
                <w:szCs w:val="24"/>
                <w:lang w:eastAsia="es-CO"/>
              </w:rPr>
              <w:t>ID+i</w:t>
            </w:r>
            <w:proofErr w:type="spellEnd"/>
            <w:r w:rsidRPr="0051000B">
              <w:rPr>
                <w:rFonts w:ascii="Helvetica" w:eastAsia="Times New Roman" w:hAnsi="Helvetica" w:cs="Helvetica"/>
                <w:color w:val="222222"/>
                <w:sz w:val="24"/>
                <w:szCs w:val="24"/>
                <w:lang w:eastAsia="es-CO"/>
              </w:rPr>
              <w:t xml:space="preserve"> con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p>
        </w:tc>
      </w:tr>
      <w:tr w:rsidR="0051000B" w:rsidRPr="0051000B" w:rsidTr="0051000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Apoyo a programas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p>
        </w:tc>
      </w:tr>
    </w:tbl>
    <w:p w:rsidR="0051000B" w:rsidRPr="0051000B" w:rsidRDefault="0051000B" w:rsidP="0051000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Contribución del proyecto al cumplimiento con la misión institucional</w:t>
            </w:r>
          </w:p>
        </w:tc>
      </w:tr>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both"/>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La presente investigación contribuye al cumplimiento de la misión institucional, en la medida que aportará soluciones en el ámbito jurídico penal, contribuyendo en la defensa y respeto de los derechos y garantías fundamentales de las personas, estando ello acorde a las necesidades y problemáticas actuales de la sociedad colombiana</w:t>
            </w:r>
          </w:p>
        </w:tc>
      </w:tr>
    </w:tbl>
    <w:p w:rsidR="0051000B" w:rsidRPr="0051000B" w:rsidRDefault="0051000B" w:rsidP="0051000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 xml:space="preserve">Líneas del PIM con las </w:t>
            </w:r>
            <w:proofErr w:type="spellStart"/>
            <w:r w:rsidRPr="0051000B">
              <w:rPr>
                <w:rFonts w:ascii="Arial" w:eastAsia="Times New Roman" w:hAnsi="Arial" w:cs="Arial"/>
                <w:b/>
                <w:bCs/>
                <w:color w:val="222222"/>
                <w:sz w:val="24"/>
                <w:szCs w:val="24"/>
                <w:lang w:eastAsia="es-CO"/>
              </w:rPr>
              <w:t>qye</w:t>
            </w:r>
            <w:proofErr w:type="spellEnd"/>
            <w:r w:rsidRPr="0051000B">
              <w:rPr>
                <w:rFonts w:ascii="Arial" w:eastAsia="Times New Roman" w:hAnsi="Arial" w:cs="Arial"/>
                <w:b/>
                <w:bCs/>
                <w:color w:val="222222"/>
                <w:sz w:val="24"/>
                <w:szCs w:val="24"/>
                <w:lang w:eastAsia="es-CO"/>
              </w:rPr>
              <w:t xml:space="preserve"> vincula el proyecto</w:t>
            </w:r>
          </w:p>
        </w:tc>
      </w:tr>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both"/>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2. Compromiso con el proyecto educativo</w:t>
            </w:r>
          </w:p>
        </w:tc>
      </w:tr>
    </w:tbl>
    <w:p w:rsidR="0051000B" w:rsidRPr="0051000B" w:rsidRDefault="0051000B" w:rsidP="0051000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Acciones del Plan General de Desarrollo 2016-2019 con el que se articula el proyecto</w:t>
            </w:r>
          </w:p>
        </w:tc>
      </w:tr>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both"/>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 xml:space="preserve">El </w:t>
            </w:r>
            <w:proofErr w:type="spellStart"/>
            <w:r w:rsidRPr="0051000B">
              <w:rPr>
                <w:rFonts w:ascii="Helvetica" w:eastAsia="Times New Roman" w:hAnsi="Helvetica" w:cs="Helvetica"/>
                <w:color w:val="222222"/>
                <w:sz w:val="24"/>
                <w:szCs w:val="24"/>
                <w:lang w:eastAsia="es-CO"/>
              </w:rPr>
              <w:t>pryecto</w:t>
            </w:r>
            <w:proofErr w:type="spellEnd"/>
            <w:r w:rsidRPr="0051000B">
              <w:rPr>
                <w:rFonts w:ascii="Helvetica" w:eastAsia="Times New Roman" w:hAnsi="Helvetica" w:cs="Helvetica"/>
                <w:color w:val="222222"/>
                <w:sz w:val="24"/>
                <w:szCs w:val="24"/>
                <w:lang w:eastAsia="es-CO"/>
              </w:rPr>
              <w:t xml:space="preserve"> se vincula en la </w:t>
            </w:r>
            <w:proofErr w:type="spellStart"/>
            <w:r w:rsidRPr="0051000B">
              <w:rPr>
                <w:rFonts w:ascii="Helvetica" w:eastAsia="Times New Roman" w:hAnsi="Helvetica" w:cs="Helvetica"/>
                <w:color w:val="222222"/>
                <w:sz w:val="24"/>
                <w:szCs w:val="24"/>
                <w:lang w:eastAsia="es-CO"/>
              </w:rPr>
              <w:t>linea</w:t>
            </w:r>
            <w:proofErr w:type="spellEnd"/>
            <w:r w:rsidRPr="0051000B">
              <w:rPr>
                <w:rFonts w:ascii="Helvetica" w:eastAsia="Times New Roman" w:hAnsi="Helvetica" w:cs="Helvetica"/>
                <w:color w:val="222222"/>
                <w:sz w:val="24"/>
                <w:szCs w:val="24"/>
                <w:lang w:eastAsia="es-CO"/>
              </w:rPr>
              <w:t xml:space="preserve"> de acción 2 "Compromiso con el proyecto educativo" , en el entendido que el mismo impactará </w:t>
            </w:r>
            <w:proofErr w:type="spellStart"/>
            <w:r w:rsidRPr="0051000B">
              <w:rPr>
                <w:rFonts w:ascii="Helvetica" w:eastAsia="Times New Roman" w:hAnsi="Helvetica" w:cs="Helvetica"/>
                <w:color w:val="222222"/>
                <w:sz w:val="24"/>
                <w:szCs w:val="24"/>
                <w:lang w:eastAsia="es-CO"/>
              </w:rPr>
              <w:t>postivamente</w:t>
            </w:r>
            <w:proofErr w:type="spellEnd"/>
            <w:r w:rsidRPr="0051000B">
              <w:rPr>
                <w:rFonts w:ascii="Helvetica" w:eastAsia="Times New Roman" w:hAnsi="Helvetica" w:cs="Helvetica"/>
                <w:color w:val="222222"/>
                <w:sz w:val="24"/>
                <w:szCs w:val="24"/>
                <w:lang w:eastAsia="es-CO"/>
              </w:rPr>
              <w:t xml:space="preserve"> en soluciones en el ámbito jurídico penal, contribuyendo en la defensa y respeto de los derechos y garantías fundamentales de las personas, estando ello acorde a las necesidades y problemáticas actuales de la sociedad colombiana</w:t>
            </w:r>
          </w:p>
        </w:tc>
      </w:tr>
    </w:tbl>
    <w:p w:rsidR="0051000B" w:rsidRPr="0051000B" w:rsidRDefault="0051000B" w:rsidP="0051000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51000B" w:rsidRPr="0051000B" w:rsidTr="0051000B">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FODEIN</w:t>
            </w:r>
          </w:p>
        </w:tc>
      </w:tr>
      <w:tr w:rsidR="0051000B" w:rsidRPr="0051000B" w:rsidTr="0051000B">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Total ($)</w:t>
            </w:r>
          </w:p>
        </w:tc>
      </w:tr>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Víctor Hugo Ospina Vargas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4</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$ 724.250</w:t>
            </w:r>
          </w:p>
        </w:tc>
      </w:tr>
      <w:tr w:rsidR="0051000B" w:rsidRPr="0051000B" w:rsidTr="0051000B">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Horas Nomina (Co-Investigadores)</w:t>
            </w:r>
          </w:p>
        </w:tc>
        <w:tc>
          <w:tcPr>
            <w:tcW w:w="0" w:type="auto"/>
            <w:shd w:val="clear" w:color="auto" w:fill="FFFFFF"/>
            <w:vAlign w:val="center"/>
            <w:hideMark/>
          </w:tcPr>
          <w:p w:rsidR="0051000B" w:rsidRPr="0051000B" w:rsidRDefault="0051000B" w:rsidP="0051000B">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51000B" w:rsidRPr="0051000B" w:rsidRDefault="0051000B" w:rsidP="0051000B">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51000B" w:rsidRPr="0051000B" w:rsidRDefault="0051000B" w:rsidP="0051000B">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51000B" w:rsidRPr="0051000B" w:rsidRDefault="0051000B" w:rsidP="0051000B">
            <w:pPr>
              <w:spacing w:beforeAutospacing="1" w:after="0" w:afterAutospacing="1" w:line="240" w:lineRule="auto"/>
              <w:jc w:val="center"/>
              <w:rPr>
                <w:rFonts w:ascii="Times New Roman" w:eastAsia="Times New Roman" w:hAnsi="Times New Roman" w:cs="Times New Roman"/>
                <w:sz w:val="20"/>
                <w:szCs w:val="20"/>
                <w:lang w:eastAsia="es-CO"/>
              </w:rPr>
            </w:pPr>
          </w:p>
        </w:tc>
      </w:tr>
      <w:tr w:rsidR="0051000B" w:rsidRPr="0051000B" w:rsidTr="0051000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Mateo Mejía Gallego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$ 387.000</w:t>
            </w:r>
          </w:p>
        </w:tc>
      </w:tr>
    </w:tbl>
    <w:p w:rsidR="0051000B" w:rsidRPr="0051000B" w:rsidRDefault="0051000B" w:rsidP="0051000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51000B" w:rsidRPr="0051000B" w:rsidTr="0051000B">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Total ($)</w:t>
            </w:r>
          </w:p>
        </w:tc>
      </w:tr>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w:t>
            </w:r>
          </w:p>
        </w:tc>
      </w:tr>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Autospacing="1" w:after="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Total FODEIN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$ 1.111.750</w:t>
            </w:r>
          </w:p>
        </w:tc>
        <w:tc>
          <w:tcPr>
            <w:tcW w:w="0" w:type="auto"/>
            <w:shd w:val="clear" w:color="auto" w:fill="FFFFFF"/>
            <w:vAlign w:val="center"/>
            <w:hideMark/>
          </w:tcPr>
          <w:p w:rsidR="0051000B" w:rsidRPr="0051000B" w:rsidRDefault="0051000B" w:rsidP="0051000B">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51000B" w:rsidRPr="0051000B" w:rsidRDefault="0051000B" w:rsidP="0051000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51000B" w:rsidRPr="0051000B" w:rsidTr="0051000B">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CONTRAPARTIDA EXTERNA</w:t>
            </w:r>
          </w:p>
        </w:tc>
      </w:tr>
      <w:tr w:rsidR="0051000B" w:rsidRPr="0051000B" w:rsidTr="0051000B">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Total</w:t>
            </w:r>
          </w:p>
        </w:tc>
      </w:tr>
      <w:tr w:rsidR="0051000B" w:rsidRPr="0051000B" w:rsidTr="0051000B">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Horas Nomina</w:t>
            </w:r>
          </w:p>
        </w:tc>
        <w:tc>
          <w:tcPr>
            <w:tcW w:w="0" w:type="auto"/>
            <w:shd w:val="clear" w:color="auto" w:fill="FFFFFF"/>
            <w:vAlign w:val="center"/>
            <w:hideMark/>
          </w:tcPr>
          <w:p w:rsidR="0051000B" w:rsidRPr="0051000B" w:rsidRDefault="0051000B" w:rsidP="0051000B">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51000B" w:rsidRPr="0051000B" w:rsidRDefault="0051000B" w:rsidP="0051000B">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51000B" w:rsidRPr="0051000B" w:rsidRDefault="0051000B" w:rsidP="0051000B">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51000B" w:rsidRPr="0051000B" w:rsidRDefault="0051000B" w:rsidP="0051000B">
            <w:pPr>
              <w:spacing w:beforeAutospacing="1" w:after="0" w:afterAutospacing="1" w:line="240" w:lineRule="auto"/>
              <w:jc w:val="center"/>
              <w:rPr>
                <w:rFonts w:ascii="Times New Roman" w:eastAsia="Times New Roman" w:hAnsi="Times New Roman" w:cs="Times New Roman"/>
                <w:sz w:val="20"/>
                <w:szCs w:val="20"/>
                <w:lang w:eastAsia="es-CO"/>
              </w:rPr>
            </w:pPr>
          </w:p>
        </w:tc>
      </w:tr>
      <w:tr w:rsidR="0051000B" w:rsidRPr="0051000B" w:rsidTr="0051000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w:t>
            </w:r>
          </w:p>
        </w:tc>
      </w:tr>
    </w:tbl>
    <w:p w:rsidR="0051000B" w:rsidRPr="0051000B" w:rsidRDefault="0051000B" w:rsidP="0051000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51000B" w:rsidRPr="0051000B" w:rsidTr="0051000B">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Total</w:t>
            </w:r>
          </w:p>
        </w:tc>
      </w:tr>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w:t>
            </w:r>
          </w:p>
        </w:tc>
      </w:tr>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Autospacing="1" w:after="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Total Contrapartida externa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w:t>
            </w:r>
          </w:p>
        </w:tc>
        <w:tc>
          <w:tcPr>
            <w:tcW w:w="0" w:type="auto"/>
            <w:shd w:val="clear" w:color="auto" w:fill="FFFFFF"/>
            <w:vAlign w:val="center"/>
            <w:hideMark/>
          </w:tcPr>
          <w:p w:rsidR="0051000B" w:rsidRPr="0051000B" w:rsidRDefault="0051000B" w:rsidP="0051000B">
            <w:pPr>
              <w:spacing w:beforeAutospacing="1" w:after="0" w:afterAutospacing="1" w:line="240" w:lineRule="auto"/>
              <w:jc w:val="center"/>
              <w:rPr>
                <w:rFonts w:ascii="Times New Roman" w:eastAsia="Times New Roman" w:hAnsi="Times New Roman" w:cs="Times New Roman"/>
                <w:sz w:val="20"/>
                <w:szCs w:val="20"/>
                <w:lang w:eastAsia="es-CO"/>
              </w:rPr>
            </w:pPr>
          </w:p>
        </w:tc>
      </w:tr>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Autospacing="1" w:after="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TOTAL PROYECTO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b/>
                <w:bCs/>
                <w:color w:val="222222"/>
                <w:sz w:val="24"/>
                <w:szCs w:val="24"/>
                <w:lang w:eastAsia="es-CO"/>
              </w:rPr>
              <w:t>$ 0</w:t>
            </w:r>
          </w:p>
        </w:tc>
        <w:tc>
          <w:tcPr>
            <w:tcW w:w="0" w:type="auto"/>
            <w:shd w:val="clear" w:color="auto" w:fill="FFFFFF"/>
            <w:vAlign w:val="center"/>
            <w:hideMark/>
          </w:tcPr>
          <w:p w:rsidR="0051000B" w:rsidRPr="0051000B" w:rsidRDefault="0051000B" w:rsidP="0051000B">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51000B" w:rsidRPr="0051000B" w:rsidRDefault="0051000B" w:rsidP="0051000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8989"/>
        <w:gridCol w:w="2997"/>
        <w:gridCol w:w="2997"/>
      </w:tblGrid>
      <w:tr w:rsidR="0051000B" w:rsidRPr="0051000B" w:rsidTr="0051000B">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CRONOGRAMA</w:t>
            </w:r>
          </w:p>
        </w:tc>
      </w:tr>
      <w:tr w:rsidR="0051000B" w:rsidRPr="0051000B" w:rsidTr="0051000B">
        <w:tc>
          <w:tcPr>
            <w:tcW w:w="3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Actividad</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Fecha Inicio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Fecha Fin</w:t>
            </w:r>
          </w:p>
        </w:tc>
      </w:tr>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Desarrollo del proyecto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2019-02-01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2019-11-30</w:t>
            </w:r>
          </w:p>
        </w:tc>
      </w:tr>
    </w:tbl>
    <w:p w:rsidR="0051000B" w:rsidRPr="0051000B" w:rsidRDefault="0051000B" w:rsidP="0051000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Posibles evaluadores</w:t>
            </w:r>
          </w:p>
        </w:tc>
      </w:tr>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p>
        </w:tc>
      </w:tr>
    </w:tbl>
    <w:p w:rsidR="0051000B" w:rsidRPr="0051000B" w:rsidRDefault="0051000B" w:rsidP="0051000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Referencia(s)</w:t>
            </w:r>
          </w:p>
        </w:tc>
      </w:tr>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p>
        </w:tc>
      </w:tr>
    </w:tbl>
    <w:p w:rsidR="0051000B" w:rsidRPr="0051000B" w:rsidRDefault="0051000B" w:rsidP="0051000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727"/>
        <w:gridCol w:w="4744"/>
        <w:gridCol w:w="2756"/>
        <w:gridCol w:w="2756"/>
      </w:tblGrid>
      <w:tr w:rsidR="0051000B" w:rsidRPr="0051000B" w:rsidTr="0051000B">
        <w:tc>
          <w:tcPr>
            <w:tcW w:w="0" w:type="auto"/>
            <w:gridSpan w:val="4"/>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Documentos adjuntos</w:t>
            </w:r>
          </w:p>
        </w:tc>
      </w:tr>
      <w:tr w:rsidR="0051000B" w:rsidRPr="0051000B" w:rsidTr="0051000B">
        <w:tc>
          <w:tcPr>
            <w:tcW w:w="4727"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both"/>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 xml:space="preserve">Aval del grupo </w:t>
            </w:r>
            <w:proofErr w:type="spellStart"/>
            <w:r w:rsidRPr="0051000B">
              <w:rPr>
                <w:rFonts w:ascii="Helvetica" w:eastAsia="Times New Roman" w:hAnsi="Helvetica" w:cs="Helvetica"/>
                <w:color w:val="222222"/>
                <w:sz w:val="24"/>
                <w:szCs w:val="24"/>
                <w:lang w:eastAsia="es-CO"/>
              </w:rPr>
              <w:t>Victor</w:t>
            </w:r>
            <w:proofErr w:type="spellEnd"/>
            <w:r w:rsidRPr="0051000B">
              <w:rPr>
                <w:rFonts w:ascii="Helvetica" w:eastAsia="Times New Roman" w:hAnsi="Helvetica" w:cs="Helvetica"/>
                <w:color w:val="222222"/>
                <w:sz w:val="24"/>
                <w:szCs w:val="24"/>
                <w:lang w:eastAsia="es-CO"/>
              </w:rPr>
              <w:t xml:space="preserve"> Ospina.pdf</w:t>
            </w:r>
          </w:p>
        </w:tc>
        <w:tc>
          <w:tcPr>
            <w:tcW w:w="4744"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both"/>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Acta de Comité N°7.pdf</w:t>
            </w:r>
          </w:p>
        </w:tc>
        <w:tc>
          <w:tcPr>
            <w:tcW w:w="0" w:type="auto"/>
            <w:shd w:val="clear" w:color="auto" w:fill="FFFFFF"/>
            <w:vAlign w:val="center"/>
            <w:hideMark/>
          </w:tcPr>
          <w:p w:rsidR="0051000B" w:rsidRPr="0051000B" w:rsidRDefault="0051000B" w:rsidP="0051000B">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51000B" w:rsidRPr="0051000B" w:rsidRDefault="0051000B" w:rsidP="0051000B">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802907" w:rsidRDefault="00802907"/>
    <w:sectPr w:rsidR="00802907" w:rsidSect="0051000B">
      <w:pgSz w:w="20160" w:h="12240" w:orient="landscape" w:code="5"/>
      <w:pgMar w:top="1701" w:right="1417" w:bottom="1701"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Helvetica">
    <w:panose1 w:val="020B0604020202020204"/>
    <w:charset w:val="00"/>
    <w:family w:val="swiss"/>
    <w:pitch w:val="variable"/>
    <w:sig w:usb0="20002A87" w:usb1="00000000" w:usb2="00000000"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000B"/>
    <w:rsid w:val="004262B2"/>
    <w:rsid w:val="0051000B"/>
    <w:rsid w:val="0080290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3ED98A6-A560-4058-9BC8-FB1C2B56D4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51000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51000B"/>
    <w:rPr>
      <w:rFonts w:ascii="Times New Roman" w:eastAsia="Times New Roman" w:hAnsi="Times New Roman" w:cs="Times New Roman"/>
      <w:b/>
      <w:bCs/>
      <w:kern w:val="36"/>
      <w:sz w:val="48"/>
      <w:szCs w:val="48"/>
      <w:lang w:eastAsia="es-CO"/>
    </w:rPr>
  </w:style>
  <w:style w:type="character" w:styleId="Hipervnculo">
    <w:name w:val="Hyperlink"/>
    <w:basedOn w:val="Fuentedeprrafopredeter"/>
    <w:uiPriority w:val="99"/>
    <w:semiHidden/>
    <w:unhideWhenUsed/>
    <w:rsid w:val="0051000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033705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cienti.colciencias.gov.co:8081/cvlac/visualizador/generarCurriculoCv.do?cod_rh=0001655022"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scholar.google.es/citations?user=WW3gnhAAAAAJ&amp;hl=es" TargetMode="External"/><Relationship Id="rId5" Type="http://schemas.openxmlformats.org/officeDocument/2006/relationships/hyperlink" Target="https://orcid.org/0000-0002-4687-8121" TargetMode="External"/><Relationship Id="rId4" Type="http://schemas.openxmlformats.org/officeDocument/2006/relationships/hyperlink" Target="http://scienti.colciencias.gov.co:8081/cvlac/visualizador/generarCurriculoCv.do?cod_rh=0001486467" TargetMode="Externa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1613</Words>
  <Characters>8874</Characters>
  <Application>Microsoft Office Word</Application>
  <DocSecurity>0</DocSecurity>
  <Lines>73</Lines>
  <Paragraphs>20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10467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Carlos Eduardo Marcucci Díaz</dc:creator>
  <cp:keywords/>
  <dc:description/>
  <cp:lastModifiedBy>Carlos Eduardo Marcucci Díaz</cp:lastModifiedBy>
  <cp:revision>3</cp:revision>
  <dcterms:created xsi:type="dcterms:W3CDTF">2018-08-23T19:28:00Z</dcterms:created>
  <dcterms:modified xsi:type="dcterms:W3CDTF">2018-08-23T19:36:00Z</dcterms:modified>
</cp:coreProperties>
</file>