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8938D0" w14:textId="77777777"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14:paraId="594BE5D2"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F555FE1"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14:paraId="108BDD4E"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BC9423" w14:textId="0DAE3BE4" w:rsidR="002A18AF" w:rsidRPr="003D01FF" w:rsidRDefault="0007189F">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Herramienta diagnóstica para evaluar las prácticas de gestión del conocimiento en la industria del software y TI</w:t>
            </w:r>
          </w:p>
        </w:tc>
      </w:tr>
      <w:tr w:rsidR="00265B89" w14:paraId="7F3C9C66" w14:textId="77777777" w:rsidTr="0007189F">
        <w:trPr>
          <w:trHeight w:val="385"/>
        </w:trPr>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0B5C3F6" w14:textId="77777777"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382BB146"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14:paraId="79475386"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348EA51" w14:textId="16C89AAC" w:rsidR="00265B89" w:rsidRPr="00181E40" w:rsidRDefault="00181E40" w:rsidP="002A18AF">
            <w:pPr>
              <w:spacing w:before="100" w:beforeAutospacing="1" w:after="100" w:afterAutospacing="1" w:line="240" w:lineRule="auto"/>
              <w:jc w:val="center"/>
              <w:rPr>
                <w:rFonts w:ascii="Times New Roman" w:eastAsia="Times New Roman" w:hAnsi="Times New Roman" w:cs="Times New Roman"/>
                <w:color w:val="222222"/>
                <w:sz w:val="24"/>
                <w:szCs w:val="24"/>
                <w:lang w:eastAsia="es-CO"/>
              </w:rPr>
            </w:pPr>
            <w:r w:rsidRPr="00181E40">
              <w:rPr>
                <w:rFonts w:ascii="Times New Roman" w:eastAsia="Times New Roman" w:hAnsi="Times New Roman" w:cs="Times New Roman"/>
                <w:color w:val="222222"/>
                <w:sz w:val="24"/>
                <w:szCs w:val="24"/>
                <w:lang w:eastAsia="es-CO"/>
              </w:rPr>
              <w:t>SOCIEDAD – Desarrollo Tecnológico con Apuesta Social</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6185ED08" w14:textId="7F5D6381" w:rsidR="001A399E" w:rsidRDefault="001A399E" w:rsidP="001A399E">
            <w:pPr>
              <w:pStyle w:val="Prrafodelista"/>
              <w:numPr>
                <w:ilvl w:val="3"/>
                <w:numId w:val="3"/>
              </w:numPr>
              <w:pBdr>
                <w:top w:val="nil"/>
                <w:left w:val="nil"/>
                <w:bottom w:val="nil"/>
                <w:right w:val="nil"/>
                <w:between w:val="nil"/>
              </w:pBdr>
              <w:spacing w:after="0" w:line="276" w:lineRule="auto"/>
              <w:ind w:left="51" w:firstLine="0"/>
              <w:jc w:val="both"/>
              <w:rPr>
                <w:rFonts w:ascii="Times New Roman" w:eastAsia="Times New Roman" w:hAnsi="Times New Roman" w:cs="Times New Roman"/>
                <w:color w:val="000000"/>
                <w:sz w:val="24"/>
                <w:szCs w:val="24"/>
              </w:rPr>
            </w:pPr>
            <w:r w:rsidRPr="001A399E">
              <w:rPr>
                <w:rFonts w:ascii="Times New Roman" w:eastAsia="Times New Roman" w:hAnsi="Times New Roman" w:cs="Times New Roman"/>
                <w:color w:val="000000"/>
                <w:sz w:val="24"/>
                <w:szCs w:val="24"/>
              </w:rPr>
              <w:t>Se alinea a la línea de acción:</w:t>
            </w:r>
            <w:r>
              <w:rPr>
                <w:rFonts w:ascii="Times New Roman" w:eastAsia="Times New Roman" w:hAnsi="Times New Roman" w:cs="Times New Roman"/>
                <w:b/>
                <w:bCs/>
                <w:color w:val="000000"/>
                <w:sz w:val="24"/>
                <w:szCs w:val="24"/>
              </w:rPr>
              <w:t xml:space="preserve"> </w:t>
            </w:r>
            <w:r w:rsidRPr="009F5B97">
              <w:rPr>
                <w:rFonts w:ascii="Times New Roman" w:eastAsia="Times New Roman" w:hAnsi="Times New Roman" w:cs="Times New Roman"/>
                <w:b/>
                <w:bCs/>
                <w:color w:val="000000"/>
                <w:sz w:val="24"/>
                <w:szCs w:val="24"/>
              </w:rPr>
              <w:t xml:space="preserve">Proyección social e investigación pertinentes: </w:t>
            </w:r>
            <w:r w:rsidRPr="001A399E">
              <w:rPr>
                <w:rFonts w:ascii="Times New Roman" w:eastAsia="Times New Roman" w:hAnsi="Times New Roman" w:cs="Times New Roman"/>
                <w:color w:val="000000"/>
                <w:sz w:val="24"/>
                <w:szCs w:val="24"/>
              </w:rPr>
              <w:t>Fortalecer el trabajo en la proyección social y la investigación realizada en núcleos específicos</w:t>
            </w:r>
            <w:r>
              <w:rPr>
                <w:rFonts w:ascii="Times New Roman" w:eastAsia="Times New Roman" w:hAnsi="Times New Roman" w:cs="Times New Roman"/>
                <w:color w:val="000000"/>
                <w:sz w:val="24"/>
                <w:szCs w:val="24"/>
              </w:rPr>
              <w:t xml:space="preserve"> </w:t>
            </w:r>
            <w:r w:rsidRPr="001A399E">
              <w:rPr>
                <w:rFonts w:ascii="Times New Roman" w:eastAsia="Times New Roman" w:hAnsi="Times New Roman" w:cs="Times New Roman"/>
                <w:color w:val="000000"/>
                <w:sz w:val="24"/>
                <w:szCs w:val="24"/>
              </w:rPr>
              <w:t>relevantes a nivel nacional con impacto global y asociado a productos claramente definidos</w:t>
            </w:r>
            <w:r>
              <w:rPr>
                <w:rFonts w:ascii="Times New Roman" w:eastAsia="Times New Roman" w:hAnsi="Times New Roman" w:cs="Times New Roman"/>
                <w:color w:val="000000"/>
                <w:sz w:val="24"/>
                <w:szCs w:val="24"/>
              </w:rPr>
              <w:t xml:space="preserve"> y a los objetivos:</w:t>
            </w:r>
          </w:p>
          <w:p w14:paraId="5C57689F" w14:textId="00D98093" w:rsidR="001A399E" w:rsidRPr="001A399E" w:rsidRDefault="001A399E" w:rsidP="001A399E">
            <w:pPr>
              <w:pStyle w:val="Prrafodelista"/>
              <w:pBdr>
                <w:top w:val="nil"/>
                <w:left w:val="nil"/>
                <w:bottom w:val="nil"/>
                <w:right w:val="nil"/>
                <w:between w:val="nil"/>
              </w:pBdr>
              <w:spacing w:after="0" w:line="276" w:lineRule="auto"/>
              <w:ind w:left="51"/>
              <w:jc w:val="both"/>
              <w:rPr>
                <w:rFonts w:ascii="Times New Roman" w:eastAsia="Times New Roman" w:hAnsi="Times New Roman" w:cs="Times New Roman"/>
                <w:color w:val="000000"/>
                <w:sz w:val="24"/>
                <w:szCs w:val="24"/>
              </w:rPr>
            </w:pPr>
            <w:r w:rsidRPr="001A399E">
              <w:rPr>
                <w:rFonts w:ascii="Times New Roman" w:eastAsia="Times New Roman" w:hAnsi="Times New Roman" w:cs="Times New Roman"/>
                <w:color w:val="000000"/>
                <w:sz w:val="24"/>
                <w:szCs w:val="24"/>
              </w:rPr>
              <w:t>1) Maximizar el número de actividades de proyección social y de desarrollo comunitario de</w:t>
            </w:r>
            <w:r>
              <w:rPr>
                <w:rFonts w:ascii="Times New Roman" w:eastAsia="Times New Roman" w:hAnsi="Times New Roman" w:cs="Times New Roman"/>
                <w:color w:val="000000"/>
                <w:sz w:val="24"/>
                <w:szCs w:val="24"/>
              </w:rPr>
              <w:t xml:space="preserve"> </w:t>
            </w:r>
            <w:r w:rsidRPr="001A399E">
              <w:rPr>
                <w:rFonts w:ascii="Times New Roman" w:eastAsia="Times New Roman" w:hAnsi="Times New Roman" w:cs="Times New Roman"/>
                <w:color w:val="000000"/>
                <w:sz w:val="24"/>
                <w:szCs w:val="24"/>
              </w:rPr>
              <w:t>calidad, articuladas con las demás funciones sustantivas.</w:t>
            </w:r>
          </w:p>
          <w:p w14:paraId="6227C9C4" w14:textId="476C85BA" w:rsidR="001A399E" w:rsidRDefault="001A399E" w:rsidP="001A399E">
            <w:pPr>
              <w:pStyle w:val="Prrafodelista"/>
              <w:pBdr>
                <w:top w:val="nil"/>
                <w:left w:val="nil"/>
                <w:bottom w:val="nil"/>
                <w:right w:val="nil"/>
                <w:between w:val="nil"/>
              </w:pBdr>
              <w:spacing w:after="0" w:line="276" w:lineRule="auto"/>
              <w:ind w:left="51"/>
              <w:jc w:val="both"/>
              <w:rPr>
                <w:rFonts w:ascii="Times New Roman" w:eastAsia="Times New Roman" w:hAnsi="Times New Roman" w:cs="Times New Roman"/>
                <w:color w:val="000000"/>
                <w:sz w:val="24"/>
                <w:szCs w:val="24"/>
              </w:rPr>
            </w:pPr>
            <w:r w:rsidRPr="001A399E">
              <w:rPr>
                <w:rFonts w:ascii="Times New Roman" w:eastAsia="Times New Roman" w:hAnsi="Times New Roman" w:cs="Times New Roman"/>
                <w:color w:val="000000"/>
                <w:sz w:val="24"/>
                <w:szCs w:val="24"/>
              </w:rPr>
              <w:t>2) Aumentar la producción de investigación pertinente</w:t>
            </w:r>
          </w:p>
          <w:p w14:paraId="2AD5401C" w14:textId="77777777" w:rsidR="001A399E" w:rsidRDefault="001A399E" w:rsidP="001A399E">
            <w:pPr>
              <w:pStyle w:val="Prrafodelista"/>
              <w:pBdr>
                <w:top w:val="nil"/>
                <w:left w:val="nil"/>
                <w:bottom w:val="nil"/>
                <w:right w:val="nil"/>
                <w:between w:val="nil"/>
              </w:pBdr>
              <w:spacing w:after="0" w:line="276" w:lineRule="auto"/>
              <w:ind w:left="51"/>
              <w:jc w:val="both"/>
              <w:rPr>
                <w:rFonts w:ascii="Times New Roman" w:eastAsia="Times New Roman" w:hAnsi="Times New Roman" w:cs="Times New Roman"/>
                <w:color w:val="000000"/>
                <w:sz w:val="24"/>
                <w:szCs w:val="24"/>
              </w:rPr>
            </w:pPr>
          </w:p>
          <w:p w14:paraId="356B7840" w14:textId="1C5E68EF" w:rsidR="001A399E" w:rsidRPr="001A399E" w:rsidRDefault="001A399E" w:rsidP="001A399E">
            <w:pPr>
              <w:pStyle w:val="Prrafodelista"/>
              <w:pBdr>
                <w:top w:val="nil"/>
                <w:left w:val="nil"/>
                <w:bottom w:val="nil"/>
                <w:right w:val="nil"/>
                <w:between w:val="nil"/>
              </w:pBdr>
              <w:spacing w:after="0" w:line="276" w:lineRule="auto"/>
              <w:ind w:left="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 anterior </w:t>
            </w:r>
            <w:r w:rsidRPr="001A399E">
              <w:rPr>
                <w:rFonts w:ascii="Times New Roman" w:eastAsia="Times New Roman" w:hAnsi="Times New Roman" w:cs="Times New Roman"/>
                <w:color w:val="000000"/>
                <w:sz w:val="24"/>
                <w:szCs w:val="24"/>
              </w:rPr>
              <w:t>dado que el proyecto tiene cobertura e impacto nacional sobre un sector de crecimiento importante</w:t>
            </w:r>
            <w:r>
              <w:rPr>
                <w:rFonts w:ascii="Times New Roman" w:eastAsia="Times New Roman" w:hAnsi="Times New Roman" w:cs="Times New Roman"/>
                <w:color w:val="000000"/>
                <w:sz w:val="24"/>
                <w:szCs w:val="24"/>
              </w:rPr>
              <w:t>, y se pretende aplicar y desarrollar herramientas que le aporten al crecimiento y desarrollo económico y productivo de la sociedad, en este caso de un sector en crecimiento como lo es, el software y la tecnología. Entonces se pretende a través del procesos de investigación poder aplicar dicho conocimiento y transferir este a un grupo importante de empresas.</w:t>
            </w:r>
          </w:p>
          <w:p w14:paraId="2F52099B" w14:textId="63CE7989" w:rsidR="00265B89" w:rsidRPr="001A399E" w:rsidRDefault="001A399E" w:rsidP="001A399E">
            <w:pPr>
              <w:spacing w:before="100" w:beforeAutospacing="1" w:after="100" w:afterAutospacing="1" w:line="240" w:lineRule="auto"/>
              <w:jc w:val="both"/>
              <w:rPr>
                <w:rFonts w:ascii="Times New Roman" w:eastAsia="Times New Roman" w:hAnsi="Times New Roman" w:cs="Times New Roman"/>
                <w:color w:val="222222"/>
                <w:sz w:val="24"/>
                <w:szCs w:val="24"/>
                <w:lang w:eastAsia="es-CO"/>
              </w:rPr>
            </w:pPr>
            <w:r w:rsidRPr="001A399E">
              <w:rPr>
                <w:rFonts w:ascii="Times New Roman" w:eastAsia="Times New Roman" w:hAnsi="Times New Roman" w:cs="Times New Roman"/>
                <w:color w:val="222222"/>
                <w:sz w:val="24"/>
                <w:szCs w:val="24"/>
                <w:lang w:eastAsia="es-CO"/>
              </w:rPr>
              <w:t xml:space="preserve">El </w:t>
            </w:r>
            <w:r w:rsidRPr="00963969">
              <w:rPr>
                <w:rFonts w:ascii="Times New Roman" w:eastAsia="Times New Roman" w:hAnsi="Times New Roman" w:cs="Times New Roman"/>
                <w:color w:val="000000"/>
                <w:sz w:val="24"/>
                <w:szCs w:val="24"/>
              </w:rPr>
              <w:t>proyecto involucra la participación de investigadores de las disciplinas de ingeniería y economía.</w:t>
            </w:r>
          </w:p>
        </w:tc>
      </w:tr>
      <w:tr w:rsidR="00265B89" w14:paraId="2E6393FD"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05C422D"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14:paraId="150C1B68"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310A02" w14:textId="4766D34C" w:rsidR="00265B89" w:rsidRDefault="00CD4C07" w:rsidP="00CD4C07">
            <w:pPr>
              <w:spacing w:before="100" w:beforeAutospacing="1" w:after="100" w:afterAutospacing="1" w:line="240" w:lineRule="auto"/>
              <w:rPr>
                <w:rFonts w:ascii="Times New Roman" w:eastAsia="Times New Roman" w:hAnsi="Times New Roman" w:cs="Times New Roman"/>
                <w:color w:val="222222"/>
                <w:sz w:val="24"/>
                <w:szCs w:val="24"/>
                <w:lang w:eastAsia="es-CO"/>
              </w:rPr>
            </w:pPr>
            <w:r w:rsidRPr="00CD4C07">
              <w:rPr>
                <w:rFonts w:ascii="Times New Roman" w:eastAsia="Times New Roman" w:hAnsi="Times New Roman" w:cs="Times New Roman"/>
                <w:color w:val="222222"/>
                <w:sz w:val="24"/>
                <w:szCs w:val="24"/>
                <w:lang w:eastAsia="es-CO"/>
              </w:rPr>
              <w:t xml:space="preserve">Este proyecto se articula desde la DOCENCIA, con la electiva </w:t>
            </w:r>
            <w:r w:rsidR="0007189F">
              <w:rPr>
                <w:rFonts w:ascii="Times New Roman" w:eastAsia="Times New Roman" w:hAnsi="Times New Roman" w:cs="Times New Roman"/>
                <w:color w:val="222222"/>
                <w:sz w:val="24"/>
                <w:szCs w:val="24"/>
                <w:lang w:eastAsia="es-CO"/>
              </w:rPr>
              <w:t xml:space="preserve">de orden profesional </w:t>
            </w:r>
            <w:r w:rsidRPr="00CD4C07">
              <w:rPr>
                <w:rFonts w:ascii="Times New Roman" w:eastAsia="Times New Roman" w:hAnsi="Times New Roman" w:cs="Times New Roman"/>
                <w:color w:val="222222"/>
                <w:sz w:val="24"/>
                <w:szCs w:val="24"/>
                <w:lang w:eastAsia="es-CO"/>
              </w:rPr>
              <w:t>en Gestión del Conocimiento, donde los resultados de este podrán servir de casos de estudio o material complementario de discusión en el aula de clase</w:t>
            </w:r>
            <w:r>
              <w:rPr>
                <w:rFonts w:ascii="Times New Roman" w:eastAsia="Times New Roman" w:hAnsi="Times New Roman" w:cs="Times New Roman"/>
                <w:color w:val="222222"/>
                <w:sz w:val="24"/>
                <w:szCs w:val="24"/>
                <w:lang w:eastAsia="es-CO"/>
              </w:rPr>
              <w:t xml:space="preserve">, dando respuesta a la </w:t>
            </w:r>
            <w:r w:rsidRPr="00CD4C07">
              <w:rPr>
                <w:rFonts w:ascii="Times New Roman" w:eastAsia="Times New Roman" w:hAnsi="Times New Roman" w:cs="Times New Roman"/>
                <w:color w:val="222222"/>
                <w:sz w:val="24"/>
                <w:szCs w:val="24"/>
                <w:lang w:eastAsia="es-CO"/>
              </w:rPr>
              <w:t>PROBLEMÁTICA II: Gestión organizacional deficiente</w:t>
            </w:r>
            <w:r>
              <w:rPr>
                <w:rFonts w:ascii="Times New Roman" w:eastAsia="Times New Roman" w:hAnsi="Times New Roman" w:cs="Times New Roman"/>
                <w:color w:val="222222"/>
                <w:sz w:val="24"/>
                <w:szCs w:val="24"/>
                <w:lang w:eastAsia="es-CO"/>
              </w:rPr>
              <w:t xml:space="preserve"> que se compone de la </w:t>
            </w:r>
            <w:r w:rsidRPr="00CD4C07">
              <w:rPr>
                <w:rFonts w:ascii="Times New Roman" w:eastAsia="Times New Roman" w:hAnsi="Times New Roman" w:cs="Times New Roman"/>
                <w:color w:val="222222"/>
                <w:sz w:val="24"/>
                <w:szCs w:val="24"/>
                <w:lang w:eastAsia="es-CO"/>
              </w:rPr>
              <w:t>Pregunta problematizadora: ¿De qué forma se pueden gestión de manera eficiente los</w:t>
            </w:r>
            <w:r>
              <w:rPr>
                <w:rFonts w:ascii="Times New Roman" w:eastAsia="Times New Roman" w:hAnsi="Times New Roman" w:cs="Times New Roman"/>
                <w:color w:val="222222"/>
                <w:sz w:val="24"/>
                <w:szCs w:val="24"/>
                <w:lang w:eastAsia="es-CO"/>
              </w:rPr>
              <w:t xml:space="preserve"> </w:t>
            </w:r>
            <w:r w:rsidRPr="00CD4C07">
              <w:rPr>
                <w:rFonts w:ascii="Times New Roman" w:eastAsia="Times New Roman" w:hAnsi="Times New Roman" w:cs="Times New Roman"/>
                <w:color w:val="222222"/>
                <w:sz w:val="24"/>
                <w:szCs w:val="24"/>
                <w:lang w:eastAsia="es-CO"/>
              </w:rPr>
              <w:t>procesos para contribuir a la competitividad y productividad de las organizaciones</w:t>
            </w:r>
            <w:r>
              <w:rPr>
                <w:rFonts w:ascii="Times New Roman" w:eastAsia="Times New Roman" w:hAnsi="Times New Roman" w:cs="Times New Roman"/>
                <w:color w:val="222222"/>
                <w:sz w:val="24"/>
                <w:szCs w:val="24"/>
                <w:lang w:eastAsia="es-CO"/>
              </w:rPr>
              <w:t xml:space="preserve"> </w:t>
            </w:r>
            <w:r w:rsidRPr="00CD4C07">
              <w:rPr>
                <w:rFonts w:ascii="Times New Roman" w:eastAsia="Times New Roman" w:hAnsi="Times New Roman" w:cs="Times New Roman"/>
                <w:color w:val="222222"/>
                <w:sz w:val="24"/>
                <w:szCs w:val="24"/>
                <w:lang w:eastAsia="es-CO"/>
              </w:rPr>
              <w:t>enfrentando las demandas de orden regional , nacional y global?</w:t>
            </w:r>
            <w:r>
              <w:rPr>
                <w:rFonts w:ascii="Times New Roman" w:eastAsia="Times New Roman" w:hAnsi="Times New Roman" w:cs="Times New Roman"/>
                <w:color w:val="222222"/>
                <w:sz w:val="24"/>
                <w:szCs w:val="24"/>
                <w:lang w:eastAsia="es-CO"/>
              </w:rPr>
              <w:t xml:space="preserve"> y el </w:t>
            </w:r>
            <w:r w:rsidRPr="00CD4C07">
              <w:rPr>
                <w:rFonts w:ascii="Times New Roman" w:eastAsia="Times New Roman" w:hAnsi="Times New Roman" w:cs="Times New Roman"/>
                <w:color w:val="222222"/>
                <w:sz w:val="24"/>
                <w:szCs w:val="24"/>
                <w:lang w:eastAsia="es-CO"/>
              </w:rPr>
              <w:t>Núcleo problémico: Gestión Organizacional para la competitividad y productividad</w:t>
            </w:r>
            <w:r>
              <w:rPr>
                <w:rFonts w:ascii="Times New Roman" w:eastAsia="Times New Roman" w:hAnsi="Times New Roman" w:cs="Times New Roman"/>
                <w:color w:val="222222"/>
                <w:sz w:val="24"/>
                <w:szCs w:val="24"/>
                <w:lang w:eastAsia="es-CO"/>
              </w:rPr>
              <w:t>.</w:t>
            </w:r>
          </w:p>
          <w:p w14:paraId="0BADC315" w14:textId="37E091EE" w:rsidR="00CD4C07" w:rsidRDefault="00CD4C07" w:rsidP="00265B89">
            <w:pPr>
              <w:spacing w:before="100" w:beforeAutospacing="1" w:after="100" w:afterAutospacing="1" w:line="240" w:lineRule="auto"/>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Se articula desde la INVESTIGACIÓN, con la línea de investigación en Gestión Organizacional y sus áreas de trabajo, donde Gestión del Conocimiento es un área declarada</w:t>
            </w:r>
            <w:r w:rsidR="00963969">
              <w:rPr>
                <w:rFonts w:ascii="Times New Roman" w:eastAsia="Times New Roman" w:hAnsi="Times New Roman" w:cs="Times New Roman"/>
                <w:color w:val="222222"/>
                <w:sz w:val="24"/>
                <w:szCs w:val="24"/>
                <w:lang w:eastAsia="es-CO"/>
              </w:rPr>
              <w:t xml:space="preserve"> por el grupo de investigación</w:t>
            </w:r>
            <w:r w:rsidR="0007189F">
              <w:rPr>
                <w:rFonts w:ascii="Times New Roman" w:eastAsia="Times New Roman" w:hAnsi="Times New Roman" w:cs="Times New Roman"/>
                <w:color w:val="222222"/>
                <w:sz w:val="24"/>
                <w:szCs w:val="24"/>
                <w:lang w:eastAsia="es-CO"/>
              </w:rPr>
              <w:t>, según aprobación</w:t>
            </w:r>
            <w:r w:rsidR="0007189F" w:rsidRPr="0007189F">
              <w:rPr>
                <w:rFonts w:ascii="Times New Roman" w:eastAsia="Times New Roman" w:hAnsi="Times New Roman" w:cs="Times New Roman"/>
                <w:color w:val="222222"/>
                <w:sz w:val="24"/>
                <w:szCs w:val="24"/>
                <w:lang w:eastAsia="es-CO"/>
              </w:rPr>
              <w:t xml:space="preserve"> por Comité de Investigación de la Facultad de Ingeniería Industrial en Acta 03 del 27 de </w:t>
            </w:r>
            <w:r w:rsidR="0007189F" w:rsidRPr="0007189F">
              <w:rPr>
                <w:rFonts w:ascii="Times New Roman" w:eastAsia="Times New Roman" w:hAnsi="Times New Roman" w:cs="Times New Roman"/>
                <w:color w:val="222222"/>
                <w:sz w:val="24"/>
                <w:szCs w:val="24"/>
                <w:lang w:eastAsia="es-CO"/>
              </w:rPr>
              <w:lastRenderedPageBreak/>
              <w:t xml:space="preserve">febrero del año 2019 </w:t>
            </w:r>
            <w:r>
              <w:rPr>
                <w:rFonts w:ascii="Times New Roman" w:eastAsia="Times New Roman" w:hAnsi="Times New Roman" w:cs="Times New Roman"/>
                <w:color w:val="222222"/>
                <w:sz w:val="24"/>
                <w:szCs w:val="24"/>
                <w:lang w:eastAsia="es-CO"/>
              </w:rPr>
              <w:t xml:space="preserve"> que permite evidenciar antecedentes de investigación en estos temas, lo que permite seguir construyendo y fortaleciendo esta línea de investigación</w:t>
            </w:r>
            <w:r w:rsidR="0007189F">
              <w:rPr>
                <w:rFonts w:ascii="Times New Roman" w:eastAsia="Times New Roman" w:hAnsi="Times New Roman" w:cs="Times New Roman"/>
                <w:color w:val="222222"/>
                <w:sz w:val="24"/>
                <w:szCs w:val="24"/>
                <w:lang w:eastAsia="es-CO"/>
              </w:rPr>
              <w:t xml:space="preserve"> y el trabajo coordinado con el semillero SIGEO</w:t>
            </w:r>
            <w:r>
              <w:rPr>
                <w:rFonts w:ascii="Times New Roman" w:eastAsia="Times New Roman" w:hAnsi="Times New Roman" w:cs="Times New Roman"/>
                <w:color w:val="222222"/>
                <w:sz w:val="24"/>
                <w:szCs w:val="24"/>
                <w:lang w:eastAsia="es-CO"/>
              </w:rPr>
              <w:t>.</w:t>
            </w:r>
          </w:p>
          <w:p w14:paraId="713DC1E3" w14:textId="3F898221" w:rsidR="00CD4C07" w:rsidRDefault="00CD4C07" w:rsidP="00265B89">
            <w:pPr>
              <w:spacing w:before="100" w:beforeAutospacing="1" w:after="100" w:afterAutospacing="1" w:line="240" w:lineRule="auto"/>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xml:space="preserve">Se articula desde la RESPONSABILIDAD SOCIAL UNIVERSITARIA, </w:t>
            </w:r>
            <w:r w:rsidR="004373B9">
              <w:rPr>
                <w:rFonts w:ascii="Times New Roman" w:eastAsia="Times New Roman" w:hAnsi="Times New Roman" w:cs="Times New Roman"/>
                <w:color w:val="222222"/>
                <w:sz w:val="24"/>
                <w:szCs w:val="24"/>
                <w:lang w:eastAsia="es-CO"/>
              </w:rPr>
              <w:t>desde el cumplimiento del objetivo general de la Política Nacional de RSU para la USTA y en particular al objetivo específico: “Generar y compartir nuevos conocimientos en los campos de acción de la USTA (</w:t>
            </w:r>
            <w:proofErr w:type="gramStart"/>
            <w:r w:rsidR="004373B9">
              <w:rPr>
                <w:rFonts w:ascii="Times New Roman" w:eastAsia="Times New Roman" w:hAnsi="Times New Roman" w:cs="Times New Roman"/>
                <w:color w:val="222222"/>
                <w:sz w:val="24"/>
                <w:szCs w:val="24"/>
                <w:lang w:eastAsia="es-CO"/>
              </w:rPr>
              <w:t>Sociedad  y</w:t>
            </w:r>
            <w:proofErr w:type="gramEnd"/>
            <w:r w:rsidR="004373B9">
              <w:rPr>
                <w:rFonts w:ascii="Times New Roman" w:eastAsia="Times New Roman" w:hAnsi="Times New Roman" w:cs="Times New Roman"/>
                <w:color w:val="222222"/>
                <w:sz w:val="24"/>
                <w:szCs w:val="24"/>
                <w:lang w:eastAsia="es-CO"/>
              </w:rPr>
              <w:t xml:space="preserve"> Ambiente), que puedan ser útiles y aplicables en la sociedad, por medio de un trabajo permanente con la comunidad y los actores externos”</w:t>
            </w:r>
          </w:p>
          <w:p w14:paraId="1D59B1F1" w14:textId="77777777" w:rsidR="00265B89" w:rsidRPr="00CD4C07" w:rsidRDefault="00265B89" w:rsidP="00265B89">
            <w:pPr>
              <w:spacing w:before="100" w:beforeAutospacing="1" w:after="100" w:afterAutospacing="1" w:line="240" w:lineRule="auto"/>
              <w:rPr>
                <w:rFonts w:ascii="Times New Roman" w:eastAsia="Times New Roman" w:hAnsi="Times New Roman" w:cs="Times New Roman"/>
                <w:color w:val="222222"/>
                <w:sz w:val="24"/>
                <w:szCs w:val="24"/>
                <w:lang w:eastAsia="es-CO"/>
              </w:rPr>
            </w:pPr>
          </w:p>
        </w:tc>
      </w:tr>
      <w:tr w:rsidR="002A18AF" w14:paraId="573552A4"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C8428BF"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lastRenderedPageBreak/>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451BD132"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14:paraId="0967BFC3"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340296B" w14:textId="77777777" w:rsidR="002A18AF" w:rsidRDefault="004373B9" w:rsidP="001D6087">
            <w:pPr>
              <w:spacing w:after="0" w:line="240" w:lineRule="auto"/>
              <w:jc w:val="center"/>
              <w:rPr>
                <w:rFonts w:ascii="Times New Roman" w:eastAsia="Times New Roman" w:hAnsi="Times New Roman" w:cs="Times New Roman"/>
                <w:color w:val="222222"/>
                <w:sz w:val="24"/>
                <w:szCs w:val="24"/>
                <w:lang w:eastAsia="es-CO"/>
              </w:rPr>
            </w:pPr>
            <w:r w:rsidRPr="004373B9">
              <w:rPr>
                <w:rFonts w:ascii="Times New Roman" w:eastAsia="Times New Roman" w:hAnsi="Times New Roman" w:cs="Times New Roman"/>
                <w:color w:val="222222"/>
                <w:sz w:val="24"/>
                <w:szCs w:val="24"/>
                <w:lang w:eastAsia="es-CO"/>
              </w:rPr>
              <w:t>GIPO – Grupo de Investigación en Procesos Organizacionales – Línea de investigación en Gestión Organizacional</w:t>
            </w:r>
          </w:p>
          <w:p w14:paraId="33B03180" w14:textId="45644C2A" w:rsidR="0007189F" w:rsidRPr="004373B9" w:rsidRDefault="0007189F" w:rsidP="001D6087">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Semillero de Investigación en Gestión Organizacional - SIGEO</w:t>
            </w:r>
          </w:p>
        </w:tc>
      </w:tr>
    </w:tbl>
    <w:p w14:paraId="6C346185"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ook w:val="04A0" w:firstRow="1" w:lastRow="0" w:firstColumn="1" w:lastColumn="0" w:noHBand="0" w:noVBand="1"/>
      </w:tblPr>
      <w:tblGrid>
        <w:gridCol w:w="4246"/>
        <w:gridCol w:w="3118"/>
        <w:gridCol w:w="2808"/>
        <w:gridCol w:w="4562"/>
      </w:tblGrid>
      <w:tr w:rsidR="002A18AF" w14:paraId="2A74B176" w14:textId="77777777" w:rsidTr="002A18AF">
        <w:trPr>
          <w:trHeight w:val="516"/>
        </w:trPr>
        <w:tc>
          <w:tcPr>
            <w:tcW w:w="144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08E28AC"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105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8BB23FA"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95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E601154"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4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6857F62"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A18AF" w14:paraId="3294185A" w14:textId="77777777" w:rsidTr="002A18A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9C8D40E" w14:textId="48A37B4C" w:rsidR="002A18AF" w:rsidRPr="004373B9" w:rsidRDefault="004373B9">
            <w:pPr>
              <w:spacing w:after="0" w:line="240" w:lineRule="auto"/>
              <w:jc w:val="center"/>
              <w:rPr>
                <w:rFonts w:ascii="Times New Roman" w:eastAsia="Times New Roman" w:hAnsi="Times New Roman" w:cs="Times New Roman"/>
                <w:color w:val="222222"/>
                <w:sz w:val="24"/>
                <w:szCs w:val="24"/>
                <w:lang w:eastAsia="es-CO"/>
              </w:rPr>
            </w:pPr>
            <w:r w:rsidRPr="004373B9">
              <w:rPr>
                <w:rFonts w:ascii="Times New Roman" w:eastAsia="Times New Roman" w:hAnsi="Times New Roman" w:cs="Times New Roman"/>
                <w:color w:val="222222"/>
                <w:sz w:val="24"/>
                <w:szCs w:val="24"/>
                <w:lang w:eastAsia="es-CO"/>
              </w:rPr>
              <w:t>Miguel Angel Ospina Usaquén</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740D9B1" w14:textId="028B3355" w:rsidR="00A57DF1" w:rsidRPr="00A57DF1" w:rsidRDefault="0070314A">
            <w:pPr>
              <w:spacing w:after="0" w:line="240" w:lineRule="auto"/>
              <w:jc w:val="center"/>
              <w:rPr>
                <w:rFonts w:ascii="Times New Roman" w:eastAsia="Helvetica Neue" w:hAnsi="Times New Roman" w:cs="Times New Roman"/>
                <w:sz w:val="24"/>
                <w:szCs w:val="24"/>
              </w:rPr>
            </w:pPr>
            <w:hyperlink r:id="rId8" w:history="1">
              <w:r w:rsidR="00A57DF1" w:rsidRPr="00A57DF1">
                <w:rPr>
                  <w:rStyle w:val="Hipervnculo"/>
                  <w:rFonts w:ascii="Times New Roman" w:eastAsia="Helvetica Neue" w:hAnsi="Times New Roman" w:cs="Times New Roman"/>
                  <w:color w:val="auto"/>
                  <w:sz w:val="24"/>
                  <w:szCs w:val="24"/>
                  <w:u w:val="none"/>
                </w:rPr>
                <w:t>https://scienti.colciencias.go</w:t>
              </w:r>
            </w:hyperlink>
          </w:p>
          <w:p w14:paraId="083E0E84" w14:textId="77777777" w:rsidR="00A57DF1" w:rsidRPr="00A57DF1" w:rsidRDefault="00A57DF1">
            <w:pPr>
              <w:spacing w:after="0" w:line="240" w:lineRule="auto"/>
              <w:jc w:val="center"/>
              <w:rPr>
                <w:rFonts w:ascii="Times New Roman" w:eastAsia="Helvetica Neue" w:hAnsi="Times New Roman" w:cs="Times New Roman"/>
                <w:sz w:val="24"/>
                <w:szCs w:val="24"/>
              </w:rPr>
            </w:pPr>
            <w:r w:rsidRPr="00A57DF1">
              <w:rPr>
                <w:rFonts w:ascii="Times New Roman" w:eastAsia="Helvetica Neue" w:hAnsi="Times New Roman" w:cs="Times New Roman"/>
                <w:sz w:val="24"/>
                <w:szCs w:val="24"/>
              </w:rPr>
              <w:t>v.co/</w:t>
            </w:r>
            <w:proofErr w:type="spellStart"/>
            <w:r w:rsidRPr="00A57DF1">
              <w:rPr>
                <w:rFonts w:ascii="Times New Roman" w:eastAsia="Helvetica Neue" w:hAnsi="Times New Roman" w:cs="Times New Roman"/>
                <w:sz w:val="24"/>
                <w:szCs w:val="24"/>
              </w:rPr>
              <w:t>cvlac</w:t>
            </w:r>
            <w:proofErr w:type="spellEnd"/>
            <w:r w:rsidRPr="00A57DF1">
              <w:rPr>
                <w:rFonts w:ascii="Times New Roman" w:eastAsia="Helvetica Neue" w:hAnsi="Times New Roman" w:cs="Times New Roman"/>
                <w:sz w:val="24"/>
                <w:szCs w:val="24"/>
              </w:rPr>
              <w:t>/visualizador/</w:t>
            </w:r>
          </w:p>
          <w:p w14:paraId="041E106C" w14:textId="77777777" w:rsidR="00A57DF1" w:rsidRPr="00A57DF1" w:rsidRDefault="00A57DF1">
            <w:pPr>
              <w:spacing w:after="0" w:line="240" w:lineRule="auto"/>
              <w:jc w:val="center"/>
              <w:rPr>
                <w:rFonts w:ascii="Times New Roman" w:eastAsia="Helvetica Neue" w:hAnsi="Times New Roman" w:cs="Times New Roman"/>
                <w:sz w:val="24"/>
                <w:szCs w:val="24"/>
              </w:rPr>
            </w:pPr>
            <w:proofErr w:type="spellStart"/>
            <w:r w:rsidRPr="00A57DF1">
              <w:rPr>
                <w:rFonts w:ascii="Times New Roman" w:eastAsia="Helvetica Neue" w:hAnsi="Times New Roman" w:cs="Times New Roman"/>
                <w:sz w:val="24"/>
                <w:szCs w:val="24"/>
              </w:rPr>
              <w:t>generarCurriculoCv.do?cod</w:t>
            </w:r>
            <w:proofErr w:type="spellEnd"/>
            <w:r w:rsidRPr="00A57DF1">
              <w:rPr>
                <w:rFonts w:ascii="Times New Roman" w:eastAsia="Helvetica Neue" w:hAnsi="Times New Roman" w:cs="Times New Roman"/>
                <w:sz w:val="24"/>
                <w:szCs w:val="24"/>
              </w:rPr>
              <w:t>_</w:t>
            </w:r>
          </w:p>
          <w:p w14:paraId="087C1546" w14:textId="4FBF9759" w:rsidR="002A18AF" w:rsidRDefault="00A57DF1">
            <w:pPr>
              <w:spacing w:after="0" w:line="240" w:lineRule="auto"/>
              <w:jc w:val="center"/>
              <w:rPr>
                <w:rFonts w:ascii="Helvetica" w:eastAsia="Times New Roman" w:hAnsi="Helvetica" w:cs="Helvetica"/>
                <w:color w:val="222222"/>
                <w:sz w:val="24"/>
                <w:szCs w:val="24"/>
                <w:lang w:eastAsia="es-CO"/>
              </w:rPr>
            </w:pPr>
            <w:proofErr w:type="spellStart"/>
            <w:r w:rsidRPr="00A57DF1">
              <w:rPr>
                <w:rFonts w:ascii="Times New Roman" w:eastAsia="Helvetica Neue" w:hAnsi="Times New Roman" w:cs="Times New Roman"/>
                <w:sz w:val="24"/>
                <w:szCs w:val="24"/>
              </w:rPr>
              <w:t>rh</w:t>
            </w:r>
            <w:proofErr w:type="spellEnd"/>
            <w:r w:rsidRPr="00A57DF1">
              <w:rPr>
                <w:rFonts w:ascii="Times New Roman" w:eastAsia="Helvetica Neue" w:hAnsi="Times New Roman" w:cs="Times New Roman"/>
                <w:sz w:val="24"/>
                <w:szCs w:val="24"/>
              </w:rPr>
              <w:t>=0000381721</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B48DF65" w14:textId="251FBFD0" w:rsidR="002A18AF" w:rsidRPr="00A57DF1" w:rsidRDefault="00A57DF1">
            <w:pPr>
              <w:spacing w:after="0" w:line="240" w:lineRule="auto"/>
              <w:jc w:val="center"/>
              <w:rPr>
                <w:rFonts w:ascii="Times New Roman" w:eastAsia="Times New Roman" w:hAnsi="Times New Roman" w:cs="Times New Roman"/>
                <w:color w:val="222222"/>
                <w:sz w:val="24"/>
                <w:szCs w:val="24"/>
                <w:lang w:eastAsia="es-CO"/>
              </w:rPr>
            </w:pPr>
            <w:r w:rsidRPr="00A57DF1">
              <w:rPr>
                <w:rFonts w:ascii="Times New Roman" w:eastAsia="Helvetica Neue" w:hAnsi="Times New Roman" w:cs="Times New Roman"/>
                <w:color w:val="222222"/>
                <w:sz w:val="24"/>
                <w:szCs w:val="24"/>
              </w:rPr>
              <w:t>https://orcid.org/0000-0001-5335-1910</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8774A70" w14:textId="4B4C196A" w:rsidR="00A57DF1" w:rsidRPr="00A57DF1" w:rsidRDefault="0070314A">
            <w:pPr>
              <w:spacing w:after="0" w:line="240" w:lineRule="auto"/>
              <w:jc w:val="center"/>
              <w:rPr>
                <w:rFonts w:ascii="Times New Roman" w:eastAsia="Helvetica Neue" w:hAnsi="Times New Roman" w:cs="Times New Roman"/>
                <w:sz w:val="24"/>
                <w:szCs w:val="24"/>
              </w:rPr>
            </w:pPr>
            <w:hyperlink r:id="rId9" w:history="1">
              <w:r w:rsidR="00A57DF1" w:rsidRPr="00A57DF1">
                <w:rPr>
                  <w:rStyle w:val="Hipervnculo"/>
                  <w:rFonts w:ascii="Times New Roman" w:eastAsia="Helvetica Neue" w:hAnsi="Times New Roman" w:cs="Times New Roman"/>
                  <w:color w:val="auto"/>
                  <w:sz w:val="24"/>
                  <w:szCs w:val="24"/>
                  <w:u w:val="none"/>
                </w:rPr>
                <w:t>https://scholar.google.com/citations?user=</w:t>
              </w:r>
            </w:hyperlink>
          </w:p>
          <w:p w14:paraId="55AEEBAC" w14:textId="6706BC6B" w:rsidR="002A18AF" w:rsidRPr="00A57DF1" w:rsidRDefault="00A57DF1">
            <w:pPr>
              <w:spacing w:after="0" w:line="240" w:lineRule="auto"/>
              <w:jc w:val="center"/>
              <w:rPr>
                <w:rFonts w:ascii="Helvetica" w:eastAsia="Times New Roman" w:hAnsi="Helvetica" w:cs="Helvetica"/>
                <w:sz w:val="24"/>
                <w:szCs w:val="24"/>
                <w:lang w:eastAsia="es-CO"/>
              </w:rPr>
            </w:pPr>
            <w:r w:rsidRPr="00A57DF1">
              <w:rPr>
                <w:rFonts w:ascii="Times New Roman" w:eastAsia="Helvetica Neue" w:hAnsi="Times New Roman" w:cs="Times New Roman"/>
                <w:sz w:val="24"/>
                <w:szCs w:val="24"/>
              </w:rPr>
              <w:t>0mDIVe4AAAAJ&amp;hl=es</w:t>
            </w:r>
          </w:p>
        </w:tc>
      </w:tr>
      <w:tr w:rsidR="002A18AF" w14:paraId="60FBFD7C" w14:textId="77777777" w:rsidTr="002A18A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676F9A0"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D537386"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583B406"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89E0392"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A18AF" w14:paraId="7BA9715F" w14:textId="77777777" w:rsidTr="002A18A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E386B38" w14:textId="50EDF9A7" w:rsidR="002A18AF" w:rsidRPr="00A57DF1" w:rsidRDefault="004373B9" w:rsidP="002A18AF">
            <w:pPr>
              <w:spacing w:before="100" w:beforeAutospacing="1" w:after="100" w:afterAutospacing="1" w:line="240" w:lineRule="auto"/>
              <w:jc w:val="center"/>
              <w:rPr>
                <w:rFonts w:ascii="Times New Roman" w:eastAsia="Times New Roman" w:hAnsi="Times New Roman" w:cs="Times New Roman"/>
                <w:color w:val="222222"/>
                <w:sz w:val="24"/>
                <w:szCs w:val="24"/>
                <w:lang w:eastAsia="es-CO"/>
              </w:rPr>
            </w:pPr>
            <w:r w:rsidRPr="00A57DF1">
              <w:rPr>
                <w:rFonts w:ascii="Times New Roman" w:eastAsia="Times New Roman" w:hAnsi="Times New Roman" w:cs="Times New Roman"/>
                <w:color w:val="222222"/>
                <w:sz w:val="24"/>
                <w:szCs w:val="24"/>
                <w:lang w:eastAsia="es-CO"/>
              </w:rPr>
              <w:t>Ingenierías</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5760FC6" w14:textId="049D54E3" w:rsidR="002A18AF" w:rsidRPr="00A57DF1" w:rsidRDefault="004373B9" w:rsidP="002A18AF">
            <w:pPr>
              <w:spacing w:before="100" w:beforeAutospacing="1" w:after="100" w:afterAutospacing="1" w:line="240" w:lineRule="auto"/>
              <w:jc w:val="center"/>
              <w:rPr>
                <w:rFonts w:ascii="Times New Roman" w:eastAsia="Times New Roman" w:hAnsi="Times New Roman" w:cs="Times New Roman"/>
                <w:color w:val="222222"/>
                <w:sz w:val="24"/>
                <w:szCs w:val="24"/>
                <w:lang w:eastAsia="es-CO"/>
              </w:rPr>
            </w:pPr>
            <w:r w:rsidRPr="00A57DF1">
              <w:rPr>
                <w:rFonts w:ascii="Times New Roman" w:eastAsia="Times New Roman" w:hAnsi="Times New Roman" w:cs="Times New Roman"/>
                <w:color w:val="222222"/>
                <w:sz w:val="24"/>
                <w:szCs w:val="24"/>
                <w:lang w:eastAsia="es-CO"/>
              </w:rPr>
              <w:t>Ingeniería Industrial</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47DCE5" w14:textId="19214D3C" w:rsidR="002A18AF" w:rsidRPr="00A57DF1" w:rsidRDefault="00A57DF1" w:rsidP="002A18AF">
            <w:pPr>
              <w:spacing w:before="100" w:beforeAutospacing="1" w:after="100" w:afterAutospacing="1" w:line="240" w:lineRule="auto"/>
              <w:jc w:val="center"/>
              <w:rPr>
                <w:rFonts w:ascii="Times New Roman" w:eastAsia="Times New Roman" w:hAnsi="Times New Roman" w:cs="Times New Roman"/>
                <w:color w:val="222222"/>
                <w:sz w:val="24"/>
                <w:szCs w:val="24"/>
                <w:lang w:eastAsia="es-CO"/>
              </w:rPr>
            </w:pPr>
            <w:r w:rsidRPr="00A57DF1">
              <w:rPr>
                <w:rFonts w:ascii="Times New Roman" w:eastAsia="Times New Roman" w:hAnsi="Times New Roman" w:cs="Times New Roman"/>
                <w:color w:val="222222"/>
                <w:sz w:val="24"/>
                <w:szCs w:val="24"/>
                <w:lang w:eastAsia="es-CO"/>
              </w:rPr>
              <w:t>Ingeniería Industrial</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F21F58" w14:textId="17316F34" w:rsidR="002A18AF" w:rsidRPr="00A57DF1" w:rsidRDefault="00A57DF1" w:rsidP="002A18AF">
            <w:pPr>
              <w:spacing w:before="100" w:beforeAutospacing="1" w:after="100" w:afterAutospacing="1" w:line="240" w:lineRule="auto"/>
              <w:jc w:val="center"/>
              <w:rPr>
                <w:rFonts w:ascii="Times New Roman" w:eastAsia="Times New Roman" w:hAnsi="Times New Roman" w:cs="Times New Roman"/>
                <w:color w:val="222222"/>
                <w:sz w:val="24"/>
                <w:szCs w:val="24"/>
                <w:lang w:eastAsia="es-CO"/>
              </w:rPr>
            </w:pPr>
            <w:r w:rsidRPr="00A57DF1">
              <w:rPr>
                <w:rFonts w:ascii="Times New Roman" w:eastAsia="Times New Roman" w:hAnsi="Times New Roman" w:cs="Times New Roman"/>
                <w:color w:val="222222"/>
                <w:sz w:val="24"/>
                <w:szCs w:val="24"/>
                <w:lang w:eastAsia="es-CO"/>
              </w:rPr>
              <w:t>GIPO – Grupo de Investigación en Procesos Organizacionales</w:t>
            </w:r>
          </w:p>
        </w:tc>
      </w:tr>
      <w:tr w:rsidR="00AC47BF" w14:paraId="7E14864B" w14:textId="77777777"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E6F33D6" w14:textId="77777777"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w:t>
            </w:r>
            <w:proofErr w:type="spellStart"/>
            <w:r>
              <w:rPr>
                <w:rFonts w:ascii="Arial" w:eastAsia="Times New Roman" w:hAnsi="Arial" w:cs="Arial"/>
                <w:b/>
                <w:bCs/>
                <w:color w:val="222222"/>
                <w:sz w:val="24"/>
                <w:szCs w:val="24"/>
                <w:lang w:eastAsia="es-CO"/>
              </w:rPr>
              <w:t>Co-investigador</w:t>
            </w:r>
            <w:proofErr w:type="spellEnd"/>
            <w:r>
              <w:rPr>
                <w:rFonts w:ascii="Arial" w:eastAsia="Times New Roman" w:hAnsi="Arial" w:cs="Arial"/>
                <w:b/>
                <w:bCs/>
                <w:color w:val="222222"/>
                <w:sz w:val="24"/>
                <w:szCs w:val="24"/>
                <w:lang w:eastAsia="es-CO"/>
              </w:rPr>
              <w:t xml:space="preserve"> </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B2468FD"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EDCA05B"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1009302"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F14FDA" w14:paraId="3ABAE06A" w14:textId="77777777"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70F1E4" w14:textId="4A524CFE" w:rsidR="00F14FDA" w:rsidRPr="00A57DF1" w:rsidRDefault="00F14FDA" w:rsidP="00F14FDA">
            <w:pPr>
              <w:spacing w:before="100" w:beforeAutospacing="1" w:after="100" w:afterAutospacing="1" w:line="240" w:lineRule="auto"/>
              <w:jc w:val="center"/>
              <w:rPr>
                <w:rFonts w:ascii="Times New Roman" w:eastAsia="Times New Roman" w:hAnsi="Times New Roman" w:cs="Times New Roman"/>
                <w:color w:val="222222"/>
                <w:sz w:val="24"/>
                <w:szCs w:val="24"/>
                <w:lang w:eastAsia="es-CO"/>
              </w:rPr>
            </w:pPr>
            <w:r w:rsidRPr="00A57DF1">
              <w:rPr>
                <w:rFonts w:ascii="Times New Roman" w:eastAsia="Times New Roman" w:hAnsi="Times New Roman" w:cs="Times New Roman"/>
                <w:color w:val="222222"/>
                <w:sz w:val="24"/>
                <w:szCs w:val="24"/>
                <w:lang w:eastAsia="es-CO"/>
              </w:rPr>
              <w:t>Alfonso Yesid Cárdenas</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12DBDAF" w14:textId="77777777" w:rsidR="00F14FDA" w:rsidRPr="00A57DF1" w:rsidRDefault="0070314A" w:rsidP="00F14FDA">
            <w:pPr>
              <w:spacing w:after="0" w:line="240" w:lineRule="auto"/>
              <w:jc w:val="center"/>
              <w:rPr>
                <w:rFonts w:ascii="Times New Roman" w:eastAsia="Helvetica Neue" w:hAnsi="Times New Roman" w:cs="Times New Roman"/>
                <w:sz w:val="24"/>
                <w:szCs w:val="24"/>
              </w:rPr>
            </w:pPr>
            <w:hyperlink r:id="rId10" w:history="1">
              <w:r w:rsidR="00F14FDA" w:rsidRPr="00A57DF1">
                <w:rPr>
                  <w:rStyle w:val="Hipervnculo"/>
                  <w:rFonts w:ascii="Times New Roman" w:eastAsia="Helvetica Neue" w:hAnsi="Times New Roman" w:cs="Times New Roman"/>
                  <w:color w:val="auto"/>
                  <w:sz w:val="24"/>
                  <w:szCs w:val="24"/>
                  <w:u w:val="none"/>
                </w:rPr>
                <w:t>https://scienti.colciencias.go</w:t>
              </w:r>
            </w:hyperlink>
          </w:p>
          <w:p w14:paraId="12D2B0CD" w14:textId="77777777" w:rsidR="00F14FDA" w:rsidRPr="00A57DF1" w:rsidRDefault="00F14FDA" w:rsidP="00F14FDA">
            <w:pPr>
              <w:spacing w:after="0" w:line="240" w:lineRule="auto"/>
              <w:jc w:val="center"/>
              <w:rPr>
                <w:rFonts w:ascii="Times New Roman" w:eastAsia="Helvetica Neue" w:hAnsi="Times New Roman" w:cs="Times New Roman"/>
                <w:sz w:val="24"/>
                <w:szCs w:val="24"/>
              </w:rPr>
            </w:pPr>
            <w:r w:rsidRPr="00A57DF1">
              <w:rPr>
                <w:rFonts w:ascii="Times New Roman" w:eastAsia="Helvetica Neue" w:hAnsi="Times New Roman" w:cs="Times New Roman"/>
                <w:sz w:val="24"/>
                <w:szCs w:val="24"/>
              </w:rPr>
              <w:t>v.co/</w:t>
            </w:r>
            <w:proofErr w:type="spellStart"/>
            <w:r w:rsidRPr="00A57DF1">
              <w:rPr>
                <w:rFonts w:ascii="Times New Roman" w:eastAsia="Helvetica Neue" w:hAnsi="Times New Roman" w:cs="Times New Roman"/>
                <w:sz w:val="24"/>
                <w:szCs w:val="24"/>
              </w:rPr>
              <w:t>cvlac</w:t>
            </w:r>
            <w:proofErr w:type="spellEnd"/>
            <w:r w:rsidRPr="00A57DF1">
              <w:rPr>
                <w:rFonts w:ascii="Times New Roman" w:eastAsia="Helvetica Neue" w:hAnsi="Times New Roman" w:cs="Times New Roman"/>
                <w:sz w:val="24"/>
                <w:szCs w:val="24"/>
              </w:rPr>
              <w:t>/visualizador/</w:t>
            </w:r>
          </w:p>
          <w:p w14:paraId="37D5743A" w14:textId="77777777" w:rsidR="00F14FDA" w:rsidRPr="00A57DF1" w:rsidRDefault="00F14FDA" w:rsidP="00F14FDA">
            <w:pPr>
              <w:spacing w:after="0" w:line="240" w:lineRule="auto"/>
              <w:jc w:val="center"/>
              <w:rPr>
                <w:rFonts w:ascii="Times New Roman" w:eastAsia="Helvetica Neue" w:hAnsi="Times New Roman" w:cs="Times New Roman"/>
                <w:sz w:val="24"/>
                <w:szCs w:val="24"/>
              </w:rPr>
            </w:pPr>
            <w:proofErr w:type="spellStart"/>
            <w:r w:rsidRPr="00A57DF1">
              <w:rPr>
                <w:rFonts w:ascii="Times New Roman" w:eastAsia="Helvetica Neue" w:hAnsi="Times New Roman" w:cs="Times New Roman"/>
                <w:sz w:val="24"/>
                <w:szCs w:val="24"/>
              </w:rPr>
              <w:t>generarCurriculoCv.do?cod</w:t>
            </w:r>
            <w:proofErr w:type="spellEnd"/>
            <w:r w:rsidRPr="00A57DF1">
              <w:rPr>
                <w:rFonts w:ascii="Times New Roman" w:eastAsia="Helvetica Neue" w:hAnsi="Times New Roman" w:cs="Times New Roman"/>
                <w:sz w:val="24"/>
                <w:szCs w:val="24"/>
              </w:rPr>
              <w:t>_</w:t>
            </w:r>
          </w:p>
          <w:p w14:paraId="2BFCA167" w14:textId="66297BBD" w:rsidR="00F14FDA" w:rsidRPr="00AC47BF" w:rsidRDefault="00F14FDA" w:rsidP="00F14FDA">
            <w:pPr>
              <w:spacing w:before="100" w:beforeAutospacing="1" w:after="100" w:afterAutospacing="1" w:line="240" w:lineRule="auto"/>
              <w:jc w:val="center"/>
              <w:rPr>
                <w:rFonts w:ascii="Arial" w:eastAsia="Times New Roman" w:hAnsi="Arial" w:cs="Arial"/>
                <w:b/>
                <w:bCs/>
                <w:color w:val="222222"/>
                <w:sz w:val="24"/>
                <w:szCs w:val="24"/>
                <w:lang w:eastAsia="es-CO"/>
              </w:rPr>
            </w:pPr>
            <w:proofErr w:type="spellStart"/>
            <w:r w:rsidRPr="00A57DF1">
              <w:rPr>
                <w:rFonts w:ascii="Times New Roman" w:eastAsia="Helvetica Neue" w:hAnsi="Times New Roman" w:cs="Times New Roman"/>
                <w:sz w:val="24"/>
                <w:szCs w:val="24"/>
              </w:rPr>
              <w:t>rh</w:t>
            </w:r>
            <w:proofErr w:type="spellEnd"/>
            <w:r w:rsidRPr="00A57DF1">
              <w:rPr>
                <w:rFonts w:ascii="Times New Roman" w:eastAsia="Helvetica Neue" w:hAnsi="Times New Roman" w:cs="Times New Roman"/>
                <w:sz w:val="24"/>
                <w:szCs w:val="24"/>
              </w:rPr>
              <w:t>=</w:t>
            </w:r>
            <w:r w:rsidR="00015A0E">
              <w:rPr>
                <w:rFonts w:ascii="Times New Roman" w:eastAsia="Helvetica Neue" w:hAnsi="Times New Roman" w:cs="Times New Roman"/>
                <w:sz w:val="24"/>
                <w:szCs w:val="24"/>
              </w:rPr>
              <w:t>00</w:t>
            </w:r>
            <w:r w:rsidR="00C7282F">
              <w:rPr>
                <w:rFonts w:ascii="Times New Roman" w:eastAsia="Helvetica Neue" w:hAnsi="Times New Roman" w:cs="Times New Roman"/>
                <w:sz w:val="24"/>
                <w:szCs w:val="24"/>
              </w:rPr>
              <w:t>00</w:t>
            </w:r>
            <w:r w:rsidR="00015A0E">
              <w:rPr>
                <w:rFonts w:ascii="Times New Roman" w:eastAsia="Helvetica Neue" w:hAnsi="Times New Roman" w:cs="Times New Roman"/>
                <w:sz w:val="24"/>
                <w:szCs w:val="24"/>
              </w:rPr>
              <w:t>075883</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5C8C3B6" w14:textId="0A499629" w:rsidR="00F14FDA" w:rsidRPr="00AC47BF" w:rsidRDefault="00F14FDA" w:rsidP="00F14FDA">
            <w:pPr>
              <w:spacing w:before="100" w:beforeAutospacing="1" w:after="100" w:afterAutospacing="1" w:line="240" w:lineRule="auto"/>
              <w:jc w:val="center"/>
              <w:rPr>
                <w:rFonts w:ascii="Arial" w:eastAsia="Times New Roman" w:hAnsi="Arial" w:cs="Arial"/>
                <w:b/>
                <w:bCs/>
                <w:color w:val="222222"/>
                <w:sz w:val="24"/>
                <w:szCs w:val="24"/>
                <w:lang w:eastAsia="es-CO"/>
              </w:rPr>
            </w:pPr>
            <w:r w:rsidRPr="00A57DF1">
              <w:rPr>
                <w:rFonts w:ascii="Times New Roman" w:eastAsia="Helvetica Neue" w:hAnsi="Times New Roman" w:cs="Times New Roman"/>
                <w:color w:val="222222"/>
                <w:sz w:val="24"/>
                <w:szCs w:val="24"/>
              </w:rPr>
              <w:t>https://orcid.org/0000-</w:t>
            </w:r>
            <w:r w:rsidRPr="00F14FDA">
              <w:rPr>
                <w:rFonts w:ascii="Times New Roman" w:eastAsia="Helvetica Neue" w:hAnsi="Times New Roman" w:cs="Times New Roman"/>
                <w:color w:val="222222"/>
                <w:sz w:val="24"/>
                <w:szCs w:val="24"/>
              </w:rPr>
              <w:t>0002-1204-0136</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08E80B" w14:textId="10FF36BC" w:rsidR="00F14FDA" w:rsidRPr="00AC47BF" w:rsidRDefault="00F14FDA" w:rsidP="00F14FDA">
            <w:pPr>
              <w:spacing w:before="100" w:beforeAutospacing="1" w:after="100" w:afterAutospacing="1" w:line="240" w:lineRule="auto"/>
              <w:jc w:val="center"/>
              <w:rPr>
                <w:rFonts w:ascii="Arial" w:eastAsia="Times New Roman" w:hAnsi="Arial" w:cs="Arial"/>
                <w:b/>
                <w:bCs/>
                <w:color w:val="222222"/>
                <w:sz w:val="24"/>
                <w:szCs w:val="24"/>
                <w:lang w:eastAsia="es-CO"/>
              </w:rPr>
            </w:pPr>
          </w:p>
        </w:tc>
      </w:tr>
      <w:tr w:rsidR="00AC47BF" w14:paraId="5381D76F" w14:textId="77777777"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E4003FF"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8E61E08"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F1B1549"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D0C7F71"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A57DF1" w14:paraId="19C96DA1" w14:textId="77777777"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7329ECF" w14:textId="32B3CA73" w:rsidR="00A57DF1" w:rsidRPr="00A57DF1" w:rsidRDefault="00A57DF1" w:rsidP="00A57DF1">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A57DF1">
              <w:rPr>
                <w:rFonts w:ascii="Times New Roman" w:eastAsia="Times New Roman" w:hAnsi="Times New Roman" w:cs="Times New Roman"/>
                <w:color w:val="222222"/>
                <w:sz w:val="24"/>
                <w:szCs w:val="24"/>
                <w:lang w:eastAsia="es-CO"/>
              </w:rPr>
              <w:t>Ingenierías</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C032ABD" w14:textId="366A7EF6" w:rsidR="00A57DF1" w:rsidRPr="00A57DF1" w:rsidRDefault="00A57DF1" w:rsidP="00A57DF1">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A57DF1">
              <w:rPr>
                <w:rFonts w:ascii="Times New Roman" w:eastAsia="Times New Roman" w:hAnsi="Times New Roman" w:cs="Times New Roman"/>
                <w:color w:val="222222"/>
                <w:sz w:val="24"/>
                <w:szCs w:val="24"/>
                <w:lang w:eastAsia="es-CO"/>
              </w:rPr>
              <w:t>Ingeniería Industrial</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08B6FB4" w14:textId="2E956D66" w:rsidR="00A57DF1" w:rsidRPr="00A57DF1" w:rsidRDefault="00A57DF1" w:rsidP="00A57DF1">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A57DF1">
              <w:rPr>
                <w:rFonts w:ascii="Times New Roman" w:eastAsia="Times New Roman" w:hAnsi="Times New Roman" w:cs="Times New Roman"/>
                <w:color w:val="222222"/>
                <w:sz w:val="24"/>
                <w:szCs w:val="24"/>
                <w:lang w:eastAsia="es-CO"/>
              </w:rPr>
              <w:t>Ingeniería Industrial</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48F41A" w14:textId="3592A737" w:rsidR="00A57DF1" w:rsidRPr="00A57DF1" w:rsidRDefault="00A57DF1" w:rsidP="00A57DF1">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A57DF1">
              <w:rPr>
                <w:rFonts w:ascii="Times New Roman" w:eastAsia="Times New Roman" w:hAnsi="Times New Roman" w:cs="Times New Roman"/>
                <w:color w:val="222222"/>
                <w:sz w:val="24"/>
                <w:szCs w:val="24"/>
                <w:lang w:eastAsia="es-CO"/>
              </w:rPr>
              <w:t>GIPO – Grupo de Investigación en Procesos Organizacionales</w:t>
            </w:r>
          </w:p>
        </w:tc>
      </w:tr>
    </w:tbl>
    <w:p w14:paraId="249D1EFB"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3ABA5648"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198CCC7E"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9490"/>
        <w:gridCol w:w="5493"/>
      </w:tblGrid>
      <w:tr w:rsidR="002A18AF" w14:paraId="6D1BF362" w14:textId="77777777" w:rsidTr="000C1EB6">
        <w:tc>
          <w:tcPr>
            <w:tcW w:w="316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98DCA6D"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Resumen de la propuesta</w:t>
            </w:r>
          </w:p>
        </w:tc>
        <w:tc>
          <w:tcPr>
            <w:tcW w:w="1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F9B8A77"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bookmarkStart w:id="0" w:name="_Hlk16236999"/>
            <w:r>
              <w:rPr>
                <w:rFonts w:ascii="Arial" w:eastAsia="Times New Roman" w:hAnsi="Arial" w:cs="Arial"/>
                <w:b/>
                <w:bCs/>
                <w:color w:val="222222"/>
                <w:sz w:val="24"/>
                <w:szCs w:val="24"/>
                <w:lang w:eastAsia="es-CO"/>
              </w:rPr>
              <w:t>Palabras clave</w:t>
            </w:r>
            <w:bookmarkEnd w:id="0"/>
          </w:p>
        </w:tc>
      </w:tr>
      <w:tr w:rsidR="00CD497F" w14:paraId="17C840AB" w14:textId="77777777" w:rsidTr="000C1EB6">
        <w:tc>
          <w:tcPr>
            <w:tcW w:w="31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E08BE6B" w14:textId="4CC2DCC9" w:rsidR="00CD497F" w:rsidRPr="00130EB1" w:rsidRDefault="001E13D2" w:rsidP="00CD497F">
            <w:pPr>
              <w:spacing w:after="0" w:line="240" w:lineRule="auto"/>
              <w:jc w:val="both"/>
              <w:rPr>
                <w:rFonts w:ascii="Times New Roman" w:eastAsia="Helvetica Neue" w:hAnsi="Times New Roman" w:cs="Times New Roman"/>
                <w:color w:val="222222"/>
                <w:sz w:val="24"/>
                <w:szCs w:val="24"/>
              </w:rPr>
            </w:pPr>
            <w:r>
              <w:rPr>
                <w:rFonts w:ascii="Times New Roman" w:eastAsia="Helvetica Neue" w:hAnsi="Times New Roman" w:cs="Times New Roman"/>
                <w:color w:val="222222"/>
                <w:sz w:val="24"/>
                <w:szCs w:val="24"/>
              </w:rPr>
              <w:t>Usando investigación basada en ciencia del diseño se pretende proponer una herramienta diagnóstica para evaluar las prácticas de gestión del conocimiento en la Industria del software y TI, dada la dinámica económica y tecnológica de estos mercados y su importancia como sector en la economía actual de Colombia, se busca que a través de expertos y el estudio de casos se logre construir una herramienta que permita dar respuesta al problema de la identificación, diagn</w:t>
            </w:r>
            <w:r w:rsidR="00621BEF">
              <w:rPr>
                <w:rFonts w:ascii="Times New Roman" w:eastAsia="Helvetica Neue" w:hAnsi="Times New Roman" w:cs="Times New Roman"/>
                <w:color w:val="222222"/>
                <w:sz w:val="24"/>
                <w:szCs w:val="24"/>
              </w:rPr>
              <w:t>ó</w:t>
            </w:r>
            <w:r>
              <w:rPr>
                <w:rFonts w:ascii="Times New Roman" w:eastAsia="Helvetica Neue" w:hAnsi="Times New Roman" w:cs="Times New Roman"/>
                <w:color w:val="222222"/>
                <w:sz w:val="24"/>
                <w:szCs w:val="24"/>
              </w:rPr>
              <w:t>stico y evaluación de la gestión del conocimiento, permitiendo así en futuras aplicaciones cerrar brechas importantes y aprovechar todo el capital y conocimiento generado en la industria para beneficio propio y de la sociedad.</w:t>
            </w:r>
          </w:p>
          <w:p w14:paraId="00D56DD3" w14:textId="77777777" w:rsidR="00CD497F" w:rsidRDefault="00CD497F" w:rsidP="00CD497F">
            <w:pPr>
              <w:spacing w:after="0" w:line="240" w:lineRule="auto"/>
              <w:jc w:val="both"/>
              <w:rPr>
                <w:rFonts w:ascii="Helvetica" w:eastAsia="Times New Roman" w:hAnsi="Helvetica" w:cs="Helvetica"/>
                <w:color w:val="222222"/>
                <w:sz w:val="24"/>
                <w:szCs w:val="24"/>
                <w:lang w:eastAsia="es-CO"/>
              </w:rPr>
            </w:pPr>
          </w:p>
        </w:tc>
        <w:tc>
          <w:tcPr>
            <w:tcW w:w="1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7DD17B" w14:textId="1B22352C" w:rsidR="00CD497F" w:rsidRPr="00130EB1" w:rsidRDefault="000C1EB6" w:rsidP="00CD497F">
            <w:pPr>
              <w:spacing w:after="0" w:line="240" w:lineRule="auto"/>
              <w:jc w:val="both"/>
              <w:rPr>
                <w:rFonts w:ascii="Times New Roman" w:eastAsia="Helvetica Neue" w:hAnsi="Times New Roman" w:cs="Times New Roman"/>
                <w:color w:val="222222"/>
                <w:sz w:val="24"/>
                <w:szCs w:val="24"/>
              </w:rPr>
            </w:pPr>
            <w:bookmarkStart w:id="1" w:name="_Hlk16237007"/>
            <w:r>
              <w:rPr>
                <w:rFonts w:ascii="Times New Roman" w:eastAsia="Helvetica Neue" w:hAnsi="Times New Roman" w:cs="Times New Roman"/>
                <w:color w:val="222222"/>
                <w:sz w:val="24"/>
                <w:szCs w:val="24"/>
              </w:rPr>
              <w:t xml:space="preserve">Industria del </w:t>
            </w:r>
            <w:r w:rsidR="00CD497F" w:rsidRPr="00130EB1">
              <w:rPr>
                <w:rFonts w:ascii="Times New Roman" w:eastAsia="Helvetica Neue" w:hAnsi="Times New Roman" w:cs="Times New Roman"/>
                <w:color w:val="222222"/>
                <w:sz w:val="24"/>
                <w:szCs w:val="24"/>
              </w:rPr>
              <w:t>Software y TI</w:t>
            </w:r>
          </w:p>
          <w:p w14:paraId="05DA47E2" w14:textId="77777777" w:rsidR="00CD497F" w:rsidRPr="00130EB1" w:rsidRDefault="00CD497F" w:rsidP="00CD497F">
            <w:pPr>
              <w:spacing w:after="0" w:line="240" w:lineRule="auto"/>
              <w:jc w:val="both"/>
              <w:rPr>
                <w:rFonts w:ascii="Times New Roman" w:eastAsia="Helvetica Neue" w:hAnsi="Times New Roman" w:cs="Times New Roman"/>
                <w:color w:val="222222"/>
                <w:sz w:val="24"/>
                <w:szCs w:val="24"/>
              </w:rPr>
            </w:pPr>
            <w:r w:rsidRPr="00130EB1">
              <w:rPr>
                <w:rFonts w:ascii="Times New Roman" w:eastAsia="Helvetica Neue" w:hAnsi="Times New Roman" w:cs="Times New Roman"/>
                <w:color w:val="222222"/>
                <w:sz w:val="24"/>
                <w:szCs w:val="24"/>
              </w:rPr>
              <w:t>Gestión del conocimiento</w:t>
            </w:r>
          </w:p>
          <w:p w14:paraId="6FDCCD3D" w14:textId="06A1059F" w:rsidR="00C51542" w:rsidRPr="00C51542" w:rsidRDefault="00C51542" w:rsidP="00C51542">
            <w:pPr>
              <w:spacing w:after="0" w:line="240" w:lineRule="auto"/>
              <w:jc w:val="both"/>
              <w:rPr>
                <w:rFonts w:ascii="Times New Roman" w:eastAsia="Helvetica Neue" w:hAnsi="Times New Roman" w:cs="Times New Roman"/>
                <w:color w:val="222222"/>
                <w:sz w:val="24"/>
                <w:szCs w:val="24"/>
              </w:rPr>
            </w:pPr>
            <w:r w:rsidRPr="00C51542">
              <w:rPr>
                <w:rFonts w:ascii="Times New Roman" w:eastAsia="Helvetica Neue" w:hAnsi="Times New Roman" w:cs="Times New Roman"/>
                <w:color w:val="222222"/>
                <w:sz w:val="24"/>
                <w:szCs w:val="24"/>
              </w:rPr>
              <w:t>Benchmarking</w:t>
            </w:r>
          </w:p>
          <w:p w14:paraId="06055656" w14:textId="77777777" w:rsidR="00C51542" w:rsidRPr="00C51542" w:rsidRDefault="00C51542" w:rsidP="00C51542">
            <w:pPr>
              <w:spacing w:after="0" w:line="240" w:lineRule="auto"/>
              <w:jc w:val="both"/>
              <w:rPr>
                <w:rFonts w:ascii="Times New Roman" w:eastAsia="Helvetica Neue" w:hAnsi="Times New Roman" w:cs="Times New Roman"/>
                <w:color w:val="222222"/>
                <w:sz w:val="24"/>
                <w:szCs w:val="24"/>
              </w:rPr>
            </w:pPr>
            <w:r w:rsidRPr="00C51542">
              <w:rPr>
                <w:rFonts w:ascii="Times New Roman" w:eastAsia="Helvetica Neue" w:hAnsi="Times New Roman" w:cs="Times New Roman"/>
                <w:color w:val="222222"/>
                <w:sz w:val="24"/>
                <w:szCs w:val="24"/>
              </w:rPr>
              <w:t>Diagnostico</w:t>
            </w:r>
          </w:p>
          <w:p w14:paraId="16E2D9BF" w14:textId="0C646FB2" w:rsidR="00C51542" w:rsidRDefault="00C51542" w:rsidP="00C51542">
            <w:pPr>
              <w:spacing w:after="0" w:line="240" w:lineRule="auto"/>
              <w:jc w:val="both"/>
              <w:rPr>
                <w:rFonts w:ascii="Helvetica" w:eastAsia="Times New Roman" w:hAnsi="Helvetica" w:cs="Helvetica"/>
                <w:color w:val="222222"/>
                <w:sz w:val="24"/>
                <w:szCs w:val="24"/>
                <w:lang w:eastAsia="es-CO"/>
              </w:rPr>
            </w:pPr>
            <w:r w:rsidRPr="00C51542">
              <w:rPr>
                <w:rFonts w:ascii="Times New Roman" w:eastAsia="Helvetica Neue" w:hAnsi="Times New Roman" w:cs="Times New Roman"/>
                <w:color w:val="222222"/>
                <w:sz w:val="24"/>
                <w:szCs w:val="24"/>
              </w:rPr>
              <w:t>Desempeño organizacional</w:t>
            </w:r>
            <w:bookmarkEnd w:id="1"/>
          </w:p>
        </w:tc>
      </w:tr>
    </w:tbl>
    <w:p w14:paraId="78659BA6"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4645DC4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D112859" w14:textId="77777777"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bookmarkStart w:id="2" w:name="_Hlk16237013"/>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bookmarkEnd w:id="2"/>
      <w:tr w:rsidR="002A18AF" w14:paraId="2D1DD21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120C366"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746B0E4A" w14:textId="43B794CF" w:rsidR="00A05C66" w:rsidRPr="00A05C66" w:rsidRDefault="00621BEF" w:rsidP="00A05C66">
            <w:pPr>
              <w:rPr>
                <w:rFonts w:ascii="Times New Roman" w:eastAsia="Arial" w:hAnsi="Times New Roman" w:cs="Times New Roman"/>
                <w:sz w:val="24"/>
                <w:szCs w:val="24"/>
              </w:rPr>
            </w:pPr>
            <w:bookmarkStart w:id="3" w:name="_Hlk16237021"/>
            <w:r>
              <w:rPr>
                <w:rFonts w:ascii="Times New Roman" w:eastAsia="Arial" w:hAnsi="Times New Roman" w:cs="Times New Roman"/>
                <w:sz w:val="24"/>
                <w:szCs w:val="24"/>
              </w:rPr>
              <w:t>Según el Plan Nacional de Desarrollo, l</w:t>
            </w:r>
            <w:r w:rsidR="00A05C66" w:rsidRPr="00A05C66">
              <w:rPr>
                <w:rFonts w:ascii="Times New Roman" w:eastAsia="Arial" w:hAnsi="Times New Roman" w:cs="Times New Roman"/>
                <w:sz w:val="24"/>
                <w:szCs w:val="24"/>
              </w:rPr>
              <w:t xml:space="preserve">a mayoría de las firmas colombianas muestran niveles de productividad </w:t>
            </w:r>
            <w:r>
              <w:rPr>
                <w:rFonts w:ascii="Times New Roman" w:eastAsia="Arial" w:hAnsi="Times New Roman" w:cs="Times New Roman"/>
                <w:sz w:val="24"/>
                <w:szCs w:val="24"/>
              </w:rPr>
              <w:t>distanciados</w:t>
            </w:r>
            <w:r w:rsidR="00A05C66" w:rsidRPr="00A05C66">
              <w:rPr>
                <w:rFonts w:ascii="Times New Roman" w:eastAsia="Arial" w:hAnsi="Times New Roman" w:cs="Times New Roman"/>
                <w:sz w:val="24"/>
                <w:szCs w:val="24"/>
              </w:rPr>
              <w:t xml:space="preserve"> frente a los líderes sectoriales, por la baja capacidad de a</w:t>
            </w:r>
            <w:r w:rsidR="00004A2A">
              <w:rPr>
                <w:rFonts w:ascii="Times New Roman" w:eastAsia="Arial" w:hAnsi="Times New Roman" w:cs="Times New Roman"/>
                <w:sz w:val="24"/>
                <w:szCs w:val="24"/>
              </w:rPr>
              <w:t>dopción</w:t>
            </w:r>
            <w:r w:rsidR="00A05C66" w:rsidRPr="00A05C66">
              <w:rPr>
                <w:rFonts w:ascii="Times New Roman" w:eastAsia="Arial" w:hAnsi="Times New Roman" w:cs="Times New Roman"/>
                <w:sz w:val="24"/>
                <w:szCs w:val="24"/>
              </w:rPr>
              <w:t xml:space="preserve"> </w:t>
            </w:r>
            <w:r w:rsidR="00004A2A">
              <w:rPr>
                <w:rFonts w:ascii="Times New Roman" w:eastAsia="Arial" w:hAnsi="Times New Roman" w:cs="Times New Roman"/>
                <w:sz w:val="24"/>
                <w:szCs w:val="24"/>
              </w:rPr>
              <w:t>e implementación</w:t>
            </w:r>
            <w:r w:rsidR="00A05C66" w:rsidRPr="00A05C66">
              <w:rPr>
                <w:rFonts w:ascii="Times New Roman" w:eastAsia="Arial" w:hAnsi="Times New Roman" w:cs="Times New Roman"/>
                <w:sz w:val="24"/>
                <w:szCs w:val="24"/>
              </w:rPr>
              <w:t xml:space="preserve"> a tecnologías existentes, las bajas </w:t>
            </w:r>
            <w:r w:rsidR="00004A2A">
              <w:rPr>
                <w:rFonts w:ascii="Times New Roman" w:eastAsia="Arial" w:hAnsi="Times New Roman" w:cs="Times New Roman"/>
                <w:sz w:val="24"/>
                <w:szCs w:val="24"/>
              </w:rPr>
              <w:t>habilidades</w:t>
            </w:r>
            <w:r w:rsidR="00A05C66" w:rsidRPr="00A05C66">
              <w:rPr>
                <w:rFonts w:ascii="Times New Roman" w:eastAsia="Arial" w:hAnsi="Times New Roman" w:cs="Times New Roman"/>
                <w:sz w:val="24"/>
                <w:szCs w:val="24"/>
              </w:rPr>
              <w:t xml:space="preserve"> gerenciales y el escaso personal capacitado para realizar actividades de ciencia, tecnología e innovación (ACTI) (Consejo Privado de Competitividad, 2017).</w:t>
            </w:r>
          </w:p>
          <w:p w14:paraId="0317640E" w14:textId="06639541" w:rsidR="00C445D3" w:rsidRPr="00C10579" w:rsidRDefault="00C445D3" w:rsidP="00C445D3">
            <w:pPr>
              <w:spacing w:after="0" w:line="240" w:lineRule="auto"/>
              <w:jc w:val="both"/>
              <w:rPr>
                <w:rFonts w:ascii="Times New Roman" w:eastAsia="Arial" w:hAnsi="Times New Roman" w:cs="Times New Roman"/>
                <w:sz w:val="24"/>
                <w:szCs w:val="24"/>
              </w:rPr>
            </w:pPr>
            <w:r w:rsidRPr="00C445D3">
              <w:rPr>
                <w:rFonts w:ascii="Times New Roman" w:eastAsia="Times New Roman" w:hAnsi="Times New Roman" w:cs="Times New Roman"/>
                <w:color w:val="222222"/>
                <w:sz w:val="24"/>
                <w:szCs w:val="24"/>
                <w:lang w:eastAsia="es-CO"/>
              </w:rPr>
              <w:t xml:space="preserve">El </w:t>
            </w:r>
            <w:r w:rsidRPr="00C10579">
              <w:rPr>
                <w:rFonts w:ascii="Times New Roman" w:eastAsia="Arial" w:hAnsi="Times New Roman" w:cs="Times New Roman"/>
                <w:sz w:val="24"/>
                <w:szCs w:val="24"/>
              </w:rPr>
              <w:t xml:space="preserve">problema fundamental que se investiga es la falta de capacidad de la industria para evaluar las prácticas de GC. En el 2002, </w:t>
            </w:r>
            <w:proofErr w:type="spellStart"/>
            <w:r w:rsidRPr="00C10579">
              <w:rPr>
                <w:rFonts w:ascii="Times New Roman" w:eastAsia="Arial" w:hAnsi="Times New Roman" w:cs="Times New Roman"/>
                <w:sz w:val="24"/>
                <w:szCs w:val="24"/>
              </w:rPr>
              <w:t>Armstead</w:t>
            </w:r>
            <w:proofErr w:type="spellEnd"/>
            <w:r w:rsidRPr="00C10579">
              <w:rPr>
                <w:rFonts w:ascii="Times New Roman" w:eastAsia="Arial" w:hAnsi="Times New Roman" w:cs="Times New Roman"/>
                <w:sz w:val="24"/>
                <w:szCs w:val="24"/>
              </w:rPr>
              <w:t xml:space="preserve"> y </w:t>
            </w:r>
            <w:proofErr w:type="spellStart"/>
            <w:r w:rsidRPr="00C10579">
              <w:rPr>
                <w:rFonts w:ascii="Times New Roman" w:eastAsia="Arial" w:hAnsi="Times New Roman" w:cs="Times New Roman"/>
                <w:sz w:val="24"/>
                <w:szCs w:val="24"/>
              </w:rPr>
              <w:t>Meakins</w:t>
            </w:r>
            <w:proofErr w:type="spellEnd"/>
            <w:r w:rsidRPr="00C10579">
              <w:rPr>
                <w:rFonts w:ascii="Times New Roman" w:eastAsia="Arial" w:hAnsi="Times New Roman" w:cs="Times New Roman"/>
                <w:sz w:val="24"/>
                <w:szCs w:val="24"/>
              </w:rPr>
              <w:t xml:space="preserve"> </w:t>
            </w:r>
            <w:r w:rsidRPr="00C10579">
              <w:rPr>
                <w:rFonts w:ascii="Times New Roman" w:eastAsia="Arial" w:hAnsi="Times New Roman" w:cs="Times New Roman"/>
                <w:sz w:val="24"/>
                <w:szCs w:val="24"/>
              </w:rPr>
              <w:fldChar w:fldCharType="begin" w:fldLock="1"/>
            </w:r>
            <w:r w:rsidRPr="00C10579">
              <w:rPr>
                <w:rFonts w:ascii="Times New Roman" w:eastAsia="Arial" w:hAnsi="Times New Roman" w:cs="Times New Roman"/>
                <w:sz w:val="24"/>
                <w:szCs w:val="24"/>
              </w:rPr>
              <w:instrText>ADDIN CSL_CITATION {"citationItems":[{"id":"ITEM-1","itemData":{"DOI":"10.1016/S0024-6301(02)00017-1","ISSN":"00246301","abstract":"With the growth fot the service economy, intangible assets such as knowledge have risen in importance. Firms increasingly have to evaluate and harness such assets inorder to survive and gain a competitive advantage. Knowledge Management therefor has come to the form as a notion of how organisations ca create, use aand protect knowledge. This paper discusses how managers can identify knowledge and the options for their approaches to discusses how managers can identify knowledge and the options for their approaches to Knowledge Management. Central to this is how an organisation views Knowledge management. Some ha a visionary approach to knowledge and therefore place Knowledge Management at the heart of their strategy, while others see Knowledge and Management as a route to operational performance improvement. Based in interview of the Knowledge Management activities in seven organisations that span the service and industrial sectors, the authors drew up a theoretical matrix which presents four quadrants. The quadrants represent the tendency to impose or empower approaches to knowledge, and the individual or organisational dimensions. This gives rise to four different approaches to Knowledge Management: prescribed, compliance, adaptive and self- determined. The authors elaborate on the features of each quadrent and discuss the matter of \"trade-offs\": to what extent organisations can balance themselves between the different approaches. The paper conclude by summarising other models of Knowledge activities and drawing up a list of key issues that should be addressed by knowledge programmes.","author":[{"dropping-particle":"","family":"Armistead","given":"Colin","non-dropping-particle":"","parse-names":false,"suffix":""},{"dropping-particle":"","family":"Meakins","given":"Magda","non-dropping-particle":"","parse-names":false,"suffix":""}],"container-title":"Long Range Planning","id":"ITEM-1","issue":"1","issued":{"date-parts":[["2002"]]},"page":"49-71","title":"A framework for practising knowledge management","type":"article-journal","volume":"35"},"uris":["http://www.mendeley.com/documents/?uuid=b7c16b81-2708-47b9-aa7e-dfc992ec8bac"]}],"mendeley":{"formattedCitation":"[1]","plainTextFormattedCitation":"[1]","previouslyFormattedCitation":"[1]"},"properties":{"noteIndex":0},"schema":"https://github.com/citation-style-language/schema/raw/master/csl-citation.json"}</w:instrText>
            </w:r>
            <w:r w:rsidRPr="00C10579">
              <w:rPr>
                <w:rFonts w:ascii="Times New Roman" w:eastAsia="Arial" w:hAnsi="Times New Roman" w:cs="Times New Roman"/>
                <w:sz w:val="24"/>
                <w:szCs w:val="24"/>
              </w:rPr>
              <w:fldChar w:fldCharType="separate"/>
            </w:r>
            <w:r w:rsidRPr="00C10579">
              <w:rPr>
                <w:rFonts w:ascii="Times New Roman" w:eastAsia="Arial" w:hAnsi="Times New Roman" w:cs="Times New Roman"/>
                <w:noProof/>
                <w:sz w:val="24"/>
                <w:szCs w:val="24"/>
              </w:rPr>
              <w:t>[1]</w:t>
            </w:r>
            <w:r w:rsidRPr="00C10579">
              <w:rPr>
                <w:rFonts w:ascii="Times New Roman" w:eastAsia="Arial" w:hAnsi="Times New Roman" w:cs="Times New Roman"/>
                <w:sz w:val="24"/>
                <w:szCs w:val="24"/>
              </w:rPr>
              <w:fldChar w:fldCharType="end"/>
            </w:r>
            <w:r w:rsidRPr="00C10579">
              <w:rPr>
                <w:rFonts w:ascii="Times New Roman" w:eastAsia="Arial" w:hAnsi="Times New Roman" w:cs="Times New Roman"/>
                <w:sz w:val="24"/>
                <w:szCs w:val="24"/>
              </w:rPr>
              <w:t xml:space="preserve"> refuerzan esta observación al afirmar que la capacidad de las organizaciones para medir el valor de los activos intangibles, incluido el conocimiento, sigue siendo problemática. Esto podría deberse a la falta de comprensión entre los directores, las partes interesadas de organizaciones o empresas sobre la importancia de la GC como herramienta para el desempeño organizacional </w:t>
            </w:r>
            <w:r w:rsidRPr="00C10579">
              <w:rPr>
                <w:rFonts w:ascii="Times New Roman" w:eastAsia="Arial" w:hAnsi="Times New Roman" w:cs="Times New Roman"/>
                <w:sz w:val="24"/>
                <w:szCs w:val="24"/>
              </w:rPr>
              <w:fldChar w:fldCharType="begin" w:fldLock="1"/>
            </w:r>
            <w:r w:rsidR="003C601E" w:rsidRPr="00C10579">
              <w:rPr>
                <w:rFonts w:ascii="Times New Roman" w:eastAsia="Arial" w:hAnsi="Times New Roman" w:cs="Times New Roman"/>
                <w:sz w:val="24"/>
                <w:szCs w:val="24"/>
              </w:rPr>
              <w:instrText>ADDIN CSL_CITATION {"citationItems":[{"id":"ITEM-1","itemData":{"ISBN":"075067878X","author":[{"dropping-particle":"","family":"Stankosky","given":"M","non-dropping-particle":"","parse-names":false,"suffix":""}],"id":"ITEM-1","issued":{"date-parts":[["2005"]]},"title":"Creating The Discipline Of Knowledge Manag - M. Stankosky (Elsevier, 2005) WW","type":"book"},"uris":["http://www.mendeley.com/documents/?uuid=6606fe36-fe70-4fb0-8444-1f3997e64432"]}],"mendeley":{"formattedCitation":"[2]","plainTextFormattedCitation":"[2]","previouslyFormattedCitation":"[2]"},"properties":{"noteIndex":0},"schema":"https://github.com/citation-style-language/schema/raw/master/csl-citation.json"}</w:instrText>
            </w:r>
            <w:r w:rsidRPr="00C10579">
              <w:rPr>
                <w:rFonts w:ascii="Times New Roman" w:eastAsia="Arial" w:hAnsi="Times New Roman" w:cs="Times New Roman"/>
                <w:sz w:val="24"/>
                <w:szCs w:val="24"/>
              </w:rPr>
              <w:fldChar w:fldCharType="separate"/>
            </w:r>
            <w:r w:rsidRPr="00C10579">
              <w:rPr>
                <w:rFonts w:ascii="Times New Roman" w:eastAsia="Arial" w:hAnsi="Times New Roman" w:cs="Times New Roman"/>
                <w:noProof/>
                <w:sz w:val="24"/>
                <w:szCs w:val="24"/>
              </w:rPr>
              <w:t>[2]</w:t>
            </w:r>
            <w:r w:rsidRPr="00C10579">
              <w:rPr>
                <w:rFonts w:ascii="Times New Roman" w:eastAsia="Arial" w:hAnsi="Times New Roman" w:cs="Times New Roman"/>
                <w:sz w:val="24"/>
                <w:szCs w:val="24"/>
              </w:rPr>
              <w:fldChar w:fldCharType="end"/>
            </w:r>
            <w:r w:rsidRPr="00C10579">
              <w:rPr>
                <w:rFonts w:ascii="Times New Roman" w:eastAsia="Arial" w:hAnsi="Times New Roman" w:cs="Times New Roman"/>
                <w:sz w:val="24"/>
                <w:szCs w:val="24"/>
              </w:rPr>
              <w:t>.</w:t>
            </w:r>
          </w:p>
          <w:p w14:paraId="54595076" w14:textId="09BAA44B" w:rsidR="003C601E" w:rsidRPr="00C10579" w:rsidRDefault="003C601E" w:rsidP="00C445D3">
            <w:pPr>
              <w:spacing w:after="0" w:line="240" w:lineRule="auto"/>
              <w:jc w:val="both"/>
              <w:rPr>
                <w:rFonts w:ascii="Times New Roman" w:eastAsia="Arial" w:hAnsi="Times New Roman" w:cs="Times New Roman"/>
                <w:sz w:val="24"/>
                <w:szCs w:val="24"/>
              </w:rPr>
            </w:pPr>
            <w:r w:rsidRPr="00C10579">
              <w:rPr>
                <w:rFonts w:ascii="Times New Roman" w:eastAsia="Arial" w:hAnsi="Times New Roman" w:cs="Times New Roman"/>
                <w:sz w:val="24"/>
                <w:szCs w:val="24"/>
              </w:rPr>
              <w:t xml:space="preserve">Recientemente </w:t>
            </w:r>
            <w:r w:rsidRPr="00C10579">
              <w:rPr>
                <w:rFonts w:ascii="Times New Roman" w:eastAsia="Arial" w:hAnsi="Times New Roman" w:cs="Times New Roman"/>
                <w:sz w:val="24"/>
                <w:szCs w:val="24"/>
              </w:rPr>
              <w:fldChar w:fldCharType="begin" w:fldLock="1"/>
            </w:r>
            <w:r w:rsidR="00115A40" w:rsidRPr="00C10579">
              <w:rPr>
                <w:rFonts w:ascii="Times New Roman" w:eastAsia="Arial" w:hAnsi="Times New Roman" w:cs="Times New Roman"/>
                <w:sz w:val="24"/>
                <w:szCs w:val="24"/>
              </w:rPr>
              <w:instrText>ADDIN CSL_CITATION {"citationItems":[{"id":"ITEM-1","itemData":{"DOI":"10.1145/3275245.3275260","ISBN":"9781450365659","author":[{"dropping-particle":"","family":"Maciel","given":"Claudia P. C.","non-dropping-particle":"","parse-names":false,"suffix":""},{"dropping-particle":"","family":"Souza","given":"Érica Ferreira","non-dropping-particle":"de","parse-names":false,"suffix":""},{"dropping-particle":"","family":"Almeia Falbo","given":"Ricardo","non-dropping-particle":"de","parse-names":false,"suffix":""},{"dropping-particle":"","family":"Felizardo","given":"Katia Romero","non-dropping-particle":"","parse-names":false,"suffix":""},{"dropping-particle":"","family":"Vijaykumar","given":"Nandamudi L.","non-dropping-particle":"","parse-names":false,"suffix":""}],"id":"ITEM-1","issued":{"date-parts":[["2018"]]},"page":"141-150","title":"Knowledge Management Diagnostics in Software Development Organizations","type":"article-journal"},"uris":["http://www.mendeley.com/documents/?uuid=ec33a0b5-9331-45eb-b441-83e346c63400"]}],"mendeley":{"formattedCitation":"[3]","plainTextFormattedCitation":"[3]","previouslyFormattedCitation":"[3]"},"properties":{"noteIndex":0},"schema":"https://github.com/citation-style-language/schema/raw/master/csl-citation.json"}</w:instrText>
            </w:r>
            <w:r w:rsidRPr="00C10579">
              <w:rPr>
                <w:rFonts w:ascii="Times New Roman" w:eastAsia="Arial" w:hAnsi="Times New Roman" w:cs="Times New Roman"/>
                <w:sz w:val="24"/>
                <w:szCs w:val="24"/>
              </w:rPr>
              <w:fldChar w:fldCharType="separate"/>
            </w:r>
            <w:r w:rsidRPr="00C10579">
              <w:rPr>
                <w:rFonts w:ascii="Times New Roman" w:eastAsia="Arial" w:hAnsi="Times New Roman" w:cs="Times New Roman"/>
                <w:noProof/>
                <w:sz w:val="24"/>
                <w:szCs w:val="24"/>
              </w:rPr>
              <w:t>[3]</w:t>
            </w:r>
            <w:r w:rsidRPr="00C10579">
              <w:rPr>
                <w:rFonts w:ascii="Times New Roman" w:eastAsia="Arial" w:hAnsi="Times New Roman" w:cs="Times New Roman"/>
                <w:sz w:val="24"/>
                <w:szCs w:val="24"/>
              </w:rPr>
              <w:fldChar w:fldCharType="end"/>
            </w:r>
            <w:r w:rsidRPr="00C10579">
              <w:rPr>
                <w:rFonts w:ascii="Times New Roman" w:eastAsia="Arial" w:hAnsi="Times New Roman" w:cs="Times New Roman"/>
                <w:sz w:val="24"/>
                <w:szCs w:val="24"/>
              </w:rPr>
              <w:t xml:space="preserve"> en una revisión de literatura sobre herramientas </w:t>
            </w:r>
            <w:r w:rsidR="002F4523" w:rsidRPr="00C10579">
              <w:rPr>
                <w:rFonts w:ascii="Times New Roman" w:eastAsia="Arial" w:hAnsi="Times New Roman" w:cs="Times New Roman"/>
                <w:sz w:val="24"/>
                <w:szCs w:val="24"/>
              </w:rPr>
              <w:t>diagnóstico</w:t>
            </w:r>
            <w:r w:rsidRPr="00C10579">
              <w:rPr>
                <w:rFonts w:ascii="Times New Roman" w:eastAsia="Arial" w:hAnsi="Times New Roman" w:cs="Times New Roman"/>
                <w:sz w:val="24"/>
                <w:szCs w:val="24"/>
              </w:rPr>
              <w:t xml:space="preserve"> de gestión del conocimiento, se encontró que existe una amplia variedad de instrumentos de </w:t>
            </w:r>
            <w:r w:rsidR="002F4523" w:rsidRPr="00C10579">
              <w:rPr>
                <w:rFonts w:ascii="Times New Roman" w:eastAsia="Arial" w:hAnsi="Times New Roman" w:cs="Times New Roman"/>
                <w:sz w:val="24"/>
                <w:szCs w:val="24"/>
              </w:rPr>
              <w:t>diagnóstico</w:t>
            </w:r>
            <w:r w:rsidRPr="00C10579">
              <w:rPr>
                <w:rFonts w:ascii="Times New Roman" w:eastAsia="Arial" w:hAnsi="Times New Roman" w:cs="Times New Roman"/>
                <w:sz w:val="24"/>
                <w:szCs w:val="24"/>
              </w:rPr>
              <w:t xml:space="preserve"> o evaluación de la gestión del conocimiento en sectores gubernamentales o entornos de administración pública, del sector educativo entre otros, pero no se encuentran estudios aplicados  a organizaciones desarrolladoras de software</w:t>
            </w:r>
            <w:r w:rsidR="00C10579">
              <w:rPr>
                <w:rFonts w:ascii="Times New Roman" w:eastAsia="Arial" w:hAnsi="Times New Roman" w:cs="Times New Roman"/>
                <w:sz w:val="24"/>
                <w:szCs w:val="24"/>
              </w:rPr>
              <w:t xml:space="preserve"> o empresas relacionadas con las tecnologías de la información</w:t>
            </w:r>
            <w:r w:rsidRPr="00C10579">
              <w:rPr>
                <w:rFonts w:ascii="Times New Roman" w:eastAsia="Arial" w:hAnsi="Times New Roman" w:cs="Times New Roman"/>
                <w:sz w:val="24"/>
                <w:szCs w:val="24"/>
              </w:rPr>
              <w:t>.</w:t>
            </w:r>
          </w:p>
          <w:p w14:paraId="45FB3A24" w14:textId="579F5A6F" w:rsidR="00E6008D" w:rsidRPr="00C10579" w:rsidRDefault="00E6008D">
            <w:pPr>
              <w:spacing w:after="0" w:line="240" w:lineRule="auto"/>
              <w:jc w:val="both"/>
              <w:rPr>
                <w:rFonts w:ascii="Times New Roman" w:eastAsia="Arial" w:hAnsi="Times New Roman" w:cs="Times New Roman"/>
                <w:sz w:val="24"/>
                <w:szCs w:val="24"/>
              </w:rPr>
            </w:pPr>
          </w:p>
          <w:p w14:paraId="175D3549" w14:textId="7B6DE585" w:rsidR="0018443B" w:rsidRDefault="0018443B">
            <w:pPr>
              <w:spacing w:after="0" w:line="240" w:lineRule="auto"/>
              <w:jc w:val="both"/>
              <w:rPr>
                <w:rFonts w:ascii="Times New Roman" w:eastAsia="Arial" w:hAnsi="Times New Roman" w:cs="Times New Roman"/>
                <w:sz w:val="24"/>
                <w:szCs w:val="24"/>
              </w:rPr>
            </w:pPr>
            <w:r w:rsidRPr="00C10579">
              <w:rPr>
                <w:rFonts w:ascii="Times New Roman" w:eastAsia="Arial" w:hAnsi="Times New Roman" w:cs="Times New Roman"/>
                <w:sz w:val="24"/>
                <w:szCs w:val="24"/>
              </w:rPr>
              <w:t xml:space="preserve">Como lo dicen varios estudios, se tiene certeza de la práctica de la gestión del conocimiento en las empresas </w:t>
            </w:r>
            <w:r w:rsidRPr="00C10579">
              <w:rPr>
                <w:rFonts w:ascii="Times New Roman" w:eastAsia="Arial" w:hAnsi="Times New Roman" w:cs="Times New Roman"/>
                <w:sz w:val="24"/>
                <w:szCs w:val="24"/>
              </w:rPr>
              <w:fldChar w:fldCharType="begin" w:fldLock="1"/>
            </w:r>
            <w:r w:rsidRPr="00C10579">
              <w:rPr>
                <w:rFonts w:ascii="Times New Roman" w:eastAsia="Arial" w:hAnsi="Times New Roman" w:cs="Times New Roman"/>
                <w:sz w:val="24"/>
                <w:szCs w:val="24"/>
              </w:rPr>
              <w:instrText>ADDIN CSL_CITATION {"citationItems":[{"id":"ITEM-1","itemData":{"DOI":"10.17951/ijsr.2016.5.0.113","ISSN":"20830025","author":[{"dropping-particle":"","family":"Chmielewska-Muciek","given":"Dorota","non-dropping-particle":"","parse-names":false,"suffix":""}],"container-title":"International Journal of Synergy and Research","id":"ITEM-1","issued":{"date-parts":[["2017"]]},"page":"113","title":"Diagnosis of Knowledge Management Process in Companies","type":"article-journal","volume":"5"},"uris":["http://www.mendeley.com/documents/?uuid=c3e6af7a-b1f4-424f-a0eb-8bc8945a3f7c"]}],"mendeley":{"formattedCitation":"[4]","plainTextFormattedCitation":"[4]","previouslyFormattedCitation":"[4]"},"properties":{"noteIndex":0},"schema":"https://github.com/citation-style-language/schema/raw/master/csl-citation.json"}</w:instrText>
            </w:r>
            <w:r w:rsidRPr="00C10579">
              <w:rPr>
                <w:rFonts w:ascii="Times New Roman" w:eastAsia="Arial" w:hAnsi="Times New Roman" w:cs="Times New Roman"/>
                <w:sz w:val="24"/>
                <w:szCs w:val="24"/>
              </w:rPr>
              <w:fldChar w:fldCharType="separate"/>
            </w:r>
            <w:r w:rsidRPr="00C10579">
              <w:rPr>
                <w:rFonts w:ascii="Times New Roman" w:eastAsia="Arial" w:hAnsi="Times New Roman" w:cs="Times New Roman"/>
                <w:noProof/>
                <w:sz w:val="24"/>
                <w:szCs w:val="24"/>
              </w:rPr>
              <w:t>[4]</w:t>
            </w:r>
            <w:r w:rsidRPr="00C10579">
              <w:rPr>
                <w:rFonts w:ascii="Times New Roman" w:eastAsia="Arial" w:hAnsi="Times New Roman" w:cs="Times New Roman"/>
                <w:sz w:val="24"/>
                <w:szCs w:val="24"/>
              </w:rPr>
              <w:fldChar w:fldCharType="end"/>
            </w:r>
            <w:r w:rsidRPr="00C10579">
              <w:rPr>
                <w:rFonts w:ascii="Times New Roman" w:eastAsia="Arial" w:hAnsi="Times New Roman" w:cs="Times New Roman"/>
                <w:sz w:val="24"/>
                <w:szCs w:val="24"/>
              </w:rPr>
              <w:t>, pero no así mismo el estado o evaluación de las mismas en la empresas</w:t>
            </w:r>
            <w:r w:rsidR="002F4523">
              <w:rPr>
                <w:rFonts w:ascii="Times New Roman" w:eastAsia="Arial" w:hAnsi="Times New Roman" w:cs="Times New Roman"/>
                <w:sz w:val="24"/>
                <w:szCs w:val="24"/>
              </w:rPr>
              <w:t xml:space="preserve"> </w:t>
            </w:r>
            <w:r w:rsidR="002F4523">
              <w:rPr>
                <w:rFonts w:ascii="Times New Roman" w:eastAsia="Arial" w:hAnsi="Times New Roman" w:cs="Times New Roman"/>
                <w:sz w:val="24"/>
                <w:szCs w:val="24"/>
              </w:rPr>
              <w:fldChar w:fldCharType="begin" w:fldLock="1"/>
            </w:r>
            <w:r w:rsidR="002F4523">
              <w:rPr>
                <w:rFonts w:ascii="Times New Roman" w:eastAsia="Arial" w:hAnsi="Times New Roman" w:cs="Times New Roman"/>
                <w:sz w:val="24"/>
                <w:szCs w:val="24"/>
              </w:rPr>
              <w:instrText>ADDIN CSL_CITATION {"citationItems":[{"id":"ITEM-1","itemData":{"ISBN":"ISBN 92–0–108906–6","author":[{"dropping-particle":"","family":"International Atomic Energy Agency (IAEA)","given":"","non-dropping-particle":"","parse-names":false,"suffix":""}],"container-title":"Iaea-Tecdoc","id":"ITEM-1","issue":"October","issued":{"date-parts":[["2006"]]},"page":"185","title":"IAEA-TECDOC-1510 Knowledge Management for Nuclear Industry Operating Organizations","type":"article-journal","volume":"IAEA-TECDO"},"uris":["http://www.mendeley.com/documents/?uuid=fcbdfe96-cf96-4d8e-94f9-e8d1a9740ac3"]}],"mendeley":{"formattedCitation":"[5]","plainTextFormattedCitation":"[5]","previouslyFormattedCitation":"[5]"},"properties":{"noteIndex":0},"schema":"https://github.com/citation-style-language/schema/raw/master/csl-citation.json"}</w:instrText>
            </w:r>
            <w:r w:rsidR="002F4523">
              <w:rPr>
                <w:rFonts w:ascii="Times New Roman" w:eastAsia="Arial" w:hAnsi="Times New Roman" w:cs="Times New Roman"/>
                <w:sz w:val="24"/>
                <w:szCs w:val="24"/>
              </w:rPr>
              <w:fldChar w:fldCharType="separate"/>
            </w:r>
            <w:r w:rsidR="002F4523" w:rsidRPr="002F4523">
              <w:rPr>
                <w:rFonts w:ascii="Times New Roman" w:eastAsia="Arial" w:hAnsi="Times New Roman" w:cs="Times New Roman"/>
                <w:noProof/>
                <w:sz w:val="24"/>
                <w:szCs w:val="24"/>
              </w:rPr>
              <w:t>[5]</w:t>
            </w:r>
            <w:r w:rsidR="002F4523">
              <w:rPr>
                <w:rFonts w:ascii="Times New Roman" w:eastAsia="Arial" w:hAnsi="Times New Roman" w:cs="Times New Roman"/>
                <w:sz w:val="24"/>
                <w:szCs w:val="24"/>
              </w:rPr>
              <w:fldChar w:fldCharType="end"/>
            </w:r>
            <w:r w:rsidR="002F4523">
              <w:rPr>
                <w:rFonts w:ascii="Times New Roman" w:eastAsia="Arial" w:hAnsi="Times New Roman" w:cs="Times New Roman"/>
                <w:sz w:val="24"/>
                <w:szCs w:val="24"/>
              </w:rPr>
              <w:t>.</w:t>
            </w:r>
            <w:r w:rsidR="002F4523" w:rsidRPr="00C10579">
              <w:rPr>
                <w:rFonts w:ascii="Times New Roman" w:eastAsia="Arial" w:hAnsi="Times New Roman" w:cs="Times New Roman"/>
                <w:sz w:val="24"/>
                <w:szCs w:val="24"/>
              </w:rPr>
              <w:t xml:space="preserve"> </w:t>
            </w:r>
            <w:r w:rsidR="002F4523">
              <w:rPr>
                <w:rFonts w:ascii="Times New Roman" w:eastAsia="Arial" w:hAnsi="Times New Roman" w:cs="Times New Roman"/>
                <w:sz w:val="24"/>
                <w:szCs w:val="24"/>
              </w:rPr>
              <w:t xml:space="preserve">Así mismo en investigaciones recientes </w:t>
            </w:r>
            <w:r w:rsidR="002F4523">
              <w:rPr>
                <w:rFonts w:ascii="Times New Roman" w:eastAsia="Arial" w:hAnsi="Times New Roman" w:cs="Times New Roman"/>
                <w:sz w:val="24"/>
                <w:szCs w:val="24"/>
              </w:rPr>
              <w:fldChar w:fldCharType="begin" w:fldLock="1"/>
            </w:r>
            <w:r w:rsidR="00766573">
              <w:rPr>
                <w:rFonts w:ascii="Times New Roman" w:eastAsia="Arial" w:hAnsi="Times New Roman" w:cs="Times New Roman"/>
                <w:sz w:val="24"/>
                <w:szCs w:val="24"/>
              </w:rPr>
              <w:instrText>ADDIN CSL_CITATION {"citationItems":[{"id":"ITEM-1","itemData":{"author":[{"dropping-particle":"","family":"Mbassegue","given":"Patrick","non-dropping-particle":"","parse-names":false,"suffix":""},{"dropping-particle":"","family":"Polytechnique","given":"Ecole","non-dropping-particle":"","parse-names":false,"suffix":""}],"id":"ITEM-1","issue":"4","issued":{"date-parts":[["2017"]]},"page":"1-22","title":"Assessing Knowledge Management Initiatives : A Framework Based On Stakeholder Approach","type":"article-journal","volume":"VII"},"uris":["http://www.mendeley.com/documents/?uuid=5a35eef6-aa26-47da-88a7-d446a2d9e30e"]}],"mendeley":{"formattedCitation":"[6]","plainTextFormattedCitation":"[6]","previouslyFormattedCitation":"[6]"},"properties":{"noteIndex":0},"schema":"https://github.com/citation-style-language/schema/raw/master/csl-citation.json"}</w:instrText>
            </w:r>
            <w:r w:rsidR="002F4523">
              <w:rPr>
                <w:rFonts w:ascii="Times New Roman" w:eastAsia="Arial" w:hAnsi="Times New Roman" w:cs="Times New Roman"/>
                <w:sz w:val="24"/>
                <w:szCs w:val="24"/>
              </w:rPr>
              <w:fldChar w:fldCharType="separate"/>
            </w:r>
            <w:r w:rsidR="002F4523" w:rsidRPr="002F4523">
              <w:rPr>
                <w:rFonts w:ascii="Times New Roman" w:eastAsia="Arial" w:hAnsi="Times New Roman" w:cs="Times New Roman"/>
                <w:noProof/>
                <w:sz w:val="24"/>
                <w:szCs w:val="24"/>
              </w:rPr>
              <w:t>[6]</w:t>
            </w:r>
            <w:r w:rsidR="002F4523">
              <w:rPr>
                <w:rFonts w:ascii="Times New Roman" w:eastAsia="Arial" w:hAnsi="Times New Roman" w:cs="Times New Roman"/>
                <w:sz w:val="24"/>
                <w:szCs w:val="24"/>
              </w:rPr>
              <w:fldChar w:fldCharType="end"/>
            </w:r>
            <w:r w:rsidR="002F4523">
              <w:rPr>
                <w:rFonts w:ascii="Times New Roman" w:eastAsia="Arial" w:hAnsi="Times New Roman" w:cs="Times New Roman"/>
                <w:sz w:val="24"/>
                <w:szCs w:val="24"/>
              </w:rPr>
              <w:t>, otros autores establecen actividades como medir o evaluar la gestión del conocimiento son iniciativas difíciles dada la gran cantidad de parámetros y variables, a pesar de esto son procesos necesarios si se busca que las organizaciones eviten reinventar la rueda y aprovechar el conocimiento.</w:t>
            </w:r>
          </w:p>
          <w:p w14:paraId="7E828547" w14:textId="703FF105" w:rsidR="00766573" w:rsidRDefault="00766573">
            <w:pPr>
              <w:spacing w:after="0" w:line="240" w:lineRule="auto"/>
              <w:jc w:val="both"/>
              <w:rPr>
                <w:rFonts w:ascii="Times New Roman" w:eastAsia="Arial" w:hAnsi="Times New Roman" w:cs="Times New Roman"/>
                <w:sz w:val="24"/>
                <w:szCs w:val="24"/>
              </w:rPr>
            </w:pPr>
          </w:p>
          <w:p w14:paraId="600E5350" w14:textId="36F9DA32" w:rsidR="00766573" w:rsidRPr="00C10579" w:rsidRDefault="00766573">
            <w:pPr>
              <w:spacing w:after="0" w:line="240" w:lineRule="auto"/>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En relación con las empresas en la industria del software y TI, encontramos que estas hacen uso de conocimientos especializados, tienen la participación de varias personas en diferentes roles y el cambio continuo dada las dinámicas propias del negocio, convirtiéndose estas anteriores en incentivos para gestionar el conocimiento en el sector </w:t>
            </w:r>
            <w:r>
              <w:rPr>
                <w:rFonts w:ascii="Times New Roman" w:eastAsia="Arial" w:hAnsi="Times New Roman" w:cs="Times New Roman"/>
                <w:sz w:val="24"/>
                <w:szCs w:val="24"/>
              </w:rPr>
              <w:fldChar w:fldCharType="begin" w:fldLock="1"/>
            </w:r>
            <w:r w:rsidR="00623E7B">
              <w:rPr>
                <w:rFonts w:ascii="Times New Roman" w:eastAsia="Arial" w:hAnsi="Times New Roman" w:cs="Times New Roman"/>
                <w:sz w:val="24"/>
                <w:szCs w:val="24"/>
              </w:rPr>
              <w:instrText>ADDIN CSL_CITATION {"citationItems":[{"id":"ITEM-1","itemData":{"DOI":"10.1145/3275245.3275260","ISBN":"9781450365659","author":[{"dropping-particle":"","family":"Maciel","given":"Claudia P. C.","non-dropping-particle":"","parse-names":false,"suffix":""},{"dropping-particle":"","family":"Souza","given":"Érica Ferreira","non-dropping-particle":"de","parse-names":false,"suffix":""},{"dropping-particle":"","family":"Almeia Falbo","given":"Ricardo","non-dropping-particle":"de","parse-names":false,"suffix":""},{"dropping-particle":"","family":"Felizardo","given":"Katia Romero","non-dropping-particle":"","parse-names":false,"suffix":""},{"dropping-particle":"","family":"Vijaykumar","given":"Nandamudi L.","non-dropping-particle":"","parse-names":false,"suffix":""}],"id":"ITEM-1","issued":{"date-parts":[["2018"]]},"page":"141-150","title":"Knowledge Management Diagnostics in Software Development Organizations","type":"article-journal"},"uris":["http://www.mendeley.com/documents/?uuid=97861ea8-557e-4d47-95e9-d01dcbce7bd7"]}],"mendeley":{"formattedCitation":"[3]","plainTextFormattedCitation":"[3]","previouslyFormattedCitation":"[3]"},"properties":{"noteIndex":0},"schema":"https://github.com/citation-style-language/schema/raw/master/csl-citation.json"}</w:instrText>
            </w:r>
            <w:r>
              <w:rPr>
                <w:rFonts w:ascii="Times New Roman" w:eastAsia="Arial" w:hAnsi="Times New Roman" w:cs="Times New Roman"/>
                <w:sz w:val="24"/>
                <w:szCs w:val="24"/>
              </w:rPr>
              <w:fldChar w:fldCharType="separate"/>
            </w:r>
            <w:r w:rsidRPr="00766573">
              <w:rPr>
                <w:rFonts w:ascii="Times New Roman" w:eastAsia="Arial" w:hAnsi="Times New Roman" w:cs="Times New Roman"/>
                <w:noProof/>
                <w:sz w:val="24"/>
                <w:szCs w:val="24"/>
              </w:rPr>
              <w:t>[3]</w:t>
            </w:r>
            <w:r>
              <w:rPr>
                <w:rFonts w:ascii="Times New Roman" w:eastAsia="Arial" w:hAnsi="Times New Roman" w:cs="Times New Roman"/>
                <w:sz w:val="24"/>
                <w:szCs w:val="24"/>
              </w:rPr>
              <w:fldChar w:fldCharType="end"/>
            </w:r>
          </w:p>
          <w:p w14:paraId="288A1977" w14:textId="77777777" w:rsidR="0018443B" w:rsidRPr="00C10579" w:rsidRDefault="0018443B">
            <w:pPr>
              <w:spacing w:after="0" w:line="240" w:lineRule="auto"/>
              <w:jc w:val="both"/>
              <w:rPr>
                <w:rFonts w:ascii="Times New Roman" w:eastAsia="Arial" w:hAnsi="Times New Roman" w:cs="Times New Roman"/>
                <w:sz w:val="24"/>
                <w:szCs w:val="24"/>
              </w:rPr>
            </w:pPr>
          </w:p>
          <w:p w14:paraId="51F2623A" w14:textId="0A5E9B4D" w:rsidR="002A18AF" w:rsidRPr="00C10579" w:rsidRDefault="003C601E">
            <w:pPr>
              <w:spacing w:after="0" w:line="240" w:lineRule="auto"/>
              <w:jc w:val="both"/>
              <w:rPr>
                <w:rFonts w:ascii="Times New Roman" w:eastAsia="Arial" w:hAnsi="Times New Roman" w:cs="Times New Roman"/>
                <w:sz w:val="24"/>
                <w:szCs w:val="24"/>
              </w:rPr>
            </w:pPr>
            <w:r w:rsidRPr="00C10579">
              <w:rPr>
                <w:rFonts w:ascii="Times New Roman" w:eastAsia="Arial" w:hAnsi="Times New Roman" w:cs="Times New Roman"/>
                <w:sz w:val="24"/>
                <w:szCs w:val="24"/>
              </w:rPr>
              <w:lastRenderedPageBreak/>
              <w:t>De lo anterior se establecen como p</w:t>
            </w:r>
            <w:r w:rsidR="000C1EB6" w:rsidRPr="00C10579">
              <w:rPr>
                <w:rFonts w:ascii="Times New Roman" w:eastAsia="Arial" w:hAnsi="Times New Roman" w:cs="Times New Roman"/>
                <w:sz w:val="24"/>
                <w:szCs w:val="24"/>
              </w:rPr>
              <w:t>r</w:t>
            </w:r>
            <w:r w:rsidRPr="00C10579">
              <w:rPr>
                <w:rFonts w:ascii="Times New Roman" w:eastAsia="Arial" w:hAnsi="Times New Roman" w:cs="Times New Roman"/>
                <w:sz w:val="24"/>
                <w:szCs w:val="24"/>
              </w:rPr>
              <w:t>eguntas de investigación las siguientes:</w:t>
            </w:r>
          </w:p>
          <w:p w14:paraId="1E173AD1" w14:textId="7C38136D" w:rsidR="003C601E" w:rsidRPr="00C10579" w:rsidRDefault="003C601E">
            <w:pPr>
              <w:spacing w:after="0" w:line="240" w:lineRule="auto"/>
              <w:jc w:val="both"/>
              <w:rPr>
                <w:rFonts w:ascii="Times New Roman" w:eastAsia="Arial" w:hAnsi="Times New Roman" w:cs="Times New Roman"/>
                <w:sz w:val="24"/>
                <w:szCs w:val="24"/>
              </w:rPr>
            </w:pPr>
          </w:p>
          <w:p w14:paraId="3AEFD6EF" w14:textId="2B630B2B" w:rsidR="00C10579" w:rsidRPr="00C10579" w:rsidRDefault="00C10579" w:rsidP="00C10579">
            <w:pPr>
              <w:spacing w:after="0" w:line="240" w:lineRule="auto"/>
              <w:jc w:val="both"/>
              <w:rPr>
                <w:rFonts w:ascii="Times New Roman" w:eastAsia="Arial" w:hAnsi="Times New Roman" w:cs="Times New Roman"/>
                <w:sz w:val="24"/>
                <w:szCs w:val="24"/>
              </w:rPr>
            </w:pPr>
            <w:r w:rsidRPr="00C10579">
              <w:rPr>
                <w:rFonts w:ascii="Times New Roman" w:eastAsia="Arial" w:hAnsi="Times New Roman" w:cs="Times New Roman"/>
                <w:sz w:val="24"/>
                <w:szCs w:val="24"/>
              </w:rPr>
              <w:t>¿Es posible crear un</w:t>
            </w:r>
            <w:r>
              <w:rPr>
                <w:rFonts w:ascii="Times New Roman" w:eastAsia="Arial" w:hAnsi="Times New Roman" w:cs="Times New Roman"/>
                <w:sz w:val="24"/>
                <w:szCs w:val="24"/>
              </w:rPr>
              <w:t>a</w:t>
            </w:r>
            <w:r w:rsidRPr="00C10579">
              <w:rPr>
                <w:rFonts w:ascii="Times New Roman" w:eastAsia="Arial" w:hAnsi="Times New Roman" w:cs="Times New Roman"/>
                <w:sz w:val="24"/>
                <w:szCs w:val="24"/>
              </w:rPr>
              <w:t xml:space="preserve"> </w:t>
            </w:r>
            <w:r>
              <w:rPr>
                <w:rFonts w:ascii="Times New Roman" w:eastAsia="Arial" w:hAnsi="Times New Roman" w:cs="Times New Roman"/>
                <w:sz w:val="24"/>
                <w:szCs w:val="24"/>
              </w:rPr>
              <w:t xml:space="preserve">herramienta </w:t>
            </w:r>
            <w:r w:rsidRPr="00C10579">
              <w:rPr>
                <w:rFonts w:ascii="Times New Roman" w:eastAsia="Arial" w:hAnsi="Times New Roman" w:cs="Times New Roman"/>
                <w:sz w:val="24"/>
                <w:szCs w:val="24"/>
              </w:rPr>
              <w:t xml:space="preserve">general para </w:t>
            </w:r>
            <w:r>
              <w:rPr>
                <w:rFonts w:ascii="Times New Roman" w:eastAsia="Arial" w:hAnsi="Times New Roman" w:cs="Times New Roman"/>
                <w:sz w:val="24"/>
                <w:szCs w:val="24"/>
              </w:rPr>
              <w:t xml:space="preserve">evaluar las prácticas de </w:t>
            </w:r>
            <w:r w:rsidRPr="00C10579">
              <w:rPr>
                <w:rFonts w:ascii="Times New Roman" w:eastAsia="Arial" w:hAnsi="Times New Roman" w:cs="Times New Roman"/>
                <w:sz w:val="24"/>
                <w:szCs w:val="24"/>
              </w:rPr>
              <w:t>gesti</w:t>
            </w:r>
            <w:r>
              <w:rPr>
                <w:rFonts w:ascii="Times New Roman" w:eastAsia="Arial" w:hAnsi="Times New Roman" w:cs="Times New Roman"/>
                <w:sz w:val="24"/>
                <w:szCs w:val="24"/>
              </w:rPr>
              <w:t>ón de</w:t>
            </w:r>
            <w:r w:rsidRPr="00C10579">
              <w:rPr>
                <w:rFonts w:ascii="Times New Roman" w:eastAsia="Arial" w:hAnsi="Times New Roman" w:cs="Times New Roman"/>
                <w:sz w:val="24"/>
                <w:szCs w:val="24"/>
              </w:rPr>
              <w:t xml:space="preserve">l conocimiento </w:t>
            </w:r>
            <w:r>
              <w:rPr>
                <w:rFonts w:ascii="Times New Roman" w:eastAsia="Arial" w:hAnsi="Times New Roman" w:cs="Times New Roman"/>
                <w:sz w:val="24"/>
                <w:szCs w:val="24"/>
              </w:rPr>
              <w:t>la industria del software y TI</w:t>
            </w:r>
            <w:r w:rsidRPr="00C10579">
              <w:rPr>
                <w:rFonts w:ascii="Times New Roman" w:eastAsia="Arial" w:hAnsi="Times New Roman" w:cs="Times New Roman"/>
                <w:sz w:val="24"/>
                <w:szCs w:val="24"/>
              </w:rPr>
              <w:t>?</w:t>
            </w:r>
          </w:p>
          <w:p w14:paraId="0AB22122" w14:textId="1B03646D" w:rsidR="00E6008D" w:rsidRDefault="00C10579">
            <w:pPr>
              <w:spacing w:after="0" w:line="240" w:lineRule="auto"/>
              <w:jc w:val="both"/>
              <w:rPr>
                <w:rFonts w:ascii="Helvetica" w:eastAsia="Times New Roman" w:hAnsi="Helvetica" w:cs="Helvetica"/>
                <w:color w:val="222222"/>
                <w:sz w:val="24"/>
                <w:szCs w:val="24"/>
                <w:lang w:eastAsia="es-CO"/>
              </w:rPr>
            </w:pPr>
            <w:r w:rsidRPr="00C10579">
              <w:rPr>
                <w:rFonts w:ascii="Times New Roman" w:eastAsia="Arial" w:hAnsi="Times New Roman" w:cs="Times New Roman"/>
                <w:sz w:val="24"/>
                <w:szCs w:val="24"/>
              </w:rPr>
              <w:t xml:space="preserve">¿Qué elementos, componentes y/o variables debería tener </w:t>
            </w:r>
            <w:r>
              <w:rPr>
                <w:rFonts w:ascii="Times New Roman" w:eastAsia="Arial" w:hAnsi="Times New Roman" w:cs="Times New Roman"/>
                <w:sz w:val="24"/>
                <w:szCs w:val="24"/>
              </w:rPr>
              <w:t xml:space="preserve">la </w:t>
            </w:r>
            <w:proofErr w:type="gramStart"/>
            <w:r>
              <w:rPr>
                <w:rFonts w:ascii="Times New Roman" w:eastAsia="Arial" w:hAnsi="Times New Roman" w:cs="Times New Roman"/>
                <w:sz w:val="24"/>
                <w:szCs w:val="24"/>
              </w:rPr>
              <w:t>herramienta</w:t>
            </w:r>
            <w:r w:rsidR="00766573">
              <w:rPr>
                <w:rFonts w:ascii="Times New Roman" w:eastAsia="Arial" w:hAnsi="Times New Roman" w:cs="Times New Roman"/>
                <w:sz w:val="24"/>
                <w:szCs w:val="24"/>
              </w:rPr>
              <w:t>?.</w:t>
            </w:r>
            <w:proofErr w:type="gramEnd"/>
          </w:p>
          <w:bookmarkEnd w:id="3"/>
          <w:p w14:paraId="6EADC707"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1BB941CB" w14:textId="77777777" w:rsidR="00E6008D" w:rsidRDefault="00E6008D">
            <w:pPr>
              <w:spacing w:after="0" w:line="240" w:lineRule="auto"/>
              <w:jc w:val="both"/>
              <w:rPr>
                <w:rFonts w:ascii="Helvetica" w:eastAsia="Times New Roman" w:hAnsi="Helvetica" w:cs="Helvetica"/>
                <w:color w:val="222222"/>
                <w:sz w:val="24"/>
                <w:szCs w:val="24"/>
                <w:lang w:eastAsia="es-CO"/>
              </w:rPr>
            </w:pPr>
          </w:p>
        </w:tc>
      </w:tr>
    </w:tbl>
    <w:p w14:paraId="6C12029D"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04D4EC0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9FB32B4"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bookmarkStart w:id="4" w:name="_Hlk16237031"/>
            <w:r>
              <w:rPr>
                <w:rFonts w:ascii="Arial" w:eastAsia="Times New Roman" w:hAnsi="Arial" w:cs="Arial"/>
                <w:b/>
                <w:bCs/>
                <w:color w:val="222222"/>
                <w:sz w:val="24"/>
                <w:szCs w:val="24"/>
                <w:lang w:eastAsia="es-CO"/>
              </w:rPr>
              <w:t>Justificación</w:t>
            </w:r>
            <w:bookmarkEnd w:id="4"/>
          </w:p>
        </w:tc>
      </w:tr>
      <w:tr w:rsidR="002A18AF" w14:paraId="2099A34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76E6FD9"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52DC2ABF" w14:textId="5A23317D" w:rsidR="009C1237" w:rsidRDefault="009C1237" w:rsidP="00A05C66">
            <w:pPr>
              <w:spacing w:after="0" w:line="240" w:lineRule="auto"/>
              <w:jc w:val="both"/>
              <w:rPr>
                <w:rFonts w:ascii="Times New Roman" w:eastAsia="Times New Roman" w:hAnsi="Times New Roman" w:cs="Times New Roman"/>
                <w:color w:val="222222"/>
                <w:sz w:val="24"/>
                <w:szCs w:val="24"/>
                <w:lang w:eastAsia="es-CO"/>
              </w:rPr>
            </w:pPr>
            <w:bookmarkStart w:id="5" w:name="_Hlk16237825"/>
            <w:bookmarkStart w:id="6" w:name="_Hlk16237041"/>
            <w:r w:rsidRPr="009C1237">
              <w:rPr>
                <w:rFonts w:ascii="Times New Roman" w:eastAsia="Times New Roman" w:hAnsi="Times New Roman" w:cs="Times New Roman"/>
                <w:color w:val="222222"/>
                <w:sz w:val="24"/>
                <w:szCs w:val="24"/>
                <w:lang w:eastAsia="es-CO"/>
              </w:rPr>
              <w:t xml:space="preserve">En la Visión Colombia 2019, II Centenario, Colombia </w:t>
            </w:r>
            <w:r w:rsidR="00350176">
              <w:rPr>
                <w:rFonts w:ascii="Times New Roman" w:eastAsia="Times New Roman" w:hAnsi="Times New Roman" w:cs="Times New Roman"/>
                <w:color w:val="222222"/>
                <w:sz w:val="24"/>
                <w:szCs w:val="24"/>
                <w:lang w:eastAsia="es-CO"/>
              </w:rPr>
              <w:t xml:space="preserve">se </w:t>
            </w:r>
            <w:r w:rsidR="00350176" w:rsidRPr="009C1237">
              <w:rPr>
                <w:rFonts w:ascii="Times New Roman" w:eastAsia="Times New Roman" w:hAnsi="Times New Roman" w:cs="Times New Roman"/>
                <w:color w:val="222222"/>
                <w:sz w:val="24"/>
                <w:szCs w:val="24"/>
                <w:lang w:eastAsia="es-CO"/>
              </w:rPr>
              <w:t>determinó</w:t>
            </w:r>
            <w:r w:rsidRPr="009C1237">
              <w:rPr>
                <w:rFonts w:ascii="Times New Roman" w:eastAsia="Times New Roman" w:hAnsi="Times New Roman" w:cs="Times New Roman"/>
                <w:color w:val="222222"/>
                <w:sz w:val="24"/>
                <w:szCs w:val="24"/>
                <w:lang w:eastAsia="es-CO"/>
              </w:rPr>
              <w:t xml:space="preserve"> que </w:t>
            </w:r>
            <w:r w:rsidR="00350176">
              <w:rPr>
                <w:rFonts w:ascii="Times New Roman" w:eastAsia="Times New Roman" w:hAnsi="Times New Roman" w:cs="Times New Roman"/>
                <w:color w:val="222222"/>
                <w:sz w:val="24"/>
                <w:szCs w:val="24"/>
                <w:lang w:eastAsia="es-CO"/>
              </w:rPr>
              <w:t>“</w:t>
            </w:r>
            <w:r w:rsidRPr="009C1237">
              <w:rPr>
                <w:rFonts w:ascii="Times New Roman" w:eastAsia="Times New Roman" w:hAnsi="Times New Roman" w:cs="Times New Roman"/>
                <w:color w:val="222222"/>
                <w:sz w:val="24"/>
                <w:szCs w:val="24"/>
                <w:lang w:eastAsia="es-CO"/>
              </w:rPr>
              <w:t>la producción, difusión y el uso de conocimiento como un fundamento de la economía, como instrumento de desarrollo sobre el cual las políticas de competitividad, productividad, ciencia, tecnología e Innovación</w:t>
            </w:r>
            <w:r w:rsidR="00350176">
              <w:rPr>
                <w:rFonts w:ascii="Times New Roman" w:eastAsia="Times New Roman" w:hAnsi="Times New Roman" w:cs="Times New Roman"/>
                <w:color w:val="222222"/>
                <w:sz w:val="24"/>
                <w:szCs w:val="24"/>
                <w:lang w:eastAsia="es-CO"/>
              </w:rPr>
              <w:t>”</w:t>
            </w:r>
            <w:r w:rsidRPr="009C1237">
              <w:rPr>
                <w:rFonts w:ascii="Times New Roman" w:eastAsia="Times New Roman" w:hAnsi="Times New Roman" w:cs="Times New Roman"/>
                <w:color w:val="222222"/>
                <w:sz w:val="24"/>
                <w:szCs w:val="24"/>
                <w:lang w:eastAsia="es-CO"/>
              </w:rPr>
              <w:t>, con el fin de fomentar una cultura basada en la gestión del conocimiento.</w:t>
            </w:r>
            <w:r w:rsidR="000B316D">
              <w:rPr>
                <w:rFonts w:ascii="Times New Roman" w:eastAsia="Times New Roman" w:hAnsi="Times New Roman" w:cs="Times New Roman"/>
                <w:color w:val="222222"/>
                <w:sz w:val="24"/>
                <w:szCs w:val="24"/>
                <w:lang w:eastAsia="es-CO"/>
              </w:rPr>
              <w:fldChar w:fldCharType="begin" w:fldLock="1"/>
            </w:r>
            <w:r w:rsidR="00766573">
              <w:rPr>
                <w:rFonts w:ascii="Times New Roman" w:eastAsia="Times New Roman" w:hAnsi="Times New Roman" w:cs="Times New Roman"/>
                <w:color w:val="222222"/>
                <w:sz w:val="24"/>
                <w:szCs w:val="24"/>
                <w:lang w:eastAsia="es-CO"/>
              </w:rPr>
              <w:instrText>ADDIN CSL_CITATION {"citationItems":[{"id":"ITEM-1","itemData":{"author":[{"dropping-particle":"","family":"DNP","given":"","non-dropping-particle":"","parse-names":false,"suffix":""}],"id":"ITEM-1","issued":{"date-parts":[["2006"]]},"page":"84","title":"Fundamentar el crecimiento y el desarrollo social en la ciencia , la tecnología y la innovación Fundamentar el crecimiento y el desarrollo social en la ciencia , la tecnología y la innovación Propuesta para discusión","type":"article-journal"},"uris":["http://www.mendeley.com/documents/?uuid=3299df2e-e0a1-475b-95cc-26fc6fab3455"]}],"mendeley":{"formattedCitation":"[7]","plainTextFormattedCitation":"[7]","previouslyFormattedCitation":"[7]"},"properties":{"noteIndex":0},"schema":"https://github.com/citation-style-language/schema/raw/master/csl-citation.json"}</w:instrText>
            </w:r>
            <w:r w:rsidR="000B316D">
              <w:rPr>
                <w:rFonts w:ascii="Times New Roman" w:eastAsia="Times New Roman" w:hAnsi="Times New Roman" w:cs="Times New Roman"/>
                <w:color w:val="222222"/>
                <w:sz w:val="24"/>
                <w:szCs w:val="24"/>
                <w:lang w:eastAsia="es-CO"/>
              </w:rPr>
              <w:fldChar w:fldCharType="separate"/>
            </w:r>
            <w:r w:rsidR="002F4523" w:rsidRPr="002F4523">
              <w:rPr>
                <w:rFonts w:ascii="Times New Roman" w:eastAsia="Times New Roman" w:hAnsi="Times New Roman" w:cs="Times New Roman"/>
                <w:noProof/>
                <w:color w:val="222222"/>
                <w:sz w:val="24"/>
                <w:szCs w:val="24"/>
                <w:lang w:eastAsia="es-CO"/>
              </w:rPr>
              <w:t>[7]</w:t>
            </w:r>
            <w:r w:rsidR="000B316D">
              <w:rPr>
                <w:rFonts w:ascii="Times New Roman" w:eastAsia="Times New Roman" w:hAnsi="Times New Roman" w:cs="Times New Roman"/>
                <w:color w:val="222222"/>
                <w:sz w:val="24"/>
                <w:szCs w:val="24"/>
                <w:lang w:eastAsia="es-CO"/>
              </w:rPr>
              <w:fldChar w:fldCharType="end"/>
            </w:r>
          </w:p>
          <w:bookmarkEnd w:id="5"/>
          <w:p w14:paraId="1F3FEB78" w14:textId="77777777" w:rsidR="009C1237" w:rsidRDefault="009C1237" w:rsidP="00A05C66">
            <w:pPr>
              <w:spacing w:after="0" w:line="240" w:lineRule="auto"/>
              <w:jc w:val="both"/>
              <w:rPr>
                <w:rFonts w:ascii="Times New Roman" w:eastAsia="Times New Roman" w:hAnsi="Times New Roman" w:cs="Times New Roman"/>
                <w:color w:val="222222"/>
                <w:sz w:val="24"/>
                <w:szCs w:val="24"/>
                <w:lang w:eastAsia="es-CO"/>
              </w:rPr>
            </w:pPr>
          </w:p>
          <w:p w14:paraId="301C2884" w14:textId="446BB648" w:rsidR="00766573" w:rsidRDefault="00766573" w:rsidP="00A05C66">
            <w:pPr>
              <w:spacing w:after="0" w:line="240"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xml:space="preserve">La industria del software y TI, según documentos como Colombia Productiva, establecen que la industria ha crecido considerablemente y continua con esta tendencia, </w:t>
            </w:r>
            <w:r w:rsidR="009E0E5E">
              <w:rPr>
                <w:rFonts w:ascii="Times New Roman" w:eastAsia="Times New Roman" w:hAnsi="Times New Roman" w:cs="Times New Roman"/>
                <w:color w:val="222222"/>
                <w:sz w:val="24"/>
                <w:szCs w:val="24"/>
                <w:lang w:eastAsia="es-CO"/>
              </w:rPr>
              <w:t xml:space="preserve">como se observa en el Anexo 1, </w:t>
            </w:r>
            <w:r>
              <w:rPr>
                <w:rFonts w:ascii="Times New Roman" w:eastAsia="Times New Roman" w:hAnsi="Times New Roman" w:cs="Times New Roman"/>
                <w:color w:val="222222"/>
                <w:sz w:val="24"/>
                <w:szCs w:val="24"/>
                <w:lang w:eastAsia="es-CO"/>
              </w:rPr>
              <w:t xml:space="preserve">por ejemplo paso del 0,2% al 1,19% del año 2007 al 2014, este porcentaje indica las ventas de la industria como porcentaje del PIB, donde </w:t>
            </w:r>
            <w:r w:rsidR="00952F1F">
              <w:rPr>
                <w:rFonts w:ascii="Times New Roman" w:eastAsia="Times New Roman" w:hAnsi="Times New Roman" w:cs="Times New Roman"/>
                <w:color w:val="222222"/>
                <w:sz w:val="24"/>
                <w:szCs w:val="24"/>
                <w:lang w:eastAsia="es-CO"/>
              </w:rPr>
              <w:t xml:space="preserve">cada vez </w:t>
            </w:r>
            <w:r w:rsidR="009E0E5E">
              <w:rPr>
                <w:rFonts w:ascii="Times New Roman" w:eastAsia="Times New Roman" w:hAnsi="Times New Roman" w:cs="Times New Roman"/>
                <w:color w:val="222222"/>
                <w:sz w:val="24"/>
                <w:szCs w:val="24"/>
                <w:lang w:eastAsia="es-CO"/>
              </w:rPr>
              <w:t>está</w:t>
            </w:r>
            <w:r w:rsidR="00952F1F">
              <w:rPr>
                <w:rFonts w:ascii="Times New Roman" w:eastAsia="Times New Roman" w:hAnsi="Times New Roman" w:cs="Times New Roman"/>
                <w:color w:val="222222"/>
                <w:sz w:val="24"/>
                <w:szCs w:val="24"/>
                <w:lang w:eastAsia="es-CO"/>
              </w:rPr>
              <w:t xml:space="preserve"> cobrando mayor relevancia el sector para la economía del país.</w:t>
            </w:r>
            <w:r w:rsidR="009E0E5E">
              <w:rPr>
                <w:rFonts w:ascii="Times New Roman" w:eastAsia="Times New Roman" w:hAnsi="Times New Roman" w:cs="Times New Roman"/>
                <w:color w:val="222222"/>
                <w:sz w:val="24"/>
                <w:szCs w:val="24"/>
                <w:lang w:eastAsia="es-CO"/>
              </w:rPr>
              <w:t xml:space="preserve"> Así mismo en la figura 2, del Anexo 1 se evidencia una disminución de las exportaciones de servicios, lo que indica una concentración en la demanda local y poca especialización de los productos.</w:t>
            </w:r>
          </w:p>
          <w:p w14:paraId="5BB3CDE4" w14:textId="77777777" w:rsidR="00766573" w:rsidRDefault="00766573" w:rsidP="00A05C66">
            <w:pPr>
              <w:spacing w:after="0" w:line="240" w:lineRule="auto"/>
              <w:jc w:val="both"/>
              <w:rPr>
                <w:rFonts w:ascii="Times New Roman" w:eastAsia="Times New Roman" w:hAnsi="Times New Roman" w:cs="Times New Roman"/>
                <w:color w:val="222222"/>
                <w:sz w:val="24"/>
                <w:szCs w:val="24"/>
                <w:lang w:eastAsia="es-CO"/>
              </w:rPr>
            </w:pPr>
          </w:p>
          <w:p w14:paraId="1949AAB9" w14:textId="718D7AFA" w:rsidR="00A05C66" w:rsidRPr="00885EE6" w:rsidRDefault="00A05C66" w:rsidP="00A05C66">
            <w:pPr>
              <w:spacing w:after="0" w:line="240" w:lineRule="auto"/>
              <w:jc w:val="both"/>
              <w:rPr>
                <w:rFonts w:ascii="Times New Roman" w:eastAsia="Times New Roman" w:hAnsi="Times New Roman" w:cs="Times New Roman"/>
                <w:color w:val="222222"/>
                <w:sz w:val="24"/>
                <w:szCs w:val="24"/>
                <w:lang w:eastAsia="es-CO"/>
              </w:rPr>
            </w:pPr>
            <w:r w:rsidRPr="00885EE6">
              <w:rPr>
                <w:rFonts w:ascii="Times New Roman" w:eastAsia="Times New Roman" w:hAnsi="Times New Roman" w:cs="Times New Roman"/>
                <w:color w:val="222222"/>
                <w:sz w:val="24"/>
                <w:szCs w:val="24"/>
                <w:lang w:eastAsia="es-CO"/>
              </w:rPr>
              <w:t>Este proyecto ayudará en cierta medida a cumplir los objetivos y planes establecidos en el PLAN DE ACCIÓN A CORTO Y MEDIANO PLAZO</w:t>
            </w:r>
          </w:p>
          <w:p w14:paraId="62C5CC58" w14:textId="11C6E198" w:rsidR="00E6008D" w:rsidRPr="00885EE6" w:rsidRDefault="00A05C66" w:rsidP="00A05C66">
            <w:pPr>
              <w:spacing w:after="0" w:line="240" w:lineRule="auto"/>
              <w:jc w:val="both"/>
              <w:rPr>
                <w:rFonts w:ascii="Times New Roman" w:eastAsia="Times New Roman" w:hAnsi="Times New Roman" w:cs="Times New Roman"/>
                <w:color w:val="222222"/>
                <w:sz w:val="24"/>
                <w:szCs w:val="24"/>
                <w:lang w:eastAsia="es-CO"/>
              </w:rPr>
            </w:pPr>
            <w:r w:rsidRPr="00885EE6">
              <w:rPr>
                <w:rFonts w:ascii="Times New Roman" w:eastAsia="Times New Roman" w:hAnsi="Times New Roman" w:cs="Times New Roman"/>
                <w:color w:val="222222"/>
                <w:sz w:val="24"/>
                <w:szCs w:val="24"/>
                <w:lang w:eastAsia="es-CO"/>
              </w:rPr>
              <w:t>SECTOR SOFTWARE Y SERVICIOS TI</w:t>
            </w:r>
            <w:r w:rsidR="00885EE6" w:rsidRPr="00885EE6">
              <w:rPr>
                <w:rFonts w:ascii="Times New Roman" w:eastAsia="Times New Roman" w:hAnsi="Times New Roman" w:cs="Times New Roman"/>
                <w:color w:val="222222"/>
                <w:sz w:val="24"/>
                <w:szCs w:val="24"/>
                <w:lang w:eastAsia="es-CO"/>
              </w:rPr>
              <w:t xml:space="preserve"> del 2017, donde en uno de sus acápites tomo como referente el estudio de caso finlandés y todas sus acciones llevadas a cabo, en el mismo se hace un breve resumen de la hoja de ruta establecida por Finlandia para su estrategia nacional de innovación en el sector tecnológico y allí se constata en un gráfico que “la gestión del conocimiento juega un papel crucial” en este modelo.</w:t>
            </w:r>
          </w:p>
          <w:p w14:paraId="593D3731" w14:textId="55BEE260" w:rsidR="00E6008D" w:rsidRPr="00885EE6" w:rsidRDefault="00885EE6">
            <w:pPr>
              <w:spacing w:after="0" w:line="240" w:lineRule="auto"/>
              <w:jc w:val="both"/>
              <w:rPr>
                <w:rFonts w:ascii="Times New Roman" w:eastAsia="Times New Roman" w:hAnsi="Times New Roman" w:cs="Times New Roman"/>
                <w:color w:val="222222"/>
                <w:sz w:val="24"/>
                <w:szCs w:val="24"/>
                <w:lang w:eastAsia="es-CO"/>
              </w:rPr>
            </w:pPr>
            <w:r w:rsidRPr="00885EE6">
              <w:rPr>
                <w:rFonts w:ascii="Times New Roman" w:eastAsia="Times New Roman" w:hAnsi="Times New Roman" w:cs="Times New Roman"/>
                <w:color w:val="222222"/>
                <w:sz w:val="24"/>
                <w:szCs w:val="24"/>
                <w:lang w:eastAsia="es-CO"/>
              </w:rPr>
              <w:t>Estos planes de acción van dirigidos hacia la gestión del conocimiento.</w:t>
            </w:r>
          </w:p>
          <w:p w14:paraId="16FF66FA" w14:textId="5F1E4016" w:rsidR="00885EE6" w:rsidRPr="00885EE6" w:rsidRDefault="00885EE6">
            <w:pPr>
              <w:spacing w:after="0" w:line="240" w:lineRule="auto"/>
              <w:jc w:val="both"/>
              <w:rPr>
                <w:rFonts w:ascii="Times New Roman" w:eastAsia="Times New Roman" w:hAnsi="Times New Roman" w:cs="Times New Roman"/>
                <w:color w:val="222222"/>
                <w:sz w:val="24"/>
                <w:szCs w:val="24"/>
                <w:lang w:eastAsia="es-CO"/>
              </w:rPr>
            </w:pPr>
          </w:p>
          <w:p w14:paraId="1E812235" w14:textId="1E469B62" w:rsidR="00885EE6" w:rsidRPr="00885EE6" w:rsidRDefault="00885EE6">
            <w:pPr>
              <w:spacing w:after="0" w:line="240" w:lineRule="auto"/>
              <w:jc w:val="both"/>
              <w:rPr>
                <w:rFonts w:ascii="Times New Roman" w:eastAsia="Times New Roman" w:hAnsi="Times New Roman" w:cs="Times New Roman"/>
                <w:color w:val="222222"/>
                <w:sz w:val="24"/>
                <w:szCs w:val="24"/>
                <w:lang w:eastAsia="es-CO"/>
              </w:rPr>
            </w:pPr>
            <w:r w:rsidRPr="00885EE6">
              <w:rPr>
                <w:rFonts w:ascii="Times New Roman" w:eastAsia="Times New Roman" w:hAnsi="Times New Roman" w:cs="Times New Roman"/>
                <w:color w:val="222222"/>
                <w:sz w:val="24"/>
                <w:szCs w:val="24"/>
                <w:lang w:eastAsia="es-CO"/>
              </w:rPr>
              <w:t xml:space="preserve">Una mejor gestión del conocimiento, derivada en primer lugar de una evaluación de sus prácticas permitirá a las empresas del sector resolver o trabajar en mejorar algunas de las problemáticas más relevantes expuesta en el plan de acción del 2017, entre las cuales están: </w:t>
            </w:r>
          </w:p>
          <w:p w14:paraId="29C31A81" w14:textId="77777777" w:rsidR="00885EE6" w:rsidRPr="00885EE6" w:rsidRDefault="00885EE6">
            <w:pPr>
              <w:spacing w:after="0" w:line="240" w:lineRule="auto"/>
              <w:jc w:val="both"/>
              <w:rPr>
                <w:rFonts w:ascii="Times New Roman" w:hAnsi="Times New Roman" w:cs="Times New Roman"/>
              </w:rPr>
            </w:pPr>
          </w:p>
          <w:p w14:paraId="6308BDBB" w14:textId="518DA94A" w:rsidR="00885EE6" w:rsidRPr="00885EE6" w:rsidRDefault="00885EE6" w:rsidP="00885EE6">
            <w:pPr>
              <w:pStyle w:val="Prrafodelista"/>
              <w:numPr>
                <w:ilvl w:val="0"/>
                <w:numId w:val="4"/>
              </w:numPr>
              <w:spacing w:after="0" w:line="240" w:lineRule="auto"/>
              <w:jc w:val="both"/>
              <w:rPr>
                <w:rFonts w:ascii="Times New Roman" w:eastAsia="Times New Roman" w:hAnsi="Times New Roman" w:cs="Times New Roman"/>
                <w:color w:val="222222"/>
                <w:sz w:val="24"/>
                <w:szCs w:val="24"/>
                <w:lang w:eastAsia="es-CO"/>
              </w:rPr>
            </w:pPr>
            <w:r w:rsidRPr="00885EE6">
              <w:rPr>
                <w:rFonts w:ascii="Times New Roman" w:eastAsia="Times New Roman" w:hAnsi="Times New Roman" w:cs="Times New Roman"/>
                <w:color w:val="222222"/>
                <w:sz w:val="24"/>
                <w:szCs w:val="24"/>
                <w:lang w:eastAsia="es-CO"/>
              </w:rPr>
              <w:t xml:space="preserve">Industria al mercado doméstico (baja exportaciones respecto a las ventas). Las exportaciones en 2014 respecto a las ventas totales de la industria TI. </w:t>
            </w:r>
          </w:p>
          <w:p w14:paraId="3CF259FA" w14:textId="77777777" w:rsidR="00885EE6" w:rsidRPr="00885EE6" w:rsidRDefault="00885EE6" w:rsidP="00885EE6">
            <w:pPr>
              <w:pStyle w:val="Prrafodelista"/>
              <w:numPr>
                <w:ilvl w:val="0"/>
                <w:numId w:val="4"/>
              </w:numPr>
              <w:spacing w:after="0" w:line="240" w:lineRule="auto"/>
              <w:jc w:val="both"/>
              <w:rPr>
                <w:rFonts w:ascii="Times New Roman" w:eastAsia="Times New Roman" w:hAnsi="Times New Roman" w:cs="Times New Roman"/>
                <w:color w:val="222222"/>
                <w:sz w:val="24"/>
                <w:szCs w:val="24"/>
                <w:lang w:eastAsia="es-CO"/>
              </w:rPr>
            </w:pPr>
            <w:r w:rsidRPr="00885EE6">
              <w:rPr>
                <w:rFonts w:ascii="Times New Roman" w:eastAsia="Times New Roman" w:hAnsi="Times New Roman" w:cs="Times New Roman"/>
                <w:color w:val="222222"/>
                <w:sz w:val="24"/>
                <w:szCs w:val="24"/>
                <w:lang w:eastAsia="es-CO"/>
              </w:rPr>
              <w:t>Industria poco especializada, enfocada principalmente a la comercialización de software, desarrollo de software a la medida y consultoría e integración de sistemas (predomina la prestación de servicios generalistas por encima de la elaboración de producto propio especializado).</w:t>
            </w:r>
          </w:p>
          <w:p w14:paraId="1720763F" w14:textId="42A46010" w:rsidR="00885EE6" w:rsidRPr="00885EE6" w:rsidRDefault="00885EE6" w:rsidP="00885EE6">
            <w:pPr>
              <w:pStyle w:val="Prrafodelista"/>
              <w:numPr>
                <w:ilvl w:val="0"/>
                <w:numId w:val="4"/>
              </w:numPr>
              <w:spacing w:after="0" w:line="240" w:lineRule="auto"/>
              <w:jc w:val="both"/>
              <w:rPr>
                <w:rFonts w:ascii="Times New Roman" w:eastAsia="Times New Roman" w:hAnsi="Times New Roman" w:cs="Times New Roman"/>
                <w:color w:val="222222"/>
                <w:sz w:val="24"/>
                <w:szCs w:val="24"/>
                <w:lang w:eastAsia="es-CO"/>
              </w:rPr>
            </w:pPr>
            <w:r w:rsidRPr="00885EE6">
              <w:rPr>
                <w:rFonts w:ascii="Times New Roman" w:eastAsia="Times New Roman" w:hAnsi="Times New Roman" w:cs="Times New Roman"/>
                <w:color w:val="222222"/>
                <w:sz w:val="24"/>
                <w:szCs w:val="24"/>
                <w:lang w:eastAsia="es-CO"/>
              </w:rPr>
              <w:t xml:space="preserve">Brechas en la cantidad y calidad del talento humano. </w:t>
            </w:r>
          </w:p>
          <w:p w14:paraId="268D7FD5" w14:textId="3D2D5F10" w:rsidR="00885EE6" w:rsidRPr="00885EE6" w:rsidRDefault="00885EE6" w:rsidP="00885EE6">
            <w:pPr>
              <w:pStyle w:val="Prrafodelista"/>
              <w:numPr>
                <w:ilvl w:val="0"/>
                <w:numId w:val="4"/>
              </w:numPr>
              <w:spacing w:after="0" w:line="240" w:lineRule="auto"/>
              <w:jc w:val="both"/>
              <w:rPr>
                <w:rFonts w:ascii="Times New Roman" w:eastAsia="Times New Roman" w:hAnsi="Times New Roman" w:cs="Times New Roman"/>
                <w:color w:val="222222"/>
                <w:sz w:val="24"/>
                <w:szCs w:val="24"/>
                <w:lang w:eastAsia="es-CO"/>
              </w:rPr>
            </w:pPr>
            <w:r w:rsidRPr="00885EE6">
              <w:rPr>
                <w:rFonts w:ascii="Times New Roman" w:eastAsia="Times New Roman" w:hAnsi="Times New Roman" w:cs="Times New Roman"/>
                <w:color w:val="222222"/>
                <w:sz w:val="24"/>
                <w:szCs w:val="24"/>
                <w:lang w:eastAsia="es-CO"/>
              </w:rPr>
              <w:t>Poca consolidación de empresas especializadas con un ámbito global.</w:t>
            </w:r>
          </w:p>
          <w:p w14:paraId="4698D374" w14:textId="77777777" w:rsidR="00885EE6" w:rsidRPr="00885EE6" w:rsidRDefault="00885EE6">
            <w:pPr>
              <w:spacing w:after="0" w:line="240" w:lineRule="auto"/>
              <w:jc w:val="both"/>
              <w:rPr>
                <w:rFonts w:ascii="Times New Roman" w:eastAsia="Times New Roman" w:hAnsi="Times New Roman" w:cs="Times New Roman"/>
                <w:color w:val="222222"/>
                <w:sz w:val="24"/>
                <w:szCs w:val="24"/>
                <w:lang w:eastAsia="es-CO"/>
              </w:rPr>
            </w:pPr>
          </w:p>
          <w:p w14:paraId="1C7B29DF" w14:textId="174709E1" w:rsidR="00E6008D" w:rsidRDefault="001B2110">
            <w:pPr>
              <w:spacing w:after="0" w:line="240" w:lineRule="auto"/>
              <w:jc w:val="both"/>
              <w:rPr>
                <w:rFonts w:ascii="Times New Roman" w:eastAsia="Times New Roman" w:hAnsi="Times New Roman" w:cs="Times New Roman"/>
                <w:color w:val="222222"/>
                <w:sz w:val="24"/>
                <w:szCs w:val="24"/>
                <w:lang w:eastAsia="es-CO"/>
              </w:rPr>
            </w:pPr>
            <w:r w:rsidRPr="001B2110">
              <w:rPr>
                <w:rFonts w:ascii="Times New Roman" w:eastAsia="Times New Roman" w:hAnsi="Times New Roman" w:cs="Times New Roman"/>
                <w:color w:val="222222"/>
                <w:sz w:val="24"/>
                <w:szCs w:val="24"/>
                <w:lang w:eastAsia="es-CO"/>
              </w:rPr>
              <w:t xml:space="preserve">La importancia de la investigación radica en lo que significa conocer las brechas y el estado actual de las </w:t>
            </w:r>
            <w:r w:rsidR="00766573" w:rsidRPr="001B2110">
              <w:rPr>
                <w:rFonts w:ascii="Times New Roman" w:eastAsia="Times New Roman" w:hAnsi="Times New Roman" w:cs="Times New Roman"/>
                <w:color w:val="222222"/>
                <w:sz w:val="24"/>
                <w:szCs w:val="24"/>
                <w:lang w:eastAsia="es-CO"/>
              </w:rPr>
              <w:t>prácticas</w:t>
            </w:r>
            <w:r w:rsidRPr="001B2110">
              <w:rPr>
                <w:rFonts w:ascii="Times New Roman" w:eastAsia="Times New Roman" w:hAnsi="Times New Roman" w:cs="Times New Roman"/>
                <w:color w:val="222222"/>
                <w:sz w:val="24"/>
                <w:szCs w:val="24"/>
                <w:lang w:eastAsia="es-CO"/>
              </w:rPr>
              <w:t xml:space="preserve"> de gestión del conocimiento, permitirá en primer lugar sensibilizar del rol de la gestión del conocimiento en las organizaciones y como esta gestión puede ayudar a mejorar o a crear las ventajas competitivas necesarias para ser sostenibles hoy en día</w:t>
            </w:r>
            <w:r>
              <w:rPr>
                <w:rFonts w:ascii="Times New Roman" w:eastAsia="Times New Roman" w:hAnsi="Times New Roman" w:cs="Times New Roman"/>
                <w:color w:val="222222"/>
                <w:sz w:val="24"/>
                <w:szCs w:val="24"/>
                <w:lang w:eastAsia="es-CO"/>
              </w:rPr>
              <w:t xml:space="preserve"> en una industria global como lo es la del software y TI.</w:t>
            </w:r>
          </w:p>
          <w:p w14:paraId="1FB40165" w14:textId="57A6472C" w:rsidR="00D2650A" w:rsidRDefault="00D2650A">
            <w:pPr>
              <w:spacing w:after="0" w:line="240" w:lineRule="auto"/>
              <w:jc w:val="both"/>
              <w:rPr>
                <w:rFonts w:ascii="Times New Roman" w:eastAsia="Times New Roman" w:hAnsi="Times New Roman" w:cs="Times New Roman"/>
                <w:color w:val="222222"/>
                <w:sz w:val="24"/>
                <w:szCs w:val="24"/>
                <w:lang w:eastAsia="es-CO"/>
              </w:rPr>
            </w:pPr>
          </w:p>
          <w:p w14:paraId="02D9D482" w14:textId="4F7638BF" w:rsidR="00D2650A" w:rsidRDefault="00E64311" w:rsidP="00D2650A">
            <w:pPr>
              <w:spacing w:after="0" w:line="240"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xml:space="preserve">La industria del </w:t>
            </w:r>
            <w:r w:rsidR="00D2650A" w:rsidRPr="00D2650A">
              <w:rPr>
                <w:rFonts w:ascii="Times New Roman" w:eastAsia="Times New Roman" w:hAnsi="Times New Roman" w:cs="Times New Roman"/>
                <w:color w:val="222222"/>
                <w:sz w:val="24"/>
                <w:szCs w:val="24"/>
                <w:lang w:eastAsia="es-CO"/>
              </w:rPr>
              <w:t xml:space="preserve">sector de software y TI está en capacidad de </w:t>
            </w:r>
            <w:r>
              <w:rPr>
                <w:rFonts w:ascii="Times New Roman" w:eastAsia="Times New Roman" w:hAnsi="Times New Roman" w:cs="Times New Roman"/>
                <w:color w:val="222222"/>
                <w:sz w:val="24"/>
                <w:szCs w:val="24"/>
                <w:lang w:eastAsia="es-CO"/>
              </w:rPr>
              <w:t xml:space="preserve">liderar procesos de transformación económica y de la sociedad, </w:t>
            </w:r>
            <w:r w:rsidR="00D2650A" w:rsidRPr="00D2650A">
              <w:rPr>
                <w:rFonts w:ascii="Times New Roman" w:eastAsia="Times New Roman" w:hAnsi="Times New Roman" w:cs="Times New Roman"/>
                <w:color w:val="222222"/>
                <w:sz w:val="24"/>
                <w:szCs w:val="24"/>
                <w:lang w:eastAsia="es-CO"/>
              </w:rPr>
              <w:t xml:space="preserve">a partir de su capacidad de crear valor en productos, servicios y procesos. </w:t>
            </w:r>
            <w:r w:rsidR="00A755F6">
              <w:rPr>
                <w:rFonts w:ascii="Times New Roman" w:eastAsia="Times New Roman" w:hAnsi="Times New Roman" w:cs="Times New Roman"/>
                <w:color w:val="222222"/>
                <w:sz w:val="24"/>
                <w:szCs w:val="24"/>
                <w:lang w:eastAsia="es-CO"/>
              </w:rPr>
              <w:t>En este sector existen oportunidades inmensas de consolidarse como eje fundamental para incrementar la productividad y competitividad de las empresas</w:t>
            </w:r>
            <w:r w:rsidR="00D2650A" w:rsidRPr="00D2650A">
              <w:rPr>
                <w:rFonts w:ascii="Times New Roman" w:eastAsia="Times New Roman" w:hAnsi="Times New Roman" w:cs="Times New Roman"/>
                <w:color w:val="222222"/>
                <w:sz w:val="24"/>
                <w:szCs w:val="24"/>
                <w:lang w:eastAsia="es-CO"/>
              </w:rPr>
              <w:t xml:space="preserve"> y demás sectores de la economía, como </w:t>
            </w:r>
            <w:r w:rsidR="00A755F6">
              <w:rPr>
                <w:rFonts w:ascii="Times New Roman" w:eastAsia="Times New Roman" w:hAnsi="Times New Roman" w:cs="Times New Roman"/>
                <w:color w:val="222222"/>
                <w:sz w:val="24"/>
                <w:szCs w:val="24"/>
                <w:lang w:eastAsia="es-CO"/>
              </w:rPr>
              <w:t xml:space="preserve">agente </w:t>
            </w:r>
            <w:r w:rsidR="00D2650A" w:rsidRPr="00D2650A">
              <w:rPr>
                <w:rFonts w:ascii="Times New Roman" w:eastAsia="Times New Roman" w:hAnsi="Times New Roman" w:cs="Times New Roman"/>
                <w:color w:val="222222"/>
                <w:sz w:val="24"/>
                <w:szCs w:val="24"/>
                <w:lang w:eastAsia="es-CO"/>
              </w:rPr>
              <w:t xml:space="preserve">de </w:t>
            </w:r>
            <w:r w:rsidR="00A755F6">
              <w:rPr>
                <w:rFonts w:ascii="Times New Roman" w:eastAsia="Times New Roman" w:hAnsi="Times New Roman" w:cs="Times New Roman"/>
                <w:color w:val="222222"/>
                <w:sz w:val="24"/>
                <w:szCs w:val="24"/>
                <w:lang w:eastAsia="es-CO"/>
              </w:rPr>
              <w:t>propuestas</w:t>
            </w:r>
            <w:r w:rsidR="00D2650A" w:rsidRPr="00D2650A">
              <w:rPr>
                <w:rFonts w:ascii="Times New Roman" w:eastAsia="Times New Roman" w:hAnsi="Times New Roman" w:cs="Times New Roman"/>
                <w:color w:val="222222"/>
                <w:sz w:val="24"/>
                <w:szCs w:val="24"/>
                <w:lang w:eastAsia="es-CO"/>
              </w:rPr>
              <w:t xml:space="preserve"> que </w:t>
            </w:r>
            <w:r w:rsidR="00A755F6">
              <w:rPr>
                <w:rFonts w:ascii="Times New Roman" w:eastAsia="Times New Roman" w:hAnsi="Times New Roman" w:cs="Times New Roman"/>
                <w:color w:val="222222"/>
                <w:sz w:val="24"/>
                <w:szCs w:val="24"/>
                <w:lang w:eastAsia="es-CO"/>
              </w:rPr>
              <w:t>proporcionen</w:t>
            </w:r>
            <w:r w:rsidR="00D2650A" w:rsidRPr="00D2650A">
              <w:rPr>
                <w:rFonts w:ascii="Times New Roman" w:eastAsia="Times New Roman" w:hAnsi="Times New Roman" w:cs="Times New Roman"/>
                <w:color w:val="222222"/>
                <w:sz w:val="24"/>
                <w:szCs w:val="24"/>
                <w:lang w:eastAsia="es-CO"/>
              </w:rPr>
              <w:t xml:space="preserve"> </w:t>
            </w:r>
            <w:r w:rsidR="00A755F6">
              <w:rPr>
                <w:rFonts w:ascii="Times New Roman" w:eastAsia="Times New Roman" w:hAnsi="Times New Roman" w:cs="Times New Roman"/>
                <w:color w:val="222222"/>
                <w:sz w:val="24"/>
                <w:szCs w:val="24"/>
                <w:lang w:eastAsia="es-CO"/>
              </w:rPr>
              <w:t>“</w:t>
            </w:r>
            <w:r w:rsidR="00D2650A" w:rsidRPr="00D2650A">
              <w:rPr>
                <w:rFonts w:ascii="Times New Roman" w:eastAsia="Times New Roman" w:hAnsi="Times New Roman" w:cs="Times New Roman"/>
                <w:color w:val="222222"/>
                <w:sz w:val="24"/>
                <w:szCs w:val="24"/>
                <w:lang w:eastAsia="es-CO"/>
              </w:rPr>
              <w:t>la comercialización de productos, la comunicación con clientes y proveedores, el acceso a información estratégica para toma de decisiones, entre otras utilidades</w:t>
            </w:r>
            <w:r w:rsidR="00A755F6">
              <w:rPr>
                <w:rFonts w:ascii="Times New Roman" w:eastAsia="Times New Roman" w:hAnsi="Times New Roman" w:cs="Times New Roman"/>
                <w:color w:val="222222"/>
                <w:sz w:val="24"/>
                <w:szCs w:val="24"/>
                <w:lang w:eastAsia="es-CO"/>
              </w:rPr>
              <w:t>”[7]</w:t>
            </w:r>
            <w:r w:rsidR="00D2650A" w:rsidRPr="00D2650A">
              <w:rPr>
                <w:rFonts w:ascii="Times New Roman" w:eastAsia="Times New Roman" w:hAnsi="Times New Roman" w:cs="Times New Roman"/>
                <w:color w:val="222222"/>
                <w:sz w:val="24"/>
                <w:szCs w:val="24"/>
                <w:lang w:eastAsia="es-CO"/>
              </w:rPr>
              <w:t>.</w:t>
            </w:r>
          </w:p>
          <w:p w14:paraId="11BE9D27" w14:textId="77777777" w:rsidR="00D2650A" w:rsidRPr="00D2650A" w:rsidRDefault="00D2650A" w:rsidP="00D2650A">
            <w:pPr>
              <w:spacing w:after="0" w:line="240" w:lineRule="auto"/>
              <w:jc w:val="both"/>
              <w:rPr>
                <w:rFonts w:ascii="Times New Roman" w:eastAsia="Times New Roman" w:hAnsi="Times New Roman" w:cs="Times New Roman"/>
                <w:color w:val="222222"/>
                <w:sz w:val="24"/>
                <w:szCs w:val="24"/>
                <w:lang w:eastAsia="es-CO"/>
              </w:rPr>
            </w:pPr>
          </w:p>
          <w:p w14:paraId="2642AB47" w14:textId="5493C9A7" w:rsidR="0018443B" w:rsidRDefault="00D2650A" w:rsidP="00D2650A">
            <w:pPr>
              <w:spacing w:after="0" w:line="240" w:lineRule="auto"/>
              <w:jc w:val="both"/>
              <w:rPr>
                <w:rFonts w:ascii="Times New Roman" w:eastAsia="Times New Roman" w:hAnsi="Times New Roman" w:cs="Times New Roman"/>
                <w:color w:val="222222"/>
                <w:sz w:val="24"/>
                <w:szCs w:val="24"/>
                <w:lang w:eastAsia="es-CO"/>
              </w:rPr>
            </w:pPr>
            <w:r w:rsidRPr="00D2650A">
              <w:rPr>
                <w:rFonts w:ascii="Times New Roman" w:eastAsia="Times New Roman" w:hAnsi="Times New Roman" w:cs="Times New Roman"/>
                <w:color w:val="222222"/>
                <w:sz w:val="24"/>
                <w:szCs w:val="24"/>
                <w:lang w:eastAsia="es-CO"/>
              </w:rPr>
              <w:t xml:space="preserve">El crecimiento de la industria en términos de ventas debe capitalizarse, </w:t>
            </w:r>
            <w:r w:rsidR="00952F1F">
              <w:rPr>
                <w:rFonts w:ascii="Times New Roman" w:eastAsia="Times New Roman" w:hAnsi="Times New Roman" w:cs="Times New Roman"/>
                <w:color w:val="222222"/>
                <w:sz w:val="24"/>
                <w:szCs w:val="24"/>
                <w:lang w:eastAsia="es-CO"/>
              </w:rPr>
              <w:t xml:space="preserve">de la mano del aprovechamiento de sus recursos y capacidades y de la gestión del conocimiento en </w:t>
            </w:r>
            <w:r w:rsidR="00A755F6">
              <w:rPr>
                <w:rFonts w:ascii="Times New Roman" w:eastAsia="Times New Roman" w:hAnsi="Times New Roman" w:cs="Times New Roman"/>
                <w:color w:val="222222"/>
                <w:sz w:val="24"/>
                <w:szCs w:val="24"/>
                <w:lang w:eastAsia="es-CO"/>
              </w:rPr>
              <w:t>sí</w:t>
            </w:r>
            <w:r w:rsidR="00952F1F">
              <w:rPr>
                <w:rFonts w:ascii="Times New Roman" w:eastAsia="Times New Roman" w:hAnsi="Times New Roman" w:cs="Times New Roman"/>
                <w:color w:val="222222"/>
                <w:sz w:val="24"/>
                <w:szCs w:val="24"/>
                <w:lang w:eastAsia="es-CO"/>
              </w:rPr>
              <w:t xml:space="preserve"> mismo.</w:t>
            </w:r>
          </w:p>
          <w:p w14:paraId="63A0DAE3" w14:textId="77777777" w:rsidR="00952F1F" w:rsidRDefault="00952F1F" w:rsidP="00D2650A">
            <w:pPr>
              <w:spacing w:after="0" w:line="240" w:lineRule="auto"/>
              <w:jc w:val="both"/>
              <w:rPr>
                <w:rFonts w:ascii="Times New Roman" w:eastAsia="Times New Roman" w:hAnsi="Times New Roman" w:cs="Times New Roman"/>
                <w:color w:val="222222"/>
                <w:sz w:val="24"/>
                <w:szCs w:val="24"/>
                <w:lang w:eastAsia="es-CO"/>
              </w:rPr>
            </w:pPr>
          </w:p>
          <w:p w14:paraId="4399C9A4" w14:textId="4DDD440D" w:rsidR="0018443B" w:rsidRPr="001B2110" w:rsidRDefault="0018443B" w:rsidP="00D2650A">
            <w:pPr>
              <w:spacing w:after="0" w:line="240"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xml:space="preserve">Desde el punto de vista de valor científico este recae en la medida que la mayoría de estudios de </w:t>
            </w:r>
            <w:r w:rsidR="00766573">
              <w:rPr>
                <w:rFonts w:ascii="Times New Roman" w:eastAsia="Times New Roman" w:hAnsi="Times New Roman" w:cs="Times New Roman"/>
                <w:color w:val="222222"/>
                <w:sz w:val="24"/>
                <w:szCs w:val="24"/>
                <w:lang w:eastAsia="es-CO"/>
              </w:rPr>
              <w:t>diagnóstico</w:t>
            </w:r>
            <w:r>
              <w:rPr>
                <w:rFonts w:ascii="Times New Roman" w:eastAsia="Times New Roman" w:hAnsi="Times New Roman" w:cs="Times New Roman"/>
                <w:color w:val="222222"/>
                <w:sz w:val="24"/>
                <w:szCs w:val="24"/>
                <w:lang w:eastAsia="es-CO"/>
              </w:rPr>
              <w:t xml:space="preserve"> o de valoración de la gestión del conocimiento ofrecen una perspectiva o enfoque muy puntual, por ejemplo KMAT </w:t>
            </w:r>
            <w:r>
              <w:rPr>
                <w:rFonts w:ascii="Times New Roman" w:eastAsia="Times New Roman" w:hAnsi="Times New Roman" w:cs="Times New Roman"/>
                <w:color w:val="222222"/>
                <w:sz w:val="24"/>
                <w:szCs w:val="24"/>
                <w:lang w:eastAsia="es-CO"/>
              </w:rPr>
              <w:fldChar w:fldCharType="begin" w:fldLock="1"/>
            </w:r>
            <w:r w:rsidR="00766573">
              <w:rPr>
                <w:rFonts w:ascii="Times New Roman" w:eastAsia="Times New Roman" w:hAnsi="Times New Roman" w:cs="Times New Roman"/>
                <w:color w:val="222222"/>
                <w:sz w:val="24"/>
                <w:szCs w:val="24"/>
                <w:lang w:eastAsia="es-CO"/>
              </w:rPr>
              <w:instrText>ADDIN CSL_CITATION {"citationItems":[{"id":"ITEM-1","itemData":{"DOI":"10.1108/01435129910285136","ISSN":"0143-5124","abstract":"The KMAT: benchmarking knowledge management","author":[{"dropping-particle":"De","family":"Jager","given":"Martha","non-dropping-particle":"","parse-names":false,"suffix":""}],"container-title":"Library Management","id":"ITEM-1","issue":"7","issued":{"date-parts":[["1999"]]},"page":"367-372","title":"The KMAT: benchmarking knowledge management","type":"article-journal","volume":"20"},"uris":["http://www.mendeley.com/documents/?uuid=a57ba554-1840-4487-9cf0-0db613677150"]}],"mendeley":{"formattedCitation":"[8]","plainTextFormattedCitation":"[8]","previouslyFormattedCitation":"[8]"},"properties":{"noteIndex":0},"schema":"https://github.com/citation-style-language/schema/raw/master/csl-citation.json"}</w:instrText>
            </w:r>
            <w:r>
              <w:rPr>
                <w:rFonts w:ascii="Times New Roman" w:eastAsia="Times New Roman" w:hAnsi="Times New Roman" w:cs="Times New Roman"/>
                <w:color w:val="222222"/>
                <w:sz w:val="24"/>
                <w:szCs w:val="24"/>
                <w:lang w:eastAsia="es-CO"/>
              </w:rPr>
              <w:fldChar w:fldCharType="separate"/>
            </w:r>
            <w:r w:rsidR="002F4523" w:rsidRPr="002F4523">
              <w:rPr>
                <w:rFonts w:ascii="Times New Roman" w:eastAsia="Times New Roman" w:hAnsi="Times New Roman" w:cs="Times New Roman"/>
                <w:noProof/>
                <w:color w:val="222222"/>
                <w:sz w:val="24"/>
                <w:szCs w:val="24"/>
                <w:lang w:eastAsia="es-CO"/>
              </w:rPr>
              <w:t>[8]</w:t>
            </w:r>
            <w:r>
              <w:rPr>
                <w:rFonts w:ascii="Times New Roman" w:eastAsia="Times New Roman" w:hAnsi="Times New Roman" w:cs="Times New Roman"/>
                <w:color w:val="222222"/>
                <w:sz w:val="24"/>
                <w:szCs w:val="24"/>
                <w:lang w:eastAsia="es-CO"/>
              </w:rPr>
              <w:fldChar w:fldCharType="end"/>
            </w:r>
            <w:r>
              <w:rPr>
                <w:rFonts w:ascii="Times New Roman" w:eastAsia="Times New Roman" w:hAnsi="Times New Roman" w:cs="Times New Roman"/>
                <w:color w:val="222222"/>
                <w:sz w:val="24"/>
                <w:szCs w:val="24"/>
                <w:lang w:eastAsia="es-CO"/>
              </w:rPr>
              <w:t xml:space="preserve">, trabaja bajo dimensiones organizaciones como liderazgo, personas, </w:t>
            </w:r>
            <w:proofErr w:type="spellStart"/>
            <w:r>
              <w:rPr>
                <w:rFonts w:ascii="Times New Roman" w:eastAsia="Times New Roman" w:hAnsi="Times New Roman" w:cs="Times New Roman"/>
                <w:color w:val="222222"/>
                <w:sz w:val="24"/>
                <w:szCs w:val="24"/>
                <w:lang w:eastAsia="es-CO"/>
              </w:rPr>
              <w:t>etc</w:t>
            </w:r>
            <w:proofErr w:type="spellEnd"/>
            <w:r>
              <w:rPr>
                <w:rFonts w:ascii="Times New Roman" w:eastAsia="Times New Roman" w:hAnsi="Times New Roman" w:cs="Times New Roman"/>
                <w:color w:val="222222"/>
                <w:sz w:val="24"/>
                <w:szCs w:val="24"/>
                <w:lang w:eastAsia="es-CO"/>
              </w:rPr>
              <w:t xml:space="preserve">, y muchos de otras herramientas como </w:t>
            </w:r>
            <w:proofErr w:type="spellStart"/>
            <w:r w:rsidRPr="0018443B">
              <w:rPr>
                <w:rFonts w:ascii="Times New Roman" w:eastAsia="Times New Roman" w:hAnsi="Times New Roman" w:cs="Times New Roman"/>
                <w:color w:val="222222"/>
                <w:sz w:val="24"/>
                <w:szCs w:val="24"/>
                <w:lang w:eastAsia="es-CO"/>
              </w:rPr>
              <w:t>Organizational</w:t>
            </w:r>
            <w:proofErr w:type="spellEnd"/>
            <w:r w:rsidRPr="0018443B">
              <w:rPr>
                <w:rFonts w:ascii="Times New Roman" w:eastAsia="Times New Roman" w:hAnsi="Times New Roman" w:cs="Times New Roman"/>
                <w:color w:val="222222"/>
                <w:sz w:val="24"/>
                <w:szCs w:val="24"/>
                <w:lang w:eastAsia="es-CO"/>
              </w:rPr>
              <w:t xml:space="preserve"> </w:t>
            </w:r>
            <w:proofErr w:type="spellStart"/>
            <w:r w:rsidRPr="0018443B">
              <w:rPr>
                <w:rFonts w:ascii="Times New Roman" w:eastAsia="Times New Roman" w:hAnsi="Times New Roman" w:cs="Times New Roman"/>
                <w:color w:val="222222"/>
                <w:sz w:val="24"/>
                <w:szCs w:val="24"/>
                <w:lang w:eastAsia="es-CO"/>
              </w:rPr>
              <w:t>Knowledge</w:t>
            </w:r>
            <w:proofErr w:type="spellEnd"/>
            <w:r w:rsidRPr="0018443B">
              <w:rPr>
                <w:rFonts w:ascii="Times New Roman" w:eastAsia="Times New Roman" w:hAnsi="Times New Roman" w:cs="Times New Roman"/>
                <w:color w:val="222222"/>
                <w:sz w:val="24"/>
                <w:szCs w:val="24"/>
                <w:lang w:eastAsia="es-CO"/>
              </w:rPr>
              <w:t xml:space="preserve"> </w:t>
            </w:r>
            <w:proofErr w:type="spellStart"/>
            <w:r w:rsidRPr="0018443B">
              <w:rPr>
                <w:rFonts w:ascii="Times New Roman" w:eastAsia="Times New Roman" w:hAnsi="Times New Roman" w:cs="Times New Roman"/>
                <w:color w:val="222222"/>
                <w:sz w:val="24"/>
                <w:szCs w:val="24"/>
                <w:lang w:eastAsia="es-CO"/>
              </w:rPr>
              <w:t>Assessment</w:t>
            </w:r>
            <w:proofErr w:type="spellEnd"/>
            <w:r w:rsidRPr="0018443B">
              <w:rPr>
                <w:rFonts w:ascii="Times New Roman" w:eastAsia="Times New Roman" w:hAnsi="Times New Roman" w:cs="Times New Roman"/>
                <w:color w:val="222222"/>
                <w:sz w:val="24"/>
                <w:szCs w:val="24"/>
                <w:lang w:eastAsia="es-CO"/>
              </w:rPr>
              <w:t xml:space="preserve"> (OKA)</w:t>
            </w:r>
            <w:r>
              <w:rPr>
                <w:rFonts w:ascii="Times New Roman" w:eastAsia="Times New Roman" w:hAnsi="Times New Roman" w:cs="Times New Roman"/>
                <w:color w:val="222222"/>
                <w:sz w:val="24"/>
                <w:szCs w:val="24"/>
                <w:lang w:eastAsia="es-CO"/>
              </w:rPr>
              <w:t xml:space="preserve"> y  </w:t>
            </w:r>
            <w:proofErr w:type="spellStart"/>
            <w:r w:rsidRPr="0018443B">
              <w:rPr>
                <w:rFonts w:ascii="Times New Roman" w:eastAsia="Times New Roman" w:hAnsi="Times New Roman" w:cs="Times New Roman"/>
                <w:color w:val="222222"/>
                <w:sz w:val="24"/>
                <w:szCs w:val="24"/>
                <w:lang w:eastAsia="es-CO"/>
              </w:rPr>
              <w:t>Knowledge</w:t>
            </w:r>
            <w:proofErr w:type="spellEnd"/>
            <w:r w:rsidRPr="0018443B">
              <w:rPr>
                <w:rFonts w:ascii="Times New Roman" w:eastAsia="Times New Roman" w:hAnsi="Times New Roman" w:cs="Times New Roman"/>
                <w:color w:val="222222"/>
                <w:sz w:val="24"/>
                <w:szCs w:val="24"/>
                <w:lang w:eastAsia="es-CO"/>
              </w:rPr>
              <w:t xml:space="preserve"> Management </w:t>
            </w:r>
            <w:proofErr w:type="spellStart"/>
            <w:r w:rsidRPr="0018443B">
              <w:rPr>
                <w:rFonts w:ascii="Times New Roman" w:eastAsia="Times New Roman" w:hAnsi="Times New Roman" w:cs="Times New Roman"/>
                <w:color w:val="222222"/>
                <w:sz w:val="24"/>
                <w:szCs w:val="24"/>
                <w:lang w:eastAsia="es-CO"/>
              </w:rPr>
              <w:t>Diagnostic</w:t>
            </w:r>
            <w:proofErr w:type="spellEnd"/>
            <w:r w:rsidRPr="0018443B">
              <w:rPr>
                <w:rFonts w:ascii="Times New Roman" w:eastAsia="Times New Roman" w:hAnsi="Times New Roman" w:cs="Times New Roman"/>
                <w:color w:val="222222"/>
                <w:sz w:val="24"/>
                <w:szCs w:val="24"/>
                <w:lang w:eastAsia="es-CO"/>
              </w:rPr>
              <w:t xml:space="preserve"> (KMD)</w:t>
            </w:r>
            <w:r>
              <w:rPr>
                <w:rFonts w:ascii="Times New Roman" w:eastAsia="Times New Roman" w:hAnsi="Times New Roman" w:cs="Times New Roman"/>
                <w:color w:val="222222"/>
                <w:sz w:val="24"/>
                <w:szCs w:val="24"/>
                <w:lang w:eastAsia="es-CO"/>
              </w:rPr>
              <w:t xml:space="preserve"> trabajan enfocadas en evaluar las funciones del ciclo de gestión del conocimiento como la creación, captura, entre otros.</w:t>
            </w:r>
            <w:r>
              <w:rPr>
                <w:rFonts w:ascii="Times New Roman" w:eastAsia="Times New Roman" w:hAnsi="Times New Roman" w:cs="Times New Roman"/>
                <w:color w:val="222222"/>
                <w:sz w:val="24"/>
                <w:szCs w:val="24"/>
                <w:lang w:eastAsia="es-CO"/>
              </w:rPr>
              <w:fldChar w:fldCharType="begin" w:fldLock="1"/>
            </w:r>
            <w:r>
              <w:rPr>
                <w:rFonts w:ascii="Times New Roman" w:eastAsia="Times New Roman" w:hAnsi="Times New Roman" w:cs="Times New Roman"/>
                <w:color w:val="222222"/>
                <w:sz w:val="24"/>
                <w:szCs w:val="24"/>
                <w:lang w:eastAsia="es-CO"/>
              </w:rPr>
              <w:instrText>ADDIN CSL_CITATION {"citationItems":[{"id":"ITEM-1","itemData":{"DOI":"10.1145/3275245.3275260","ISBN":"9781450365659","author":[{"dropping-particle":"","family":"Maciel","given":"Claudia P. C.","non-dropping-particle":"","parse-names":false,"suffix":""},{"dropping-particle":"","family":"Souza","given":"Érica Ferreira","non-dropping-particle":"de","parse-names":false,"suffix":""},{"dropping-particle":"","family":"Almeia Falbo","given":"Ricardo","non-dropping-particle":"de","parse-names":false,"suffix":""},{"dropping-particle":"","family":"Felizardo","given":"Katia Romero","non-dropping-particle":"","parse-names":false,"suffix":""},{"dropping-particle":"","family":"Vijaykumar","given":"Nandamudi L.","non-dropping-particle":"","parse-names":false,"suffix":""}],"id":"ITEM-1","issued":{"date-parts":[["2018"]]},"page":"141-150","title":"Knowledge Management Diagnostics in Software Development Organizations","type":"article-journal"},"uris":["http://www.mendeley.com/documents/?uuid=97861ea8-557e-4d47-95e9-d01dcbce7bd7"]}],"mendeley":{"formattedCitation":"[3]","plainTextFormattedCitation":"[3]","previouslyFormattedCitation":"[3]"},"properties":{"noteIndex":0},"schema":"https://github.com/citation-style-language/schema/raw/master/csl-citation.json"}</w:instrText>
            </w:r>
            <w:r>
              <w:rPr>
                <w:rFonts w:ascii="Times New Roman" w:eastAsia="Times New Roman" w:hAnsi="Times New Roman" w:cs="Times New Roman"/>
                <w:color w:val="222222"/>
                <w:sz w:val="24"/>
                <w:szCs w:val="24"/>
                <w:lang w:eastAsia="es-CO"/>
              </w:rPr>
              <w:fldChar w:fldCharType="separate"/>
            </w:r>
            <w:r w:rsidRPr="0018443B">
              <w:rPr>
                <w:rFonts w:ascii="Times New Roman" w:eastAsia="Times New Roman" w:hAnsi="Times New Roman" w:cs="Times New Roman"/>
                <w:noProof/>
                <w:color w:val="222222"/>
                <w:sz w:val="24"/>
                <w:szCs w:val="24"/>
                <w:lang w:eastAsia="es-CO"/>
              </w:rPr>
              <w:t>[3]</w:t>
            </w:r>
            <w:r>
              <w:rPr>
                <w:rFonts w:ascii="Times New Roman" w:eastAsia="Times New Roman" w:hAnsi="Times New Roman" w:cs="Times New Roman"/>
                <w:color w:val="222222"/>
                <w:sz w:val="24"/>
                <w:szCs w:val="24"/>
                <w:lang w:eastAsia="es-CO"/>
              </w:rPr>
              <w:fldChar w:fldCharType="end"/>
            </w:r>
            <w:r>
              <w:rPr>
                <w:rFonts w:ascii="Times New Roman" w:eastAsia="Times New Roman" w:hAnsi="Times New Roman" w:cs="Times New Roman"/>
                <w:color w:val="222222"/>
                <w:sz w:val="24"/>
                <w:szCs w:val="24"/>
                <w:lang w:eastAsia="es-CO"/>
              </w:rPr>
              <w:t xml:space="preserve"> y por otro lado el K-</w:t>
            </w:r>
            <w:proofErr w:type="spellStart"/>
            <w:r>
              <w:rPr>
                <w:rFonts w:ascii="Times New Roman" w:eastAsia="Times New Roman" w:hAnsi="Times New Roman" w:cs="Times New Roman"/>
                <w:color w:val="222222"/>
                <w:sz w:val="24"/>
                <w:szCs w:val="24"/>
                <w:lang w:eastAsia="es-CO"/>
              </w:rPr>
              <w:t>audit</w:t>
            </w:r>
            <w:proofErr w:type="spellEnd"/>
            <w:r>
              <w:rPr>
                <w:rFonts w:ascii="Times New Roman" w:eastAsia="Times New Roman" w:hAnsi="Times New Roman" w:cs="Times New Roman"/>
                <w:color w:val="222222"/>
                <w:sz w:val="24"/>
                <w:szCs w:val="24"/>
                <w:lang w:eastAsia="es-CO"/>
              </w:rPr>
              <w:t xml:space="preserve"> que se enfoca en la valoración de activos intangibles y activos de conocimiento.</w:t>
            </w:r>
            <w:r>
              <w:rPr>
                <w:rFonts w:ascii="Times New Roman" w:eastAsia="Times New Roman" w:hAnsi="Times New Roman" w:cs="Times New Roman"/>
                <w:color w:val="222222"/>
                <w:sz w:val="24"/>
                <w:szCs w:val="24"/>
                <w:lang w:eastAsia="es-CO"/>
              </w:rPr>
              <w:fldChar w:fldCharType="begin" w:fldLock="1"/>
            </w:r>
            <w:r w:rsidR="00766573">
              <w:rPr>
                <w:rFonts w:ascii="Times New Roman" w:eastAsia="Times New Roman" w:hAnsi="Times New Roman" w:cs="Times New Roman"/>
                <w:color w:val="222222"/>
                <w:sz w:val="24"/>
                <w:szCs w:val="24"/>
                <w:lang w:eastAsia="es-CO"/>
              </w:rPr>
              <w:instrText>ADDIN CSL_CITATION {"citationItems":[{"id":"ITEM-1","itemData":{"author":[{"dropping-particle":"","family":"Serafimescu","given":"Catalin","non-dropping-particle":"","parse-names":false,"suffix":""}],"container-title":"Economy Informatics","id":"ITEM-1","issue":"4","issued":{"date-parts":[["2008"]]},"page":"83 - 89","title":"K-Audit - A Necessary Step for Successful KM Initiatives","type":"article-journal","volume":"1"},"uris":["http://www.mendeley.com/documents/?uuid=5d0f4d28-bd65-45b1-8ce3-4e5c4ee6b4c2"]}],"mendeley":{"formattedCitation":"[9]","plainTextFormattedCitation":"[9]","previouslyFormattedCitation":"[9]"},"properties":{"noteIndex":0},"schema":"https://github.com/citation-style-language/schema/raw/master/csl-citation.json"}</w:instrText>
            </w:r>
            <w:r>
              <w:rPr>
                <w:rFonts w:ascii="Times New Roman" w:eastAsia="Times New Roman" w:hAnsi="Times New Roman" w:cs="Times New Roman"/>
                <w:color w:val="222222"/>
                <w:sz w:val="24"/>
                <w:szCs w:val="24"/>
                <w:lang w:eastAsia="es-CO"/>
              </w:rPr>
              <w:fldChar w:fldCharType="separate"/>
            </w:r>
            <w:r w:rsidR="002F4523" w:rsidRPr="002F4523">
              <w:rPr>
                <w:rFonts w:ascii="Times New Roman" w:eastAsia="Times New Roman" w:hAnsi="Times New Roman" w:cs="Times New Roman"/>
                <w:noProof/>
                <w:color w:val="222222"/>
                <w:sz w:val="24"/>
                <w:szCs w:val="24"/>
                <w:lang w:eastAsia="es-CO"/>
              </w:rPr>
              <w:t>[9]</w:t>
            </w:r>
            <w:r>
              <w:rPr>
                <w:rFonts w:ascii="Times New Roman" w:eastAsia="Times New Roman" w:hAnsi="Times New Roman" w:cs="Times New Roman"/>
                <w:color w:val="222222"/>
                <w:sz w:val="24"/>
                <w:szCs w:val="24"/>
                <w:lang w:eastAsia="es-CO"/>
              </w:rPr>
              <w:fldChar w:fldCharType="end"/>
            </w:r>
          </w:p>
          <w:p w14:paraId="3C020609" w14:textId="223D1AB7" w:rsidR="00E6008D" w:rsidRPr="00C51542" w:rsidRDefault="00C51542">
            <w:pPr>
              <w:spacing w:after="0" w:line="240" w:lineRule="auto"/>
              <w:jc w:val="both"/>
              <w:rPr>
                <w:rFonts w:ascii="Times New Roman" w:eastAsia="Times New Roman" w:hAnsi="Times New Roman" w:cs="Times New Roman"/>
                <w:color w:val="222222"/>
                <w:sz w:val="24"/>
                <w:szCs w:val="24"/>
                <w:lang w:eastAsia="es-CO"/>
              </w:rPr>
            </w:pPr>
            <w:r w:rsidRPr="00C51542">
              <w:rPr>
                <w:rFonts w:ascii="Times New Roman" w:eastAsia="Times New Roman" w:hAnsi="Times New Roman" w:cs="Times New Roman"/>
                <w:color w:val="222222"/>
                <w:sz w:val="24"/>
                <w:szCs w:val="24"/>
                <w:lang w:eastAsia="es-CO"/>
              </w:rPr>
              <w:t xml:space="preserve">Por lo </w:t>
            </w:r>
            <w:r w:rsidR="00C10579">
              <w:rPr>
                <w:rFonts w:ascii="Times New Roman" w:eastAsia="Times New Roman" w:hAnsi="Times New Roman" w:cs="Times New Roman"/>
                <w:color w:val="222222"/>
                <w:sz w:val="24"/>
                <w:szCs w:val="24"/>
                <w:lang w:eastAsia="es-CO"/>
              </w:rPr>
              <w:t xml:space="preserve">anterior, </w:t>
            </w:r>
            <w:r w:rsidRPr="00C51542">
              <w:rPr>
                <w:rFonts w:ascii="Times New Roman" w:eastAsia="Times New Roman" w:hAnsi="Times New Roman" w:cs="Times New Roman"/>
                <w:color w:val="222222"/>
                <w:sz w:val="24"/>
                <w:szCs w:val="24"/>
                <w:lang w:eastAsia="es-CO"/>
              </w:rPr>
              <w:t>se considera necesari</w:t>
            </w:r>
            <w:r w:rsidR="00C10579">
              <w:rPr>
                <w:rFonts w:ascii="Times New Roman" w:eastAsia="Times New Roman" w:hAnsi="Times New Roman" w:cs="Times New Roman"/>
                <w:color w:val="222222"/>
                <w:sz w:val="24"/>
                <w:szCs w:val="24"/>
                <w:lang w:eastAsia="es-CO"/>
              </w:rPr>
              <w:t>o</w:t>
            </w:r>
            <w:r w:rsidRPr="00C51542">
              <w:rPr>
                <w:rFonts w:ascii="Times New Roman" w:eastAsia="Times New Roman" w:hAnsi="Times New Roman" w:cs="Times New Roman"/>
                <w:color w:val="222222"/>
                <w:sz w:val="24"/>
                <w:szCs w:val="24"/>
                <w:lang w:eastAsia="es-CO"/>
              </w:rPr>
              <w:t xml:space="preserve"> proponer una herramienta que permita a las empresas del sector conocer y evaluar las prácticas y estado de las gestión del conocimiento en dichas comp</w:t>
            </w:r>
            <w:r>
              <w:rPr>
                <w:rFonts w:ascii="Times New Roman" w:eastAsia="Times New Roman" w:hAnsi="Times New Roman" w:cs="Times New Roman"/>
                <w:color w:val="222222"/>
                <w:sz w:val="24"/>
                <w:szCs w:val="24"/>
                <w:lang w:eastAsia="es-CO"/>
              </w:rPr>
              <w:t>a</w:t>
            </w:r>
            <w:r w:rsidRPr="00C51542">
              <w:rPr>
                <w:rFonts w:ascii="Times New Roman" w:eastAsia="Times New Roman" w:hAnsi="Times New Roman" w:cs="Times New Roman"/>
                <w:color w:val="222222"/>
                <w:sz w:val="24"/>
                <w:szCs w:val="24"/>
                <w:lang w:eastAsia="es-CO"/>
              </w:rPr>
              <w:t>ñías.</w:t>
            </w:r>
          </w:p>
          <w:p w14:paraId="4AF6C7E9" w14:textId="436E77D5" w:rsidR="00C51542" w:rsidRDefault="009C1237">
            <w:pPr>
              <w:spacing w:after="0" w:line="240" w:lineRule="auto"/>
              <w:jc w:val="both"/>
              <w:rPr>
                <w:rFonts w:ascii="Helvetica" w:eastAsia="Times New Roman" w:hAnsi="Helvetica" w:cs="Helvetica"/>
                <w:color w:val="222222"/>
                <w:sz w:val="24"/>
                <w:szCs w:val="24"/>
                <w:lang w:eastAsia="es-CO"/>
              </w:rPr>
            </w:pPr>
            <w:r w:rsidRPr="009C1237">
              <w:rPr>
                <w:rFonts w:ascii="Times New Roman" w:eastAsia="Helvetica Neue" w:hAnsi="Times New Roman" w:cs="Times New Roman"/>
                <w:color w:val="222222"/>
                <w:sz w:val="24"/>
                <w:szCs w:val="24"/>
              </w:rPr>
              <w:t>Este</w:t>
            </w:r>
            <w:r>
              <w:rPr>
                <w:rFonts w:ascii="Helvetica" w:eastAsia="Times New Roman" w:hAnsi="Helvetica" w:cs="Helvetica"/>
                <w:color w:val="222222"/>
                <w:sz w:val="24"/>
                <w:szCs w:val="24"/>
                <w:lang w:eastAsia="es-CO"/>
              </w:rPr>
              <w:t xml:space="preserve"> </w:t>
            </w:r>
            <w:r w:rsidRPr="009C1237">
              <w:rPr>
                <w:rFonts w:ascii="Times New Roman" w:eastAsia="Helvetica Neue" w:hAnsi="Times New Roman" w:cs="Times New Roman"/>
                <w:color w:val="222222"/>
                <w:sz w:val="24"/>
                <w:szCs w:val="24"/>
              </w:rPr>
              <w:t>estudio pretende ser la primera Fase,</w:t>
            </w:r>
            <w:r>
              <w:rPr>
                <w:rFonts w:ascii="Helvetica" w:eastAsia="Times New Roman" w:hAnsi="Helvetica" w:cs="Helvetica"/>
                <w:color w:val="222222"/>
                <w:sz w:val="24"/>
                <w:szCs w:val="24"/>
                <w:lang w:eastAsia="es-CO"/>
              </w:rPr>
              <w:t xml:space="preserve"> </w:t>
            </w:r>
            <w:r w:rsidRPr="00130EB1">
              <w:rPr>
                <w:rFonts w:ascii="Times New Roman" w:eastAsia="Helvetica Neue" w:hAnsi="Times New Roman" w:cs="Times New Roman"/>
                <w:color w:val="222222"/>
                <w:sz w:val="24"/>
                <w:szCs w:val="24"/>
              </w:rPr>
              <w:t xml:space="preserve"> </w:t>
            </w:r>
            <w:r>
              <w:rPr>
                <w:rFonts w:ascii="Times New Roman" w:eastAsia="Helvetica Neue" w:hAnsi="Times New Roman" w:cs="Times New Roman"/>
                <w:color w:val="222222"/>
                <w:sz w:val="24"/>
                <w:szCs w:val="24"/>
              </w:rPr>
              <w:t xml:space="preserve"> de un proyecto que en su segunda Fase pretende aplicar dicha herramienta a</w:t>
            </w:r>
            <w:r w:rsidRPr="00130EB1">
              <w:rPr>
                <w:rFonts w:ascii="Times New Roman" w:eastAsia="Helvetica Neue" w:hAnsi="Times New Roman" w:cs="Times New Roman"/>
                <w:color w:val="222222"/>
                <w:sz w:val="24"/>
                <w:szCs w:val="24"/>
              </w:rPr>
              <w:t xml:space="preserve"> un grupo representativo de empresas del sector mediante un muestreo estratificado proporcionado con empresas afiliadas a FEDESOFT</w:t>
            </w:r>
            <w:r>
              <w:rPr>
                <w:rFonts w:ascii="Times New Roman" w:eastAsia="Helvetica Neue" w:hAnsi="Times New Roman" w:cs="Times New Roman"/>
                <w:color w:val="222222"/>
                <w:sz w:val="24"/>
                <w:szCs w:val="24"/>
              </w:rPr>
              <w:t xml:space="preserve"> y/o PARQUESOFT</w:t>
            </w:r>
            <w:r w:rsidRPr="00130EB1">
              <w:rPr>
                <w:rFonts w:ascii="Times New Roman" w:eastAsia="Helvetica Neue" w:hAnsi="Times New Roman" w:cs="Times New Roman"/>
                <w:color w:val="222222"/>
                <w:sz w:val="24"/>
                <w:szCs w:val="24"/>
              </w:rPr>
              <w:t>.</w:t>
            </w:r>
          </w:p>
          <w:bookmarkEnd w:id="6"/>
          <w:p w14:paraId="34AE5FB0" w14:textId="77777777" w:rsidR="002A18AF" w:rsidRDefault="002A18AF">
            <w:pPr>
              <w:spacing w:after="0" w:line="240" w:lineRule="auto"/>
              <w:jc w:val="both"/>
              <w:rPr>
                <w:rFonts w:ascii="Helvetica" w:eastAsia="Times New Roman" w:hAnsi="Helvetica" w:cs="Helvetica"/>
                <w:color w:val="222222"/>
                <w:sz w:val="24"/>
                <w:szCs w:val="24"/>
                <w:lang w:eastAsia="es-CO"/>
              </w:rPr>
            </w:pPr>
          </w:p>
        </w:tc>
      </w:tr>
    </w:tbl>
    <w:p w14:paraId="411A9BF0"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1F53DE8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4DD0D4C"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bookmarkStart w:id="7" w:name="_Hlk16237049"/>
            <w:r>
              <w:rPr>
                <w:rFonts w:ascii="Arial" w:eastAsia="Times New Roman" w:hAnsi="Arial" w:cs="Arial"/>
                <w:b/>
                <w:bCs/>
                <w:color w:val="222222"/>
                <w:sz w:val="24"/>
                <w:szCs w:val="24"/>
                <w:lang w:eastAsia="es-CO"/>
              </w:rPr>
              <w:t>Objetivo general</w:t>
            </w:r>
            <w:bookmarkEnd w:id="7"/>
          </w:p>
        </w:tc>
      </w:tr>
      <w:tr w:rsidR="002A18AF" w14:paraId="0982289F"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F8D74B4" w14:textId="77777777" w:rsidR="002A18AF" w:rsidRDefault="002A18AF">
            <w:pPr>
              <w:spacing w:after="0" w:line="240" w:lineRule="auto"/>
              <w:jc w:val="both"/>
              <w:rPr>
                <w:rFonts w:ascii="Helvetica" w:eastAsia="Times New Roman" w:hAnsi="Helvetica" w:cs="Helvetica"/>
                <w:color w:val="222222"/>
                <w:sz w:val="24"/>
                <w:szCs w:val="24"/>
                <w:lang w:eastAsia="es-CO"/>
              </w:rPr>
            </w:pPr>
          </w:p>
          <w:p w14:paraId="740BF350" w14:textId="60829D11" w:rsidR="00E6008D" w:rsidRDefault="0007189F" w:rsidP="0007189F">
            <w:pPr>
              <w:spacing w:after="0" w:line="240" w:lineRule="auto"/>
              <w:jc w:val="both"/>
              <w:rPr>
                <w:rFonts w:ascii="Helvetica" w:eastAsia="Times New Roman" w:hAnsi="Helvetica" w:cs="Helvetica"/>
                <w:color w:val="222222"/>
                <w:sz w:val="24"/>
                <w:szCs w:val="24"/>
                <w:lang w:eastAsia="es-CO"/>
              </w:rPr>
            </w:pPr>
            <w:bookmarkStart w:id="8" w:name="_Hlk16237056"/>
            <w:r w:rsidRPr="0007189F">
              <w:rPr>
                <w:rFonts w:ascii="Times New Roman" w:eastAsia="Times New Roman" w:hAnsi="Times New Roman" w:cs="Times New Roman"/>
                <w:color w:val="222222"/>
                <w:sz w:val="24"/>
                <w:szCs w:val="24"/>
                <w:lang w:eastAsia="es-CO"/>
              </w:rPr>
              <w:t>Proponer una herramienta diagnóstica para evaluar las prácticas de gestión del conocimiento en la</w:t>
            </w:r>
            <w:r>
              <w:rPr>
                <w:rFonts w:ascii="Times New Roman" w:eastAsia="Times New Roman" w:hAnsi="Times New Roman" w:cs="Times New Roman"/>
                <w:color w:val="222222"/>
                <w:sz w:val="24"/>
                <w:szCs w:val="24"/>
                <w:lang w:eastAsia="es-CO"/>
              </w:rPr>
              <w:t xml:space="preserve"> </w:t>
            </w:r>
            <w:r w:rsidRPr="0007189F">
              <w:rPr>
                <w:rFonts w:ascii="Times New Roman" w:eastAsia="Times New Roman" w:hAnsi="Times New Roman" w:cs="Times New Roman"/>
                <w:color w:val="222222"/>
                <w:sz w:val="24"/>
                <w:szCs w:val="24"/>
                <w:lang w:eastAsia="es-CO"/>
              </w:rPr>
              <w:t>industria del software y TI</w:t>
            </w:r>
            <w:bookmarkEnd w:id="8"/>
          </w:p>
        </w:tc>
      </w:tr>
    </w:tbl>
    <w:p w14:paraId="615D063F"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5AA6E9E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8C5785A"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bookmarkStart w:id="9" w:name="_Hlk16237061"/>
            <w:r>
              <w:rPr>
                <w:rFonts w:ascii="Arial" w:eastAsia="Times New Roman" w:hAnsi="Arial" w:cs="Arial"/>
                <w:b/>
                <w:bCs/>
                <w:color w:val="222222"/>
                <w:sz w:val="24"/>
                <w:szCs w:val="24"/>
                <w:lang w:eastAsia="es-CO"/>
              </w:rPr>
              <w:t>Objetivos específicos</w:t>
            </w:r>
            <w:bookmarkEnd w:id="9"/>
          </w:p>
        </w:tc>
      </w:tr>
      <w:tr w:rsidR="002A18AF" w14:paraId="07AF5FD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0679775" w14:textId="77777777" w:rsidR="002A18AF" w:rsidRDefault="002A18AF" w:rsidP="00E6008D">
            <w:pPr>
              <w:spacing w:after="0" w:line="240" w:lineRule="auto"/>
              <w:jc w:val="both"/>
              <w:rPr>
                <w:rFonts w:ascii="Helvetica" w:eastAsia="Times New Roman" w:hAnsi="Helvetica" w:cs="Helvetica"/>
                <w:color w:val="222222"/>
                <w:sz w:val="24"/>
                <w:szCs w:val="24"/>
                <w:lang w:eastAsia="es-CO"/>
              </w:rPr>
            </w:pPr>
          </w:p>
          <w:p w14:paraId="46FDB226" w14:textId="0E569C62" w:rsidR="00C10579" w:rsidRPr="00C10579" w:rsidRDefault="00C10579" w:rsidP="00C10579">
            <w:pPr>
              <w:numPr>
                <w:ilvl w:val="0"/>
                <w:numId w:val="5"/>
              </w:numPr>
              <w:spacing w:after="0" w:line="240" w:lineRule="auto"/>
              <w:jc w:val="both"/>
              <w:rPr>
                <w:rFonts w:ascii="Times New Roman" w:eastAsia="Times New Roman" w:hAnsi="Times New Roman" w:cs="Times New Roman"/>
                <w:color w:val="222222"/>
                <w:sz w:val="24"/>
                <w:szCs w:val="24"/>
                <w:lang w:eastAsia="es-CO"/>
              </w:rPr>
            </w:pPr>
            <w:bookmarkStart w:id="10" w:name="_Hlk16237067"/>
            <w:r w:rsidRPr="00C10579">
              <w:rPr>
                <w:rFonts w:ascii="Times New Roman" w:eastAsia="Times New Roman" w:hAnsi="Times New Roman" w:cs="Times New Roman"/>
                <w:color w:val="222222"/>
                <w:sz w:val="24"/>
                <w:szCs w:val="24"/>
                <w:lang w:eastAsia="es-CO"/>
              </w:rPr>
              <w:t xml:space="preserve">Analizar los elementos que componen el funcionamiento </w:t>
            </w:r>
            <w:r>
              <w:rPr>
                <w:rFonts w:ascii="Times New Roman" w:eastAsia="Times New Roman" w:hAnsi="Times New Roman" w:cs="Times New Roman"/>
                <w:color w:val="222222"/>
                <w:sz w:val="24"/>
                <w:szCs w:val="24"/>
                <w:lang w:eastAsia="es-CO"/>
              </w:rPr>
              <w:t>de las empresas de software y TI,</w:t>
            </w:r>
            <w:r w:rsidRPr="00C10579">
              <w:rPr>
                <w:rFonts w:ascii="Times New Roman" w:eastAsia="Times New Roman" w:hAnsi="Times New Roman" w:cs="Times New Roman"/>
                <w:color w:val="222222"/>
                <w:sz w:val="24"/>
                <w:szCs w:val="24"/>
                <w:lang w:eastAsia="es-CO"/>
              </w:rPr>
              <w:t xml:space="preserve"> con enfoque de gestión del conocimiento desde una revisión de literatura científica.</w:t>
            </w:r>
          </w:p>
          <w:p w14:paraId="04BAA94D" w14:textId="3C934018" w:rsidR="00C10579" w:rsidRDefault="00C10579" w:rsidP="00C10579">
            <w:pPr>
              <w:numPr>
                <w:ilvl w:val="0"/>
                <w:numId w:val="5"/>
              </w:numPr>
              <w:spacing w:after="0" w:line="240"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xml:space="preserve">Diseñar una herramienta diagnostica </w:t>
            </w:r>
            <w:r w:rsidRPr="00C10579">
              <w:rPr>
                <w:rFonts w:ascii="Times New Roman" w:eastAsia="Times New Roman" w:hAnsi="Times New Roman" w:cs="Times New Roman"/>
                <w:color w:val="222222"/>
                <w:sz w:val="24"/>
                <w:szCs w:val="24"/>
                <w:lang w:eastAsia="es-CO"/>
              </w:rPr>
              <w:t xml:space="preserve">que permita fortalecer </w:t>
            </w:r>
            <w:r>
              <w:rPr>
                <w:rFonts w:ascii="Times New Roman" w:eastAsia="Times New Roman" w:hAnsi="Times New Roman" w:cs="Times New Roman"/>
                <w:color w:val="222222"/>
                <w:sz w:val="24"/>
                <w:szCs w:val="24"/>
                <w:lang w:eastAsia="es-CO"/>
              </w:rPr>
              <w:t>la gestión del conocimiento en la industria del software y TI.</w:t>
            </w:r>
          </w:p>
          <w:p w14:paraId="7E822B9A" w14:textId="477D9AEA" w:rsidR="00C10579" w:rsidRPr="00C10579" w:rsidRDefault="00886666" w:rsidP="00C10579">
            <w:pPr>
              <w:numPr>
                <w:ilvl w:val="0"/>
                <w:numId w:val="5"/>
              </w:numPr>
              <w:spacing w:after="0" w:line="240"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Validar</w:t>
            </w:r>
            <w:r w:rsidR="00C10579" w:rsidRPr="00C10579">
              <w:rPr>
                <w:rFonts w:ascii="Times New Roman" w:eastAsia="Times New Roman" w:hAnsi="Times New Roman" w:cs="Times New Roman"/>
                <w:color w:val="222222"/>
                <w:sz w:val="24"/>
                <w:szCs w:val="24"/>
                <w:lang w:eastAsia="es-CO"/>
              </w:rPr>
              <w:t xml:space="preserve"> </w:t>
            </w:r>
            <w:r w:rsidR="00C10579">
              <w:rPr>
                <w:rFonts w:ascii="Times New Roman" w:eastAsia="Times New Roman" w:hAnsi="Times New Roman" w:cs="Times New Roman"/>
                <w:color w:val="222222"/>
                <w:sz w:val="24"/>
                <w:szCs w:val="24"/>
                <w:lang w:eastAsia="es-CO"/>
              </w:rPr>
              <w:t xml:space="preserve">la herramienta </w:t>
            </w:r>
            <w:r>
              <w:rPr>
                <w:rFonts w:ascii="Times New Roman" w:eastAsia="Times New Roman" w:hAnsi="Times New Roman" w:cs="Times New Roman"/>
                <w:color w:val="222222"/>
                <w:sz w:val="24"/>
                <w:szCs w:val="24"/>
                <w:lang w:eastAsia="es-CO"/>
              </w:rPr>
              <w:t xml:space="preserve">diagnóstica </w:t>
            </w:r>
            <w:r w:rsidR="00C10579">
              <w:rPr>
                <w:rFonts w:ascii="Times New Roman" w:eastAsia="Times New Roman" w:hAnsi="Times New Roman" w:cs="Times New Roman"/>
                <w:color w:val="222222"/>
                <w:sz w:val="24"/>
                <w:szCs w:val="24"/>
                <w:lang w:eastAsia="es-CO"/>
              </w:rPr>
              <w:t>a través de un estudio de caso</w:t>
            </w:r>
            <w:r w:rsidR="00C10579" w:rsidRPr="00C10579">
              <w:rPr>
                <w:rFonts w:ascii="Times New Roman" w:eastAsia="Times New Roman" w:hAnsi="Times New Roman" w:cs="Times New Roman"/>
                <w:color w:val="222222"/>
                <w:sz w:val="24"/>
                <w:szCs w:val="24"/>
                <w:lang w:eastAsia="es-CO"/>
              </w:rPr>
              <w:t>.</w:t>
            </w:r>
          </w:p>
          <w:bookmarkEnd w:id="10"/>
          <w:p w14:paraId="6B28278D" w14:textId="77777777" w:rsidR="00C10579" w:rsidRPr="00C10579" w:rsidRDefault="00C10579" w:rsidP="00C10579">
            <w:pPr>
              <w:spacing w:after="0" w:line="240" w:lineRule="auto"/>
              <w:ind w:left="720"/>
              <w:jc w:val="both"/>
              <w:rPr>
                <w:rFonts w:ascii="Times New Roman" w:eastAsia="Times New Roman" w:hAnsi="Times New Roman" w:cs="Times New Roman"/>
                <w:color w:val="222222"/>
                <w:sz w:val="24"/>
                <w:szCs w:val="24"/>
                <w:lang w:eastAsia="es-CO"/>
              </w:rPr>
            </w:pPr>
          </w:p>
          <w:p w14:paraId="54F22469" w14:textId="77777777" w:rsidR="00E6008D" w:rsidRDefault="00E6008D" w:rsidP="00E6008D">
            <w:pPr>
              <w:spacing w:after="0" w:line="240" w:lineRule="auto"/>
              <w:jc w:val="both"/>
              <w:rPr>
                <w:rFonts w:ascii="Helvetica" w:eastAsia="Times New Roman" w:hAnsi="Helvetica" w:cs="Helvetica"/>
                <w:color w:val="222222"/>
                <w:sz w:val="24"/>
                <w:szCs w:val="24"/>
                <w:lang w:eastAsia="es-CO"/>
              </w:rPr>
            </w:pPr>
          </w:p>
          <w:p w14:paraId="686BB944" w14:textId="77777777" w:rsidR="00E6008D" w:rsidRDefault="00E6008D" w:rsidP="00E6008D">
            <w:pPr>
              <w:spacing w:after="0" w:line="240" w:lineRule="auto"/>
              <w:jc w:val="both"/>
              <w:rPr>
                <w:rFonts w:ascii="Helvetica" w:eastAsia="Times New Roman" w:hAnsi="Helvetica" w:cs="Helvetica"/>
                <w:color w:val="222222"/>
                <w:sz w:val="24"/>
                <w:szCs w:val="24"/>
                <w:lang w:eastAsia="es-CO"/>
              </w:rPr>
            </w:pPr>
          </w:p>
        </w:tc>
      </w:tr>
    </w:tbl>
    <w:p w14:paraId="6DFC716D"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574A18B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89856E4" w14:textId="77777777"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bookmarkStart w:id="11" w:name="_Hlk16237073"/>
            <w:r>
              <w:rPr>
                <w:rFonts w:ascii="Arial" w:eastAsia="Times New Roman" w:hAnsi="Arial" w:cs="Arial"/>
                <w:b/>
                <w:bCs/>
                <w:color w:val="222222"/>
                <w:sz w:val="24"/>
                <w:szCs w:val="24"/>
                <w:lang w:eastAsia="es-CO"/>
              </w:rPr>
              <w:t>Estado del arte y marco conceptual</w:t>
            </w:r>
            <w:bookmarkEnd w:id="11"/>
          </w:p>
        </w:tc>
      </w:tr>
      <w:tr w:rsidR="002A18AF" w14:paraId="46DACF3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0A2B437" w14:textId="77777777" w:rsidR="002A18AF" w:rsidRDefault="002A18AF">
            <w:pPr>
              <w:spacing w:after="0" w:line="240" w:lineRule="auto"/>
              <w:jc w:val="both"/>
              <w:rPr>
                <w:rFonts w:ascii="Helvetica" w:eastAsia="Times New Roman" w:hAnsi="Helvetica" w:cs="Helvetica"/>
                <w:color w:val="222222"/>
                <w:sz w:val="24"/>
                <w:szCs w:val="24"/>
                <w:lang w:eastAsia="es-CO"/>
              </w:rPr>
            </w:pPr>
          </w:p>
          <w:p w14:paraId="68FCC53F" w14:textId="0A33CCD8" w:rsidR="009E0E5E" w:rsidRDefault="009E0E5E" w:rsidP="000C1EB6">
            <w:pPr>
              <w:jc w:val="both"/>
              <w:rPr>
                <w:rFonts w:ascii="Times New Roman" w:hAnsi="Times New Roman" w:cs="Times New Roman"/>
                <w:sz w:val="24"/>
                <w:szCs w:val="24"/>
              </w:rPr>
            </w:pPr>
            <w:bookmarkStart w:id="12" w:name="_Hlk16237082"/>
            <w:r>
              <w:rPr>
                <w:rFonts w:ascii="Times New Roman" w:hAnsi="Times New Roman" w:cs="Times New Roman"/>
                <w:sz w:val="24"/>
                <w:szCs w:val="24"/>
              </w:rPr>
              <w:lastRenderedPageBreak/>
              <w:t xml:space="preserve">Realizando una análisis bibliométrico usando SCOPUS, encontramos que es un tema de tendencia, según gráfica y ecuación de búsqueda del Anexo 2, tiene cierto grado de novedad, dado que el primer </w:t>
            </w:r>
            <w:proofErr w:type="spellStart"/>
            <w:r>
              <w:rPr>
                <w:rFonts w:ascii="Times New Roman" w:hAnsi="Times New Roman" w:cs="Times New Roman"/>
                <w:sz w:val="24"/>
                <w:szCs w:val="24"/>
              </w:rPr>
              <w:t>paper</w:t>
            </w:r>
            <w:proofErr w:type="spellEnd"/>
            <w:r>
              <w:rPr>
                <w:rFonts w:ascii="Times New Roman" w:hAnsi="Times New Roman" w:cs="Times New Roman"/>
                <w:sz w:val="24"/>
                <w:szCs w:val="24"/>
              </w:rPr>
              <w:t xml:space="preserve"> aparece en 1997 y para lo que llevamos de 2019 ya se cuentan con cerca de 25 </w:t>
            </w:r>
            <w:proofErr w:type="spellStart"/>
            <w:r>
              <w:rPr>
                <w:rFonts w:ascii="Times New Roman" w:hAnsi="Times New Roman" w:cs="Times New Roman"/>
                <w:sz w:val="24"/>
                <w:szCs w:val="24"/>
              </w:rPr>
              <w:t>papers</w:t>
            </w:r>
            <w:proofErr w:type="spellEnd"/>
            <w:r>
              <w:rPr>
                <w:rFonts w:ascii="Times New Roman" w:hAnsi="Times New Roman" w:cs="Times New Roman"/>
                <w:sz w:val="24"/>
                <w:szCs w:val="24"/>
              </w:rPr>
              <w:t xml:space="preserve">. Usando los datos arrojados por la ecuación y mapeando en visualización de redes con la herramienta </w:t>
            </w:r>
            <w:proofErr w:type="spellStart"/>
            <w:r>
              <w:rPr>
                <w:rFonts w:ascii="Times New Roman" w:hAnsi="Times New Roman" w:cs="Times New Roman"/>
                <w:sz w:val="24"/>
                <w:szCs w:val="24"/>
              </w:rPr>
              <w:t>Vosviewer</w:t>
            </w:r>
            <w:proofErr w:type="spellEnd"/>
            <w:r>
              <w:rPr>
                <w:rFonts w:ascii="Times New Roman" w:hAnsi="Times New Roman" w:cs="Times New Roman"/>
                <w:sz w:val="24"/>
                <w:szCs w:val="24"/>
              </w:rPr>
              <w:t xml:space="preserve"> observamos la concurrencia de palabras claves y vemos en la figura 5 que la palabra Industria tiene gran relación con el resto de </w:t>
            </w:r>
            <w:proofErr w:type="gramStart"/>
            <w:r>
              <w:rPr>
                <w:rFonts w:ascii="Times New Roman" w:hAnsi="Times New Roman" w:cs="Times New Roman"/>
                <w:sz w:val="24"/>
                <w:szCs w:val="24"/>
              </w:rPr>
              <w:t>palabras</w:t>
            </w:r>
            <w:proofErr w:type="gramEnd"/>
            <w:r>
              <w:rPr>
                <w:rFonts w:ascii="Times New Roman" w:hAnsi="Times New Roman" w:cs="Times New Roman"/>
                <w:sz w:val="24"/>
                <w:szCs w:val="24"/>
              </w:rPr>
              <w:t xml:space="preserve"> claves fuertes en la ecuación de búsqueda y mostrando ser un nodo importante de conexión con otras palabras claves.</w:t>
            </w:r>
          </w:p>
          <w:p w14:paraId="0B02250C" w14:textId="4A31865F" w:rsidR="000C1EB6" w:rsidRPr="000C1EB6" w:rsidRDefault="000C1EB6" w:rsidP="000C1EB6">
            <w:pPr>
              <w:jc w:val="both"/>
              <w:rPr>
                <w:rFonts w:ascii="Times New Roman" w:hAnsi="Times New Roman" w:cs="Times New Roman"/>
                <w:sz w:val="24"/>
                <w:szCs w:val="24"/>
              </w:rPr>
            </w:pPr>
            <w:r w:rsidRPr="000C1EB6">
              <w:rPr>
                <w:rFonts w:ascii="Times New Roman" w:hAnsi="Times New Roman" w:cs="Times New Roman"/>
                <w:sz w:val="24"/>
                <w:szCs w:val="24"/>
              </w:rPr>
              <w:t>En los contextos económicos globalizados cada vez más competitivos, las organizaciones deben identificar de manera adecuada y oportuna los recursos que le generan valor, y uno de estos recursos es el conocimiento, permitiendo que sea un recurso único y valioso como lo plantea</w:t>
            </w:r>
            <w:r w:rsidR="004D39E1">
              <w:rPr>
                <w:rFonts w:ascii="Times New Roman" w:hAnsi="Times New Roman" w:cs="Times New Roman"/>
                <w:sz w:val="24"/>
                <w:szCs w:val="24"/>
              </w:rPr>
              <w:t xml:space="preserve"> </w:t>
            </w:r>
            <w:r w:rsidR="004D39E1">
              <w:rPr>
                <w:rFonts w:ascii="Times New Roman" w:hAnsi="Times New Roman" w:cs="Times New Roman"/>
                <w:sz w:val="24"/>
                <w:szCs w:val="24"/>
              </w:rPr>
              <w:fldChar w:fldCharType="begin" w:fldLock="1"/>
            </w:r>
            <w:r w:rsidR="00766573">
              <w:rPr>
                <w:rFonts w:ascii="Times New Roman" w:hAnsi="Times New Roman" w:cs="Times New Roman"/>
                <w:sz w:val="24"/>
                <w:szCs w:val="24"/>
              </w:rPr>
              <w:instrText>ADDIN CSL_CITATION {"citationItems":[{"id":"ITEM-1","itemData":{"DOI":"10.1243/09544054jem651","ISSN":"0954-4054","author":[{"dropping-particle":"","family":"Gao","given":"J","non-dropping-particle":"","parse-names":false,"suffix":""},{"dropping-particle":"","family":"Harding","given":"J A","non-dropping-particle":"","parse-names":false,"suffix":""},{"dropping-particle":"","family":"Baxter","given":"D","non-dropping-particle":"","parse-names":false,"suffix":""},{"dropping-particle":"","family":"Case","given":"K","non-dropping-particle":"","parse-names":false,"suffix":""},{"dropping-particle":"","family":"Dani","given":"S","non-dropping-particle":"","parse-names":false,"suffix":""},{"dropping-particle":"","family":"Cochrane","given":"S","non-dropping-particle":"","parse-names":false,"suffix":""},{"dropping-particle":"","family":"Young","given":"R I M","non-dropping-particle":"","parse-names":false,"suffix":""}],"container-title":"Proceedings of the Institution of Mechanical Engineers, Part B: Journal of Engineering Manufacture","id":"ITEM-1","issue":"10","issued":{"date-parts":[["2006"]]},"page":"1717-1728","title":"A methodology for best practice knowledge management","type":"article-journal","volume":"220"},"uris":["http://www.mendeley.com/documents/?uuid=94804a92-bd18-4e06-8896-695f646949f7"]},{"id":"ITEM-2","itemData":{"DOI":"10.1109/ICSITech.2017.8257184","ISBN":"9781509058662","abstract":"© 2017 IEEE. Knowledge is one of the most valuable assets for an organization. By managing existing knowledge, organizations can gain competitive advantage in competition with other organizations. Otherwise, if the existing knowledge within the organization is not properly managed, it can lead to losses such as loss of business opportunities, and the destruction of the organization due to lack of innovation so that knowledge management is required. In practice, knowledge management is not always successfully implemented by every organization. To be able to reduce the risk of failure in the effort of knowledge management, assessment of knowledge management readiness implementation is required in the organization. The purpose of this research is to know the readiness of knowledge management implementation and its factors that can be improved in the IT Service company. Aspects used in this research are Organization Culture, Organization Structure, IT Infrastructure, Individual Acceptance and Intention to be involved in KM Process. The methodology used in this study used a survey approach on 103 respondents with reliability and validity test in data processing and assessment of readiness and PLS for factor analysis. This research concludes that the company has reached level 4 or receptive readiness level. With a factor that significantly affects employees to be involved in the KM process are learning, business strategy, reward, IT uses, and effort expectancy.","author":[{"dropping-particle":"","family":"Nugraha","given":"Prastyawan Aji","non-dropping-particle":"","parse-names":false,"suffix":""},{"dropping-particle":"","family":"Budi","given":"Indra","non-dropping-particle":"","parse-names":false,"suffix":""}],"container-title":"Proceeding - 2017 3rd International Conference on Science in Information Technology: Theory and Application of IT for Education, Industry and Society in Big Data Era, ICSITech 2017","id":"ITEM-2","issued":{"date-parts":[["2018"]]},"page":"602-607","title":"Analysis of knowledge management implementation readiness in a technology services company","type":"article-journal","volume":"2018-Janua"},"uris":["http://www.mendeley.com/documents/?uuid=6eaa86b2-ea68-4e26-b91d-d4ba2f91fadf"]}],"mendeley":{"formattedCitation":"[10], [11]","plainTextFormattedCitation":"[10], [11]","previouslyFormattedCitation":"[10], [11]"},"properties":{"noteIndex":0},"schema":"https://github.com/citation-style-language/schema/raw/master/csl-citation.json"}</w:instrText>
            </w:r>
            <w:r w:rsidR="004D39E1">
              <w:rPr>
                <w:rFonts w:ascii="Times New Roman" w:hAnsi="Times New Roman" w:cs="Times New Roman"/>
                <w:sz w:val="24"/>
                <w:szCs w:val="24"/>
              </w:rPr>
              <w:fldChar w:fldCharType="separate"/>
            </w:r>
            <w:r w:rsidR="002F4523" w:rsidRPr="002F4523">
              <w:rPr>
                <w:rFonts w:ascii="Times New Roman" w:hAnsi="Times New Roman" w:cs="Times New Roman"/>
                <w:noProof/>
                <w:sz w:val="24"/>
                <w:szCs w:val="24"/>
              </w:rPr>
              <w:t>[10], [11]</w:t>
            </w:r>
            <w:r w:rsidR="004D39E1">
              <w:rPr>
                <w:rFonts w:ascii="Times New Roman" w:hAnsi="Times New Roman" w:cs="Times New Roman"/>
                <w:sz w:val="24"/>
                <w:szCs w:val="24"/>
              </w:rPr>
              <w:fldChar w:fldCharType="end"/>
            </w:r>
            <w:r w:rsidRPr="000C1EB6">
              <w:rPr>
                <w:rFonts w:ascii="Times New Roman" w:hAnsi="Times New Roman" w:cs="Times New Roman"/>
                <w:sz w:val="24"/>
                <w:szCs w:val="24"/>
              </w:rPr>
              <w:t xml:space="preserve"> “El conocimiento, ha jugado un papel importante al permitir a las organizaciones mejorar su ventaja competitiva”. </w:t>
            </w:r>
          </w:p>
          <w:p w14:paraId="6C53FE65" w14:textId="3F3DFBA5" w:rsidR="000C1EB6" w:rsidRPr="000C1EB6" w:rsidRDefault="000C1EB6" w:rsidP="000C1EB6">
            <w:pPr>
              <w:jc w:val="both"/>
              <w:rPr>
                <w:rFonts w:ascii="Times New Roman" w:hAnsi="Times New Roman" w:cs="Times New Roman"/>
                <w:sz w:val="24"/>
                <w:szCs w:val="24"/>
              </w:rPr>
            </w:pPr>
            <w:r w:rsidRPr="000C1EB6">
              <w:rPr>
                <w:rFonts w:ascii="Times New Roman" w:hAnsi="Times New Roman" w:cs="Times New Roman"/>
                <w:sz w:val="24"/>
                <w:szCs w:val="24"/>
              </w:rPr>
              <w:t xml:space="preserve">De esta manera, el conocimiento, que se describe como “información procesable”, mejora la toma de decisiones y mejora la eficacia de las acciones de negocios y la creatividad de la organización, y por lo tanto, refuerza la ventaja competitiva de las empresas </w:t>
            </w:r>
            <w:r w:rsidR="004D39E1">
              <w:rPr>
                <w:rFonts w:ascii="Times New Roman" w:hAnsi="Times New Roman" w:cs="Times New Roman"/>
                <w:sz w:val="24"/>
                <w:szCs w:val="24"/>
              </w:rPr>
              <w:fldChar w:fldCharType="begin" w:fldLock="1"/>
            </w:r>
            <w:r w:rsidR="00766573">
              <w:rPr>
                <w:rFonts w:ascii="Times New Roman" w:hAnsi="Times New Roman" w:cs="Times New Roman"/>
                <w:sz w:val="24"/>
                <w:szCs w:val="24"/>
              </w:rPr>
              <w:instrText>ADDIN CSL_CITATION {"citationItems":[{"id":"ITEM-1","itemData":{"ISBN":"0273682989","abstract":"This paper drawstogether the findings of the others in this special issue which explores the scientific background to salmonid fisheries management. It considers the various options for action and sets them into a framework of an overall management plan. The primary importance of sound habitat management is stressed, at all scales from national and regional down to the riparian and in-stream level. An understanding of the fundamentals of population dynamics and carrying capacity is essential for effective management which involves management of exploitation and possibly stock enhancement. Benefit cost analysis, sustainability and risk management are also important elements of an effective management strategy. Finally, while fisheries management needs to be effective and incisive it also needs to be unobtrusive and sympathetic, for sport fisheries in particular, in order to maintain the wild nature of the resource being exploited.","author":[{"dropping-particle":"","family":"Jashapara","given":"Ashok","non-dropping-particle":"","parse-names":false,"suffix":""}],"container-title":"Peearson Education Limited","id":"ITEM-1","issued":{"date-parts":[["2004"]]},"title":"Knowledge management an integral approach Ashok Jashapara","type":"book"},"uris":["http://www.mendeley.com/documents/?uuid=79144255-8288-3dcd-bd00-45e2b004f81d"]}],"mendeley":{"formattedCitation":"[12]","plainTextFormattedCitation":"[12]","previouslyFormattedCitation":"[12]"},"properties":{"noteIndex":0},"schema":"https://github.com/citation-style-language/schema/raw/master/csl-citation.json"}</w:instrText>
            </w:r>
            <w:r w:rsidR="004D39E1">
              <w:rPr>
                <w:rFonts w:ascii="Times New Roman" w:hAnsi="Times New Roman" w:cs="Times New Roman"/>
                <w:sz w:val="24"/>
                <w:szCs w:val="24"/>
              </w:rPr>
              <w:fldChar w:fldCharType="separate"/>
            </w:r>
            <w:r w:rsidR="002F4523" w:rsidRPr="002F4523">
              <w:rPr>
                <w:rFonts w:ascii="Times New Roman" w:hAnsi="Times New Roman" w:cs="Times New Roman"/>
                <w:noProof/>
                <w:sz w:val="24"/>
                <w:szCs w:val="24"/>
              </w:rPr>
              <w:t>[12]</w:t>
            </w:r>
            <w:r w:rsidR="004D39E1">
              <w:rPr>
                <w:rFonts w:ascii="Times New Roman" w:hAnsi="Times New Roman" w:cs="Times New Roman"/>
                <w:sz w:val="24"/>
                <w:szCs w:val="24"/>
              </w:rPr>
              <w:fldChar w:fldCharType="end"/>
            </w:r>
          </w:p>
          <w:p w14:paraId="6D535C01" w14:textId="490BFE14" w:rsidR="000C1EB6" w:rsidRPr="00766573" w:rsidRDefault="000C1EB6" w:rsidP="000C1EB6">
            <w:pPr>
              <w:jc w:val="both"/>
              <w:rPr>
                <w:rFonts w:ascii="Times New Roman" w:hAnsi="Times New Roman" w:cs="Times New Roman"/>
                <w:sz w:val="24"/>
                <w:szCs w:val="24"/>
                <w:lang w:val="en-US"/>
              </w:rPr>
            </w:pPr>
            <w:r w:rsidRPr="000C1EB6">
              <w:rPr>
                <w:rFonts w:ascii="Times New Roman" w:hAnsi="Times New Roman" w:cs="Times New Roman"/>
                <w:sz w:val="24"/>
                <w:szCs w:val="24"/>
              </w:rPr>
              <w:t>Sin embargo,</w:t>
            </w:r>
            <w:r w:rsidR="003A435F">
              <w:rPr>
                <w:rFonts w:ascii="Times New Roman" w:hAnsi="Times New Roman" w:cs="Times New Roman"/>
                <w:sz w:val="24"/>
                <w:szCs w:val="24"/>
              </w:rPr>
              <w:t xml:space="preserve"> Nonaka</w:t>
            </w:r>
            <w:r w:rsidRPr="000C1EB6">
              <w:rPr>
                <w:rFonts w:ascii="Times New Roman" w:hAnsi="Times New Roman" w:cs="Times New Roman"/>
                <w:sz w:val="24"/>
                <w:szCs w:val="24"/>
              </w:rPr>
              <w:t xml:space="preserve"> </w:t>
            </w:r>
            <w:r w:rsidR="003A435F">
              <w:rPr>
                <w:rFonts w:ascii="Times New Roman" w:hAnsi="Times New Roman" w:cs="Times New Roman"/>
                <w:sz w:val="24"/>
                <w:szCs w:val="24"/>
              </w:rPr>
              <w:fldChar w:fldCharType="begin" w:fldLock="1"/>
            </w:r>
            <w:r w:rsidR="00766573">
              <w:rPr>
                <w:rFonts w:ascii="Times New Roman" w:hAnsi="Times New Roman" w:cs="Times New Roman"/>
                <w:sz w:val="24"/>
                <w:szCs w:val="24"/>
              </w:rPr>
              <w:instrText>ADDIN CSL_CITATION {"citationItems":[{"id":"ITEM-1","itemData":{"DOI":"10.1016/S0024-6301(99)00115-6","ISSN":"00246301","abstract":"Despite the widely recognised importance of knowledge as a vital source of competitive advantage, there is little understanding of how organisations actually create and manage knowledge dynamically. Nonaka, Toyama and Konno start from the view of an organisation as an entity that creates knowledge continuously, and their goal in this article is to understand the dynamic process in which an organisation creates, maintains and exploits knowledge. They propose a model of knowledge creation consisting of three elements: (i) the SECI process, knowledge creation through the conversion of tacit and explicit knowledge; (ii) 'ba', the shared context for knowledge creation; and (iii) knowledge assets, the inputs, outputs and moderators of the knowledge-creating process. The knowledge creation process is a spiral that grows out of these three elements; the key to leading it is dialectical thinking. The role of top management in articulating the organisation's knowledge vision is emphasised, as is the important role of middle management ('knowledge producers') in energising ba. In summary, using existing knowledge assets, an organisation creates new knowledge through the SECI process that takes place in ba, where new knowledge, once created, becomes in turn the basis for a new spiral of knowledge creation. © 2000 Elsevier Science Ltd. All rights reserved.","author":[{"dropping-particle":"","family":"Nonaka","given":"Ikujiro","non-dropping-particle":"","parse-names":false,"suffix":""},{"dropping-particle":"","family":"Toyama","given":"Ryoko","non-dropping-particle":"","parse-names":false,"suffix":""},{"dropping-particle":"","family":"Konno","given":"Noboru","non-dropping-particle":"","parse-names":false,"suffix":""}],"container-title":"Long Range Planning","id":"ITEM-1","issued":{"date-parts":[["2000"]]},"title":"SECI, Ba and Leadership: A Unified Model of Dynamic Knowledge Creation","type":"article-journal"},"uris":["http://www.mendeley.com/documents/?uuid=9a17f289-bdef-311b-85fa-48a0c009934c"]}],"mendeley":{"formattedCitation":"[13]","plainTextFormattedCitation":"[13]","previouslyFormattedCitation":"[13]"},"properties":{"noteIndex":0},"schema":"https://github.com/citation-style-language/schema/raw/master/csl-citation.json"}</w:instrText>
            </w:r>
            <w:r w:rsidR="003A435F">
              <w:rPr>
                <w:rFonts w:ascii="Times New Roman" w:hAnsi="Times New Roman" w:cs="Times New Roman"/>
                <w:sz w:val="24"/>
                <w:szCs w:val="24"/>
              </w:rPr>
              <w:fldChar w:fldCharType="separate"/>
            </w:r>
            <w:r w:rsidR="002F4523" w:rsidRPr="002F4523">
              <w:rPr>
                <w:rFonts w:ascii="Times New Roman" w:hAnsi="Times New Roman" w:cs="Times New Roman"/>
                <w:noProof/>
                <w:sz w:val="24"/>
                <w:szCs w:val="24"/>
              </w:rPr>
              <w:t>[13]</w:t>
            </w:r>
            <w:r w:rsidR="003A435F">
              <w:rPr>
                <w:rFonts w:ascii="Times New Roman" w:hAnsi="Times New Roman" w:cs="Times New Roman"/>
                <w:sz w:val="24"/>
                <w:szCs w:val="24"/>
              </w:rPr>
              <w:fldChar w:fldCharType="end"/>
            </w:r>
            <w:r w:rsidR="003A435F">
              <w:rPr>
                <w:rFonts w:ascii="Times New Roman" w:hAnsi="Times New Roman" w:cs="Times New Roman"/>
                <w:sz w:val="24"/>
                <w:szCs w:val="24"/>
              </w:rPr>
              <w:t xml:space="preserve"> </w:t>
            </w:r>
            <w:r w:rsidRPr="000C1EB6">
              <w:rPr>
                <w:rFonts w:ascii="Times New Roman" w:hAnsi="Times New Roman" w:cs="Times New Roman"/>
                <w:sz w:val="24"/>
                <w:szCs w:val="24"/>
              </w:rPr>
              <w:t>afirma, que las características del conocimiento son complejas, dinámicas y altamente dependiente de los procesos de construcción de conocimientos individuales. Esto hace que el conocimiento, especialmente conocimiento tácito, difícil de capturar, representar y mantener por las organizaciones</w:t>
            </w:r>
            <w:r w:rsidR="003A435F">
              <w:rPr>
                <w:rFonts w:ascii="Times New Roman" w:hAnsi="Times New Roman" w:cs="Times New Roman"/>
                <w:sz w:val="24"/>
                <w:szCs w:val="24"/>
              </w:rPr>
              <w:t xml:space="preserve"> </w:t>
            </w:r>
            <w:r w:rsidR="003A435F">
              <w:rPr>
                <w:rFonts w:ascii="Times New Roman" w:hAnsi="Times New Roman" w:cs="Times New Roman"/>
                <w:sz w:val="24"/>
                <w:szCs w:val="24"/>
              </w:rPr>
              <w:fldChar w:fldCharType="begin" w:fldLock="1"/>
            </w:r>
            <w:r w:rsidR="00766573">
              <w:rPr>
                <w:rFonts w:ascii="Times New Roman" w:hAnsi="Times New Roman" w:cs="Times New Roman"/>
                <w:sz w:val="24"/>
                <w:szCs w:val="24"/>
              </w:rPr>
              <w:instrText>ADDIN CSL_CITATION {"citationItems":[{"id":"ITEM-1","itemData":{"DOI":"10.1016/S0024-6301(99)00115-6","ISSN":"00246301","abstract":"Despite the widely recognised importance of knowledge as a vital source of competitive advantage, there is little understanding of how organisations actually create and manage knowledge dynamically. Nonaka, Toyama and Konno start from the view of an organisation as an entity that creates knowledge continuously, and their goal in this article is to understand the dynamic process in which an organisation creates, maintains and exploits knowledge. They propose a model of knowledge creation consisting of three elements: (i) the SECI process, knowledge creation through the conversion of tacit and explicit knowledge; (ii) 'ba', the shared context for knowledge creation; and (iii) knowledge assets, the inputs, outputs and moderators of the knowledge-</w:instrText>
            </w:r>
            <w:r w:rsidR="00766573" w:rsidRPr="009E0E5E">
              <w:rPr>
                <w:rFonts w:ascii="Times New Roman" w:hAnsi="Times New Roman" w:cs="Times New Roman"/>
                <w:sz w:val="24"/>
                <w:szCs w:val="24"/>
              </w:rPr>
              <w:instrText>creating process. The knowledge creation process is a spiral that grows out of these three elements; the key to leading it is dialectical thinking. The role of top management in articulating the organisation's knowledge vision is emphasised, as is the important role of middle management ('knowledge producers') in energising ba. In summary, using existing knowledge assets, an organisation creates new knowledge through the SECI process that takes place in ba, where new knowledge</w:instrText>
            </w:r>
            <w:r w:rsidR="00766573" w:rsidRPr="00766573">
              <w:rPr>
                <w:rFonts w:ascii="Times New Roman" w:hAnsi="Times New Roman" w:cs="Times New Roman"/>
                <w:sz w:val="24"/>
                <w:szCs w:val="24"/>
                <w:lang w:val="en-US"/>
              </w:rPr>
              <w:instrText>, once created, becomes in turn the basis for a new spiral of knowledge creation. © 2000 Elsevier Science Ltd. All rights reserved.","author":[{"dropping-particle":"","family":"Nonaka","given":"Ikujiro","non-dropping-particle":"","parse-names":false,"suffix":""},{"dropping-particle":"","family":"Toyama","given":"Ryoko","non-dropping-particle":"","parse-names":false,"suffix":""},{"dropping-particle":"","family":"Konno","given":"Noboru","non-dropping-particle":"","parse-names":false,"suffix":""}],"container-title":"Long Range Planning","id":"ITEM-1","issued":{"date-parts":[["2000"]]},"title":"SECI, Ba and Leadership: A Unified Model of Dynamic Knowledge Creation","type":"article-journal"},"uris":["http://www.mendeley.com/documents/?uuid=9a17f289-bdef-311b-85fa-48a0c009934c"]}],"mendeley":{"formattedCitation":"[13]","plainTextFormattedCitation":"[13]","previouslyFormattedCitation":"[13]"},"properties":{"noteIndex":0},"schema":"https://github.com/citation-style-language/schema/raw/master/csl-citation.json"}</w:instrText>
            </w:r>
            <w:r w:rsidR="003A435F">
              <w:rPr>
                <w:rFonts w:ascii="Times New Roman" w:hAnsi="Times New Roman" w:cs="Times New Roman"/>
                <w:sz w:val="24"/>
                <w:szCs w:val="24"/>
              </w:rPr>
              <w:fldChar w:fldCharType="separate"/>
            </w:r>
            <w:r w:rsidR="002F4523" w:rsidRPr="00766573">
              <w:rPr>
                <w:rFonts w:ascii="Times New Roman" w:hAnsi="Times New Roman" w:cs="Times New Roman"/>
                <w:noProof/>
                <w:sz w:val="24"/>
                <w:szCs w:val="24"/>
                <w:lang w:val="en-US"/>
              </w:rPr>
              <w:t>[13]</w:t>
            </w:r>
            <w:r w:rsidR="003A435F">
              <w:rPr>
                <w:rFonts w:ascii="Times New Roman" w:hAnsi="Times New Roman" w:cs="Times New Roman"/>
                <w:sz w:val="24"/>
                <w:szCs w:val="24"/>
              </w:rPr>
              <w:fldChar w:fldCharType="end"/>
            </w:r>
            <w:r w:rsidRPr="00766573">
              <w:rPr>
                <w:rFonts w:ascii="Times New Roman" w:hAnsi="Times New Roman" w:cs="Times New Roman"/>
                <w:sz w:val="24"/>
                <w:szCs w:val="24"/>
                <w:lang w:val="en-US"/>
              </w:rPr>
              <w:t xml:space="preserve">. </w:t>
            </w:r>
          </w:p>
          <w:p w14:paraId="31FD812F" w14:textId="73DC057C" w:rsidR="000C1EB6" w:rsidRPr="000C1EB6" w:rsidRDefault="000C1EB6" w:rsidP="000C1EB6">
            <w:pPr>
              <w:jc w:val="both"/>
              <w:rPr>
                <w:rFonts w:ascii="Times New Roman" w:hAnsi="Times New Roman" w:cs="Times New Roman"/>
                <w:sz w:val="24"/>
                <w:szCs w:val="24"/>
              </w:rPr>
            </w:pPr>
            <w:proofErr w:type="spellStart"/>
            <w:r w:rsidRPr="009E0E5E">
              <w:rPr>
                <w:rFonts w:ascii="Times New Roman" w:hAnsi="Times New Roman" w:cs="Times New Roman"/>
                <w:sz w:val="24"/>
                <w:szCs w:val="24"/>
              </w:rPr>
              <w:t>Bhatt</w:t>
            </w:r>
            <w:proofErr w:type="spellEnd"/>
            <w:r w:rsidR="003A435F" w:rsidRPr="009E0E5E">
              <w:rPr>
                <w:rFonts w:ascii="Times New Roman" w:hAnsi="Times New Roman" w:cs="Times New Roman"/>
                <w:sz w:val="24"/>
                <w:szCs w:val="24"/>
              </w:rPr>
              <w:t xml:space="preserve"> </w:t>
            </w:r>
            <w:r w:rsidR="003A435F">
              <w:rPr>
                <w:rFonts w:ascii="Times New Roman" w:hAnsi="Times New Roman" w:cs="Times New Roman"/>
                <w:sz w:val="24"/>
                <w:szCs w:val="24"/>
              </w:rPr>
              <w:fldChar w:fldCharType="begin" w:fldLock="1"/>
            </w:r>
            <w:r w:rsidR="00766573" w:rsidRPr="009E0E5E">
              <w:rPr>
                <w:rFonts w:ascii="Times New Roman" w:hAnsi="Times New Roman" w:cs="Times New Roman"/>
                <w:sz w:val="24"/>
                <w:szCs w:val="24"/>
              </w:rPr>
              <w:instrText>ADDIN CSL_CITATION {"citationItems":[{"id":"ITEM-1","itemData":{"DOI":"10.1108/13673270210417673","ISSN":"17587484","abstract":"In the present postindustrial society, knowledge has become a key resource. However, organizations face innumerable challenges in nurturing and managing knowledge. Unlike manufacturing activities, knowledge activities are difficult to monitor and control, because only a part of knowledge is internalized by the organization, the other part is internalized by the individuals. This duality between individual knowledge and organizational knowledge demands different sets of management strategies in knowledge management. This paper provides a framework that explores the differences between individual knowledge and organizational knowledge, and proposes a set of management strategies for knowledge management. The paper also discusses the ways through which an organization can transform individual knowledge into organizational knowledge. © 2002, MCB UP Limited","author":[{"dropping-particle":"","family":"Bhatt","given":"Ganesh D.","non-dropping-particle":"","parse-names":false,"suffix":""}],"container-title":"Journal of Knowledge Management","id":"ITEM-1","issued":{"date-parts":[["2002"]]},"title":"Management strategies for individual knowledge and organizational knowledge","type":"article-journal"},"uris":["http://www.mendeley.com/documents/?uuid=59902dd0-713a-3c82-b9dd-605bda17b067"]}],"mendeley":{"formattedCitation":"[14]","plainTextFormattedCitation":"[14]","previouslyFormattedCitation":"[14]"},"properties":{"noteIndex":0},"schema":"https://github.com/citation-style-language/schema/raw/master/csl-citation.json"}</w:instrText>
            </w:r>
            <w:r w:rsidR="003A435F">
              <w:rPr>
                <w:rFonts w:ascii="Times New Roman" w:hAnsi="Times New Roman" w:cs="Times New Roman"/>
                <w:sz w:val="24"/>
                <w:szCs w:val="24"/>
              </w:rPr>
              <w:fldChar w:fldCharType="separate"/>
            </w:r>
            <w:r w:rsidR="002F4523" w:rsidRPr="009E0E5E">
              <w:rPr>
                <w:rFonts w:ascii="Times New Roman" w:hAnsi="Times New Roman" w:cs="Times New Roman"/>
                <w:noProof/>
                <w:sz w:val="24"/>
                <w:szCs w:val="24"/>
              </w:rPr>
              <w:t>[14]</w:t>
            </w:r>
            <w:r w:rsidR="003A435F">
              <w:rPr>
                <w:rFonts w:ascii="Times New Roman" w:hAnsi="Times New Roman" w:cs="Times New Roman"/>
                <w:sz w:val="24"/>
                <w:szCs w:val="24"/>
              </w:rPr>
              <w:fldChar w:fldCharType="end"/>
            </w:r>
            <w:r w:rsidRPr="009E0E5E">
              <w:rPr>
                <w:rFonts w:ascii="Times New Roman" w:hAnsi="Times New Roman" w:cs="Times New Roman"/>
                <w:sz w:val="24"/>
                <w:szCs w:val="24"/>
              </w:rPr>
              <w:t xml:space="preserve"> afirmó que sólo una pequeña parte del conocimiento es utilizado en los procesos de negocio  y  es propiedad de la organización; y otra parte es internalizado por los individuos. </w:t>
            </w:r>
            <w:r w:rsidR="003A435F">
              <w:rPr>
                <w:rFonts w:ascii="Times New Roman" w:hAnsi="Times New Roman" w:cs="Times New Roman"/>
                <w:sz w:val="24"/>
                <w:szCs w:val="24"/>
              </w:rPr>
              <w:t xml:space="preserve">En </w:t>
            </w:r>
            <w:r w:rsidRPr="000C1EB6">
              <w:rPr>
                <w:rFonts w:ascii="Times New Roman" w:hAnsi="Times New Roman" w:cs="Times New Roman"/>
                <w:sz w:val="24"/>
                <w:szCs w:val="24"/>
              </w:rPr>
              <w:t xml:space="preserve"> </w:t>
            </w:r>
            <w:r w:rsidR="003A435F">
              <w:rPr>
                <w:rFonts w:ascii="Times New Roman" w:hAnsi="Times New Roman" w:cs="Times New Roman"/>
                <w:sz w:val="24"/>
                <w:szCs w:val="24"/>
              </w:rPr>
              <w:fldChar w:fldCharType="begin" w:fldLock="1"/>
            </w:r>
            <w:r w:rsidR="00766573">
              <w:rPr>
                <w:rFonts w:ascii="Times New Roman" w:hAnsi="Times New Roman" w:cs="Times New Roman"/>
                <w:sz w:val="24"/>
                <w:szCs w:val="24"/>
              </w:rPr>
              <w:instrText>ADDIN CSL_CITATION {"citationItems":[{"id":"ITEM-1","itemData":{"DOI":"10.1109/ICDIM.2012.6360141","ISBN":"9781467324281","abstract":"This paper reports on a research project that aimed to identify the\\ndifferent aspects of knowledge management (KM) in the software (SW)\\nindustry sector. The study employed an inductive qualitative approach\\nbased on a single case study of a successful SW development company\\nin Taiwan. The company was selected as it is already explicitly using\\nknowledge sharing (KS) through story telling in their practices.\\nOverall twenty-one participants were interviewed using a semi-structured\\ninterview script. The findings of the study show that it is tacit\\nknowledge that is more difficult to share and that this type of knowledge\\nis of a very different nature depending on the stages of design and\\ndevelopment. The study showed that tacit knowledge in the SW process\\nranges from very soft skills of dealing, dialoguing and negotiating\\nwith users to the very technical aspects of programming. This clearly\\nrepresents a serious challenge to professionals in this sector and\\nrequires inclusive KM and KS processes based on an in-depth understanding\\nof both the process and tacit knowledge involved. This paper aims\\nto provide an extended and revised taxonomy and model for KM and\\nKS in the sector. &amp;copy; 2012 IEEE.","author":[{"dropping-particle":"","family":"Chen","given":"Hui","non-dropping-particle":"","parse-names":false,"suffix":""},{"dropping-particle":"","family":"Ragsdell","given":"Gillian","non-dropping-particle":"","parse-names":false,"suffix":""},{"dropping-particle":"","family":"O'Brien","given":"Ann","non-dropping-particle":"","parse-names":false,"suffix":""},{"dropping-particle":"","family":"Nunes","given":"Miguel Baptista","non-dropping-particle":"","parse-names":false,"suffix":""}],"container-title":"7th International Conference on Digital Information Management, ICDIM 2012","id":"ITEM-1","issued":{"date-parts":[["2012"]]},"page":"291-296","title":"A proposed model of knowledge management in the software industry sector","type":"article-journal"},"uris":["http://www.mendeley.com/documents/?uuid=5ed942aa-6423-4166-bd75-5b1aae66f015"]}],"mendeley":{"formattedCitation":"[15]","plainTextFormattedCitation":"[15]","previouslyFormattedCitation":"[15]"},"properties":{"noteIndex":0},"schema":"https://github.com/citation-style-language/schema/raw/master/csl-citation.json"}</w:instrText>
            </w:r>
            <w:r w:rsidR="003A435F">
              <w:rPr>
                <w:rFonts w:ascii="Times New Roman" w:hAnsi="Times New Roman" w:cs="Times New Roman"/>
                <w:sz w:val="24"/>
                <w:szCs w:val="24"/>
              </w:rPr>
              <w:fldChar w:fldCharType="separate"/>
            </w:r>
            <w:r w:rsidR="002F4523" w:rsidRPr="002F4523">
              <w:rPr>
                <w:rFonts w:ascii="Times New Roman" w:hAnsi="Times New Roman" w:cs="Times New Roman"/>
                <w:noProof/>
                <w:sz w:val="24"/>
                <w:szCs w:val="24"/>
              </w:rPr>
              <w:t>[15]</w:t>
            </w:r>
            <w:r w:rsidR="003A435F">
              <w:rPr>
                <w:rFonts w:ascii="Times New Roman" w:hAnsi="Times New Roman" w:cs="Times New Roman"/>
                <w:sz w:val="24"/>
                <w:szCs w:val="24"/>
              </w:rPr>
              <w:fldChar w:fldCharType="end"/>
            </w:r>
            <w:r w:rsidR="003A435F">
              <w:rPr>
                <w:rFonts w:ascii="Times New Roman" w:hAnsi="Times New Roman" w:cs="Times New Roman"/>
                <w:sz w:val="24"/>
                <w:szCs w:val="24"/>
              </w:rPr>
              <w:t xml:space="preserve"> y </w:t>
            </w:r>
            <w:r w:rsidR="003A435F">
              <w:rPr>
                <w:rFonts w:ascii="Times New Roman" w:hAnsi="Times New Roman" w:cs="Times New Roman"/>
                <w:sz w:val="24"/>
                <w:szCs w:val="24"/>
              </w:rPr>
              <w:fldChar w:fldCharType="begin" w:fldLock="1"/>
            </w:r>
            <w:r w:rsidR="00766573">
              <w:rPr>
                <w:rFonts w:ascii="Times New Roman" w:hAnsi="Times New Roman" w:cs="Times New Roman"/>
                <w:sz w:val="24"/>
                <w:szCs w:val="24"/>
              </w:rPr>
              <w:instrText>ADDIN CSL_CITATION {"citationItems":[{"id":"ITEM-1","itemData":{"DOI":"10.1108/00220410610642075","ISSN":"00220418","abstract":"Purpose ? The purpose of this paper is to present a study of knowledge management understanding and usage in small and medium knowledge?intensive enterprises.Design/methodology/approach ? The study has taken an interpretitivist approach, using two knowledge?intensive South Yorkshire (England) companies as case studies, both of which are characterised by the need to process and use knowledge on a daily basis in order to remain competitive. The case studies were analysed using qualitative research methodology, composed of interviews and concept mapping, thus deriving a characterisation of understandings, perceptions and requirements of SMEs in relation to knowledge management.Findings ? The study provides evidence that, while SMEs, including knowledge intensive ones, acknowledge that adequately capturing, storing, sharing and disseminating knowledge can lead to greater innovation and productivity, their managers are not prepared to invest the relatively high effort on long term knowledge management goals for which they have difficulty in establishing the added value. Thus, knowledge management activities within SMEs tend to happen in an informal way, rarely supported by purposely designed ICT systems.Research limitations/implications ? This paper proposes that further studies in this field are required that focus on organisational and practical issues in order to close the gap between theoretical propositions and the reality of practice.Practical implications ? The study suggests that in order to implement an appropriate knowledge management strategy in SMEs cultural, behavioural, and organisational issues need to be tackled before even considering technical issues.Originality/value ? KM seems to have been successfully applied in large companies, but it is largely disregarded by small and medium sized enterprises (SMEs). This has been attributed primarily to a lack of a formal approach to the sharing, recording, transferring, auditing and exploiting of organisational knowledge, together with a lack of utilisation of available information technologies. This paper debates these concepts from a research findings point of view.","author":[{"dropping-particle":"","family":"Nunes","given":"Miguel Baptista","non-dropping-particle":"","parse-names":false,"suffix":""},{"dropping-particle":"","family":"Annansingh","given":"Fenio","non-dropping-particle":"","parse-names":false,"suffix":""},{"dropping-particle":"","family":"Eaglestone","given":"Barry","non-dropping-particle":"","parse-names":false,"suffix":""},{"dropping-particle":"","family":"Wakefield","given":"Richard","non-dropping-particle":"","parse-names":false,"suffix":""}],"container-title":"Journal of Documentation","id":"ITEM-1","issued":{"date-parts":[["2006"]]},"title":"Knowledge management issues in knowledge-intensive SMEs","type":"article-journal"},"uris":["http://www.mendeley.com/documents/?uuid=ced2c726-7a9d-3a22-850a-e4d20c6a04ce"]}],"mendeley":{"formattedCitation":"[16]","plainTextFormattedCitation":"[16]","previouslyFormattedCitation":"[16]"},"properties":{"noteIndex":0},"schema":"https://github.com/citation-style-language/schema/raw/master/csl-citation.json"}</w:instrText>
            </w:r>
            <w:r w:rsidR="003A435F">
              <w:rPr>
                <w:rFonts w:ascii="Times New Roman" w:hAnsi="Times New Roman" w:cs="Times New Roman"/>
                <w:sz w:val="24"/>
                <w:szCs w:val="24"/>
              </w:rPr>
              <w:fldChar w:fldCharType="separate"/>
            </w:r>
            <w:r w:rsidR="002F4523" w:rsidRPr="002F4523">
              <w:rPr>
                <w:rFonts w:ascii="Times New Roman" w:hAnsi="Times New Roman" w:cs="Times New Roman"/>
                <w:noProof/>
                <w:sz w:val="24"/>
                <w:szCs w:val="24"/>
              </w:rPr>
              <w:t>[16]</w:t>
            </w:r>
            <w:r w:rsidR="003A435F">
              <w:rPr>
                <w:rFonts w:ascii="Times New Roman" w:hAnsi="Times New Roman" w:cs="Times New Roman"/>
                <w:sz w:val="24"/>
                <w:szCs w:val="24"/>
              </w:rPr>
              <w:fldChar w:fldCharType="end"/>
            </w:r>
            <w:r w:rsidRPr="000C1EB6">
              <w:rPr>
                <w:rFonts w:ascii="Times New Roman" w:hAnsi="Times New Roman" w:cs="Times New Roman"/>
                <w:sz w:val="24"/>
                <w:szCs w:val="24"/>
              </w:rPr>
              <w:t xml:space="preserve"> </w:t>
            </w:r>
            <w:r w:rsidR="003A435F">
              <w:rPr>
                <w:rFonts w:ascii="Times New Roman" w:hAnsi="Times New Roman" w:cs="Times New Roman"/>
                <w:sz w:val="24"/>
                <w:szCs w:val="24"/>
              </w:rPr>
              <w:t>se destaca</w:t>
            </w:r>
            <w:r w:rsidRPr="000C1EB6">
              <w:rPr>
                <w:rFonts w:ascii="Times New Roman" w:hAnsi="Times New Roman" w:cs="Times New Roman"/>
                <w:sz w:val="24"/>
                <w:szCs w:val="24"/>
              </w:rPr>
              <w:t xml:space="preserve"> el significado de la pérdida de activos de conocimiento cuando los empleados se van . Por otro lado, la gestión del conocimiento es indispensable en la retención de activos y en el fortalecimiento de la capacidad de las organizaciones para competir en un entorno empresarial global que depende cada vez más del conocimiento complejo y dinámico por los cambios originados en el contexto empresarial.</w:t>
            </w:r>
          </w:p>
          <w:p w14:paraId="6551B46D" w14:textId="254BB840" w:rsidR="000C1EB6" w:rsidRPr="000C1EB6" w:rsidRDefault="000C1EB6" w:rsidP="000C1EB6">
            <w:pPr>
              <w:jc w:val="both"/>
              <w:rPr>
                <w:rFonts w:ascii="Times New Roman" w:hAnsi="Times New Roman" w:cs="Times New Roman"/>
                <w:sz w:val="24"/>
                <w:szCs w:val="24"/>
              </w:rPr>
            </w:pPr>
            <w:r w:rsidRPr="000C1EB6">
              <w:rPr>
                <w:rFonts w:ascii="Times New Roman" w:hAnsi="Times New Roman" w:cs="Times New Roman"/>
                <w:sz w:val="24"/>
                <w:szCs w:val="24"/>
              </w:rPr>
              <w:t xml:space="preserve">De esta manera, el conocimiento debe ser apropiado, gestionado y compartido, utilizando de manera eficiente el capital intelectual imprescindible para cualquier tipo de organización. </w:t>
            </w:r>
            <w:r w:rsidR="009C1237" w:rsidRPr="009C1237">
              <w:rPr>
                <w:rFonts w:ascii="Times New Roman" w:hAnsi="Times New Roman" w:cs="Times New Roman"/>
                <w:sz w:val="24"/>
                <w:szCs w:val="24"/>
              </w:rPr>
              <w:t xml:space="preserve">En revisiones de la literatura por ejemplo realizadas por </w:t>
            </w:r>
            <w:r w:rsidR="009C1237">
              <w:rPr>
                <w:rFonts w:ascii="Times New Roman" w:hAnsi="Times New Roman" w:cs="Times New Roman"/>
                <w:sz w:val="24"/>
                <w:szCs w:val="24"/>
              </w:rPr>
              <w:fldChar w:fldCharType="begin" w:fldLock="1"/>
            </w:r>
            <w:r w:rsidR="00766573">
              <w:rPr>
                <w:rFonts w:ascii="Times New Roman" w:hAnsi="Times New Roman" w:cs="Times New Roman"/>
                <w:sz w:val="24"/>
                <w:szCs w:val="24"/>
              </w:rPr>
              <w:instrText>ADDIN CSL_CITATION {"citationItems":[{"id":"ITEM-1","itemData":{"DOI":"10.13187/ejced.2014.10.273","author":[{"dropping-particle":"","family":"Shehzad","given":"Umer","non-dropping-particle":"","parse-names":false,"suffix":""},{"dropping-particle":"","family":"Fareed","given":"Zeeshan","non-dropping-particle":"","parse-names":false,"suffix":""},{"dropping-particle":"","family":"Zulfiqar","given":"Bushra","non-dropping-particle":"","parse-names":false,"suffix":""},{"dropping-particle":"","family":"Shahzad","given":"Farrukh","non-dropping-particle":"","parse-names":false,"suffix":""},{"dropping-particle":"","family":"Latif","given":"Hafiz Shahid","non-dropping-particle":"","parse-names":false,"suffix":""},{"dropping-particle":"","family":"Scholar","given":"M Com","non-dropping-particle":"","parse-names":false,"suffix":""},{"dropping-particle":"","family":"Economics","given":"M A","non-dropping-particle":"","parse-names":false,"suffix":""}],"container-title":"European Journal of Contemporary Education","id":"ITEM-1","issue":"4","issued":{"date-parts":[["2014"]]},"page":"273-280","title":"The Impact of Intellectual Capital on the Performance of Universities","type":"article-journal","volume":"10"},"uris":["http://www.mendeley.com/documents/?uuid=e19b163b-c4d1-4e58-b3de-4f64cfad1954"]}],"mendeley":{"formattedCitation":"[17]","plainTextFormattedCitation":"[17]","previouslyFormattedCitation":"[17]"},"properties":{"noteIndex":0},"schema":"https://github.com/citation-style-language/schema/raw/master/csl-citation.json"}</w:instrText>
            </w:r>
            <w:r w:rsidR="009C1237">
              <w:rPr>
                <w:rFonts w:ascii="Times New Roman" w:hAnsi="Times New Roman" w:cs="Times New Roman"/>
                <w:sz w:val="24"/>
                <w:szCs w:val="24"/>
              </w:rPr>
              <w:fldChar w:fldCharType="separate"/>
            </w:r>
            <w:r w:rsidR="002F4523" w:rsidRPr="002F4523">
              <w:rPr>
                <w:rFonts w:ascii="Times New Roman" w:hAnsi="Times New Roman" w:cs="Times New Roman"/>
                <w:noProof/>
                <w:sz w:val="24"/>
                <w:szCs w:val="24"/>
              </w:rPr>
              <w:t>[17]</w:t>
            </w:r>
            <w:r w:rsidR="009C1237">
              <w:rPr>
                <w:rFonts w:ascii="Times New Roman" w:hAnsi="Times New Roman" w:cs="Times New Roman"/>
                <w:sz w:val="24"/>
                <w:szCs w:val="24"/>
              </w:rPr>
              <w:fldChar w:fldCharType="end"/>
            </w:r>
            <w:r w:rsidR="009C1237">
              <w:rPr>
                <w:rFonts w:ascii="Times New Roman" w:hAnsi="Times New Roman" w:cs="Times New Roman"/>
                <w:sz w:val="24"/>
                <w:szCs w:val="24"/>
              </w:rPr>
              <w:t>,</w:t>
            </w:r>
            <w:r w:rsidR="009C1237" w:rsidRPr="009C1237">
              <w:rPr>
                <w:rFonts w:ascii="Times New Roman" w:hAnsi="Times New Roman" w:cs="Times New Roman"/>
                <w:sz w:val="24"/>
                <w:szCs w:val="24"/>
              </w:rPr>
              <w:t xml:space="preserve"> se ha encontrado que el capital intelectual  juega rol importante en el desempeño eficiente y las ventajas competitivas de las organizaciones, en este sentido autores como </w:t>
            </w:r>
            <w:r w:rsidR="009C1237">
              <w:rPr>
                <w:rFonts w:ascii="Times New Roman" w:hAnsi="Times New Roman" w:cs="Times New Roman"/>
                <w:sz w:val="24"/>
                <w:szCs w:val="24"/>
              </w:rPr>
              <w:fldChar w:fldCharType="begin" w:fldLock="1"/>
            </w:r>
            <w:r w:rsidR="00766573">
              <w:rPr>
                <w:rFonts w:ascii="Times New Roman" w:hAnsi="Times New Roman" w:cs="Times New Roman"/>
                <w:sz w:val="24"/>
                <w:szCs w:val="24"/>
              </w:rPr>
              <w:instrText>ADDIN CSL_CITATION {"citationItems":[{"id":"ITEM-1","itemData":{"author":[{"dropping-particle":"","family":"Bermudez","given":"Christian Wladimir","non-dropping-particle":"","parse-names":false,"suffix":""},{"dropping-particle":"","family":"Coronel","given":"Carolina","non-dropping-particle":"","parse-names":false,"suffix":""},{"dropping-particle":"","family":"Ordoñez","given":"Rosario","non-dropping-particle":"","parse-names":false,"suffix":""},{"dropping-particle":"","family":"Buñay","given":"Jahaira Paola","non-dropping-particle":"","parse-names":false,"suffix":""}],"container-title":"Revista ESPACIOS","id":"ITEM-1","issue":"35","issued":{"date-parts":[["2018"]]},"page":"26","title":"Comparative diagnosis of knowledge management in public and private universities","type":"article-journal","volume":"39"},"uris":["http://www.mendeley.com/documents/?uuid=e4e761c8-c525-4d52-a0a8-f1915ba0a42a"]}],"mendeley":{"formattedCitation":"[18]","plainTextFormattedCitation":"[18]","previouslyFormattedCitation":"[18]"},"properties":{"noteIndex":0},"schema":"https://github.com/citation-style-language/schema/raw/master/csl-citation.json"}</w:instrText>
            </w:r>
            <w:r w:rsidR="009C1237">
              <w:rPr>
                <w:rFonts w:ascii="Times New Roman" w:hAnsi="Times New Roman" w:cs="Times New Roman"/>
                <w:sz w:val="24"/>
                <w:szCs w:val="24"/>
              </w:rPr>
              <w:fldChar w:fldCharType="separate"/>
            </w:r>
            <w:r w:rsidR="002F4523" w:rsidRPr="002F4523">
              <w:rPr>
                <w:rFonts w:ascii="Times New Roman" w:hAnsi="Times New Roman" w:cs="Times New Roman"/>
                <w:noProof/>
                <w:sz w:val="24"/>
                <w:szCs w:val="24"/>
              </w:rPr>
              <w:t>[18]</w:t>
            </w:r>
            <w:r w:rsidR="009C1237">
              <w:rPr>
                <w:rFonts w:ascii="Times New Roman" w:hAnsi="Times New Roman" w:cs="Times New Roman"/>
                <w:sz w:val="24"/>
                <w:szCs w:val="24"/>
              </w:rPr>
              <w:fldChar w:fldCharType="end"/>
            </w:r>
            <w:r w:rsidR="009C1237" w:rsidRPr="009C1237">
              <w:rPr>
                <w:rFonts w:ascii="Times New Roman" w:hAnsi="Times New Roman" w:cs="Times New Roman"/>
                <w:sz w:val="24"/>
                <w:szCs w:val="24"/>
              </w:rPr>
              <w:t xml:space="preserve"> destacan que la gestión del conocimiento puede ser la herramienta prometedora para enfrentar este tipo de desafíos.</w:t>
            </w:r>
          </w:p>
          <w:p w14:paraId="0A8396F6" w14:textId="587404AB" w:rsidR="000C1EB6" w:rsidRPr="000C1EB6" w:rsidRDefault="000C1EB6" w:rsidP="000C1EB6">
            <w:pPr>
              <w:jc w:val="both"/>
              <w:rPr>
                <w:rFonts w:ascii="Times New Roman" w:hAnsi="Times New Roman" w:cs="Times New Roman"/>
                <w:sz w:val="24"/>
                <w:szCs w:val="24"/>
              </w:rPr>
            </w:pPr>
            <w:r w:rsidRPr="000C1EB6">
              <w:rPr>
                <w:rFonts w:ascii="Times New Roman" w:hAnsi="Times New Roman" w:cs="Times New Roman"/>
                <w:sz w:val="24"/>
                <w:szCs w:val="24"/>
              </w:rPr>
              <w:t xml:space="preserve">Desafortunadamente la gestión del conocimiento se considera de manera inadecuada como sinónimo de gestión de la información. Sin embargo, la gestión del conocimiento es más que la eficiencia de la organización. McDermott </w:t>
            </w:r>
            <w:r w:rsidR="000C7AAF">
              <w:rPr>
                <w:rFonts w:ascii="Times New Roman" w:hAnsi="Times New Roman" w:cs="Times New Roman"/>
                <w:sz w:val="24"/>
                <w:szCs w:val="24"/>
              </w:rPr>
              <w:fldChar w:fldCharType="begin" w:fldLock="1"/>
            </w:r>
            <w:r w:rsidR="00766573">
              <w:rPr>
                <w:rFonts w:ascii="Times New Roman" w:hAnsi="Times New Roman" w:cs="Times New Roman"/>
                <w:sz w:val="24"/>
                <w:szCs w:val="24"/>
              </w:rPr>
              <w:instrText>ADDIN CSL_CITATION {"citationItems":[{"id":"ITEM-1","itemData":{"DOI":"10.2307/41166012","ISSN":"0008-1256","abstract":"Recent developments in information technology have inspired many companies to imagine a new way for staff to share knowledge and insights. Instead of storing documents in personal files and sharing personal insights with a small circle of colleagues, they can store documents in a common information base and use electronic networks to share insights with their whole community, even people scattered across the globe. However, most companies soon discover that leveraging knowledge is actually very hard and is more dependent on community building than information technology. This is not because people are reluctant to use information technology, rather it is because they often need to share knowledge that is neither obvious nor easy to document, knowledge that requires a human relationship to think about, understand, share, and appropriately apply. Ironically, while information technology has inspired the \"knowledge revolution,\" it takes building human communities to realize it.","author":[{"dropping-particle":"","family":"McDermott","given":"Richard","non-dropping-particle":"","parse-names":false,"suffix":""}],"container-title":"California Management Review","id":"ITEM-1","issued":{"date-parts":[["2012"]]},"title":"Why Information Technology Inspired but Cannot Deliver Knowledge Management","type":"article-journal"},"uris":["http://www.mendeley.com/documents/?uuid=11f6e6c7-6584-3503-845f-18cfa0572c01"]}],"mendeley":{"formattedCitation":"[19]","plainTextFormattedCitation":"[19]","previouslyFormattedCitation":"[19]"},"properties":{"noteIndex":0},"schema":"https://github.com/citation-style-language/schema/raw/master/csl-citation.json"}</w:instrText>
            </w:r>
            <w:r w:rsidR="000C7AAF">
              <w:rPr>
                <w:rFonts w:ascii="Times New Roman" w:hAnsi="Times New Roman" w:cs="Times New Roman"/>
                <w:sz w:val="24"/>
                <w:szCs w:val="24"/>
              </w:rPr>
              <w:fldChar w:fldCharType="separate"/>
            </w:r>
            <w:r w:rsidR="002F4523" w:rsidRPr="002F4523">
              <w:rPr>
                <w:rFonts w:ascii="Times New Roman" w:hAnsi="Times New Roman" w:cs="Times New Roman"/>
                <w:noProof/>
                <w:sz w:val="24"/>
                <w:szCs w:val="24"/>
              </w:rPr>
              <w:t>[19]</w:t>
            </w:r>
            <w:r w:rsidR="000C7AAF">
              <w:rPr>
                <w:rFonts w:ascii="Times New Roman" w:hAnsi="Times New Roman" w:cs="Times New Roman"/>
                <w:sz w:val="24"/>
                <w:szCs w:val="24"/>
              </w:rPr>
              <w:fldChar w:fldCharType="end"/>
            </w:r>
            <w:r w:rsidRPr="000C1EB6">
              <w:rPr>
                <w:rFonts w:ascii="Times New Roman" w:hAnsi="Times New Roman" w:cs="Times New Roman"/>
                <w:sz w:val="24"/>
                <w:szCs w:val="24"/>
              </w:rPr>
              <w:t>considera que “el conocimiento es un acto humano, y el pensamiento está en el centro de creación de conocimiento". McDermott también afirma que “mediante la combinación de los sistemas humanos y de información, las organizaciones pueden construir una capacidad de aprendizaje más amplio que el aprendizaje de cualquiera de los individuos dentro de ella”.</w:t>
            </w:r>
          </w:p>
          <w:p w14:paraId="75431B47" w14:textId="10EAA106" w:rsidR="000C1EB6" w:rsidRPr="000C1EB6" w:rsidRDefault="000C1EB6" w:rsidP="000C1EB6">
            <w:pPr>
              <w:jc w:val="both"/>
              <w:rPr>
                <w:rFonts w:ascii="Times New Roman" w:hAnsi="Times New Roman" w:cs="Times New Roman"/>
                <w:sz w:val="24"/>
                <w:szCs w:val="24"/>
              </w:rPr>
            </w:pPr>
            <w:r w:rsidRPr="000C1EB6">
              <w:rPr>
                <w:rFonts w:ascii="Times New Roman" w:hAnsi="Times New Roman" w:cs="Times New Roman"/>
                <w:sz w:val="24"/>
                <w:szCs w:val="24"/>
              </w:rPr>
              <w:t>La Gestión del Conocimiento es en realidad la formalización de la gestión de los activos intelectuales de una empresa. Por lo que, construir un Sistema de Gestión del Conocimiento debe contribuir en la articulación de los resultados de rendimiento de negocio que cambian continuamente con la dinámica en un entorno empresarial.</w:t>
            </w:r>
            <w:r w:rsidR="000C7AAF">
              <w:rPr>
                <w:rFonts w:ascii="Times New Roman" w:hAnsi="Times New Roman" w:cs="Times New Roman"/>
                <w:sz w:val="24"/>
                <w:szCs w:val="24"/>
              </w:rPr>
              <w:fldChar w:fldCharType="begin" w:fldLock="1"/>
            </w:r>
            <w:r w:rsidR="00766573">
              <w:rPr>
                <w:rFonts w:ascii="Times New Roman" w:hAnsi="Times New Roman" w:cs="Times New Roman"/>
                <w:sz w:val="24"/>
                <w:szCs w:val="24"/>
              </w:rPr>
              <w:instrText>ADDIN CSL_CITATION {"citationItems":[{"id":"ITEM-1","itemData":{"ISBN":"0972956271 (ISBN); 9780972956277 (ISBN)","abstract":"Knowledge management is often falsely regarded as synonymous with information management. Knowledge Management (KM) is actually formalizing the management of an enterprise's intellectual assets. Designing a Knowledge Management System should ascertain the alignment of business performance outcomes with continuously changing dynamics in a business environment. In such an environment, could KM provide organizations with a competitive edge? What factors could affect that competitive advantage? This article focuses on three factors. The authors believe that those factors highly affect the organization's competitive advantage, and set to investigate their impact: Factor 1: The rate at which organizations learn, which Senge (1990) considers as the only sustainable source of competitive advantage. Factor 2: Knowledge content and its relation to business value and customer value, which is considered as an ultimate competitive edge Factor 3: Information Technology &amp; Information Systems choices that affect the competitive edge. This article is divided into four sections. Section one includes, the basic definitions and the characteristics of the organizations that can benefit from KM initiative. While section two focus on the difference between learning organization and organization learning and their relation to strategy, section three elaborates the role of information technology and information systems in transferring knowledge. Section four emphasizes effective knowledge management and the related paradigm shifts concomitant with the new world order. This article will add to the literature on KM by designing an instrument that affords a more definitive assessment of compliance with KM initiative. Thus we can more accurately understand the constraints for an effective KM deployment.","author":[{"dropping-particle":"","family":"Taher","given":"A","non-dropping-particle":"","parse-names":false,"suffix":""},{"dropping-particle":"","family":"El-Kayaly","given":"D I","non-dropping-particle":"","parse-names":false,"suffix":""},{"dropping-particle":"","family":"The American University in","given":"Cairo","non-dropping-particle":"","parse-names":false,"suffix":""},{"dropping-particle":"","family":"Brunel","given":"University","non-dropping-particle":"","parse-names":false,"suffix":""},{"dropping-particle":"","family":"Journal of Information","given":"Science","non-dropping-particle":"","parse-names":false,"suffix":""},{"dropping-particle":"","family":"Technology","given":"","non-dropping-particle":"","parse-names":false,"suffix":""}],"container-title":"2nd European and Mediterranean Conference on Information Systems, EMCIS 2005","id":"ITEM-1","issued":{"date-parts":[["2005"]]},"page":"1-21","title":"Could knowledge management provide an organization with a competitive advantage?","type":"article-journal"},"uris":["http://www.mendeley.com/documents/?uuid=6d0c5e02-4ffc-4a3b-b356-b08c21cd545b"]}],"mendeley":{"formattedCitation":"[20]","plainTextFormattedCitation":"[20]","previouslyFormattedCitation":"[20]"},"properties":{"noteIndex":0},"schema":"https://github.com/citation-style-language/schema/raw/master/csl-citation.json"}</w:instrText>
            </w:r>
            <w:r w:rsidR="000C7AAF">
              <w:rPr>
                <w:rFonts w:ascii="Times New Roman" w:hAnsi="Times New Roman" w:cs="Times New Roman"/>
                <w:sz w:val="24"/>
                <w:szCs w:val="24"/>
              </w:rPr>
              <w:fldChar w:fldCharType="separate"/>
            </w:r>
            <w:r w:rsidR="002F4523" w:rsidRPr="002F4523">
              <w:rPr>
                <w:rFonts w:ascii="Times New Roman" w:hAnsi="Times New Roman" w:cs="Times New Roman"/>
                <w:noProof/>
                <w:sz w:val="24"/>
                <w:szCs w:val="24"/>
              </w:rPr>
              <w:t>[20]</w:t>
            </w:r>
            <w:r w:rsidR="000C7AAF">
              <w:rPr>
                <w:rFonts w:ascii="Times New Roman" w:hAnsi="Times New Roman" w:cs="Times New Roman"/>
                <w:sz w:val="24"/>
                <w:szCs w:val="24"/>
              </w:rPr>
              <w:fldChar w:fldCharType="end"/>
            </w:r>
            <w:r w:rsidRPr="000C1EB6">
              <w:rPr>
                <w:rFonts w:ascii="Times New Roman" w:hAnsi="Times New Roman" w:cs="Times New Roman"/>
                <w:sz w:val="24"/>
                <w:szCs w:val="24"/>
              </w:rPr>
              <w:t>.</w:t>
            </w:r>
          </w:p>
          <w:p w14:paraId="2A7A70AD" w14:textId="5B2E5337" w:rsidR="000C1EB6" w:rsidRPr="000C1EB6" w:rsidRDefault="000C1EB6" w:rsidP="000C1EB6">
            <w:pPr>
              <w:jc w:val="both"/>
              <w:rPr>
                <w:rFonts w:ascii="Times New Roman" w:hAnsi="Times New Roman" w:cs="Times New Roman"/>
                <w:color w:val="222222"/>
                <w:sz w:val="24"/>
                <w:szCs w:val="24"/>
              </w:rPr>
            </w:pPr>
            <w:r w:rsidRPr="000C1EB6">
              <w:rPr>
                <w:rFonts w:ascii="Times New Roman" w:hAnsi="Times New Roman" w:cs="Times New Roman"/>
                <w:sz w:val="24"/>
                <w:szCs w:val="24"/>
              </w:rPr>
              <w:lastRenderedPageBreak/>
              <w:t xml:space="preserve">En este mismo sentido, cabe mencionar que el propósito básico de la gestión del conocimiento es la creación y el intercambio de conocimiento en las organizaciones tanto en formato explícito y tácito como </w:t>
            </w:r>
            <w:r w:rsidR="000C7AAF">
              <w:rPr>
                <w:rFonts w:ascii="Times New Roman" w:hAnsi="Times New Roman" w:cs="Times New Roman"/>
                <w:sz w:val="24"/>
                <w:szCs w:val="24"/>
              </w:rPr>
              <w:t xml:space="preserve">se afirma en </w:t>
            </w:r>
            <w:r w:rsidR="000C7AAF">
              <w:rPr>
                <w:rFonts w:ascii="Times New Roman" w:hAnsi="Times New Roman" w:cs="Times New Roman"/>
                <w:sz w:val="24"/>
                <w:szCs w:val="24"/>
              </w:rPr>
              <w:fldChar w:fldCharType="begin" w:fldLock="1"/>
            </w:r>
            <w:r w:rsidR="00766573">
              <w:rPr>
                <w:rFonts w:ascii="Times New Roman" w:hAnsi="Times New Roman" w:cs="Times New Roman"/>
                <w:sz w:val="24"/>
                <w:szCs w:val="24"/>
              </w:rPr>
              <w:instrText>ADDIN CSL_CITATION {"citationItems":[{"id":"ITEM-1","itemData":{"DOI":"10.1057/9780230371897","ISBN":"9780230371897","abstract":"Knowledge management, which covers knowledge acquisition, representation, storage, and usage, is one one of the most important smart use of information to enter into knowledge based society. The ability of the society to manage the existing knowledge base has become the benchmark by which the forward movement and expansion of knowledge horizons can be possible. Acquisition of the knowledge from efficient transformation of information, can mean the difference between success and failure for any company in the competitive environment of the global economy and knowledge society. The ability of the transformation of the information into knowledge, and then to use it in the decision making process, contributes in a substantial way to intelligent enterprises, known as the ability of a company to act appropriately in uncertain environments.","author":[{"dropping-particle":"","family":"Renzl","given":"Birgit","non-dropping-particle":"","parse-names":false,"suffix":""},{"dropping-particle":"","family":"Matzler","given":"Kurt","non-dropping-particle":"","parse-names":false,"suffix":""},{"dropping-particle":"","family":"Hinterhuber","given":"Hans","non-dropping-particle":"","parse-names":false,"suffix":""}],"container-title":"The Future of Knowledge Management","id":"ITEM-1","issued":{"date-parts":[["2005"]]},"title":"The future of knowledge management","type":"book"},"uris":["http://www.mendeley.com/documents/?uuid=8c76dfc0-4bef-3548-a633-e90ddf255b32"]}],"mendeley":{"formattedCitation":"[21]","plainTextFormattedCitation":"[21]","previouslyFormattedCitation":"[21]"},"properties":{"noteIndex":0},"schema":"https://github.com/citation-style-language/schema/raw/master/csl-citation.json"}</w:instrText>
            </w:r>
            <w:r w:rsidR="000C7AAF">
              <w:rPr>
                <w:rFonts w:ascii="Times New Roman" w:hAnsi="Times New Roman" w:cs="Times New Roman"/>
                <w:sz w:val="24"/>
                <w:szCs w:val="24"/>
              </w:rPr>
              <w:fldChar w:fldCharType="separate"/>
            </w:r>
            <w:r w:rsidR="002F4523" w:rsidRPr="002F4523">
              <w:rPr>
                <w:rFonts w:ascii="Times New Roman" w:hAnsi="Times New Roman" w:cs="Times New Roman"/>
                <w:noProof/>
                <w:sz w:val="24"/>
                <w:szCs w:val="24"/>
              </w:rPr>
              <w:t>[21]</w:t>
            </w:r>
            <w:r w:rsidR="000C7AAF">
              <w:rPr>
                <w:rFonts w:ascii="Times New Roman" w:hAnsi="Times New Roman" w:cs="Times New Roman"/>
                <w:sz w:val="24"/>
                <w:szCs w:val="24"/>
              </w:rPr>
              <w:fldChar w:fldCharType="end"/>
            </w:r>
            <w:r w:rsidRPr="000C1EB6">
              <w:rPr>
                <w:rFonts w:ascii="Times New Roman" w:hAnsi="Times New Roman" w:cs="Times New Roman"/>
                <w:sz w:val="24"/>
                <w:szCs w:val="24"/>
              </w:rPr>
              <w:t xml:space="preserve">. El conocimiento explícito se expresa y codificado en el lenguaje, datos, notas, manuales de instrucciones, informes, procedimientos normalizados de trabajo, documentos, bases de datos y registros </w:t>
            </w:r>
            <w:r w:rsidR="000C7AAF">
              <w:rPr>
                <w:rFonts w:ascii="Times New Roman" w:hAnsi="Times New Roman" w:cs="Times New Roman"/>
                <w:sz w:val="24"/>
                <w:szCs w:val="24"/>
              </w:rPr>
              <w:fldChar w:fldCharType="begin" w:fldLock="1"/>
            </w:r>
            <w:r w:rsidR="00766573">
              <w:rPr>
                <w:rFonts w:ascii="Times New Roman" w:hAnsi="Times New Roman" w:cs="Times New Roman"/>
                <w:sz w:val="24"/>
                <w:szCs w:val="24"/>
              </w:rPr>
              <w:instrText>ADDIN CSL_CITATION {"citationItems":[{"id":"ITEM-1","itemData":{"DOI":"10.1057/9780230595071","ISBN":"9780230595071","abstract":"\"Knowledge Management in Project-based Companies: An Organic Perspective.\" International Journal of Managing Projects in Business 2, no. 2 (2009): 318-320. Koskinen, Kaj U., and Pekka Pihlanto. Why Knowledge Management in Project-Based Companies?. Palgrave Macmillan UK, 2008","author":[{"dropping-particle":"","family":"Koskinen","given":"Kaj U.","non-dropping-particle":"","parse-names":false,"suffix":""},{"dropping-particle":"","family":"Pihlanto","given":"Pekka","non-dropping-particle":"","parse-names":false,"suffix":""}],"container-title":"Knowledge Management in Project-Based Companies: An Organic Perspective","id":"ITEM-1","issued":{"date-parts":[["2008"]]},"title":"Knowledge management in project-based companies: An organic perspective","type":"book"},"uris":["http://www.mendeley.com/documents/?uuid=e194848f-892a-36af-99df-ea740aa4366c"]},{"id":"ITEM-2","itemData":{"DOI":"10.1016/j.ijproman.2011.08.008","ISSN":"02637863","abstract":"In organizations existing rules and norms are usually used as the basis for solving new problems even when this means stretching those rules. Such absorption of new problems by rules reduces the need to explore and develop new solutions and to encode those solutions into new rules. Furthermore, one way that organizational learning can occur is through problem solving, i.e. learning takes place through identifying and resolving problems that occur in the execution of projects. Thus, finding a viable perspective and approach with which project-based companies can understand how their organizational learning through problem solving activities take place in the course of time is a very important issue. Therefore, the goal of this paper is to explore the potential of process thinking to open up new ways to understand organizational learning - particularly through problem absorption within problem solving - in project-based companies. All in all, with the help of this paper we have sought to offer a brief illustration of how process thinking may help to understand this issue. © 2011 Elsevier Ltd and IPMA.","author":[{"dropping-particle":"","family":"Koskinen","given":"Kaj U.","non-dropping-particle":"","parse-names":false,"suffix":""}],"container-title":"International Journal of Project Management","id":"ITEM-2","issued":{"date-parts":[["2012"]]},"title":"Problem absorption as an organizational learning mechanism in project-based companies: Process thinking perspective","type":"article-journal"},"uris":["http://www.mendeley.com/documents/?uuid=52a4adb1-9ddb-34ee-a028-2f36aad4c826"]},{"id":"ITEM-3","itemData":{"ISSN":"1042-1319","abstract":"Many are questioning whether KM has any chance to become a viable tool with real business applications and impact on organizations work. Others believe that knowledge is the real engine of wealth generation and hence KM is the central driver of organizational competitiveness. Facts collected from a wide range of corporations show that KM is facing serious challenges. In this paper we analyze the reasons for which KM has gained a dubious reputation among business executives and explain why the only way to leveraging knowledge is through attention to the best source of tacit knowledge-people. Finally we provide some insights about how the human component can funnel knowledge to a level where actual work is performed.","author":[{"dropping-particle":"","family":"Ghaziri","given":"Hassan","non-dropping-particle":"","parse-names":false,"suffix":""},{"dropping-particle":"","family":"Awad","given":"Elias","non-dropping-particle":"","parse-names":false,"suffix":""}],"container-title":"Journal of Information Technology Management","id":"ITEM-3","issued":{"date-parts":[["2005"]]},"title":"IS THERE A FUTURE FOR KNOWLEDGE MANAGEMENT? Journal of Information Technology Management IS THERE A FUTURE FOR KNOWLEDGE MANAGEMENT?","type":"article-journal"},"uris":["http://www.mendeley.com/documents/?uuid=09eee978-ee27-33d6-82d8-fb6aa6c60adb"]}],"mendeley":{"formattedCitation":"[22]–[24]","plainTextFormattedCitation":"[22]–[24]","previouslyFormattedCitation":"[22]–[24]"},"properties":{"noteIndex":0},"schema":"https://github.com/citation-style-language/schema/raw/master/csl-citation.json"}</w:instrText>
            </w:r>
            <w:r w:rsidR="000C7AAF">
              <w:rPr>
                <w:rFonts w:ascii="Times New Roman" w:hAnsi="Times New Roman" w:cs="Times New Roman"/>
                <w:sz w:val="24"/>
                <w:szCs w:val="24"/>
              </w:rPr>
              <w:fldChar w:fldCharType="separate"/>
            </w:r>
            <w:r w:rsidR="002F4523" w:rsidRPr="002F4523">
              <w:rPr>
                <w:rFonts w:ascii="Times New Roman" w:hAnsi="Times New Roman" w:cs="Times New Roman"/>
                <w:noProof/>
                <w:sz w:val="24"/>
                <w:szCs w:val="24"/>
              </w:rPr>
              <w:t>[22]–[24]</w:t>
            </w:r>
            <w:r w:rsidR="000C7AAF">
              <w:rPr>
                <w:rFonts w:ascii="Times New Roman" w:hAnsi="Times New Roman" w:cs="Times New Roman"/>
                <w:sz w:val="24"/>
                <w:szCs w:val="24"/>
              </w:rPr>
              <w:fldChar w:fldCharType="end"/>
            </w:r>
            <w:r w:rsidRPr="000C1EB6">
              <w:rPr>
                <w:rFonts w:ascii="Times New Roman" w:hAnsi="Times New Roman" w:cs="Times New Roman"/>
                <w:sz w:val="24"/>
                <w:szCs w:val="24"/>
              </w:rPr>
              <w:t xml:space="preserve">. El conocimiento explícito a menudo se </w:t>
            </w:r>
            <w:r w:rsidR="001D1BDA" w:rsidRPr="000C1EB6">
              <w:rPr>
                <w:rFonts w:ascii="Times New Roman" w:hAnsi="Times New Roman" w:cs="Times New Roman"/>
                <w:sz w:val="24"/>
                <w:szCs w:val="24"/>
              </w:rPr>
              <w:t>equipará</w:t>
            </w:r>
            <w:r w:rsidRPr="000C1EB6">
              <w:rPr>
                <w:rFonts w:ascii="Times New Roman" w:hAnsi="Times New Roman" w:cs="Times New Roman"/>
                <w:sz w:val="24"/>
                <w:szCs w:val="24"/>
              </w:rPr>
              <w:t xml:space="preserve"> con la información y visto como un tipo externalizada y codificado de conocimientos que pueden ser procesados, transferida y compartida de individuo a individuo y de una organización a otra. Por el contrario, el conocimiento tácito - un término que fue acuñado por primera vez por </w:t>
            </w:r>
            <w:r w:rsidR="001D1BDA">
              <w:rPr>
                <w:rFonts w:ascii="Times New Roman" w:hAnsi="Times New Roman" w:cs="Times New Roman"/>
                <w:sz w:val="24"/>
                <w:szCs w:val="24"/>
              </w:rPr>
              <w:fldChar w:fldCharType="begin" w:fldLock="1"/>
            </w:r>
            <w:r w:rsidR="00766573">
              <w:rPr>
                <w:rFonts w:ascii="Times New Roman" w:hAnsi="Times New Roman" w:cs="Times New Roman"/>
                <w:sz w:val="24"/>
                <w:szCs w:val="24"/>
              </w:rPr>
              <w:instrText>ADDIN CSL_CITATION {"citationItems":[{"id":"ITEM-1","itemData":{"DOI":"10.1017/S0031819100066110","ISSN":"1469817X","abstract":"I propose to bring fresh evidence here for my theory of knowledge and expand it in new directions. We shall arrive most swiftly at the centre of the theory, by going back to the point from which I started about twenty years ago. Upon examining the grounds on which science is pursued, I saw that its progress is determined at every stage by indefinable powers of thought. No rules can account for the way a good idea is found for starting an inquiry; and there are no firm rules either for the verification or the refutation of the proposed solution of a problem. Rules widely current may be plausible enough, but scientific enquiry often proceeds and triumphs by contradicting them. Moreover, the explicit content of a theory fails to account for the guidance it affords to future discoveries. To hold a natural law to be true, is to believe that its presence may reveal itself in yet unknown and perhaps yet unthinkable consequences; it is to believe that such laws are features of a reality which as such will continue to bear consequences inexhaustibly.","author":[{"dropping-particle":"","family":"Polanyi","given":"Michael","non-dropping-particle":"","parse-names":false,"suffix":""}],"container-title":"Philosophy","id":"ITEM-1","issued":{"date-parts":[["1966"]]},"title":"The logic of tacit inference","type":"article-journal"},"uris":["http://www.mendeley.com/documents/?uuid=4006aa93-8ad6-3744-9cb2-6a88cbfa11fd"]}],"mendeley":{"formattedCitation":"[25]","plainTextFormattedCitation":"[25]","previouslyFormattedCitation":"[25]"},"properties":{"noteIndex":0},"schema":"https://github.com/citation-style-language/schema/raw/master/csl-citation.json"}</w:instrText>
            </w:r>
            <w:r w:rsidR="001D1BDA">
              <w:rPr>
                <w:rFonts w:ascii="Times New Roman" w:hAnsi="Times New Roman" w:cs="Times New Roman"/>
                <w:sz w:val="24"/>
                <w:szCs w:val="24"/>
              </w:rPr>
              <w:fldChar w:fldCharType="separate"/>
            </w:r>
            <w:r w:rsidR="002F4523" w:rsidRPr="002F4523">
              <w:rPr>
                <w:rFonts w:ascii="Times New Roman" w:hAnsi="Times New Roman" w:cs="Times New Roman"/>
                <w:noProof/>
                <w:sz w:val="24"/>
                <w:szCs w:val="24"/>
              </w:rPr>
              <w:t>[25]</w:t>
            </w:r>
            <w:r w:rsidR="001D1BDA">
              <w:rPr>
                <w:rFonts w:ascii="Times New Roman" w:hAnsi="Times New Roman" w:cs="Times New Roman"/>
                <w:sz w:val="24"/>
                <w:szCs w:val="24"/>
              </w:rPr>
              <w:fldChar w:fldCharType="end"/>
            </w:r>
            <w:r w:rsidRPr="000C1EB6">
              <w:rPr>
                <w:rFonts w:ascii="Times New Roman" w:hAnsi="Times New Roman" w:cs="Times New Roman"/>
                <w:sz w:val="24"/>
                <w:szCs w:val="24"/>
              </w:rPr>
              <w:t xml:space="preserve"> –(se refiere al conocimiento oculto, no verbalizado, intuitivo y no articulado </w:t>
            </w:r>
            <w:r w:rsidR="001D1BDA">
              <w:rPr>
                <w:rFonts w:ascii="Times New Roman" w:hAnsi="Times New Roman" w:cs="Times New Roman"/>
                <w:sz w:val="24"/>
                <w:szCs w:val="24"/>
              </w:rPr>
              <w:fldChar w:fldCharType="begin" w:fldLock="1"/>
            </w:r>
            <w:r w:rsidR="00766573">
              <w:rPr>
                <w:rFonts w:ascii="Times New Roman" w:hAnsi="Times New Roman" w:cs="Times New Roman"/>
                <w:sz w:val="24"/>
                <w:szCs w:val="24"/>
              </w:rPr>
              <w:instrText>ADDIN CSL_CITATION {"citationItems":[{"id":"ITEM-1","itemData":{"DOI":"10.1057/palgrave.jibs.8400071","ISSN":"00472506","abstract":"We investigate born-global firms as early adopters of internationalization – that is, companies that expand into foreign markets and exhibit international business prowess and superior performance, from or near their founding. Our explication highlights the critical role of innovative culture, as well as knowledge and capabilities, in this unique breed of international, entrepre-neurial firm. Case studies are analyzed to better understand the early internationalization phenomenon and reveal key orientations and strategies that engender international success among these innovative firms. Case findings are then validated in a survey-based study. Despite the scarce resources typical of young firms, our findings reveal that born-global firms leverage a distinctive mix of orientations and strategies that allow them to succeed in diverse international markets. Findings have important implications for the internationalization of contemporary firms.","author":[{"dropping-particle":"","family":"Knight","given":"Gary A.","non-dropping-particle":"","parse-names":false,"suffix":""},{"dropping-particle":"","family":"Cavusgil","given":"S. Tamar","non-dropping-particle":"","parse-names":false,"suffix":""}],"container-title":"Journal of International Business Studies","id":"ITEM-1","issued":{"date-parts":[["2004"]]},"title":"Innovation, organizational capabilities, and the born-global firm","type":"article-journal"},"uris":["http://www.mendeley.com/documents/?uuid=26cf8b6d-5942-3ce6-8c1e-60a00574b873"]}],"mendeley":{"formattedCitation":"[26]","plainTextFormattedCitation":"[26]","previouslyFormattedCitation":"[26]"},"properties":{"noteIndex":0},"schema":"https://github.com/citation-style-language/schema/raw/master/csl-citation.json"}</w:instrText>
            </w:r>
            <w:r w:rsidR="001D1BDA">
              <w:rPr>
                <w:rFonts w:ascii="Times New Roman" w:hAnsi="Times New Roman" w:cs="Times New Roman"/>
                <w:sz w:val="24"/>
                <w:szCs w:val="24"/>
              </w:rPr>
              <w:fldChar w:fldCharType="separate"/>
            </w:r>
            <w:r w:rsidR="002F4523" w:rsidRPr="002F4523">
              <w:rPr>
                <w:rFonts w:ascii="Times New Roman" w:hAnsi="Times New Roman" w:cs="Times New Roman"/>
                <w:noProof/>
                <w:sz w:val="24"/>
                <w:szCs w:val="24"/>
              </w:rPr>
              <w:t>[26]</w:t>
            </w:r>
            <w:r w:rsidR="001D1BDA">
              <w:rPr>
                <w:rFonts w:ascii="Times New Roman" w:hAnsi="Times New Roman" w:cs="Times New Roman"/>
                <w:sz w:val="24"/>
                <w:szCs w:val="24"/>
              </w:rPr>
              <w:fldChar w:fldCharType="end"/>
            </w:r>
            <w:r w:rsidRPr="000C1EB6">
              <w:rPr>
                <w:rFonts w:ascii="Times New Roman" w:hAnsi="Times New Roman" w:cs="Times New Roman"/>
                <w:sz w:val="24"/>
                <w:szCs w:val="24"/>
              </w:rPr>
              <w:t>. Mas pragmáticamente, el conocimiento tácito puede entenderse como una experiencia que está incrustada en la mente de un individuo (por ejemplo, puntos de vista y el conocimiento inferencial). El conocimiento tácito “incluye ideas, corazonadas, intuiciones y habilidades que son muy personal y difícil de formalizar, y como resultado, son difíciles de comunicar o compartir con los demás”</w:t>
            </w:r>
            <w:r w:rsidR="000C7AAF">
              <w:rPr>
                <w:rFonts w:ascii="Times New Roman" w:hAnsi="Times New Roman" w:cs="Times New Roman"/>
                <w:sz w:val="24"/>
                <w:szCs w:val="24"/>
              </w:rPr>
              <w:fldChar w:fldCharType="begin" w:fldLock="1"/>
            </w:r>
            <w:r w:rsidR="00766573">
              <w:rPr>
                <w:rFonts w:ascii="Times New Roman" w:hAnsi="Times New Roman" w:cs="Times New Roman"/>
                <w:sz w:val="24"/>
                <w:szCs w:val="24"/>
              </w:rPr>
              <w:instrText>ADDIN CSL_CITATION {"citationItems":[{"id":"ITEM-1","itemData":{"DOI":"10.1108/00220410610642075","ISSN":"00220418","abstract":"Purpose ? The purpose of this paper is to present a study of knowledge management understanding and usage in small and medium knowledge?intensive enterprises.Design/methodology/approach ? The study has taken an interpretitivist approach, using two knowledge?intensive South Yorkshire (England) companies as case studies, both of which are characterised by the need to process and use knowledge on a daily basis in order to remain competitive. The case studies were analysed using qualitative research methodology, composed of interviews and concept mapping, thus deriving a characterisation of understandings, perceptions and requirements of SMEs in relation to knowledge management.Findings ? The study provides evidence that, while SMEs, including knowledge intensive ones, acknowledge that adequately capturing, storing, sharing and disseminating knowledge can lead to greater innovation and productivity, their managers are not prepared to invest the relatively high effort on long term knowledge management goals for which they have difficulty in establishing the added value. Thus, knowledge management activities within SMEs tend to happen in an informal way, rarely supported by purposely designed ICT systems.Research limitations/implications ? This paper proposes that further studies in this field are required that focus on organisational and practical issues in order to close the gap between theoretical propositions and the reality of practice.Practical implications ? The study suggests that in order to implement an appropriate knowledge management strategy in SMEs cultural, behavioural, and organisational issues need to be tackled before even considering technical issues.Originality/value ? KM seems to have been successfully applied in large companies, but it is largely disregarded by small and medium sized enterprises (SMEs). This has been attributed primarily to a lack of a formal approach to the sharing, recording, transferring, auditing and exploiting of organisational knowledge, together with a lack of utilisation of available information technologies. This paper debates these concepts from a research findings point of view.","author":[{"dropping-particle":"","family":"Nunes","given":"Miguel Baptista","non-dropping-particle":"","parse-names":false,"suffix":""},{"dropping-particle":"","family":"Annansingh","given":"Fenio","non-dropping-particle":"","parse-names":false,"suffix":""},{"dropping-particle":"","family":"Eaglestone","given":"Barry","non-dropping-particle":"","parse-names":false,"suffix":""},{"dropping-particle":"","family":"Wakefield","given":"Richard","non-dropping-particle":"","parse-names":false,"suffix":""}],"container-title":"Journal of Documentation","id":"ITEM-1","issued":{"date-parts":[["2006"]]},"title":"Knowledge management issues in knowledge-intensive SMEs","type":"article-journal"},"uris":["http://www.mendeley.com/documents/?uuid=ced2c726-7a9d-3a22-850a-e4d20c6a04ce"]}],"mendeley":{"formattedCitation":"[16]","plainTextFormattedCitation":"[16]","previouslyFormattedCitation":"[16]"},"properties":{"noteIndex":0},"schema":"https://github.com/citation-style-language/schema/raw/master/csl-citation.json"}</w:instrText>
            </w:r>
            <w:r w:rsidR="000C7AAF">
              <w:rPr>
                <w:rFonts w:ascii="Times New Roman" w:hAnsi="Times New Roman" w:cs="Times New Roman"/>
                <w:sz w:val="24"/>
                <w:szCs w:val="24"/>
              </w:rPr>
              <w:fldChar w:fldCharType="separate"/>
            </w:r>
            <w:r w:rsidR="002F4523" w:rsidRPr="002F4523">
              <w:rPr>
                <w:rFonts w:ascii="Times New Roman" w:hAnsi="Times New Roman" w:cs="Times New Roman"/>
                <w:noProof/>
                <w:sz w:val="24"/>
                <w:szCs w:val="24"/>
              </w:rPr>
              <w:t>[16]</w:t>
            </w:r>
            <w:r w:rsidR="000C7AAF">
              <w:rPr>
                <w:rFonts w:ascii="Times New Roman" w:hAnsi="Times New Roman" w:cs="Times New Roman"/>
                <w:sz w:val="24"/>
                <w:szCs w:val="24"/>
              </w:rPr>
              <w:fldChar w:fldCharType="end"/>
            </w:r>
            <w:r w:rsidRPr="000C1EB6">
              <w:rPr>
                <w:rFonts w:ascii="Times New Roman" w:hAnsi="Times New Roman" w:cs="Times New Roman"/>
                <w:sz w:val="24"/>
                <w:szCs w:val="24"/>
              </w:rPr>
              <w:t xml:space="preserve">. Cabe decir que este tipo de conocimiento, no sólo es la más difícil de compartir y mantener en las organizaciones, sino también con razón se percibe como el activo más valioso debido a su naturaleza contextualizada y basada en la experiencia.  </w:t>
            </w:r>
            <w:r w:rsidRPr="000C1EB6">
              <w:rPr>
                <w:rFonts w:ascii="Times New Roman" w:hAnsi="Times New Roman" w:cs="Times New Roman"/>
                <w:color w:val="222222"/>
                <w:sz w:val="24"/>
                <w:szCs w:val="24"/>
              </w:rPr>
              <w:t>Los procesos de gestión de conocimiento significativos en las organizaciones deben ser mucho más que simples ejercicios de difusión de información y considerar el intercambio tácito de conocimientos como un componente crucial.</w:t>
            </w:r>
          </w:p>
          <w:p w14:paraId="36415652" w14:textId="38F3ACD0" w:rsidR="000C1EB6" w:rsidRPr="000C1EB6" w:rsidRDefault="000C1EB6" w:rsidP="000C1EB6">
            <w:pPr>
              <w:jc w:val="both"/>
              <w:rPr>
                <w:rFonts w:ascii="Times New Roman" w:hAnsi="Times New Roman" w:cs="Times New Roman"/>
                <w:color w:val="222222"/>
                <w:sz w:val="24"/>
                <w:szCs w:val="24"/>
              </w:rPr>
            </w:pPr>
            <w:r w:rsidRPr="000C1EB6">
              <w:rPr>
                <w:rFonts w:ascii="Times New Roman" w:hAnsi="Times New Roman" w:cs="Times New Roman"/>
                <w:color w:val="222222"/>
                <w:sz w:val="24"/>
                <w:szCs w:val="24"/>
              </w:rPr>
              <w:t>Por esta razón, la gestión el conocimiento es considerada como una estrategia eficaz para generar una ventaja competitiva en todo tipo de organizaciones</w:t>
            </w:r>
            <w:r w:rsidR="001D1BDA">
              <w:rPr>
                <w:rFonts w:ascii="Times New Roman" w:hAnsi="Times New Roman" w:cs="Times New Roman"/>
                <w:color w:val="222222"/>
                <w:sz w:val="24"/>
                <w:szCs w:val="24"/>
              </w:rPr>
              <w:t xml:space="preserve"> </w:t>
            </w:r>
            <w:r w:rsidR="001D1BDA">
              <w:rPr>
                <w:rFonts w:ascii="Times New Roman" w:hAnsi="Times New Roman" w:cs="Times New Roman"/>
                <w:color w:val="222222"/>
                <w:sz w:val="24"/>
                <w:szCs w:val="24"/>
              </w:rPr>
              <w:fldChar w:fldCharType="begin" w:fldLock="1"/>
            </w:r>
            <w:r w:rsidR="00766573">
              <w:rPr>
                <w:rFonts w:ascii="Times New Roman" w:hAnsi="Times New Roman" w:cs="Times New Roman"/>
                <w:color w:val="222222"/>
                <w:sz w:val="24"/>
                <w:szCs w:val="24"/>
              </w:rPr>
              <w:instrText>ADDIN CSL_CITATION {"citationItems":[{"id":"ITEM-1","itemData":{"DOI":"10.1002/smj.223","ISSN":"01432095","abstract":"Resource-based theory maintains that intrinsic characteristics of resources and capabilities, such as their tacitness, complexity, and specificity, prevent imitation and thereby prolong exceptional performance. There is little direct evidence to verify these claims, yet a substantial literature encourages firms to formulate competitive strategies around resources with these attributes. Further, work outside the resource-based tradition suggests that these attributes can slow innovation, and it is not clear when this effect outweighs the benefits of inimitability. This paper seeks to clarify whether and how the complexity, tacitness, and specificity of a firm's knowledge affect the persistence of its performance advantages. We find that the complexity and tacitness of technological knowledge are useful for defending a firm's major product improvements from imitation, but not for protecting its minor improvements. The design specificity of a technological knowledge delayed imitation of minor improvements in this study.","author":[{"dropping-particle":"","family":"McEvily","given":"Susan K.","non-dropping-particle":"","parse-names":false,"suffix":""},{"dropping-particle":"","family":"Chakravarthy","given":"Bala","non-dropping-particle":"","parse-names":false,"suffix":""}],"container-title":"Strategic Management Journal","id":"ITEM-1","issued":{"date-parts":[["2002"]]},"title":"The persistence of knowledge-based advantage: An empirical test for product performance and technological knowledge","type":"article-journal"},"uris":["http://www.mendeley.com/documents/?uuid=b56cf90d-b2e3-3efb-b23d-57fa428c8690"]}],"mendeley":{"formattedCitation":"[27]","plainTextFormattedCitation":"[27]","previouslyFormattedCitation":"[27]"},"properties":{"noteIndex":0},"schema":"https://github.com/citation-style-language/schema/raw/master/csl-citation.json"}</w:instrText>
            </w:r>
            <w:r w:rsidR="001D1BDA">
              <w:rPr>
                <w:rFonts w:ascii="Times New Roman" w:hAnsi="Times New Roman" w:cs="Times New Roman"/>
                <w:color w:val="222222"/>
                <w:sz w:val="24"/>
                <w:szCs w:val="24"/>
              </w:rPr>
              <w:fldChar w:fldCharType="separate"/>
            </w:r>
            <w:r w:rsidR="002F4523" w:rsidRPr="002F4523">
              <w:rPr>
                <w:rFonts w:ascii="Times New Roman" w:hAnsi="Times New Roman" w:cs="Times New Roman"/>
                <w:noProof/>
                <w:color w:val="222222"/>
                <w:sz w:val="24"/>
                <w:szCs w:val="24"/>
              </w:rPr>
              <w:t>[27]</w:t>
            </w:r>
            <w:r w:rsidR="001D1BDA">
              <w:rPr>
                <w:rFonts w:ascii="Times New Roman" w:hAnsi="Times New Roman" w:cs="Times New Roman"/>
                <w:color w:val="222222"/>
                <w:sz w:val="24"/>
                <w:szCs w:val="24"/>
              </w:rPr>
              <w:fldChar w:fldCharType="end"/>
            </w:r>
            <w:r w:rsidRPr="000C1EB6">
              <w:rPr>
                <w:rFonts w:ascii="Times New Roman" w:hAnsi="Times New Roman" w:cs="Times New Roman"/>
                <w:color w:val="222222"/>
                <w:sz w:val="24"/>
                <w:szCs w:val="24"/>
              </w:rPr>
              <w:t xml:space="preserve">. Esta suposición se basa en una percepción igualmente generalizada de que los procesos apropiados de la gestión del conocimiento, basado en buenas prácticas de creación, almacenamiento, transferencia y utilización de conocimiento, son fundamentales para la resolución de problemas, tanto estratégicos y operativos en las organizaciones y pueden mejorar drásticamente la calidad de los productos, los servicios y procesos internos </w:t>
            </w:r>
            <w:r w:rsidR="001D1BDA">
              <w:rPr>
                <w:rFonts w:ascii="Times New Roman" w:hAnsi="Times New Roman" w:cs="Times New Roman"/>
                <w:color w:val="222222"/>
                <w:sz w:val="24"/>
                <w:szCs w:val="24"/>
              </w:rPr>
              <w:fldChar w:fldCharType="begin" w:fldLock="1"/>
            </w:r>
            <w:r w:rsidR="00766573">
              <w:rPr>
                <w:rFonts w:ascii="Times New Roman" w:hAnsi="Times New Roman" w:cs="Times New Roman"/>
                <w:color w:val="222222"/>
                <w:sz w:val="24"/>
                <w:szCs w:val="24"/>
              </w:rPr>
              <w:instrText>ADDIN CSL_CITATION {"citationItems":[{"id":"ITEM-1","itemData":{"DOI":"10.1007/978-3-540-78624-5_1","ISBN":"3540786236","ISSN":"03029743","abstract":"Healthcare knowledge management is an active, yet not a well characterized research topic. In this chapter, we attempt to characterize healthcare knowledge management and highlight the practical aspects of healthcare knowledge management vis-A-vis knowledge-centric services that aim to improve healthcare delivery and health outcomes. We investigate healthcare knowledge management from various perspectives--such as epistemological, organizational learning, knowledge-theoretic and functional. From an epistemological perspective we elicit the different types of healthcare knowledge and the heterogeneous modalities representing it. From a functional perspective we present a suite of healthcare knowledge management services that aim to assist healthcare stakeholders. From a knowledge-theoretic perspective, we present the frontiers of healthcare knowledge management, in particular for patient management through decision support and care planning via a Semantic Web based healthcare knowledge management framework. We conclude by highlighting the role and future outlook of healthcare knowledge management.","author":[{"dropping-particle":"","family":"Abidi","given":"Syed Sibte Raza","non-dropping-particle":"","parse-names":false,"suffix":""}],"container-title":"Lecture Notes in Computer Science (including subseries Lecture Notes in Artificial Intelligence and Lecture Notes in Bioinformatics)","id":"ITEM-1","issued":{"date-parts":[["2008"]]},"title":"Healthcare knowledge management: The art of the possible","type":"paper-conference"},"uris":["http://www.mendeley.com/documents/?uuid=0ed19766-0b5e-3bc5-8b69-44f0837e98fd"]},{"id":"ITEM-2","itemData":{"DOI":"10.3402/gha.v9.29964","ISSN":"16549880","abstract":"BACKGROUND: This paper reports on a research study that aims to identify and explain barriers to knowledge sharing (KS) in the provision of healthcare referral services in Chinese healthcare organisations., DESIGN: An inductive case study approach was employed, in which 24 healthcare professionals and workers from four healthcare organisations in the province of Hubei, Central China, were interviewed using semi-structured scripts., RESULTS: Through data analysis, 14 KS barriers emerged in four main themes: interpersonal trust barriers, communication barriers, management and leadership barriers, and inter-institutional barriers. A cause-consequence analysis of the identified barriers revealed that three of them are at the core of the majority of problems, namely, the absence of national and local policies for inter-hospital KS, lack of a specific hospital KS requirement, and lack of mutual acquaintance., CONCLUSIONS: To resolve KS problems, it is of great importance that healthcare governance agencies, both at the national and regional levels, take leadership in the process of KS implementation by establishing specific and strong policies for inter-institutional KS in the referral process. This paper raises important issues that exceed academic interests and are important to healthcare professionals, hospital managers, and Information communication technology (ICT) managers in hospitals, as well as healthcare politicians and policy makers.","author":[{"dropping-particle":"","family":"Zhou","given":"Lihong","non-dropping-particle":"","parse-names":false,"suffix":""},{"dropping-particle":"","family":"Nunes","given":"Miguel Baptista","non-dropping-particle":"","parse-names":false,"suffix":""}],"container-title":"Global Health Action","id":"ITEM-2","issued":{"date-parts":[["2016"]]},"title":"Barriers to knowledge sharing in Chinese healthcare referral services: An emergent theoretical model","type":"article-journal"},"uris":["http://www.mendeley.com/documents/?uuid=b9404915-cb5a-3a82-88be-b2252510f326"]}],"mendeley":{"formattedCitation":"[28], [29]","plainTextFormattedCitation":"[28], [29]","previouslyFormattedCitation":"[28], [29]"},"properties":{"noteIndex":0},"schema":"https://github.com/citation-style-language/schema/raw/master/csl-citation.json"}</w:instrText>
            </w:r>
            <w:r w:rsidR="001D1BDA">
              <w:rPr>
                <w:rFonts w:ascii="Times New Roman" w:hAnsi="Times New Roman" w:cs="Times New Roman"/>
                <w:color w:val="222222"/>
                <w:sz w:val="24"/>
                <w:szCs w:val="24"/>
              </w:rPr>
              <w:fldChar w:fldCharType="separate"/>
            </w:r>
            <w:r w:rsidR="002F4523" w:rsidRPr="002F4523">
              <w:rPr>
                <w:rFonts w:ascii="Times New Roman" w:hAnsi="Times New Roman" w:cs="Times New Roman"/>
                <w:noProof/>
                <w:color w:val="222222"/>
                <w:sz w:val="24"/>
                <w:szCs w:val="24"/>
              </w:rPr>
              <w:t>[28], [29]</w:t>
            </w:r>
            <w:r w:rsidR="001D1BDA">
              <w:rPr>
                <w:rFonts w:ascii="Times New Roman" w:hAnsi="Times New Roman" w:cs="Times New Roman"/>
                <w:color w:val="222222"/>
                <w:sz w:val="24"/>
                <w:szCs w:val="24"/>
              </w:rPr>
              <w:fldChar w:fldCharType="end"/>
            </w:r>
            <w:r w:rsidR="001D1BDA">
              <w:rPr>
                <w:rFonts w:ascii="Times New Roman" w:hAnsi="Times New Roman" w:cs="Times New Roman"/>
                <w:color w:val="222222"/>
                <w:sz w:val="24"/>
                <w:szCs w:val="24"/>
              </w:rPr>
              <w:t>,</w:t>
            </w:r>
          </w:p>
          <w:bookmarkEnd w:id="12"/>
          <w:p w14:paraId="6B58C06C" w14:textId="77777777" w:rsidR="00E6008D" w:rsidRDefault="00E6008D" w:rsidP="00766573">
            <w:pPr>
              <w:jc w:val="both"/>
              <w:rPr>
                <w:rFonts w:ascii="Helvetica" w:eastAsia="Times New Roman" w:hAnsi="Helvetica" w:cs="Helvetica"/>
                <w:color w:val="222222"/>
                <w:sz w:val="24"/>
                <w:szCs w:val="24"/>
                <w:lang w:eastAsia="es-CO"/>
              </w:rPr>
            </w:pPr>
          </w:p>
        </w:tc>
      </w:tr>
    </w:tbl>
    <w:p w14:paraId="534C650B"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40EB1B7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4CD3EB3"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bookmarkStart w:id="13" w:name="_Hlk16237088"/>
            <w:r>
              <w:rPr>
                <w:rFonts w:ascii="Arial" w:eastAsia="Times New Roman" w:hAnsi="Arial" w:cs="Arial"/>
                <w:b/>
                <w:bCs/>
                <w:color w:val="222222"/>
                <w:sz w:val="24"/>
                <w:szCs w:val="24"/>
                <w:lang w:eastAsia="es-CO"/>
              </w:rPr>
              <w:t>Metodología</w:t>
            </w:r>
            <w:bookmarkEnd w:id="13"/>
          </w:p>
        </w:tc>
      </w:tr>
      <w:tr w:rsidR="00115A40" w14:paraId="4764AC7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64BE91A" w14:textId="55F08201" w:rsidR="00B35B36" w:rsidRDefault="00B35B36" w:rsidP="00623E7B">
            <w:pPr>
              <w:spacing w:after="0" w:line="240" w:lineRule="auto"/>
              <w:jc w:val="both"/>
              <w:rPr>
                <w:rFonts w:ascii="Times New Roman" w:eastAsia="Helvetica Neue" w:hAnsi="Times New Roman" w:cs="Times New Roman"/>
                <w:color w:val="222222"/>
                <w:sz w:val="24"/>
                <w:szCs w:val="24"/>
              </w:rPr>
            </w:pPr>
            <w:bookmarkStart w:id="14" w:name="_Hlk16237093"/>
            <w:bookmarkStart w:id="15" w:name="_Hlk16237101"/>
            <w:r>
              <w:rPr>
                <w:rFonts w:ascii="Times New Roman" w:eastAsia="Helvetica Neue" w:hAnsi="Times New Roman" w:cs="Times New Roman"/>
                <w:color w:val="222222"/>
                <w:sz w:val="24"/>
                <w:szCs w:val="24"/>
              </w:rPr>
              <w:t xml:space="preserve">En el proceso de análisis e identificación exploratoria de los elementos o componentes de la herramienta se realizará un estudio Delphi con el objetivo de involucrar tanto expertos en el tema, como expertos de la industria en particular objeto de estudio y así poder identificar y contrastar lo que en la revisión de literatura no se pueda identificar o </w:t>
            </w:r>
            <w:proofErr w:type="spellStart"/>
            <w:r>
              <w:rPr>
                <w:rFonts w:ascii="Times New Roman" w:eastAsia="Helvetica Neue" w:hAnsi="Times New Roman" w:cs="Times New Roman"/>
                <w:color w:val="222222"/>
                <w:sz w:val="24"/>
                <w:szCs w:val="24"/>
              </w:rPr>
              <w:t>aun</w:t>
            </w:r>
            <w:proofErr w:type="spellEnd"/>
            <w:r>
              <w:rPr>
                <w:rFonts w:ascii="Times New Roman" w:eastAsia="Helvetica Neue" w:hAnsi="Times New Roman" w:cs="Times New Roman"/>
                <w:color w:val="222222"/>
                <w:sz w:val="24"/>
                <w:szCs w:val="24"/>
              </w:rPr>
              <w:t xml:space="preserve"> no se identifica e investiga en ello.</w:t>
            </w:r>
          </w:p>
          <w:p w14:paraId="06B833B0" w14:textId="63A399D0" w:rsidR="00B35B36" w:rsidRDefault="00B35B36" w:rsidP="00623E7B">
            <w:pPr>
              <w:spacing w:after="0" w:line="240" w:lineRule="auto"/>
              <w:jc w:val="both"/>
              <w:rPr>
                <w:rFonts w:ascii="Times New Roman" w:eastAsia="Helvetica Neue" w:hAnsi="Times New Roman" w:cs="Times New Roman"/>
                <w:color w:val="222222"/>
                <w:sz w:val="24"/>
                <w:szCs w:val="24"/>
              </w:rPr>
            </w:pPr>
          </w:p>
          <w:p w14:paraId="6E1F72D2" w14:textId="2790B8A0" w:rsidR="00115A40" w:rsidRDefault="00623E7B" w:rsidP="00623E7B">
            <w:pPr>
              <w:spacing w:after="0" w:line="240" w:lineRule="auto"/>
              <w:jc w:val="both"/>
              <w:rPr>
                <w:rFonts w:ascii="Times New Roman" w:eastAsia="Helvetica Neue" w:hAnsi="Times New Roman" w:cs="Times New Roman"/>
                <w:color w:val="222222"/>
                <w:sz w:val="24"/>
                <w:szCs w:val="24"/>
              </w:rPr>
            </w:pPr>
            <w:r>
              <w:rPr>
                <w:rFonts w:ascii="Times New Roman" w:eastAsia="Helvetica Neue" w:hAnsi="Times New Roman" w:cs="Times New Roman"/>
                <w:color w:val="222222"/>
                <w:sz w:val="24"/>
                <w:szCs w:val="24"/>
              </w:rPr>
              <w:t xml:space="preserve">En razón, a que se quiere proponer una herramienta diagnóstica, y esto en ingeniería se asemeja a un artefacto se utilizara la metodología de </w:t>
            </w:r>
            <w:proofErr w:type="spellStart"/>
            <w:r>
              <w:rPr>
                <w:rFonts w:ascii="Times New Roman" w:eastAsia="Helvetica Neue" w:hAnsi="Times New Roman" w:cs="Times New Roman"/>
                <w:color w:val="222222"/>
                <w:sz w:val="24"/>
                <w:szCs w:val="24"/>
              </w:rPr>
              <w:t>Design</w:t>
            </w:r>
            <w:proofErr w:type="spellEnd"/>
            <w:r>
              <w:rPr>
                <w:rFonts w:ascii="Times New Roman" w:eastAsia="Helvetica Neue" w:hAnsi="Times New Roman" w:cs="Times New Roman"/>
                <w:color w:val="222222"/>
                <w:sz w:val="24"/>
                <w:szCs w:val="24"/>
              </w:rPr>
              <w:t xml:space="preserve"> </w:t>
            </w:r>
            <w:proofErr w:type="spellStart"/>
            <w:r>
              <w:rPr>
                <w:rFonts w:ascii="Times New Roman" w:eastAsia="Helvetica Neue" w:hAnsi="Times New Roman" w:cs="Times New Roman"/>
                <w:color w:val="222222"/>
                <w:sz w:val="24"/>
                <w:szCs w:val="24"/>
              </w:rPr>
              <w:t>Science</w:t>
            </w:r>
            <w:proofErr w:type="spellEnd"/>
            <w:r>
              <w:rPr>
                <w:rFonts w:ascii="Times New Roman" w:eastAsia="Helvetica Neue" w:hAnsi="Times New Roman" w:cs="Times New Roman"/>
                <w:color w:val="222222"/>
                <w:sz w:val="24"/>
                <w:szCs w:val="24"/>
              </w:rPr>
              <w:t xml:space="preserve">, investigación científica basada en el diseño, la cual es apropiada en este tipo de investigaciones cuando se quieren diseñar artefactos que parten de un problema real y requieren un enfoque práctico de construcción y evaluación. </w:t>
            </w:r>
            <w:r w:rsidRPr="00623E7B">
              <w:rPr>
                <w:rFonts w:ascii="Times New Roman" w:eastAsia="Helvetica Neue" w:hAnsi="Times New Roman" w:cs="Times New Roman"/>
                <w:color w:val="222222"/>
                <w:sz w:val="24"/>
                <w:szCs w:val="24"/>
              </w:rPr>
              <w:t>La investigación científica del diseño es un método de investigación que busca generar conocimiento sobre el diseño de un</w:t>
            </w:r>
            <w:r>
              <w:rPr>
                <w:rFonts w:ascii="Times New Roman" w:eastAsia="Helvetica Neue" w:hAnsi="Times New Roman" w:cs="Times New Roman"/>
                <w:color w:val="222222"/>
                <w:sz w:val="24"/>
                <w:szCs w:val="24"/>
              </w:rPr>
              <w:t xml:space="preserve"> </w:t>
            </w:r>
            <w:r w:rsidRPr="00623E7B">
              <w:rPr>
                <w:rFonts w:ascii="Times New Roman" w:eastAsia="Helvetica Neue" w:hAnsi="Times New Roman" w:cs="Times New Roman"/>
                <w:color w:val="222222"/>
                <w:sz w:val="24"/>
                <w:szCs w:val="24"/>
              </w:rPr>
              <w:t>artefacto o incluso prescribir una solución</w:t>
            </w:r>
            <w:r>
              <w:rPr>
                <w:rFonts w:ascii="Times New Roman" w:eastAsia="Helvetica Neue" w:hAnsi="Times New Roman" w:cs="Times New Roman"/>
                <w:color w:val="222222"/>
                <w:sz w:val="24"/>
                <w:szCs w:val="24"/>
              </w:rPr>
              <w:t xml:space="preserve"> y es importante cuando se requiere evaluar  los artefactos desarrollados con el fin de validar si estos cumplen con el alcance efectivo de los objetivos propuestos</w:t>
            </w:r>
            <w:r>
              <w:rPr>
                <w:rFonts w:ascii="Times New Roman" w:eastAsia="Helvetica Neue" w:hAnsi="Times New Roman" w:cs="Times New Roman"/>
                <w:color w:val="222222"/>
                <w:sz w:val="24"/>
                <w:szCs w:val="24"/>
              </w:rPr>
              <w:fldChar w:fldCharType="begin" w:fldLock="1"/>
            </w:r>
            <w:r w:rsidR="008D3110">
              <w:rPr>
                <w:rFonts w:ascii="Times New Roman" w:eastAsia="Helvetica Neue" w:hAnsi="Times New Roman" w:cs="Times New Roman"/>
                <w:color w:val="222222"/>
                <w:sz w:val="24"/>
                <w:szCs w:val="24"/>
              </w:rPr>
              <w:instrText>ADDIN CSL_CITATION {"citationItems":[{"id":"ITEM-1","itemData":{"DOI":"10.1007/s11213-017-9424-9","ISSN":"1094429X","abstract":"© 2017 Springer Science+Business Media, LLC Action research is one of the research methods that seeks to develop scientific knowledge while simultaneously acting to solve real problems. Design science and design science research are approaches that address problem-solving oriented researches, converging in this aspect with the objectives of action research. A significant part of the literature discusses action research and design science research separately. However, there are some early discussions regarding the similarities and the differences between these research methods. The objective of this study is to deepen an analysis that distinguishes action research, design science and design science research as research methods considering their convergences and divergences. This leads to the discussion of the need for a third method: action design research. This study was conducted based on a configurative systematic literature review. The analysis and the synthesis of literature took into account themes and content analyses. Some results could be observed. First, there is a significant number of similarities among these research methods; second, there are complementary and positive synergies in their use; and third, the concepts of artifact and classes of problems seem to contribute both to the proposition and to the evaluation of the results obtained by action research. Finally, it was possible to establish a set of possibilities for the use of action research and design science research in a combined manner. The limitations of this study have a theoretical nature. There is a need for a comparative analysis of the use of action research and design science research and the use of action research under the paradigm of design science.","author":[{"dropping-particle":"","family":"Collatto","given":"Dalila Cisco","non-dropping-particle":"","parse-names":false,"suffix":""},{"dropping-particle":"","family":"Dresch","given":"Aline","non-dropping-particle":"","parse-names":false,"suffix":""},{"dropping-particle":"","family":"Lacerda","given":"Daniel Pacheco","non-dropping-particle":"","parse-names":false,"suffix":""},{"dropping-particle":"","family":"Bentz","given":"Ione Ghislene","non-dropping-particle":"","parse-names":false,"suffix":""}],"container-title":"Systemic Practice and Action Research","id":"ITEM-1","issue":"3","issued":{"date-parts":[["2018"]]},"page":"239-267","publisher":"Systemic Practice and Action Research","title":"Is Action Design Research Indeed Necessary? Analysis and Synergies Between Action Research and Design Science Research","type":"article-journal","volume":"31"},"uris":["http://www.mendeley.com/documents/?uuid=52054641-6679-4880-b4c1-5540c25c6a77"]}],"mendeley":{"formattedCitation":"[30]","plainTextFormattedCitation":"[30]","previouslyFormattedCitation":"[30]"},"properties":{"noteIndex":0},"schema":"https://github.com/citation-style-language/schema/raw/master/csl-citation.json"}</w:instrText>
            </w:r>
            <w:r>
              <w:rPr>
                <w:rFonts w:ascii="Times New Roman" w:eastAsia="Helvetica Neue" w:hAnsi="Times New Roman" w:cs="Times New Roman"/>
                <w:color w:val="222222"/>
                <w:sz w:val="24"/>
                <w:szCs w:val="24"/>
              </w:rPr>
              <w:fldChar w:fldCharType="separate"/>
            </w:r>
            <w:r w:rsidRPr="00623E7B">
              <w:rPr>
                <w:rFonts w:ascii="Times New Roman" w:eastAsia="Helvetica Neue" w:hAnsi="Times New Roman" w:cs="Times New Roman"/>
                <w:noProof/>
                <w:color w:val="222222"/>
                <w:sz w:val="24"/>
                <w:szCs w:val="24"/>
              </w:rPr>
              <w:t>[30]</w:t>
            </w:r>
            <w:r>
              <w:rPr>
                <w:rFonts w:ascii="Times New Roman" w:eastAsia="Helvetica Neue" w:hAnsi="Times New Roman" w:cs="Times New Roman"/>
                <w:color w:val="222222"/>
                <w:sz w:val="24"/>
                <w:szCs w:val="24"/>
              </w:rPr>
              <w:fldChar w:fldCharType="end"/>
            </w:r>
            <w:r>
              <w:rPr>
                <w:rFonts w:ascii="Times New Roman" w:eastAsia="Helvetica Neue" w:hAnsi="Times New Roman" w:cs="Times New Roman"/>
                <w:color w:val="222222"/>
                <w:sz w:val="24"/>
                <w:szCs w:val="24"/>
              </w:rPr>
              <w:t>.</w:t>
            </w:r>
            <w:r w:rsidR="00B35B36">
              <w:rPr>
                <w:rFonts w:ascii="Times New Roman" w:eastAsia="Helvetica Neue" w:hAnsi="Times New Roman" w:cs="Times New Roman"/>
                <w:color w:val="222222"/>
                <w:sz w:val="24"/>
                <w:szCs w:val="24"/>
              </w:rPr>
              <w:t xml:space="preserve"> </w:t>
            </w:r>
          </w:p>
          <w:p w14:paraId="362DE1FA" w14:textId="0C040D2A" w:rsidR="00B35B36" w:rsidRDefault="00B35B36" w:rsidP="00623E7B">
            <w:pPr>
              <w:spacing w:after="0" w:line="240" w:lineRule="auto"/>
              <w:jc w:val="both"/>
              <w:rPr>
                <w:rFonts w:ascii="Times New Roman" w:eastAsia="Helvetica Neue" w:hAnsi="Times New Roman" w:cs="Times New Roman"/>
                <w:color w:val="222222"/>
                <w:sz w:val="24"/>
                <w:szCs w:val="24"/>
              </w:rPr>
            </w:pPr>
          </w:p>
          <w:bookmarkEnd w:id="14"/>
          <w:p w14:paraId="02FE0B33" w14:textId="77777777" w:rsidR="00447BC1" w:rsidRDefault="00447BC1" w:rsidP="00623E7B">
            <w:pPr>
              <w:spacing w:after="0" w:line="240" w:lineRule="auto"/>
              <w:jc w:val="both"/>
              <w:rPr>
                <w:noProof/>
              </w:rPr>
            </w:pPr>
          </w:p>
          <w:p w14:paraId="0633121F" w14:textId="70760AAB" w:rsidR="00447BC1" w:rsidRPr="00763D88" w:rsidRDefault="00447BC1" w:rsidP="00623E7B">
            <w:pPr>
              <w:spacing w:after="0" w:line="240" w:lineRule="auto"/>
              <w:jc w:val="both"/>
              <w:rPr>
                <w:rFonts w:ascii="Times New Roman" w:eastAsia="Helvetica Neue" w:hAnsi="Times New Roman" w:cs="Times New Roman"/>
                <w:color w:val="222222"/>
                <w:sz w:val="24"/>
                <w:szCs w:val="24"/>
              </w:rPr>
            </w:pPr>
            <w:r>
              <w:rPr>
                <w:noProof/>
              </w:rPr>
              <w:lastRenderedPageBreak/>
              <w:drawing>
                <wp:anchor distT="0" distB="0" distL="114300" distR="114300" simplePos="0" relativeHeight="251658240" behindDoc="0" locked="0" layoutInCell="1" allowOverlap="1" wp14:anchorId="491BDC3D" wp14:editId="381ECA68">
                  <wp:simplePos x="0" y="0"/>
                  <wp:positionH relativeFrom="column">
                    <wp:posOffset>-3427095</wp:posOffset>
                  </wp:positionH>
                  <wp:positionV relativeFrom="paragraph">
                    <wp:posOffset>104775</wp:posOffset>
                  </wp:positionV>
                  <wp:extent cx="3305175" cy="2809875"/>
                  <wp:effectExtent l="0" t="0" r="9525" b="9525"/>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31722" t="25218" r="32884" b="23984"/>
                          <a:stretch/>
                        </pic:blipFill>
                        <pic:spPr bwMode="auto">
                          <a:xfrm>
                            <a:off x="0" y="0"/>
                            <a:ext cx="3305175" cy="28098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t>Co</w:t>
            </w:r>
            <w:r w:rsidRPr="00763D88">
              <w:rPr>
                <w:rFonts w:ascii="Times New Roman" w:hAnsi="Times New Roman" w:cs="Times New Roman"/>
                <w:noProof/>
                <w:sz w:val="24"/>
                <w:szCs w:val="24"/>
              </w:rPr>
              <w:t>mo se observa en la figura 1.</w:t>
            </w:r>
            <w:r w:rsidR="00763D88" w:rsidRPr="00763D88">
              <w:rPr>
                <w:rFonts w:ascii="Times New Roman" w:hAnsi="Times New Roman" w:cs="Times New Roman"/>
                <w:noProof/>
                <w:sz w:val="24"/>
                <w:szCs w:val="24"/>
              </w:rPr>
              <w:fldChar w:fldCharType="begin" w:fldLock="1"/>
            </w:r>
            <w:r w:rsidR="00763D88" w:rsidRPr="00763D88">
              <w:rPr>
                <w:rFonts w:ascii="Times New Roman" w:hAnsi="Times New Roman" w:cs="Times New Roman"/>
                <w:noProof/>
                <w:sz w:val="24"/>
                <w:szCs w:val="24"/>
              </w:rPr>
              <w:instrText>ADDIN CSL_CITATION {"citationItems":[{"id":"ITEM-1","itemData":{"DOI":"10.1007/978-3-319-07374-3","ISBN":"978-3-319-07373-6","ISSN":"1063-8016","PMID":"25579589","author":[{"dropping-particle":"","family":"Dresch","given":"Aline","non-dropping-particle":"","parse-names":false,"suffix":""},{"dropping-particle":"","family":"Pacheco","given":"Daniel","non-dropping-particle":"","parse-names":false,"suffix":""},{"dropping-particle":"","family":"Jos","given":"Lacerda","non-dropping-particle":"","parse-names":false,"suffix":""},{"dropping-particle":"","family":"Jr","given":"Valle Antunes","non-dropping-particle":"","parse-names":false,"suffix":""},{"dropping-particle":"","family":"Advancement","given":"Technology","non-dropping-particle":"","parse-names":false,"suffix":""}],"container-title":"Design Science Research.","editor":[{"dropping-particle":"","family":"Springer","given":"","non-dropping-particle":"","parse-names":false,"suffix":""}],"id":"ITEM-1","issued":{"date-parts":[["2015"]]},"number-of-pages":"176","title":"Design Science Research. A Method for Science and Technology Advancement","type":"book"},"uris":["http://www.mendeley.com/documents/?uuid=6126c87e-66ac-492f-a902-89da724fb4f7"]}],"mendeley":{"formattedCitation":"[31]","plainTextFormattedCitation":"[31]"},"properties":{"noteIndex":0},"schema":"https://github.com/citation-style-language/schema/raw/master/csl-citation.json"}</w:instrText>
            </w:r>
            <w:r w:rsidR="00763D88" w:rsidRPr="00763D88">
              <w:rPr>
                <w:rFonts w:ascii="Times New Roman" w:hAnsi="Times New Roman" w:cs="Times New Roman"/>
                <w:noProof/>
                <w:sz w:val="24"/>
                <w:szCs w:val="24"/>
              </w:rPr>
              <w:fldChar w:fldCharType="separate"/>
            </w:r>
            <w:r w:rsidR="00763D88" w:rsidRPr="00763D88">
              <w:rPr>
                <w:rFonts w:ascii="Times New Roman" w:hAnsi="Times New Roman" w:cs="Times New Roman"/>
                <w:noProof/>
                <w:sz w:val="24"/>
                <w:szCs w:val="24"/>
              </w:rPr>
              <w:t>[31]</w:t>
            </w:r>
            <w:r w:rsidR="00763D88" w:rsidRPr="00763D88">
              <w:rPr>
                <w:rFonts w:ascii="Times New Roman" w:hAnsi="Times New Roman" w:cs="Times New Roman"/>
                <w:noProof/>
                <w:sz w:val="24"/>
                <w:szCs w:val="24"/>
              </w:rPr>
              <w:fldChar w:fldCharType="end"/>
            </w:r>
            <w:r w:rsidR="00763D88" w:rsidRPr="00763D88">
              <w:rPr>
                <w:rFonts w:ascii="Times New Roman" w:hAnsi="Times New Roman" w:cs="Times New Roman"/>
                <w:noProof/>
                <w:sz w:val="24"/>
                <w:szCs w:val="24"/>
              </w:rPr>
              <w:t xml:space="preserve">, los pasos necesarios para conducir una investigación usando ciencias del diseño involucra a partir de la identificación del problema una lógica de diseño que permite identificar el problema, este ya ha sido mencioando en la parte inicial del documento, identificar los artefactos, que en este caso son los requerimeintos de la herramienta que permita diagnosticar,  proponer donde se esquematizan diferentes propuestas de solución frente a los requerimientos identificados, diseñar y desarrollar donde de la mano con expertos se valida la consistencia y practicidad del diseño y por último el  evaluar el artefacto a proponer, en este caso la herramienta diagnóstica. </w:t>
            </w:r>
          </w:p>
          <w:p w14:paraId="1BF41BB3" w14:textId="77777777" w:rsidR="00763D88" w:rsidRDefault="00763D88" w:rsidP="00763D88">
            <w:pPr>
              <w:spacing w:after="0" w:line="240" w:lineRule="auto"/>
              <w:jc w:val="both"/>
              <w:rPr>
                <w:rFonts w:ascii="Times New Roman" w:eastAsia="Helvetica Neue" w:hAnsi="Times New Roman" w:cs="Times New Roman"/>
                <w:color w:val="222222"/>
                <w:sz w:val="24"/>
                <w:szCs w:val="24"/>
              </w:rPr>
            </w:pPr>
          </w:p>
          <w:p w14:paraId="737ABC42" w14:textId="7B844265" w:rsidR="00763D88" w:rsidRPr="00763D88" w:rsidRDefault="00763D88" w:rsidP="00763D88">
            <w:pPr>
              <w:spacing w:after="0" w:line="240" w:lineRule="auto"/>
              <w:jc w:val="both"/>
              <w:rPr>
                <w:rFonts w:ascii="Times New Roman" w:eastAsia="Helvetica Neue" w:hAnsi="Times New Roman" w:cs="Times New Roman"/>
                <w:color w:val="222222"/>
                <w:sz w:val="24"/>
                <w:szCs w:val="24"/>
              </w:rPr>
            </w:pPr>
            <w:r w:rsidRPr="00763D88">
              <w:rPr>
                <w:rFonts w:ascii="Times New Roman" w:eastAsia="Helvetica Neue" w:hAnsi="Times New Roman" w:cs="Times New Roman"/>
                <w:color w:val="222222"/>
                <w:sz w:val="24"/>
                <w:szCs w:val="24"/>
              </w:rPr>
              <w:t xml:space="preserve">Para validar la herramienta se pretende utilizar los estudios de caso, que según </w:t>
            </w:r>
            <w:r w:rsidRPr="00763D88">
              <w:rPr>
                <w:rFonts w:ascii="Times New Roman" w:eastAsia="Helvetica Neue" w:hAnsi="Times New Roman" w:cs="Times New Roman"/>
                <w:color w:val="222222"/>
                <w:sz w:val="24"/>
                <w:szCs w:val="24"/>
              </w:rPr>
              <w:fldChar w:fldCharType="begin" w:fldLock="1"/>
            </w:r>
            <w:r w:rsidRPr="00763D88">
              <w:rPr>
                <w:rFonts w:ascii="Times New Roman" w:eastAsia="Helvetica Neue" w:hAnsi="Times New Roman" w:cs="Times New Roman"/>
                <w:color w:val="222222"/>
                <w:sz w:val="24"/>
                <w:szCs w:val="24"/>
              </w:rPr>
              <w:instrText>ADDIN CSL_CITATION {"citationItems":[{"id":"ITEM-1","itemData":{"ISBN":"9781506336169","abstract":"Recognized as one of the most cited methodology books in the social sciences, the Sixth Edition of Robert K. Yin′s bestselling text provides a complete portal to the world of case study research. With the integration of 11 applications in this edition, the book gives readers access to exemplary case studies drawn from a wide variety of academic and applied fields. Ultimately, Case Study Research and Applications will guide students in the successful design and use of the case study research method.","author":[{"dropping-particle":"","family":"Yin","given":"Robert K.","non-dropping-particle":"","parse-names":false,"suffix":""}],"id":"ITEM-1","issued":{"date-parts":[["2017"]]},"number-of-pages":"352","title":"Case Study Research and Applications","type":"book"},"uris":["http://www.mendeley.com/documents/?uuid=f8370bb7-fb04-4fb5-8770-3c688aa2b3e0"]}],"mendeley":{"formattedCitation":"[32]","plainTextFormattedCitation":"[32]","previouslyFormattedCitation":"[31]"},"properties":{"noteIndex":0},"schema":"https://github.com/citation-style-language/schema/raw/master/csl-citation.json"}</w:instrText>
            </w:r>
            <w:r w:rsidRPr="00763D88">
              <w:rPr>
                <w:rFonts w:ascii="Times New Roman" w:eastAsia="Helvetica Neue" w:hAnsi="Times New Roman" w:cs="Times New Roman"/>
                <w:color w:val="222222"/>
                <w:sz w:val="24"/>
                <w:szCs w:val="24"/>
              </w:rPr>
              <w:fldChar w:fldCharType="separate"/>
            </w:r>
            <w:r w:rsidRPr="00763D88">
              <w:rPr>
                <w:rFonts w:ascii="Times New Roman" w:eastAsia="Helvetica Neue" w:hAnsi="Times New Roman" w:cs="Times New Roman"/>
                <w:noProof/>
                <w:color w:val="222222"/>
                <w:sz w:val="24"/>
                <w:szCs w:val="24"/>
              </w:rPr>
              <w:t>[32]</w:t>
            </w:r>
            <w:r w:rsidRPr="00763D88">
              <w:rPr>
                <w:rFonts w:ascii="Times New Roman" w:eastAsia="Helvetica Neue" w:hAnsi="Times New Roman" w:cs="Times New Roman"/>
                <w:color w:val="222222"/>
                <w:sz w:val="24"/>
                <w:szCs w:val="24"/>
              </w:rPr>
              <w:fldChar w:fldCharType="end"/>
            </w:r>
            <w:r w:rsidRPr="00763D88">
              <w:rPr>
                <w:rFonts w:ascii="Times New Roman" w:eastAsia="Helvetica Neue" w:hAnsi="Times New Roman" w:cs="Times New Roman"/>
                <w:color w:val="222222"/>
                <w:sz w:val="24"/>
                <w:szCs w:val="24"/>
              </w:rPr>
              <w:t>son métodos versátiles que se emplean para construir, extender o probar una teoría o herramienta.</w:t>
            </w:r>
          </w:p>
          <w:p w14:paraId="633B33E8" w14:textId="33EDB61D" w:rsidR="00763D88" w:rsidRPr="00763D88" w:rsidRDefault="00763D88" w:rsidP="00763D88">
            <w:pPr>
              <w:spacing w:after="0" w:line="240" w:lineRule="auto"/>
              <w:jc w:val="both"/>
              <w:rPr>
                <w:rFonts w:ascii="Times New Roman" w:eastAsia="Helvetica Neue" w:hAnsi="Times New Roman" w:cs="Times New Roman"/>
                <w:color w:val="222222"/>
                <w:sz w:val="24"/>
                <w:szCs w:val="24"/>
              </w:rPr>
            </w:pPr>
            <w:proofErr w:type="gramStart"/>
            <w:r w:rsidRPr="00763D88">
              <w:rPr>
                <w:rFonts w:ascii="Times New Roman" w:eastAsia="Helvetica Neue" w:hAnsi="Times New Roman" w:cs="Times New Roman"/>
                <w:color w:val="222222"/>
                <w:sz w:val="24"/>
                <w:szCs w:val="24"/>
              </w:rPr>
              <w:t>D</w:t>
            </w:r>
            <w:r w:rsidR="00350176">
              <w:rPr>
                <w:rFonts w:ascii="Times New Roman" w:eastAsia="Helvetica Neue" w:hAnsi="Times New Roman" w:cs="Times New Roman"/>
                <w:color w:val="222222"/>
                <w:sz w:val="24"/>
                <w:szCs w:val="24"/>
              </w:rPr>
              <w:t>e acuerdo al</w:t>
            </w:r>
            <w:proofErr w:type="gramEnd"/>
            <w:r w:rsidR="00350176">
              <w:rPr>
                <w:rFonts w:ascii="Times New Roman" w:eastAsia="Helvetica Neue" w:hAnsi="Times New Roman" w:cs="Times New Roman"/>
                <w:color w:val="222222"/>
                <w:sz w:val="24"/>
                <w:szCs w:val="24"/>
              </w:rPr>
              <w:t xml:space="preserve"> objeto y </w:t>
            </w:r>
            <w:r w:rsidRPr="00763D88">
              <w:rPr>
                <w:rFonts w:ascii="Times New Roman" w:eastAsia="Helvetica Neue" w:hAnsi="Times New Roman" w:cs="Times New Roman"/>
                <w:color w:val="222222"/>
                <w:sz w:val="24"/>
                <w:szCs w:val="24"/>
              </w:rPr>
              <w:t>propósito de esta investigación</w:t>
            </w:r>
            <w:r w:rsidR="00350176">
              <w:rPr>
                <w:rFonts w:ascii="Times New Roman" w:eastAsia="Helvetica Neue" w:hAnsi="Times New Roman" w:cs="Times New Roman"/>
                <w:color w:val="222222"/>
                <w:sz w:val="24"/>
                <w:szCs w:val="24"/>
              </w:rPr>
              <w:t xml:space="preserve">, el cual determina el </w:t>
            </w:r>
            <w:r w:rsidRPr="00763D88">
              <w:rPr>
                <w:rFonts w:ascii="Times New Roman" w:eastAsia="Helvetica Neue" w:hAnsi="Times New Roman" w:cs="Times New Roman"/>
                <w:color w:val="222222"/>
                <w:sz w:val="24"/>
                <w:szCs w:val="24"/>
              </w:rPr>
              <w:t>enfo</w:t>
            </w:r>
            <w:r w:rsidR="00350176">
              <w:rPr>
                <w:rFonts w:ascii="Times New Roman" w:eastAsia="Helvetica Neue" w:hAnsi="Times New Roman" w:cs="Times New Roman"/>
                <w:color w:val="222222"/>
                <w:sz w:val="24"/>
                <w:szCs w:val="24"/>
              </w:rPr>
              <w:t>que</w:t>
            </w:r>
            <w:r w:rsidRPr="00763D88">
              <w:rPr>
                <w:rFonts w:ascii="Times New Roman" w:eastAsia="Helvetica Neue" w:hAnsi="Times New Roman" w:cs="Times New Roman"/>
                <w:color w:val="222222"/>
                <w:sz w:val="24"/>
                <w:szCs w:val="24"/>
              </w:rPr>
              <w:t xml:space="preserve"> en estudiar los elementos descritos en el contexto particular colombiano, el marco </w:t>
            </w:r>
            <w:r w:rsidR="00350176">
              <w:rPr>
                <w:rFonts w:ascii="Times New Roman" w:eastAsia="Helvetica Neue" w:hAnsi="Times New Roman" w:cs="Times New Roman"/>
                <w:color w:val="222222"/>
                <w:sz w:val="24"/>
                <w:szCs w:val="24"/>
              </w:rPr>
              <w:t xml:space="preserve">metodológico </w:t>
            </w:r>
            <w:r w:rsidR="00350176" w:rsidRPr="00763D88">
              <w:rPr>
                <w:rFonts w:ascii="Times New Roman" w:eastAsia="Helvetica Neue" w:hAnsi="Times New Roman" w:cs="Times New Roman"/>
                <w:color w:val="222222"/>
                <w:sz w:val="24"/>
                <w:szCs w:val="24"/>
              </w:rPr>
              <w:t>propuesto</w:t>
            </w:r>
            <w:r w:rsidRPr="00763D88">
              <w:rPr>
                <w:rFonts w:ascii="Times New Roman" w:eastAsia="Helvetica Neue" w:hAnsi="Times New Roman" w:cs="Times New Roman"/>
                <w:color w:val="222222"/>
                <w:sz w:val="24"/>
                <w:szCs w:val="24"/>
              </w:rPr>
              <w:t xml:space="preserve"> para el diseño de la fase de validación de la investigación se basa en la metodología del estudio de caso exploratorio. El estudio de caso es un proceso de investigación </w:t>
            </w:r>
            <w:r w:rsidR="00350176">
              <w:rPr>
                <w:rFonts w:ascii="Times New Roman" w:eastAsia="Helvetica Neue" w:hAnsi="Times New Roman" w:cs="Times New Roman"/>
                <w:color w:val="222222"/>
                <w:sz w:val="24"/>
                <w:szCs w:val="24"/>
              </w:rPr>
              <w:t>d</w:t>
            </w:r>
            <w:r w:rsidRPr="00763D88">
              <w:rPr>
                <w:rFonts w:ascii="Times New Roman" w:eastAsia="Helvetica Neue" w:hAnsi="Times New Roman" w:cs="Times New Roman"/>
                <w:color w:val="222222"/>
                <w:sz w:val="24"/>
                <w:szCs w:val="24"/>
              </w:rPr>
              <w:t xml:space="preserve">onde se analiza a profundidad un fenómeno contemporáneo en su contexto real, </w:t>
            </w:r>
            <w:r w:rsidR="00350176">
              <w:rPr>
                <w:rFonts w:ascii="Times New Roman" w:eastAsia="Helvetica Neue" w:hAnsi="Times New Roman" w:cs="Times New Roman"/>
                <w:color w:val="222222"/>
                <w:sz w:val="24"/>
                <w:szCs w:val="24"/>
              </w:rPr>
              <w:t xml:space="preserve">usando fuentes de evidencia empírica, desarrollos teóricos previos </w:t>
            </w:r>
            <w:r w:rsidRPr="00763D88">
              <w:rPr>
                <w:rFonts w:ascii="Times New Roman" w:eastAsia="Helvetica Neue" w:hAnsi="Times New Roman" w:cs="Times New Roman"/>
                <w:color w:val="222222"/>
                <w:sz w:val="24"/>
                <w:szCs w:val="24"/>
              </w:rPr>
              <w:t xml:space="preserve"> y análisis de información </w:t>
            </w:r>
            <w:r w:rsidRPr="00763D88">
              <w:rPr>
                <w:rFonts w:ascii="Times New Roman" w:eastAsia="Helvetica Neue" w:hAnsi="Times New Roman" w:cs="Times New Roman"/>
                <w:color w:val="222222"/>
                <w:sz w:val="24"/>
                <w:szCs w:val="24"/>
              </w:rPr>
              <w:fldChar w:fldCharType="begin" w:fldLock="1"/>
            </w:r>
            <w:r w:rsidRPr="00763D88">
              <w:rPr>
                <w:rFonts w:ascii="Times New Roman" w:eastAsia="Helvetica Neue" w:hAnsi="Times New Roman" w:cs="Times New Roman"/>
                <w:color w:val="222222"/>
                <w:sz w:val="24"/>
                <w:szCs w:val="24"/>
              </w:rPr>
              <w:instrText>ADDIN CSL_CITATION {"citationItems":[{"id":"ITEM-1","itemData":{"DOI":"10.1177/1356389013497081","ISSN":"13563890","abstract":"Validity and generalization continue to be challenging aspects in designing and conducting case study evaluations, especially when the number of cases being studied is highly limited (even limited to a single case). To address the challenge, this article highlights current knowledge regarding the use of: (1) rival explanations, triangulation, and logic models in strengthening validity, and (2) analytic generalization and the role of theory in seeking to generalize from case studies. To ground the discussion, the article cites specific practices and examples from the existing literature as well as from the six preceding articles assembled in this special issue. Throughout, the article emphasizes that current knowledge may still be regarded as being at its early stage of development, still leaving room for more learning. The article concludes by pointing to three topics worthy of future methodological inquiry, including: (1) examining the connection between the way that initial evaluation questions are posed and the selection of the appropriate evaluation method in an ensuing evaluation, (2) the importance of operationally defining the ‘complexity’ of an intervention, and (3) raising awareness about case study evaluation methods more generally.","author":[{"dropping-particle":"","family":"Yin","given":"Robert K.","non-dropping-particle":"","parse-names":false,"suffix":""}],"container-title":"Evaluation","id":"ITEM-1","issue":"3","issued":{"date-parts":[["2013"]]},"page":"321-332","title":"Validity and generalization in future case study evaluations","type":"article-journal","volume":"19"},"uris":["http://www.mendeley.com/documents/?uuid=48d0552c-2ea4-4f32-9b05-7e9e287f43e1"]}],"mendeley":{"formattedCitation":"[33]","plainTextFormattedCitation":"[33]","previouslyFormattedCitation":"[32]"},"properties":{"noteIndex":0},"schema":"https://github.com/citation-style-language/schema/raw/master/csl-citation.json"}</w:instrText>
            </w:r>
            <w:r w:rsidRPr="00763D88">
              <w:rPr>
                <w:rFonts w:ascii="Times New Roman" w:eastAsia="Helvetica Neue" w:hAnsi="Times New Roman" w:cs="Times New Roman"/>
                <w:color w:val="222222"/>
                <w:sz w:val="24"/>
                <w:szCs w:val="24"/>
              </w:rPr>
              <w:fldChar w:fldCharType="separate"/>
            </w:r>
            <w:r w:rsidRPr="00763D88">
              <w:rPr>
                <w:rFonts w:ascii="Times New Roman" w:eastAsia="Helvetica Neue" w:hAnsi="Times New Roman" w:cs="Times New Roman"/>
                <w:noProof/>
                <w:color w:val="222222"/>
                <w:sz w:val="24"/>
                <w:szCs w:val="24"/>
              </w:rPr>
              <w:t>[33]</w:t>
            </w:r>
            <w:r w:rsidRPr="00763D88">
              <w:rPr>
                <w:rFonts w:ascii="Times New Roman" w:eastAsia="Helvetica Neue" w:hAnsi="Times New Roman" w:cs="Times New Roman"/>
                <w:color w:val="222222"/>
                <w:sz w:val="24"/>
                <w:szCs w:val="24"/>
              </w:rPr>
              <w:fldChar w:fldCharType="end"/>
            </w:r>
            <w:r w:rsidRPr="00763D88">
              <w:rPr>
                <w:rFonts w:ascii="Times New Roman" w:eastAsia="Helvetica Neue" w:hAnsi="Times New Roman" w:cs="Times New Roman"/>
                <w:color w:val="222222"/>
                <w:sz w:val="24"/>
                <w:szCs w:val="24"/>
              </w:rPr>
              <w:t>.</w:t>
            </w:r>
          </w:p>
          <w:p w14:paraId="325EA207" w14:textId="77777777" w:rsidR="00763D88" w:rsidRDefault="00763D88" w:rsidP="00623E7B">
            <w:pPr>
              <w:spacing w:after="0" w:line="240" w:lineRule="auto"/>
              <w:jc w:val="both"/>
              <w:rPr>
                <w:rFonts w:ascii="Times New Roman" w:eastAsia="Helvetica Neue" w:hAnsi="Times New Roman" w:cs="Times New Roman"/>
                <w:color w:val="222222"/>
                <w:sz w:val="24"/>
                <w:szCs w:val="24"/>
              </w:rPr>
            </w:pPr>
          </w:p>
          <w:p w14:paraId="53716A9B" w14:textId="73B931B3" w:rsidR="00447BC1" w:rsidRDefault="00447BC1" w:rsidP="00623E7B">
            <w:pPr>
              <w:spacing w:after="0" w:line="240" w:lineRule="auto"/>
              <w:jc w:val="both"/>
              <w:rPr>
                <w:rFonts w:ascii="Times New Roman" w:eastAsia="Helvetica Neue" w:hAnsi="Times New Roman" w:cs="Times New Roman"/>
                <w:color w:val="222222"/>
                <w:sz w:val="24"/>
                <w:szCs w:val="24"/>
              </w:rPr>
            </w:pPr>
            <w:r w:rsidRPr="00447BC1">
              <w:rPr>
                <w:rFonts w:ascii="Times New Roman" w:eastAsia="Helvetica Neue" w:hAnsi="Times New Roman" w:cs="Times New Roman"/>
                <w:color w:val="222222"/>
                <w:sz w:val="16"/>
                <w:szCs w:val="16"/>
              </w:rPr>
              <w:t xml:space="preserve">Figura 1. Pasos para conducir una investigación con </w:t>
            </w:r>
            <w:proofErr w:type="spellStart"/>
            <w:r w:rsidRPr="00447BC1">
              <w:rPr>
                <w:rFonts w:ascii="Times New Roman" w:eastAsia="Helvetica Neue" w:hAnsi="Times New Roman" w:cs="Times New Roman"/>
                <w:color w:val="222222"/>
                <w:sz w:val="16"/>
                <w:szCs w:val="16"/>
              </w:rPr>
              <w:t>design</w:t>
            </w:r>
            <w:proofErr w:type="spellEnd"/>
            <w:r w:rsidRPr="00447BC1">
              <w:rPr>
                <w:rFonts w:ascii="Times New Roman" w:eastAsia="Helvetica Neue" w:hAnsi="Times New Roman" w:cs="Times New Roman"/>
                <w:color w:val="222222"/>
                <w:sz w:val="16"/>
                <w:szCs w:val="16"/>
              </w:rPr>
              <w:t xml:space="preserve"> </w:t>
            </w:r>
            <w:proofErr w:type="spellStart"/>
            <w:r w:rsidRPr="00447BC1">
              <w:rPr>
                <w:rFonts w:ascii="Times New Roman" w:eastAsia="Helvetica Neue" w:hAnsi="Times New Roman" w:cs="Times New Roman"/>
                <w:color w:val="222222"/>
                <w:sz w:val="16"/>
                <w:szCs w:val="16"/>
              </w:rPr>
              <w:t>science</w:t>
            </w:r>
            <w:proofErr w:type="spellEnd"/>
          </w:p>
          <w:p w14:paraId="28B32289" w14:textId="7B409924" w:rsidR="008D3110" w:rsidRDefault="008D3110" w:rsidP="00623E7B">
            <w:pPr>
              <w:spacing w:after="0" w:line="240" w:lineRule="auto"/>
              <w:jc w:val="both"/>
              <w:rPr>
                <w:rFonts w:ascii="Times New Roman" w:eastAsia="Helvetica Neue" w:hAnsi="Times New Roman" w:cs="Times New Roman"/>
                <w:color w:val="222222"/>
                <w:sz w:val="24"/>
                <w:szCs w:val="24"/>
              </w:rPr>
            </w:pPr>
          </w:p>
          <w:p w14:paraId="783FE855" w14:textId="48EE20FB" w:rsidR="008D3110" w:rsidRDefault="008D3110" w:rsidP="00623E7B">
            <w:pPr>
              <w:spacing w:after="0" w:line="240" w:lineRule="auto"/>
              <w:jc w:val="both"/>
              <w:rPr>
                <w:rFonts w:ascii="Times New Roman" w:eastAsia="Helvetica Neue" w:hAnsi="Times New Roman" w:cs="Times New Roman"/>
                <w:color w:val="222222"/>
                <w:sz w:val="24"/>
                <w:szCs w:val="24"/>
              </w:rPr>
            </w:pPr>
            <w:r>
              <w:rPr>
                <w:rFonts w:ascii="Times New Roman" w:eastAsia="Helvetica Neue" w:hAnsi="Times New Roman" w:cs="Times New Roman"/>
                <w:color w:val="222222"/>
                <w:sz w:val="24"/>
                <w:szCs w:val="24"/>
              </w:rPr>
              <w:t>La necesidad de validar la herramienta de forma práctica con el fin de lograr un mejor entendimiento y confrontación de lo planteado, realizado y desarrollado, permitirá su aplicación y posterior uso de múltiples formas, entre ellas la segunda fase de este proyecto que es la aplicación a una muestra significativa de la industria del software y TI.</w:t>
            </w:r>
          </w:p>
          <w:p w14:paraId="5D9F67F9" w14:textId="77777777" w:rsidR="00115A40" w:rsidRPr="00115A40" w:rsidRDefault="00115A40" w:rsidP="00115A40">
            <w:pPr>
              <w:spacing w:after="0" w:line="240" w:lineRule="auto"/>
              <w:jc w:val="both"/>
              <w:rPr>
                <w:rFonts w:ascii="Times New Roman" w:eastAsia="Times New Roman" w:hAnsi="Times New Roman" w:cs="Times New Roman"/>
                <w:color w:val="222222"/>
                <w:sz w:val="24"/>
                <w:szCs w:val="24"/>
                <w:lang w:eastAsia="es-CO"/>
              </w:rPr>
            </w:pPr>
          </w:p>
        </w:tc>
      </w:tr>
      <w:tr w:rsidR="00115A40" w14:paraId="20B8B1C3"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C388E51" w14:textId="77777777" w:rsidR="00115A40" w:rsidRDefault="00115A40" w:rsidP="00115A40">
            <w:pPr>
              <w:spacing w:before="100" w:beforeAutospacing="1" w:after="100" w:afterAutospacing="1" w:line="240" w:lineRule="auto"/>
              <w:jc w:val="center"/>
              <w:rPr>
                <w:rFonts w:ascii="Arial" w:eastAsia="Times New Roman" w:hAnsi="Arial" w:cs="Arial"/>
                <w:b/>
                <w:bCs/>
                <w:color w:val="222222"/>
                <w:sz w:val="24"/>
                <w:szCs w:val="24"/>
                <w:lang w:eastAsia="es-CO"/>
              </w:rPr>
            </w:pPr>
            <w:bookmarkStart w:id="16" w:name="_Hlk16237111"/>
            <w:bookmarkEnd w:id="15"/>
            <w:r>
              <w:rPr>
                <w:rFonts w:ascii="Arial" w:eastAsia="Times New Roman" w:hAnsi="Arial" w:cs="Arial"/>
                <w:b/>
                <w:bCs/>
                <w:color w:val="222222"/>
                <w:sz w:val="24"/>
                <w:szCs w:val="24"/>
                <w:lang w:eastAsia="es-CO"/>
              </w:rPr>
              <w:lastRenderedPageBreak/>
              <w:t>Resultados esperados</w:t>
            </w:r>
          </w:p>
        </w:tc>
      </w:tr>
      <w:tr w:rsidR="00115A40" w14:paraId="40F05DB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0CCE048" w14:textId="41BE09D5" w:rsidR="0005766C" w:rsidRPr="0005766C" w:rsidRDefault="0005766C" w:rsidP="0005766C">
            <w:pPr>
              <w:spacing w:after="0" w:line="240" w:lineRule="auto"/>
              <w:jc w:val="both"/>
              <w:rPr>
                <w:rFonts w:ascii="Times New Roman" w:eastAsia="Times New Roman" w:hAnsi="Times New Roman" w:cs="Times New Roman"/>
                <w:color w:val="222222"/>
                <w:sz w:val="24"/>
                <w:szCs w:val="24"/>
                <w:lang w:eastAsia="es-CO"/>
              </w:rPr>
            </w:pPr>
            <w:bookmarkStart w:id="17" w:name="_Hlk16237118"/>
            <w:bookmarkEnd w:id="16"/>
            <w:r w:rsidRPr="0005766C">
              <w:rPr>
                <w:rFonts w:ascii="Times New Roman" w:eastAsia="Times New Roman" w:hAnsi="Times New Roman" w:cs="Times New Roman"/>
                <w:color w:val="222222"/>
                <w:sz w:val="24"/>
                <w:szCs w:val="24"/>
                <w:lang w:eastAsia="es-CO"/>
              </w:rPr>
              <w:t xml:space="preserve">Se podrá contar con instrumento sectorial preciso y especializado que permita medir el grado en el que las empresas del sector del software y TI generan, informan y aprovechan el conocimiento como activo intelectual </w:t>
            </w:r>
            <w:r>
              <w:rPr>
                <w:rFonts w:ascii="Times New Roman" w:eastAsia="Times New Roman" w:hAnsi="Times New Roman" w:cs="Times New Roman"/>
                <w:color w:val="222222"/>
                <w:sz w:val="24"/>
                <w:szCs w:val="24"/>
                <w:lang w:eastAsia="es-CO"/>
              </w:rPr>
              <w:t>y/o</w:t>
            </w:r>
            <w:r w:rsidRPr="0005766C">
              <w:rPr>
                <w:rFonts w:ascii="Times New Roman" w:eastAsia="Times New Roman" w:hAnsi="Times New Roman" w:cs="Times New Roman"/>
                <w:color w:val="222222"/>
                <w:sz w:val="24"/>
                <w:szCs w:val="24"/>
                <w:lang w:eastAsia="es-CO"/>
              </w:rPr>
              <w:t xml:space="preserve"> generador de capital económico y organizacional </w:t>
            </w:r>
          </w:p>
          <w:p w14:paraId="7EC519A5" w14:textId="77777777" w:rsidR="0005766C" w:rsidRPr="0005766C" w:rsidRDefault="0005766C" w:rsidP="0005766C">
            <w:pPr>
              <w:spacing w:after="0" w:line="240" w:lineRule="auto"/>
              <w:jc w:val="both"/>
              <w:rPr>
                <w:rFonts w:ascii="Times New Roman" w:eastAsia="Times New Roman" w:hAnsi="Times New Roman" w:cs="Times New Roman"/>
                <w:color w:val="222222"/>
                <w:sz w:val="24"/>
                <w:szCs w:val="24"/>
                <w:lang w:eastAsia="es-CO"/>
              </w:rPr>
            </w:pPr>
          </w:p>
          <w:p w14:paraId="09384E20" w14:textId="505EB03D" w:rsidR="0005766C" w:rsidRDefault="0005766C" w:rsidP="0005766C">
            <w:pPr>
              <w:spacing w:after="0" w:line="240"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xml:space="preserve">Esta investigación contribuirá en la medida que propone una herramienta de valoración a la medida del sector adaptada de otras ya existentes, así como la evaluación de un sector que </w:t>
            </w:r>
            <w:r w:rsidR="0052275B">
              <w:rPr>
                <w:rFonts w:ascii="Times New Roman" w:eastAsia="Times New Roman" w:hAnsi="Times New Roman" w:cs="Times New Roman"/>
                <w:color w:val="222222"/>
                <w:sz w:val="24"/>
                <w:szCs w:val="24"/>
                <w:lang w:eastAsia="es-CO"/>
              </w:rPr>
              <w:t>está</w:t>
            </w:r>
            <w:r>
              <w:rPr>
                <w:rFonts w:ascii="Times New Roman" w:eastAsia="Times New Roman" w:hAnsi="Times New Roman" w:cs="Times New Roman"/>
                <w:color w:val="222222"/>
                <w:sz w:val="24"/>
                <w:szCs w:val="24"/>
                <w:lang w:eastAsia="es-CO"/>
              </w:rPr>
              <w:t xml:space="preserve"> en constante evolución y crecimiento.</w:t>
            </w:r>
          </w:p>
          <w:p w14:paraId="5B9BF318" w14:textId="77777777" w:rsidR="0052275B" w:rsidRDefault="0052275B" w:rsidP="0005766C">
            <w:pPr>
              <w:spacing w:after="0" w:line="240" w:lineRule="auto"/>
              <w:jc w:val="both"/>
              <w:rPr>
                <w:rFonts w:ascii="Times New Roman" w:eastAsia="Times New Roman" w:hAnsi="Times New Roman" w:cs="Times New Roman"/>
                <w:color w:val="222222"/>
                <w:sz w:val="24"/>
                <w:szCs w:val="24"/>
                <w:lang w:eastAsia="es-CO"/>
              </w:rPr>
            </w:pPr>
          </w:p>
          <w:p w14:paraId="0F3CE214" w14:textId="46944B1E" w:rsidR="007A6A07" w:rsidRDefault="007A6A07" w:rsidP="0005766C">
            <w:pPr>
              <w:spacing w:after="0" w:line="240"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Permite abordar de manera comprensiva la validación y evaluación de buenas prácticas de una industria para un sector que previamente según la revisión de literatura realizada por el momento no evidencia trabajos similares o de esta índole.</w:t>
            </w:r>
          </w:p>
          <w:p w14:paraId="42128BAD" w14:textId="5C853427" w:rsidR="00262196" w:rsidRDefault="00262196" w:rsidP="0005766C">
            <w:pPr>
              <w:spacing w:after="0" w:line="240" w:lineRule="auto"/>
              <w:jc w:val="both"/>
              <w:rPr>
                <w:rFonts w:ascii="Times New Roman" w:eastAsia="Times New Roman" w:hAnsi="Times New Roman" w:cs="Times New Roman"/>
                <w:color w:val="222222"/>
                <w:sz w:val="24"/>
                <w:szCs w:val="24"/>
                <w:lang w:eastAsia="es-CO"/>
              </w:rPr>
            </w:pPr>
          </w:p>
          <w:p w14:paraId="7D2EA0DE" w14:textId="1173B3A1" w:rsidR="00262196" w:rsidRDefault="00262196" w:rsidP="0005766C">
            <w:pPr>
              <w:spacing w:after="0" w:line="240"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Resultado del proyecto se espera obtener una publicación Q3, una estrategia de comunicación del conocimiento a la industria, 2 tesis de pregrado y un informe técnico.</w:t>
            </w:r>
          </w:p>
          <w:bookmarkEnd w:id="17"/>
          <w:p w14:paraId="53D58230" w14:textId="77777777" w:rsidR="00115A40" w:rsidRPr="0005766C" w:rsidRDefault="00115A40" w:rsidP="00115A40">
            <w:pPr>
              <w:spacing w:after="0" w:line="240" w:lineRule="auto"/>
              <w:jc w:val="both"/>
              <w:rPr>
                <w:rFonts w:ascii="Times New Roman" w:eastAsia="Times New Roman" w:hAnsi="Times New Roman" w:cs="Times New Roman"/>
                <w:color w:val="222222"/>
                <w:sz w:val="24"/>
                <w:szCs w:val="24"/>
                <w:lang w:eastAsia="es-CO"/>
              </w:rPr>
            </w:pPr>
          </w:p>
        </w:tc>
      </w:tr>
    </w:tbl>
    <w:p w14:paraId="364434FA" w14:textId="77777777" w:rsidR="001D6087" w:rsidRDefault="001D6087" w:rsidP="002A18AF">
      <w:pPr>
        <w:spacing w:after="0" w:line="240" w:lineRule="auto"/>
        <w:rPr>
          <w:rFonts w:ascii="Times New Roman" w:eastAsia="Times New Roman" w:hAnsi="Times New Roman" w:cs="Times New Roman"/>
          <w:sz w:val="24"/>
          <w:szCs w:val="24"/>
          <w:lang w:eastAsia="es-CO"/>
        </w:rPr>
      </w:pPr>
    </w:p>
    <w:p w14:paraId="71B13016" w14:textId="77777777"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686" w:type="dxa"/>
        <w:tblLayout w:type="fixed"/>
        <w:tblCellMar>
          <w:left w:w="70" w:type="dxa"/>
          <w:right w:w="70" w:type="dxa"/>
        </w:tblCellMar>
        <w:tblLook w:val="04A0" w:firstRow="1" w:lastRow="0" w:firstColumn="1" w:lastColumn="0" w:noHBand="0" w:noVBand="1"/>
      </w:tblPr>
      <w:tblGrid>
        <w:gridCol w:w="1518"/>
        <w:gridCol w:w="1554"/>
        <w:gridCol w:w="660"/>
        <w:gridCol w:w="750"/>
        <w:gridCol w:w="196"/>
        <w:gridCol w:w="233"/>
        <w:gridCol w:w="233"/>
        <w:gridCol w:w="232"/>
        <w:gridCol w:w="232"/>
        <w:gridCol w:w="211"/>
        <w:gridCol w:w="211"/>
        <w:gridCol w:w="211"/>
        <w:gridCol w:w="212"/>
        <w:gridCol w:w="186"/>
        <w:gridCol w:w="186"/>
        <w:gridCol w:w="248"/>
        <w:gridCol w:w="248"/>
        <w:gridCol w:w="248"/>
        <w:gridCol w:w="248"/>
        <w:gridCol w:w="248"/>
        <w:gridCol w:w="248"/>
        <w:gridCol w:w="248"/>
        <w:gridCol w:w="248"/>
        <w:gridCol w:w="248"/>
        <w:gridCol w:w="248"/>
        <w:gridCol w:w="248"/>
        <w:gridCol w:w="140"/>
        <w:gridCol w:w="140"/>
        <w:gridCol w:w="160"/>
        <w:gridCol w:w="201"/>
        <w:gridCol w:w="248"/>
        <w:gridCol w:w="248"/>
        <w:gridCol w:w="140"/>
        <w:gridCol w:w="140"/>
        <w:gridCol w:w="217"/>
        <w:gridCol w:w="248"/>
        <w:gridCol w:w="248"/>
        <w:gridCol w:w="264"/>
        <w:gridCol w:w="248"/>
        <w:gridCol w:w="248"/>
        <w:gridCol w:w="248"/>
        <w:gridCol w:w="248"/>
        <w:gridCol w:w="248"/>
        <w:gridCol w:w="248"/>
        <w:gridCol w:w="248"/>
        <w:gridCol w:w="140"/>
        <w:gridCol w:w="140"/>
        <w:gridCol w:w="217"/>
        <w:gridCol w:w="248"/>
        <w:gridCol w:w="248"/>
        <w:gridCol w:w="10"/>
      </w:tblGrid>
      <w:tr w:rsidR="00262196" w:rsidRPr="001D6087" w14:paraId="7066FBF4" w14:textId="77777777" w:rsidTr="009E0E5E">
        <w:trPr>
          <w:trHeight w:val="340"/>
        </w:trPr>
        <w:tc>
          <w:tcPr>
            <w:tcW w:w="1518"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358EB0F5" w14:textId="77777777"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554"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3E276F4F" w14:textId="77777777"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1410" w:type="dxa"/>
            <w:gridSpan w:val="2"/>
            <w:tcBorders>
              <w:top w:val="single" w:sz="8" w:space="0" w:color="auto"/>
              <w:left w:val="nil"/>
              <w:bottom w:val="single" w:sz="8" w:space="0" w:color="auto"/>
              <w:right w:val="nil"/>
            </w:tcBorders>
            <w:shd w:val="clear" w:color="000000" w:fill="FFCC99"/>
            <w:noWrap/>
            <w:vAlign w:val="center"/>
            <w:hideMark/>
          </w:tcPr>
          <w:p w14:paraId="09E60E68" w14:textId="77777777"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14:paraId="59C3640D" w14:textId="77777777"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930"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37E2305F"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7B668AB1"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16"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27E3B4DE"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92" w:type="dxa"/>
            <w:gridSpan w:val="4"/>
            <w:tcBorders>
              <w:top w:val="single" w:sz="8" w:space="0" w:color="auto"/>
              <w:left w:val="single" w:sz="8" w:space="0" w:color="auto"/>
              <w:bottom w:val="nil"/>
              <w:right w:val="nil"/>
            </w:tcBorders>
            <w:shd w:val="clear" w:color="000000" w:fill="FFCC99"/>
            <w:noWrap/>
            <w:vAlign w:val="center"/>
            <w:hideMark/>
          </w:tcPr>
          <w:p w14:paraId="659E7932"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132"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0B9C571F"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37"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07C6FF94"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853" w:type="dxa"/>
            <w:gridSpan w:val="4"/>
            <w:tcBorders>
              <w:top w:val="single" w:sz="8" w:space="0" w:color="auto"/>
              <w:left w:val="single" w:sz="8" w:space="0" w:color="auto"/>
              <w:bottom w:val="nil"/>
              <w:right w:val="nil"/>
            </w:tcBorders>
            <w:shd w:val="clear" w:color="000000" w:fill="FFCC99"/>
            <w:noWrap/>
            <w:vAlign w:val="center"/>
            <w:hideMark/>
          </w:tcPr>
          <w:p w14:paraId="784796E5"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08"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6D74CFFE"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132"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355C2668"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863"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2B3A233F"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9E0E5E" w:rsidRPr="001D6087" w14:paraId="2761BD5D" w14:textId="77777777" w:rsidTr="009E0E5E">
        <w:trPr>
          <w:gridAfter w:val="1"/>
          <w:wAfter w:w="10" w:type="dxa"/>
          <w:trHeight w:val="548"/>
        </w:trPr>
        <w:tc>
          <w:tcPr>
            <w:tcW w:w="1518" w:type="dxa"/>
            <w:vMerge/>
            <w:tcBorders>
              <w:top w:val="single" w:sz="8" w:space="0" w:color="auto"/>
              <w:left w:val="single" w:sz="8" w:space="0" w:color="auto"/>
              <w:bottom w:val="single" w:sz="8" w:space="0" w:color="000000"/>
              <w:right w:val="single" w:sz="8" w:space="0" w:color="auto"/>
            </w:tcBorders>
            <w:vAlign w:val="center"/>
            <w:hideMark/>
          </w:tcPr>
          <w:p w14:paraId="39DCB833"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1554" w:type="dxa"/>
            <w:vMerge/>
            <w:tcBorders>
              <w:top w:val="single" w:sz="8" w:space="0" w:color="auto"/>
              <w:left w:val="single" w:sz="8" w:space="0" w:color="auto"/>
              <w:bottom w:val="single" w:sz="8" w:space="0" w:color="000000"/>
              <w:right w:val="single" w:sz="8" w:space="0" w:color="auto"/>
            </w:tcBorders>
            <w:vAlign w:val="center"/>
            <w:hideMark/>
          </w:tcPr>
          <w:p w14:paraId="63936068"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660" w:type="dxa"/>
            <w:tcBorders>
              <w:top w:val="nil"/>
              <w:left w:val="nil"/>
              <w:bottom w:val="single" w:sz="8" w:space="0" w:color="auto"/>
              <w:right w:val="single" w:sz="4" w:space="0" w:color="auto"/>
            </w:tcBorders>
            <w:shd w:val="clear" w:color="000000" w:fill="FFCC00"/>
            <w:noWrap/>
            <w:vAlign w:val="center"/>
            <w:hideMark/>
          </w:tcPr>
          <w:p w14:paraId="27E6547E" w14:textId="77777777"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750" w:type="dxa"/>
            <w:tcBorders>
              <w:top w:val="nil"/>
              <w:left w:val="nil"/>
              <w:bottom w:val="single" w:sz="8" w:space="0" w:color="auto"/>
              <w:right w:val="nil"/>
            </w:tcBorders>
            <w:shd w:val="clear" w:color="000000" w:fill="FFCC00"/>
            <w:noWrap/>
            <w:vAlign w:val="center"/>
            <w:hideMark/>
          </w:tcPr>
          <w:p w14:paraId="4A443007" w14:textId="77777777"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14:paraId="34F3569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8" w:space="0" w:color="auto"/>
              <w:right w:val="single" w:sz="4" w:space="0" w:color="auto"/>
            </w:tcBorders>
            <w:shd w:val="clear" w:color="000000" w:fill="FFCC00"/>
            <w:noWrap/>
            <w:vAlign w:val="center"/>
            <w:hideMark/>
          </w:tcPr>
          <w:p w14:paraId="764E5EE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33" w:type="dxa"/>
            <w:tcBorders>
              <w:top w:val="nil"/>
              <w:left w:val="nil"/>
              <w:bottom w:val="single" w:sz="8" w:space="0" w:color="auto"/>
              <w:right w:val="single" w:sz="4" w:space="0" w:color="auto"/>
            </w:tcBorders>
            <w:shd w:val="clear" w:color="000000" w:fill="FFCC00"/>
            <w:noWrap/>
            <w:vAlign w:val="center"/>
            <w:hideMark/>
          </w:tcPr>
          <w:p w14:paraId="379AF77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32" w:type="dxa"/>
            <w:tcBorders>
              <w:top w:val="nil"/>
              <w:left w:val="nil"/>
              <w:bottom w:val="single" w:sz="8" w:space="0" w:color="auto"/>
              <w:right w:val="single" w:sz="4" w:space="0" w:color="auto"/>
            </w:tcBorders>
            <w:shd w:val="clear" w:color="000000" w:fill="FFCC00"/>
            <w:noWrap/>
            <w:vAlign w:val="center"/>
            <w:hideMark/>
          </w:tcPr>
          <w:p w14:paraId="4F156C1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32" w:type="dxa"/>
            <w:tcBorders>
              <w:top w:val="nil"/>
              <w:left w:val="nil"/>
              <w:bottom w:val="single" w:sz="8" w:space="0" w:color="auto"/>
              <w:right w:val="single" w:sz="4" w:space="0" w:color="auto"/>
            </w:tcBorders>
            <w:shd w:val="clear" w:color="000000" w:fill="FFCC00"/>
            <w:noWrap/>
            <w:vAlign w:val="center"/>
            <w:hideMark/>
          </w:tcPr>
          <w:p w14:paraId="03E1C8D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14:paraId="07E1AE7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77EE584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14:paraId="0DBD88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14:paraId="3B1F798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4185F7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8"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4B8133F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14:paraId="36B279A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8" w:type="dxa"/>
            <w:tcBorders>
              <w:top w:val="single" w:sz="8" w:space="0" w:color="auto"/>
              <w:left w:val="nil"/>
              <w:bottom w:val="single" w:sz="8" w:space="0" w:color="auto"/>
              <w:right w:val="single" w:sz="8" w:space="0" w:color="auto"/>
            </w:tcBorders>
            <w:shd w:val="clear" w:color="000000" w:fill="FFCC00"/>
            <w:noWrap/>
            <w:vAlign w:val="center"/>
            <w:hideMark/>
          </w:tcPr>
          <w:p w14:paraId="77F27C2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14:paraId="2C918E4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14:paraId="670C16E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14:paraId="55D879D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14:paraId="6CC6C44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8" w:type="dxa"/>
            <w:tcBorders>
              <w:top w:val="single" w:sz="8" w:space="0" w:color="auto"/>
              <w:left w:val="single" w:sz="8" w:space="0" w:color="auto"/>
              <w:bottom w:val="single" w:sz="8" w:space="0" w:color="auto"/>
              <w:right w:val="nil"/>
            </w:tcBorders>
            <w:shd w:val="clear" w:color="000000" w:fill="FFCC00"/>
            <w:noWrap/>
            <w:vAlign w:val="center"/>
            <w:hideMark/>
          </w:tcPr>
          <w:p w14:paraId="2063F6B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8"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35FB883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14:paraId="0DA499D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14:paraId="7EAF99D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440"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31AE805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0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0E7D4C6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14:paraId="77E93FB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8" w:type="dxa"/>
            <w:tcBorders>
              <w:top w:val="single" w:sz="8" w:space="0" w:color="auto"/>
              <w:left w:val="nil"/>
              <w:bottom w:val="single" w:sz="8" w:space="0" w:color="auto"/>
              <w:right w:val="single" w:sz="8" w:space="0" w:color="auto"/>
            </w:tcBorders>
            <w:shd w:val="clear" w:color="000000" w:fill="FFCC00"/>
            <w:noWrap/>
            <w:vAlign w:val="center"/>
            <w:hideMark/>
          </w:tcPr>
          <w:p w14:paraId="4A3D6A8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80"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312D89C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17" w:type="dxa"/>
            <w:tcBorders>
              <w:top w:val="single" w:sz="8" w:space="0" w:color="auto"/>
              <w:left w:val="nil"/>
              <w:bottom w:val="single" w:sz="8" w:space="0" w:color="auto"/>
              <w:right w:val="single" w:sz="4" w:space="0" w:color="auto"/>
            </w:tcBorders>
            <w:shd w:val="clear" w:color="000000" w:fill="FFCC00"/>
            <w:noWrap/>
            <w:vAlign w:val="center"/>
            <w:hideMark/>
          </w:tcPr>
          <w:p w14:paraId="3B0C4A8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14:paraId="6192DFD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8" w:type="dxa"/>
            <w:tcBorders>
              <w:top w:val="single" w:sz="8" w:space="0" w:color="auto"/>
              <w:left w:val="nil"/>
              <w:bottom w:val="single" w:sz="8" w:space="0" w:color="auto"/>
              <w:right w:val="single" w:sz="8" w:space="0" w:color="auto"/>
            </w:tcBorders>
            <w:shd w:val="clear" w:color="000000" w:fill="FFCC00"/>
            <w:noWrap/>
            <w:vAlign w:val="center"/>
            <w:hideMark/>
          </w:tcPr>
          <w:p w14:paraId="5AA26F6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64" w:type="dxa"/>
            <w:tcBorders>
              <w:top w:val="nil"/>
              <w:left w:val="nil"/>
              <w:bottom w:val="single" w:sz="8" w:space="0" w:color="auto"/>
              <w:right w:val="single" w:sz="4" w:space="0" w:color="auto"/>
            </w:tcBorders>
            <w:shd w:val="clear" w:color="000000" w:fill="FFCC00"/>
            <w:noWrap/>
            <w:vAlign w:val="center"/>
            <w:hideMark/>
          </w:tcPr>
          <w:p w14:paraId="2497DD7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8" w:type="dxa"/>
            <w:tcBorders>
              <w:top w:val="nil"/>
              <w:left w:val="single" w:sz="8" w:space="0" w:color="auto"/>
              <w:bottom w:val="single" w:sz="8" w:space="0" w:color="auto"/>
              <w:right w:val="nil"/>
            </w:tcBorders>
            <w:shd w:val="clear" w:color="000000" w:fill="FFCC00"/>
            <w:noWrap/>
            <w:vAlign w:val="center"/>
            <w:hideMark/>
          </w:tcPr>
          <w:p w14:paraId="7118EAE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8" w:type="dxa"/>
            <w:tcBorders>
              <w:top w:val="nil"/>
              <w:left w:val="single" w:sz="4" w:space="0" w:color="auto"/>
              <w:bottom w:val="single" w:sz="8" w:space="0" w:color="auto"/>
              <w:right w:val="single" w:sz="4" w:space="0" w:color="auto"/>
            </w:tcBorders>
            <w:shd w:val="clear" w:color="000000" w:fill="FFCC00"/>
            <w:noWrap/>
            <w:vAlign w:val="center"/>
            <w:hideMark/>
          </w:tcPr>
          <w:p w14:paraId="63F8D9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8" w:type="dxa"/>
            <w:tcBorders>
              <w:top w:val="nil"/>
              <w:left w:val="nil"/>
              <w:bottom w:val="single" w:sz="8" w:space="0" w:color="auto"/>
              <w:right w:val="single" w:sz="8" w:space="0" w:color="auto"/>
            </w:tcBorders>
            <w:shd w:val="clear" w:color="000000" w:fill="FFCC00"/>
            <w:noWrap/>
            <w:vAlign w:val="center"/>
            <w:hideMark/>
          </w:tcPr>
          <w:p w14:paraId="5CAC34B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8" w:type="dxa"/>
            <w:tcBorders>
              <w:top w:val="nil"/>
              <w:left w:val="nil"/>
              <w:bottom w:val="single" w:sz="8" w:space="0" w:color="auto"/>
              <w:right w:val="single" w:sz="4" w:space="0" w:color="auto"/>
            </w:tcBorders>
            <w:shd w:val="clear" w:color="000000" w:fill="FFCC00"/>
            <w:noWrap/>
            <w:vAlign w:val="center"/>
            <w:hideMark/>
          </w:tcPr>
          <w:p w14:paraId="556F64F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8" w:type="dxa"/>
            <w:tcBorders>
              <w:top w:val="nil"/>
              <w:left w:val="nil"/>
              <w:bottom w:val="single" w:sz="8" w:space="0" w:color="auto"/>
              <w:right w:val="nil"/>
            </w:tcBorders>
            <w:shd w:val="clear" w:color="000000" w:fill="FFCC00"/>
            <w:noWrap/>
            <w:vAlign w:val="center"/>
            <w:hideMark/>
          </w:tcPr>
          <w:p w14:paraId="2D82183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8" w:type="dxa"/>
            <w:tcBorders>
              <w:top w:val="nil"/>
              <w:left w:val="single" w:sz="4" w:space="0" w:color="auto"/>
              <w:bottom w:val="single" w:sz="8" w:space="0" w:color="auto"/>
              <w:right w:val="nil"/>
            </w:tcBorders>
            <w:shd w:val="clear" w:color="000000" w:fill="FFCC00"/>
            <w:noWrap/>
            <w:vAlign w:val="center"/>
            <w:hideMark/>
          </w:tcPr>
          <w:p w14:paraId="72E731A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8" w:type="dxa"/>
            <w:tcBorders>
              <w:top w:val="nil"/>
              <w:left w:val="single" w:sz="4" w:space="0" w:color="auto"/>
              <w:bottom w:val="single" w:sz="8" w:space="0" w:color="auto"/>
              <w:right w:val="single" w:sz="8" w:space="0" w:color="auto"/>
            </w:tcBorders>
            <w:shd w:val="clear" w:color="000000" w:fill="FFCC00"/>
            <w:vAlign w:val="center"/>
            <w:hideMark/>
          </w:tcPr>
          <w:p w14:paraId="2A686DF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80" w:type="dxa"/>
            <w:gridSpan w:val="2"/>
            <w:tcBorders>
              <w:top w:val="nil"/>
              <w:left w:val="nil"/>
              <w:bottom w:val="single" w:sz="8" w:space="0" w:color="auto"/>
              <w:right w:val="nil"/>
            </w:tcBorders>
            <w:shd w:val="clear" w:color="000000" w:fill="FFCC00"/>
            <w:noWrap/>
            <w:vAlign w:val="center"/>
            <w:hideMark/>
          </w:tcPr>
          <w:p w14:paraId="034F93A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17" w:type="dxa"/>
            <w:tcBorders>
              <w:top w:val="nil"/>
              <w:left w:val="single" w:sz="4" w:space="0" w:color="auto"/>
              <w:bottom w:val="single" w:sz="8" w:space="0" w:color="auto"/>
              <w:right w:val="nil"/>
            </w:tcBorders>
            <w:shd w:val="clear" w:color="000000" w:fill="FFCC00"/>
            <w:noWrap/>
            <w:vAlign w:val="center"/>
            <w:hideMark/>
          </w:tcPr>
          <w:p w14:paraId="1EDFDE8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8" w:type="dxa"/>
            <w:tcBorders>
              <w:top w:val="nil"/>
              <w:left w:val="single" w:sz="4" w:space="0" w:color="auto"/>
              <w:bottom w:val="single" w:sz="8" w:space="0" w:color="auto"/>
              <w:right w:val="nil"/>
            </w:tcBorders>
            <w:shd w:val="clear" w:color="000000" w:fill="FFCC00"/>
            <w:noWrap/>
            <w:vAlign w:val="center"/>
            <w:hideMark/>
          </w:tcPr>
          <w:p w14:paraId="0D68ED1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8" w:type="dxa"/>
            <w:tcBorders>
              <w:top w:val="nil"/>
              <w:left w:val="single" w:sz="4" w:space="0" w:color="auto"/>
              <w:bottom w:val="nil"/>
              <w:right w:val="single" w:sz="8" w:space="0" w:color="auto"/>
            </w:tcBorders>
            <w:shd w:val="clear" w:color="000000" w:fill="FFCC00"/>
            <w:noWrap/>
            <w:vAlign w:val="center"/>
            <w:hideMark/>
          </w:tcPr>
          <w:p w14:paraId="0D5C422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262196" w:rsidRPr="001D6087" w14:paraId="46EB2422" w14:textId="77777777" w:rsidTr="009E0E5E">
        <w:trPr>
          <w:gridAfter w:val="1"/>
          <w:wAfter w:w="10" w:type="dxa"/>
          <w:trHeight w:val="340"/>
        </w:trPr>
        <w:tc>
          <w:tcPr>
            <w:tcW w:w="1518" w:type="dxa"/>
            <w:tcBorders>
              <w:top w:val="nil"/>
              <w:left w:val="single" w:sz="8" w:space="0" w:color="auto"/>
              <w:bottom w:val="single" w:sz="4" w:space="0" w:color="auto"/>
              <w:right w:val="single" w:sz="8" w:space="0" w:color="auto"/>
            </w:tcBorders>
            <w:shd w:val="clear" w:color="auto" w:fill="auto"/>
            <w:hideMark/>
          </w:tcPr>
          <w:p w14:paraId="6BAA564D" w14:textId="7498A4FE" w:rsidR="001E21F8" w:rsidRPr="001E21F8" w:rsidRDefault="001E21F8" w:rsidP="001E21F8">
            <w:pPr>
              <w:spacing w:after="0" w:line="240" w:lineRule="auto"/>
              <w:rPr>
                <w:rFonts w:ascii="Times New Roman" w:eastAsia="Times New Roman" w:hAnsi="Times New Roman" w:cs="Times New Roman"/>
                <w:sz w:val="20"/>
                <w:szCs w:val="20"/>
                <w:lang w:eastAsia="es-CO"/>
              </w:rPr>
            </w:pPr>
            <w:r w:rsidRPr="001E21F8">
              <w:rPr>
                <w:rFonts w:ascii="Times New Roman" w:hAnsi="Times New Roman" w:cs="Times New Roman"/>
                <w:sz w:val="20"/>
                <w:szCs w:val="20"/>
              </w:rPr>
              <w:t>Elaborar el acta de inicio</w:t>
            </w:r>
          </w:p>
        </w:tc>
        <w:tc>
          <w:tcPr>
            <w:tcW w:w="1554" w:type="dxa"/>
            <w:tcBorders>
              <w:top w:val="nil"/>
              <w:left w:val="nil"/>
              <w:bottom w:val="single" w:sz="4" w:space="0" w:color="auto"/>
              <w:right w:val="single" w:sz="8" w:space="0" w:color="auto"/>
            </w:tcBorders>
            <w:shd w:val="clear" w:color="auto" w:fill="auto"/>
            <w:vAlign w:val="center"/>
            <w:hideMark/>
          </w:tcPr>
          <w:p w14:paraId="00BDA6B0" w14:textId="39E4AA2B" w:rsidR="001E21F8" w:rsidRPr="001E21F8" w:rsidRDefault="001E21F8" w:rsidP="001E21F8">
            <w:pPr>
              <w:spacing w:after="0" w:line="240" w:lineRule="auto"/>
              <w:rPr>
                <w:rFonts w:ascii="Times New Roman" w:eastAsia="Times New Roman" w:hAnsi="Times New Roman" w:cs="Times New Roman"/>
                <w:sz w:val="20"/>
                <w:szCs w:val="20"/>
                <w:lang w:eastAsia="es-CO"/>
              </w:rPr>
            </w:pPr>
            <w:r w:rsidRPr="001E21F8">
              <w:rPr>
                <w:rFonts w:ascii="Times New Roman" w:eastAsia="Times New Roman" w:hAnsi="Times New Roman" w:cs="Times New Roman"/>
                <w:sz w:val="20"/>
                <w:szCs w:val="20"/>
                <w:lang w:eastAsia="es-CO"/>
              </w:rPr>
              <w:t> Dirección de investigaciones - MAO</w:t>
            </w:r>
          </w:p>
        </w:tc>
        <w:tc>
          <w:tcPr>
            <w:tcW w:w="660" w:type="dxa"/>
            <w:tcBorders>
              <w:top w:val="single" w:sz="8" w:space="0" w:color="auto"/>
              <w:left w:val="single" w:sz="8" w:space="0" w:color="auto"/>
              <w:bottom w:val="nil"/>
              <w:right w:val="single" w:sz="8" w:space="0" w:color="auto"/>
            </w:tcBorders>
            <w:shd w:val="clear" w:color="000000" w:fill="C0C0C0"/>
            <w:vAlign w:val="center"/>
            <w:hideMark/>
          </w:tcPr>
          <w:p w14:paraId="06B051D5" w14:textId="77777777" w:rsidR="001E21F8" w:rsidRPr="001D6087" w:rsidRDefault="001E21F8" w:rsidP="001E21F8">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0" w:type="dxa"/>
            <w:tcBorders>
              <w:top w:val="nil"/>
              <w:left w:val="nil"/>
              <w:bottom w:val="nil"/>
              <w:right w:val="nil"/>
            </w:tcBorders>
            <w:shd w:val="clear" w:color="000000" w:fill="FF8080"/>
            <w:vAlign w:val="center"/>
            <w:hideMark/>
          </w:tcPr>
          <w:p w14:paraId="35400C15" w14:textId="77777777" w:rsidR="001E21F8" w:rsidRPr="001D6087" w:rsidRDefault="001E21F8" w:rsidP="001E21F8">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14:paraId="751C4D57" w14:textId="77777777" w:rsidR="001E21F8" w:rsidRPr="001D6087" w:rsidRDefault="001E21F8" w:rsidP="001E21F8">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59D004A4" w14:textId="7B3B42B0"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33" w:type="dxa"/>
            <w:tcBorders>
              <w:top w:val="nil"/>
              <w:left w:val="single" w:sz="4" w:space="0" w:color="auto"/>
              <w:bottom w:val="single" w:sz="4" w:space="0" w:color="auto"/>
              <w:right w:val="nil"/>
            </w:tcBorders>
            <w:shd w:val="clear" w:color="auto" w:fill="auto"/>
            <w:vAlign w:val="center"/>
            <w:hideMark/>
          </w:tcPr>
          <w:p w14:paraId="1C4EFDBE" w14:textId="2B7A6262"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32" w:type="dxa"/>
            <w:tcBorders>
              <w:top w:val="nil"/>
              <w:left w:val="single" w:sz="4" w:space="0" w:color="auto"/>
              <w:bottom w:val="single" w:sz="4" w:space="0" w:color="auto"/>
              <w:right w:val="single" w:sz="4" w:space="0" w:color="auto"/>
            </w:tcBorders>
            <w:shd w:val="clear" w:color="auto" w:fill="auto"/>
            <w:vAlign w:val="center"/>
            <w:hideMark/>
          </w:tcPr>
          <w:p w14:paraId="1D6926A9" w14:textId="1AB9FE80"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32" w:type="dxa"/>
            <w:tcBorders>
              <w:top w:val="nil"/>
              <w:left w:val="nil"/>
              <w:bottom w:val="single" w:sz="4" w:space="0" w:color="auto"/>
              <w:right w:val="single" w:sz="8" w:space="0" w:color="auto"/>
            </w:tcBorders>
            <w:shd w:val="clear" w:color="auto" w:fill="auto"/>
            <w:vAlign w:val="center"/>
            <w:hideMark/>
          </w:tcPr>
          <w:p w14:paraId="65FCE38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31B2A75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DCA6589"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48A603B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3E8B61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2"/>
            <w:tcBorders>
              <w:top w:val="single" w:sz="8" w:space="0" w:color="auto"/>
              <w:left w:val="nil"/>
              <w:bottom w:val="single" w:sz="4" w:space="0" w:color="auto"/>
              <w:right w:val="nil"/>
            </w:tcBorders>
            <w:shd w:val="clear" w:color="auto" w:fill="auto"/>
            <w:vAlign w:val="center"/>
            <w:hideMark/>
          </w:tcPr>
          <w:p w14:paraId="319E051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1637204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5BDED9A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0F4FBD0C"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01143AB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001E6C82"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2A3576C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601A23B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65D9F8A1"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762412B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60EE518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31BB065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440" w:type="dxa"/>
            <w:gridSpan w:val="3"/>
            <w:tcBorders>
              <w:top w:val="single" w:sz="8" w:space="0" w:color="auto"/>
              <w:left w:val="nil"/>
              <w:bottom w:val="single" w:sz="4" w:space="0" w:color="auto"/>
              <w:right w:val="nil"/>
            </w:tcBorders>
            <w:shd w:val="clear" w:color="auto" w:fill="auto"/>
            <w:vAlign w:val="center"/>
            <w:hideMark/>
          </w:tcPr>
          <w:p w14:paraId="6EEFA81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1" w:type="dxa"/>
            <w:tcBorders>
              <w:top w:val="nil"/>
              <w:left w:val="single" w:sz="4" w:space="0" w:color="auto"/>
              <w:bottom w:val="single" w:sz="4" w:space="0" w:color="auto"/>
              <w:right w:val="single" w:sz="4" w:space="0" w:color="auto"/>
            </w:tcBorders>
            <w:shd w:val="clear" w:color="auto" w:fill="auto"/>
            <w:vAlign w:val="center"/>
            <w:hideMark/>
          </w:tcPr>
          <w:p w14:paraId="7B11B002"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709A3B94"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67EC8A89"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788B87A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nil"/>
              <w:bottom w:val="single" w:sz="4" w:space="0" w:color="auto"/>
              <w:right w:val="nil"/>
            </w:tcBorders>
            <w:shd w:val="clear" w:color="auto" w:fill="auto"/>
            <w:vAlign w:val="center"/>
            <w:hideMark/>
          </w:tcPr>
          <w:p w14:paraId="1BE0025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7BC7647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2B659899"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nil"/>
              <w:bottom w:val="single" w:sz="4" w:space="0" w:color="auto"/>
              <w:right w:val="nil"/>
            </w:tcBorders>
            <w:shd w:val="clear" w:color="auto" w:fill="auto"/>
            <w:vAlign w:val="center"/>
            <w:hideMark/>
          </w:tcPr>
          <w:p w14:paraId="739BF321"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40CB391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4F5AFEC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70EBF732"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2777252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20D87FD1"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2CAC2F12"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64969D94"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0128210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4" w:space="0" w:color="auto"/>
              <w:right w:val="nil"/>
            </w:tcBorders>
            <w:shd w:val="clear" w:color="auto" w:fill="auto"/>
            <w:vAlign w:val="center"/>
            <w:hideMark/>
          </w:tcPr>
          <w:p w14:paraId="7B875FA8"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136D9BA2"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6EF84E92"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62196" w:rsidRPr="001D6087" w14:paraId="6A56CBCC" w14:textId="77777777" w:rsidTr="009E0E5E">
        <w:trPr>
          <w:gridAfter w:val="1"/>
          <w:wAfter w:w="10" w:type="dxa"/>
          <w:trHeight w:val="321"/>
        </w:trPr>
        <w:tc>
          <w:tcPr>
            <w:tcW w:w="1518" w:type="dxa"/>
            <w:tcBorders>
              <w:top w:val="nil"/>
              <w:left w:val="single" w:sz="8" w:space="0" w:color="auto"/>
              <w:bottom w:val="single" w:sz="4" w:space="0" w:color="auto"/>
              <w:right w:val="single" w:sz="8" w:space="0" w:color="auto"/>
            </w:tcBorders>
            <w:shd w:val="clear" w:color="auto" w:fill="auto"/>
            <w:hideMark/>
          </w:tcPr>
          <w:p w14:paraId="45D6182C" w14:textId="072E019A" w:rsidR="001E21F8" w:rsidRPr="001E21F8" w:rsidRDefault="001E21F8" w:rsidP="001E21F8">
            <w:pPr>
              <w:spacing w:after="0" w:line="240" w:lineRule="auto"/>
              <w:rPr>
                <w:rFonts w:ascii="Times New Roman" w:eastAsia="Times New Roman" w:hAnsi="Times New Roman" w:cs="Times New Roman"/>
                <w:sz w:val="20"/>
                <w:szCs w:val="20"/>
                <w:lang w:eastAsia="es-CO"/>
              </w:rPr>
            </w:pPr>
            <w:r w:rsidRPr="001E21F8">
              <w:rPr>
                <w:rFonts w:ascii="Times New Roman" w:hAnsi="Times New Roman" w:cs="Times New Roman"/>
                <w:sz w:val="20"/>
                <w:szCs w:val="20"/>
              </w:rPr>
              <w:t>Gestionar el convenio con FEDESOFT y/ PARQUESOFT</w:t>
            </w:r>
            <w:r w:rsidR="001E13D2">
              <w:rPr>
                <w:rFonts w:ascii="Times New Roman" w:hAnsi="Times New Roman" w:cs="Times New Roman"/>
                <w:sz w:val="20"/>
                <w:szCs w:val="20"/>
              </w:rPr>
              <w:t xml:space="preserve"> para empresa de caso de estudio</w:t>
            </w:r>
          </w:p>
        </w:tc>
        <w:tc>
          <w:tcPr>
            <w:tcW w:w="1554" w:type="dxa"/>
            <w:tcBorders>
              <w:top w:val="nil"/>
              <w:left w:val="nil"/>
              <w:bottom w:val="single" w:sz="4" w:space="0" w:color="auto"/>
              <w:right w:val="single" w:sz="8" w:space="0" w:color="auto"/>
            </w:tcBorders>
            <w:shd w:val="clear" w:color="auto" w:fill="auto"/>
            <w:vAlign w:val="center"/>
            <w:hideMark/>
          </w:tcPr>
          <w:p w14:paraId="416A386F" w14:textId="1BBA93C0" w:rsidR="001E21F8" w:rsidRPr="001E21F8" w:rsidRDefault="001E21F8" w:rsidP="001E21F8">
            <w:pPr>
              <w:spacing w:after="0" w:line="240" w:lineRule="auto"/>
              <w:rPr>
                <w:rFonts w:ascii="Times New Roman" w:eastAsia="Times New Roman" w:hAnsi="Times New Roman" w:cs="Times New Roman"/>
                <w:sz w:val="20"/>
                <w:szCs w:val="20"/>
                <w:lang w:eastAsia="es-CO"/>
              </w:rPr>
            </w:pPr>
            <w:r w:rsidRPr="001E21F8">
              <w:rPr>
                <w:rFonts w:ascii="Times New Roman" w:eastAsia="Times New Roman" w:hAnsi="Times New Roman" w:cs="Times New Roman"/>
                <w:sz w:val="20"/>
                <w:szCs w:val="20"/>
                <w:lang w:eastAsia="es-CO"/>
              </w:rPr>
              <w:t> MAO</w:t>
            </w:r>
            <w:r>
              <w:rPr>
                <w:rFonts w:ascii="Times New Roman" w:eastAsia="Times New Roman" w:hAnsi="Times New Roman" w:cs="Times New Roman"/>
                <w:sz w:val="20"/>
                <w:szCs w:val="20"/>
                <w:lang w:eastAsia="es-CO"/>
              </w:rPr>
              <w:t xml:space="preserve"> - AYC</w:t>
            </w:r>
          </w:p>
        </w:tc>
        <w:tc>
          <w:tcPr>
            <w:tcW w:w="660"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2303DC1C" w14:textId="77777777" w:rsidR="001E21F8" w:rsidRPr="001D6087" w:rsidRDefault="001E21F8" w:rsidP="001E21F8">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0" w:type="dxa"/>
            <w:tcBorders>
              <w:top w:val="single" w:sz="4" w:space="0" w:color="auto"/>
              <w:left w:val="nil"/>
              <w:bottom w:val="single" w:sz="4" w:space="0" w:color="auto"/>
              <w:right w:val="single" w:sz="4" w:space="0" w:color="auto"/>
            </w:tcBorders>
            <w:shd w:val="clear" w:color="000000" w:fill="FF8080"/>
            <w:vAlign w:val="center"/>
            <w:hideMark/>
          </w:tcPr>
          <w:p w14:paraId="661FD338" w14:textId="77777777" w:rsidR="001E21F8" w:rsidRPr="001D6087" w:rsidRDefault="001E21F8" w:rsidP="001E21F8">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6DF6FC42" w14:textId="77777777" w:rsidR="001E21F8" w:rsidRPr="001D6087" w:rsidRDefault="001E21F8" w:rsidP="001E21F8">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373865EA" w14:textId="6C653CE1" w:rsidR="001E21F8" w:rsidRPr="001D6087" w:rsidRDefault="00262196" w:rsidP="001E21F8">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E21F8"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nil"/>
            </w:tcBorders>
            <w:shd w:val="clear" w:color="auto" w:fill="auto"/>
            <w:vAlign w:val="center"/>
            <w:hideMark/>
          </w:tcPr>
          <w:p w14:paraId="09AA9841" w14:textId="02DD6F6A" w:rsidR="001E21F8" w:rsidRPr="001D6087" w:rsidRDefault="00262196" w:rsidP="001E21F8">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E21F8" w:rsidRPr="001D6087">
              <w:rPr>
                <w:rFonts w:ascii="Bodoni MT Condensed" w:eastAsia="Times New Roman" w:hAnsi="Bodoni MT Condensed" w:cs="Arial"/>
                <w:sz w:val="16"/>
                <w:szCs w:val="16"/>
                <w:lang w:eastAsia="es-CO"/>
              </w:rPr>
              <w:t> </w:t>
            </w:r>
          </w:p>
        </w:tc>
        <w:tc>
          <w:tcPr>
            <w:tcW w:w="232" w:type="dxa"/>
            <w:tcBorders>
              <w:top w:val="nil"/>
              <w:left w:val="single" w:sz="4" w:space="0" w:color="auto"/>
              <w:bottom w:val="single" w:sz="4" w:space="0" w:color="auto"/>
              <w:right w:val="single" w:sz="4" w:space="0" w:color="auto"/>
            </w:tcBorders>
            <w:shd w:val="clear" w:color="auto" w:fill="auto"/>
            <w:vAlign w:val="center"/>
            <w:hideMark/>
          </w:tcPr>
          <w:p w14:paraId="709FABB5" w14:textId="0407E9BD"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32" w:type="dxa"/>
            <w:tcBorders>
              <w:top w:val="nil"/>
              <w:left w:val="nil"/>
              <w:bottom w:val="single" w:sz="4" w:space="0" w:color="auto"/>
              <w:right w:val="single" w:sz="8" w:space="0" w:color="auto"/>
            </w:tcBorders>
            <w:shd w:val="clear" w:color="auto" w:fill="auto"/>
            <w:vAlign w:val="center"/>
            <w:hideMark/>
          </w:tcPr>
          <w:p w14:paraId="388B448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51CFC52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ACC580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7C59774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F41D93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C37586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247CC4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377382E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65718E9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50790DC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4F135979"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345C554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5540EC0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36AB6A7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6920FBC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3166D36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50C8404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2D55B57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4C1E498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14:paraId="40F7909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1" w:type="dxa"/>
            <w:tcBorders>
              <w:top w:val="nil"/>
              <w:left w:val="single" w:sz="4" w:space="0" w:color="auto"/>
              <w:bottom w:val="single" w:sz="4" w:space="0" w:color="auto"/>
              <w:right w:val="single" w:sz="4" w:space="0" w:color="auto"/>
            </w:tcBorders>
            <w:shd w:val="clear" w:color="auto" w:fill="auto"/>
            <w:vAlign w:val="center"/>
            <w:hideMark/>
          </w:tcPr>
          <w:p w14:paraId="7472D4C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745AEEE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5F8AF3F2"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70BD6C6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nil"/>
              <w:bottom w:val="single" w:sz="4" w:space="0" w:color="auto"/>
              <w:right w:val="nil"/>
            </w:tcBorders>
            <w:shd w:val="clear" w:color="auto" w:fill="auto"/>
            <w:vAlign w:val="center"/>
            <w:hideMark/>
          </w:tcPr>
          <w:p w14:paraId="2DF44498"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0EF8564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6811F00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nil"/>
              <w:bottom w:val="single" w:sz="4" w:space="0" w:color="auto"/>
              <w:right w:val="nil"/>
            </w:tcBorders>
            <w:shd w:val="clear" w:color="auto" w:fill="auto"/>
            <w:vAlign w:val="center"/>
            <w:hideMark/>
          </w:tcPr>
          <w:p w14:paraId="133306E8"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279CA024"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3EB83ED9"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3D4FE66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3D46892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56099768"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4902479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77828C9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6658FB1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4" w:space="0" w:color="auto"/>
              <w:right w:val="nil"/>
            </w:tcBorders>
            <w:shd w:val="clear" w:color="auto" w:fill="auto"/>
            <w:vAlign w:val="center"/>
            <w:hideMark/>
          </w:tcPr>
          <w:p w14:paraId="7EA560A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297A6C9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58A5C3D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62196" w:rsidRPr="001D6087" w14:paraId="14DEBDD3" w14:textId="77777777" w:rsidTr="009E0E5E">
        <w:trPr>
          <w:gridAfter w:val="1"/>
          <w:wAfter w:w="10" w:type="dxa"/>
          <w:trHeight w:val="321"/>
        </w:trPr>
        <w:tc>
          <w:tcPr>
            <w:tcW w:w="1518" w:type="dxa"/>
            <w:tcBorders>
              <w:top w:val="nil"/>
              <w:left w:val="single" w:sz="8" w:space="0" w:color="auto"/>
              <w:bottom w:val="single" w:sz="4" w:space="0" w:color="auto"/>
              <w:right w:val="single" w:sz="8" w:space="0" w:color="auto"/>
            </w:tcBorders>
            <w:shd w:val="clear" w:color="auto" w:fill="auto"/>
            <w:vAlign w:val="center"/>
            <w:hideMark/>
          </w:tcPr>
          <w:p w14:paraId="1ED52FE5" w14:textId="23439CDB" w:rsidR="001D6087" w:rsidRPr="001E21F8" w:rsidRDefault="001D6087" w:rsidP="001D6087">
            <w:pPr>
              <w:spacing w:after="0" w:line="240" w:lineRule="auto"/>
              <w:rPr>
                <w:rFonts w:ascii="Times New Roman" w:eastAsia="Times New Roman" w:hAnsi="Times New Roman" w:cs="Times New Roman"/>
                <w:sz w:val="20"/>
                <w:szCs w:val="20"/>
                <w:lang w:eastAsia="es-CO"/>
              </w:rPr>
            </w:pPr>
            <w:r w:rsidRPr="001E21F8">
              <w:rPr>
                <w:rFonts w:ascii="Times New Roman" w:eastAsia="Times New Roman" w:hAnsi="Times New Roman" w:cs="Times New Roman"/>
                <w:sz w:val="20"/>
                <w:szCs w:val="20"/>
                <w:lang w:eastAsia="es-CO"/>
              </w:rPr>
              <w:t> </w:t>
            </w:r>
            <w:r w:rsidR="001E21F8" w:rsidRPr="001E21F8">
              <w:rPr>
                <w:rFonts w:ascii="Times New Roman" w:eastAsia="Times New Roman" w:hAnsi="Times New Roman" w:cs="Times New Roman"/>
                <w:sz w:val="20"/>
                <w:szCs w:val="20"/>
                <w:lang w:eastAsia="es-CO"/>
              </w:rPr>
              <w:t>Revisión Bibliográfica de modelos de gestión del Conocimiento en la industria del software y TI</w:t>
            </w:r>
          </w:p>
        </w:tc>
        <w:tc>
          <w:tcPr>
            <w:tcW w:w="1554" w:type="dxa"/>
            <w:tcBorders>
              <w:top w:val="nil"/>
              <w:left w:val="nil"/>
              <w:bottom w:val="single" w:sz="4" w:space="0" w:color="auto"/>
              <w:right w:val="single" w:sz="8" w:space="0" w:color="auto"/>
            </w:tcBorders>
            <w:shd w:val="clear" w:color="auto" w:fill="auto"/>
            <w:vAlign w:val="center"/>
            <w:hideMark/>
          </w:tcPr>
          <w:p w14:paraId="739B3569" w14:textId="57FEC148" w:rsidR="001D6087" w:rsidRPr="001E21F8" w:rsidRDefault="001D6087" w:rsidP="001D6087">
            <w:pPr>
              <w:spacing w:after="0" w:line="240" w:lineRule="auto"/>
              <w:rPr>
                <w:rFonts w:ascii="Times New Roman" w:eastAsia="Times New Roman" w:hAnsi="Times New Roman" w:cs="Times New Roman"/>
                <w:sz w:val="20"/>
                <w:szCs w:val="20"/>
                <w:lang w:eastAsia="es-CO"/>
              </w:rPr>
            </w:pPr>
            <w:r w:rsidRPr="001E21F8">
              <w:rPr>
                <w:rFonts w:ascii="Times New Roman" w:eastAsia="Times New Roman" w:hAnsi="Times New Roman" w:cs="Times New Roman"/>
                <w:sz w:val="20"/>
                <w:szCs w:val="20"/>
                <w:lang w:eastAsia="es-CO"/>
              </w:rPr>
              <w:t> </w:t>
            </w:r>
            <w:r w:rsidR="001E21F8" w:rsidRPr="001E21F8">
              <w:rPr>
                <w:rFonts w:ascii="Times New Roman" w:eastAsia="Times New Roman" w:hAnsi="Times New Roman" w:cs="Times New Roman"/>
                <w:sz w:val="20"/>
                <w:szCs w:val="20"/>
                <w:lang w:eastAsia="es-CO"/>
              </w:rPr>
              <w:t>MAO - AYC</w:t>
            </w:r>
          </w:p>
        </w:tc>
        <w:tc>
          <w:tcPr>
            <w:tcW w:w="660"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245CF974"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0" w:type="dxa"/>
            <w:tcBorders>
              <w:top w:val="single" w:sz="4" w:space="0" w:color="auto"/>
              <w:left w:val="nil"/>
              <w:bottom w:val="single" w:sz="4" w:space="0" w:color="auto"/>
              <w:right w:val="single" w:sz="4" w:space="0" w:color="auto"/>
            </w:tcBorders>
            <w:shd w:val="clear" w:color="000000" w:fill="FF8080"/>
            <w:vAlign w:val="center"/>
            <w:hideMark/>
          </w:tcPr>
          <w:p w14:paraId="1DDA97CE"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65FE8A4F"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710CD5A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nil"/>
            </w:tcBorders>
            <w:shd w:val="clear" w:color="auto" w:fill="auto"/>
            <w:vAlign w:val="center"/>
            <w:hideMark/>
          </w:tcPr>
          <w:p w14:paraId="146E846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single" w:sz="4" w:space="0" w:color="auto"/>
              <w:bottom w:val="single" w:sz="4" w:space="0" w:color="auto"/>
              <w:right w:val="single" w:sz="4" w:space="0" w:color="auto"/>
            </w:tcBorders>
            <w:shd w:val="clear" w:color="auto" w:fill="auto"/>
            <w:vAlign w:val="center"/>
            <w:hideMark/>
          </w:tcPr>
          <w:p w14:paraId="6ED91CA1" w14:textId="65D0C0A2" w:rsidR="001D6087" w:rsidRPr="001D6087" w:rsidRDefault="00262196"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32" w:type="dxa"/>
            <w:tcBorders>
              <w:top w:val="nil"/>
              <w:left w:val="nil"/>
              <w:bottom w:val="single" w:sz="4" w:space="0" w:color="auto"/>
              <w:right w:val="single" w:sz="8" w:space="0" w:color="auto"/>
            </w:tcBorders>
            <w:shd w:val="clear" w:color="auto" w:fill="auto"/>
            <w:vAlign w:val="center"/>
            <w:hideMark/>
          </w:tcPr>
          <w:p w14:paraId="1A2C50D0" w14:textId="0DCE8FE2"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11" w:type="dxa"/>
            <w:tcBorders>
              <w:top w:val="nil"/>
              <w:left w:val="nil"/>
              <w:bottom w:val="single" w:sz="4" w:space="0" w:color="auto"/>
              <w:right w:val="nil"/>
            </w:tcBorders>
            <w:shd w:val="clear" w:color="auto" w:fill="auto"/>
            <w:vAlign w:val="center"/>
            <w:hideMark/>
          </w:tcPr>
          <w:p w14:paraId="31250D0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570F0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08CA11F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B2107F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D3BDF5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CF38D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76910E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35DAE7D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29FCDBD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648A1A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2130FD3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6F6EC2B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0730552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644054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12F5777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6DF5752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7C9B962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77DD543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14:paraId="00F516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1" w:type="dxa"/>
            <w:tcBorders>
              <w:top w:val="nil"/>
              <w:left w:val="single" w:sz="4" w:space="0" w:color="auto"/>
              <w:bottom w:val="single" w:sz="4" w:space="0" w:color="auto"/>
              <w:right w:val="single" w:sz="4" w:space="0" w:color="auto"/>
            </w:tcBorders>
            <w:shd w:val="clear" w:color="auto" w:fill="auto"/>
            <w:vAlign w:val="center"/>
            <w:hideMark/>
          </w:tcPr>
          <w:p w14:paraId="555DC5F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0980DC3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2F8C16F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2C5A19C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nil"/>
              <w:bottom w:val="single" w:sz="4" w:space="0" w:color="auto"/>
              <w:right w:val="nil"/>
            </w:tcBorders>
            <w:shd w:val="clear" w:color="auto" w:fill="auto"/>
            <w:vAlign w:val="center"/>
            <w:hideMark/>
          </w:tcPr>
          <w:p w14:paraId="179B166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33B60DC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6A3A9D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nil"/>
              <w:bottom w:val="single" w:sz="4" w:space="0" w:color="auto"/>
              <w:right w:val="nil"/>
            </w:tcBorders>
            <w:shd w:val="clear" w:color="auto" w:fill="auto"/>
            <w:vAlign w:val="center"/>
            <w:hideMark/>
          </w:tcPr>
          <w:p w14:paraId="65C2932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74945F8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7B2119B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3FE3E4A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24C6F76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000D775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1FA73CE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6DD892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2873A12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4" w:space="0" w:color="auto"/>
              <w:right w:val="nil"/>
            </w:tcBorders>
            <w:shd w:val="clear" w:color="auto" w:fill="auto"/>
            <w:vAlign w:val="center"/>
            <w:hideMark/>
          </w:tcPr>
          <w:p w14:paraId="76F90A0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4B02EB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4A009EF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62196" w:rsidRPr="001D6087" w14:paraId="015D8427" w14:textId="77777777" w:rsidTr="009E0E5E">
        <w:trPr>
          <w:gridAfter w:val="1"/>
          <w:wAfter w:w="10" w:type="dxa"/>
          <w:trHeight w:val="321"/>
        </w:trPr>
        <w:tc>
          <w:tcPr>
            <w:tcW w:w="1518" w:type="dxa"/>
            <w:tcBorders>
              <w:top w:val="nil"/>
              <w:left w:val="single" w:sz="8" w:space="0" w:color="auto"/>
              <w:bottom w:val="single" w:sz="4" w:space="0" w:color="auto"/>
              <w:right w:val="single" w:sz="8" w:space="0" w:color="auto"/>
            </w:tcBorders>
            <w:shd w:val="clear" w:color="auto" w:fill="auto"/>
            <w:vAlign w:val="center"/>
          </w:tcPr>
          <w:p w14:paraId="21BEC1AB" w14:textId="7BA381AA" w:rsidR="00262196" w:rsidRPr="001E21F8" w:rsidRDefault="00262196" w:rsidP="001D6087">
            <w:pPr>
              <w:spacing w:after="0" w:line="240" w:lineRule="auto"/>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Identificar las prácticas de GC</w:t>
            </w:r>
          </w:p>
        </w:tc>
        <w:tc>
          <w:tcPr>
            <w:tcW w:w="1554" w:type="dxa"/>
            <w:tcBorders>
              <w:top w:val="nil"/>
              <w:left w:val="nil"/>
              <w:bottom w:val="single" w:sz="4" w:space="0" w:color="auto"/>
              <w:right w:val="single" w:sz="8" w:space="0" w:color="auto"/>
            </w:tcBorders>
            <w:shd w:val="clear" w:color="auto" w:fill="auto"/>
            <w:vAlign w:val="center"/>
          </w:tcPr>
          <w:p w14:paraId="2E187804" w14:textId="5A85EB7D" w:rsidR="00262196" w:rsidRPr="001E21F8" w:rsidRDefault="00262196" w:rsidP="001D6087">
            <w:pPr>
              <w:spacing w:after="0" w:line="240" w:lineRule="auto"/>
              <w:rPr>
                <w:rFonts w:ascii="Times New Roman" w:eastAsia="Times New Roman" w:hAnsi="Times New Roman" w:cs="Times New Roman"/>
                <w:sz w:val="20"/>
                <w:szCs w:val="20"/>
                <w:lang w:eastAsia="es-CO"/>
              </w:rPr>
            </w:pPr>
            <w:r w:rsidRPr="001E21F8">
              <w:rPr>
                <w:rFonts w:ascii="Times New Roman" w:eastAsia="Times New Roman" w:hAnsi="Times New Roman" w:cs="Times New Roman"/>
                <w:sz w:val="20"/>
                <w:szCs w:val="20"/>
                <w:lang w:eastAsia="es-CO"/>
              </w:rPr>
              <w:t> MAO - AYC</w:t>
            </w:r>
          </w:p>
        </w:tc>
        <w:tc>
          <w:tcPr>
            <w:tcW w:w="660" w:type="dxa"/>
            <w:tcBorders>
              <w:top w:val="single" w:sz="4" w:space="0" w:color="auto"/>
              <w:left w:val="single" w:sz="8" w:space="0" w:color="auto"/>
              <w:bottom w:val="single" w:sz="4" w:space="0" w:color="auto"/>
              <w:right w:val="single" w:sz="8" w:space="0" w:color="auto"/>
            </w:tcBorders>
            <w:shd w:val="clear" w:color="000000" w:fill="C0C0C0"/>
            <w:vAlign w:val="center"/>
          </w:tcPr>
          <w:p w14:paraId="7BC10273" w14:textId="77777777" w:rsidR="00262196" w:rsidRPr="001D6087" w:rsidRDefault="00262196" w:rsidP="001D6087">
            <w:pPr>
              <w:spacing w:after="0" w:line="240" w:lineRule="auto"/>
              <w:jc w:val="center"/>
              <w:rPr>
                <w:rFonts w:ascii="Arial" w:eastAsia="Times New Roman" w:hAnsi="Arial" w:cs="Arial"/>
                <w:b/>
                <w:bCs/>
                <w:sz w:val="14"/>
                <w:szCs w:val="14"/>
                <w:lang w:eastAsia="es-CO"/>
              </w:rPr>
            </w:pPr>
          </w:p>
        </w:tc>
        <w:tc>
          <w:tcPr>
            <w:tcW w:w="750" w:type="dxa"/>
            <w:tcBorders>
              <w:top w:val="single" w:sz="4" w:space="0" w:color="auto"/>
              <w:left w:val="nil"/>
              <w:bottom w:val="single" w:sz="4" w:space="0" w:color="auto"/>
              <w:right w:val="single" w:sz="4" w:space="0" w:color="auto"/>
            </w:tcBorders>
            <w:shd w:val="clear" w:color="000000" w:fill="FF8080"/>
            <w:vAlign w:val="center"/>
          </w:tcPr>
          <w:p w14:paraId="3687DD2E" w14:textId="77777777" w:rsidR="00262196" w:rsidRPr="001D6087" w:rsidRDefault="00262196" w:rsidP="001D6087">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tcPr>
          <w:p w14:paraId="153CFAAA" w14:textId="77777777" w:rsidR="00262196" w:rsidRPr="001D6087" w:rsidRDefault="00262196" w:rsidP="001D6087">
            <w:pPr>
              <w:spacing w:after="0" w:line="240" w:lineRule="auto"/>
              <w:jc w:val="center"/>
              <w:rPr>
                <w:rFonts w:ascii="Arial" w:eastAsia="Times New Roman" w:hAnsi="Arial" w:cs="Arial"/>
                <w:sz w:val="16"/>
                <w:szCs w:val="16"/>
                <w:lang w:eastAsia="es-CO"/>
              </w:rPr>
            </w:pPr>
          </w:p>
        </w:tc>
        <w:tc>
          <w:tcPr>
            <w:tcW w:w="233" w:type="dxa"/>
            <w:tcBorders>
              <w:top w:val="nil"/>
              <w:left w:val="single" w:sz="8" w:space="0" w:color="auto"/>
              <w:bottom w:val="single" w:sz="4" w:space="0" w:color="auto"/>
              <w:right w:val="nil"/>
            </w:tcBorders>
            <w:shd w:val="clear" w:color="auto" w:fill="auto"/>
            <w:vAlign w:val="center"/>
          </w:tcPr>
          <w:p w14:paraId="5F691423"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33" w:type="dxa"/>
            <w:tcBorders>
              <w:top w:val="nil"/>
              <w:left w:val="single" w:sz="4" w:space="0" w:color="auto"/>
              <w:bottom w:val="single" w:sz="4" w:space="0" w:color="auto"/>
              <w:right w:val="nil"/>
            </w:tcBorders>
            <w:shd w:val="clear" w:color="auto" w:fill="auto"/>
            <w:vAlign w:val="center"/>
          </w:tcPr>
          <w:p w14:paraId="5D366E63"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32" w:type="dxa"/>
            <w:tcBorders>
              <w:top w:val="nil"/>
              <w:left w:val="single" w:sz="4" w:space="0" w:color="auto"/>
              <w:bottom w:val="single" w:sz="4" w:space="0" w:color="auto"/>
              <w:right w:val="single" w:sz="4" w:space="0" w:color="auto"/>
            </w:tcBorders>
            <w:shd w:val="clear" w:color="auto" w:fill="auto"/>
            <w:vAlign w:val="center"/>
          </w:tcPr>
          <w:p w14:paraId="0C35A67B"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32" w:type="dxa"/>
            <w:tcBorders>
              <w:top w:val="nil"/>
              <w:left w:val="nil"/>
              <w:bottom w:val="single" w:sz="4" w:space="0" w:color="auto"/>
              <w:right w:val="single" w:sz="8" w:space="0" w:color="auto"/>
            </w:tcBorders>
            <w:shd w:val="clear" w:color="auto" w:fill="auto"/>
            <w:vAlign w:val="center"/>
          </w:tcPr>
          <w:p w14:paraId="01408059"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tcPr>
          <w:p w14:paraId="22888AA2" w14:textId="487297AF"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11" w:type="dxa"/>
            <w:tcBorders>
              <w:top w:val="nil"/>
              <w:left w:val="single" w:sz="4" w:space="0" w:color="auto"/>
              <w:bottom w:val="single" w:sz="4" w:space="0" w:color="auto"/>
              <w:right w:val="single" w:sz="4" w:space="0" w:color="auto"/>
            </w:tcBorders>
            <w:shd w:val="clear" w:color="auto" w:fill="auto"/>
            <w:vAlign w:val="center"/>
          </w:tcPr>
          <w:p w14:paraId="6B3B3A73" w14:textId="36FD5632"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11" w:type="dxa"/>
            <w:tcBorders>
              <w:top w:val="nil"/>
              <w:left w:val="nil"/>
              <w:bottom w:val="single" w:sz="4" w:space="0" w:color="auto"/>
              <w:right w:val="single" w:sz="4" w:space="0" w:color="auto"/>
            </w:tcBorders>
            <w:shd w:val="clear" w:color="auto" w:fill="auto"/>
            <w:vAlign w:val="center"/>
          </w:tcPr>
          <w:p w14:paraId="5A3E2BB3"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tcPr>
          <w:p w14:paraId="1E1F5310"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tcPr>
          <w:p w14:paraId="32C248E8"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tcPr>
          <w:p w14:paraId="6273B9AE"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single" w:sz="4" w:space="0" w:color="auto"/>
            </w:tcBorders>
            <w:shd w:val="clear" w:color="auto" w:fill="auto"/>
            <w:vAlign w:val="center"/>
          </w:tcPr>
          <w:p w14:paraId="0CA73A68"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single" w:sz="4" w:space="0" w:color="auto"/>
            </w:tcBorders>
            <w:shd w:val="clear" w:color="auto" w:fill="auto"/>
            <w:vAlign w:val="center"/>
          </w:tcPr>
          <w:p w14:paraId="0678545E"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single" w:sz="8" w:space="0" w:color="auto"/>
            </w:tcBorders>
            <w:shd w:val="clear" w:color="auto" w:fill="auto"/>
            <w:vAlign w:val="center"/>
          </w:tcPr>
          <w:p w14:paraId="5149508C"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single" w:sz="4" w:space="0" w:color="auto"/>
            </w:tcBorders>
            <w:shd w:val="clear" w:color="auto" w:fill="auto"/>
            <w:vAlign w:val="center"/>
          </w:tcPr>
          <w:p w14:paraId="04A3DFC2"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nil"/>
            </w:tcBorders>
            <w:shd w:val="clear" w:color="auto" w:fill="auto"/>
            <w:vAlign w:val="center"/>
          </w:tcPr>
          <w:p w14:paraId="1DCBC13D"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nil"/>
            </w:tcBorders>
            <w:shd w:val="clear" w:color="auto" w:fill="auto"/>
            <w:vAlign w:val="center"/>
          </w:tcPr>
          <w:p w14:paraId="2CC0F7A2"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single" w:sz="8" w:space="0" w:color="auto"/>
            </w:tcBorders>
            <w:shd w:val="clear" w:color="auto" w:fill="auto"/>
            <w:vAlign w:val="center"/>
          </w:tcPr>
          <w:p w14:paraId="01E8DDB8"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nil"/>
            </w:tcBorders>
            <w:shd w:val="clear" w:color="auto" w:fill="auto"/>
            <w:vAlign w:val="center"/>
          </w:tcPr>
          <w:p w14:paraId="5D8E837B"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single" w:sz="4" w:space="0" w:color="auto"/>
            </w:tcBorders>
            <w:shd w:val="clear" w:color="auto" w:fill="auto"/>
            <w:vAlign w:val="center"/>
          </w:tcPr>
          <w:p w14:paraId="3F56E2E6"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single" w:sz="4" w:space="0" w:color="auto"/>
            </w:tcBorders>
            <w:shd w:val="clear" w:color="auto" w:fill="auto"/>
            <w:vAlign w:val="center"/>
          </w:tcPr>
          <w:p w14:paraId="034B5A8A"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single" w:sz="8" w:space="0" w:color="auto"/>
            </w:tcBorders>
            <w:shd w:val="clear" w:color="auto" w:fill="auto"/>
            <w:vAlign w:val="center"/>
          </w:tcPr>
          <w:p w14:paraId="7CDD1075"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2"/>
            <w:tcBorders>
              <w:top w:val="nil"/>
              <w:left w:val="nil"/>
              <w:bottom w:val="single" w:sz="4" w:space="0" w:color="auto"/>
              <w:right w:val="nil"/>
            </w:tcBorders>
            <w:shd w:val="clear" w:color="auto" w:fill="auto"/>
            <w:vAlign w:val="center"/>
          </w:tcPr>
          <w:p w14:paraId="47CD5EC7"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160" w:type="dxa"/>
            <w:tcBorders>
              <w:top w:val="nil"/>
              <w:left w:val="nil"/>
              <w:bottom w:val="single" w:sz="4" w:space="0" w:color="auto"/>
              <w:right w:val="nil"/>
            </w:tcBorders>
            <w:shd w:val="clear" w:color="auto" w:fill="auto"/>
            <w:vAlign w:val="center"/>
          </w:tcPr>
          <w:p w14:paraId="2CB9D608"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01" w:type="dxa"/>
            <w:tcBorders>
              <w:top w:val="nil"/>
              <w:left w:val="single" w:sz="4" w:space="0" w:color="auto"/>
              <w:bottom w:val="single" w:sz="4" w:space="0" w:color="auto"/>
              <w:right w:val="single" w:sz="4" w:space="0" w:color="auto"/>
            </w:tcBorders>
            <w:shd w:val="clear" w:color="auto" w:fill="auto"/>
            <w:vAlign w:val="center"/>
          </w:tcPr>
          <w:p w14:paraId="7054AD4C"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single" w:sz="4" w:space="0" w:color="auto"/>
            </w:tcBorders>
            <w:shd w:val="clear" w:color="auto" w:fill="auto"/>
            <w:vAlign w:val="center"/>
          </w:tcPr>
          <w:p w14:paraId="7B8925E1"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single" w:sz="8" w:space="0" w:color="auto"/>
            </w:tcBorders>
            <w:shd w:val="clear" w:color="auto" w:fill="auto"/>
            <w:vAlign w:val="center"/>
          </w:tcPr>
          <w:p w14:paraId="577F30E2"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2"/>
            <w:tcBorders>
              <w:top w:val="nil"/>
              <w:left w:val="nil"/>
              <w:bottom w:val="single" w:sz="4" w:space="0" w:color="auto"/>
              <w:right w:val="single" w:sz="4" w:space="0" w:color="auto"/>
            </w:tcBorders>
            <w:shd w:val="clear" w:color="auto" w:fill="auto"/>
            <w:vAlign w:val="center"/>
          </w:tcPr>
          <w:p w14:paraId="45832997"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17" w:type="dxa"/>
            <w:tcBorders>
              <w:top w:val="nil"/>
              <w:left w:val="nil"/>
              <w:bottom w:val="single" w:sz="4" w:space="0" w:color="auto"/>
              <w:right w:val="nil"/>
            </w:tcBorders>
            <w:shd w:val="clear" w:color="auto" w:fill="auto"/>
            <w:vAlign w:val="center"/>
          </w:tcPr>
          <w:p w14:paraId="53DF5760"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nil"/>
            </w:tcBorders>
            <w:shd w:val="clear" w:color="auto" w:fill="auto"/>
            <w:vAlign w:val="center"/>
          </w:tcPr>
          <w:p w14:paraId="3A27EFB1"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single" w:sz="8" w:space="0" w:color="auto"/>
            </w:tcBorders>
            <w:shd w:val="clear" w:color="auto" w:fill="auto"/>
            <w:vAlign w:val="center"/>
          </w:tcPr>
          <w:p w14:paraId="29232FC5"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64" w:type="dxa"/>
            <w:tcBorders>
              <w:top w:val="nil"/>
              <w:left w:val="nil"/>
              <w:bottom w:val="single" w:sz="4" w:space="0" w:color="auto"/>
              <w:right w:val="nil"/>
            </w:tcBorders>
            <w:shd w:val="clear" w:color="auto" w:fill="auto"/>
            <w:vAlign w:val="center"/>
          </w:tcPr>
          <w:p w14:paraId="45EC6392"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nil"/>
            </w:tcBorders>
            <w:shd w:val="clear" w:color="auto" w:fill="auto"/>
            <w:vAlign w:val="center"/>
          </w:tcPr>
          <w:p w14:paraId="18B4AB10"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nil"/>
            </w:tcBorders>
            <w:shd w:val="clear" w:color="auto" w:fill="auto"/>
            <w:vAlign w:val="center"/>
          </w:tcPr>
          <w:p w14:paraId="6613422D"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single" w:sz="8" w:space="0" w:color="auto"/>
            </w:tcBorders>
            <w:shd w:val="clear" w:color="auto" w:fill="auto"/>
            <w:vAlign w:val="center"/>
          </w:tcPr>
          <w:p w14:paraId="0BDEAF7D"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nil"/>
            </w:tcBorders>
            <w:shd w:val="clear" w:color="auto" w:fill="auto"/>
            <w:vAlign w:val="center"/>
          </w:tcPr>
          <w:p w14:paraId="78FEFA8A"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nil"/>
            </w:tcBorders>
            <w:shd w:val="clear" w:color="auto" w:fill="auto"/>
            <w:vAlign w:val="center"/>
          </w:tcPr>
          <w:p w14:paraId="68DE7FCF"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nil"/>
            </w:tcBorders>
            <w:shd w:val="clear" w:color="auto" w:fill="auto"/>
            <w:vAlign w:val="center"/>
          </w:tcPr>
          <w:p w14:paraId="3ADA15D2"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single" w:sz="8" w:space="0" w:color="auto"/>
            </w:tcBorders>
            <w:shd w:val="clear" w:color="auto" w:fill="auto"/>
            <w:vAlign w:val="center"/>
          </w:tcPr>
          <w:p w14:paraId="5B83E929"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2"/>
            <w:tcBorders>
              <w:top w:val="nil"/>
              <w:left w:val="nil"/>
              <w:bottom w:val="single" w:sz="4" w:space="0" w:color="auto"/>
              <w:right w:val="nil"/>
            </w:tcBorders>
            <w:shd w:val="clear" w:color="auto" w:fill="auto"/>
            <w:vAlign w:val="center"/>
          </w:tcPr>
          <w:p w14:paraId="6E94BBDC"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17" w:type="dxa"/>
            <w:tcBorders>
              <w:top w:val="nil"/>
              <w:left w:val="single" w:sz="4" w:space="0" w:color="auto"/>
              <w:bottom w:val="single" w:sz="4" w:space="0" w:color="auto"/>
              <w:right w:val="nil"/>
            </w:tcBorders>
            <w:shd w:val="clear" w:color="auto" w:fill="auto"/>
            <w:vAlign w:val="center"/>
          </w:tcPr>
          <w:p w14:paraId="5AF7CB53"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nil"/>
            </w:tcBorders>
            <w:shd w:val="clear" w:color="auto" w:fill="auto"/>
            <w:vAlign w:val="center"/>
          </w:tcPr>
          <w:p w14:paraId="6F401846"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single" w:sz="8" w:space="0" w:color="auto"/>
            </w:tcBorders>
            <w:shd w:val="clear" w:color="auto" w:fill="auto"/>
            <w:vAlign w:val="center"/>
          </w:tcPr>
          <w:p w14:paraId="08F02F91" w14:textId="77777777" w:rsidR="00262196" w:rsidRPr="001D6087" w:rsidRDefault="00262196" w:rsidP="001D6087">
            <w:pPr>
              <w:spacing w:after="0" w:line="240" w:lineRule="auto"/>
              <w:jc w:val="center"/>
              <w:rPr>
                <w:rFonts w:ascii="Bodoni MT Condensed" w:eastAsia="Times New Roman" w:hAnsi="Bodoni MT Condensed" w:cs="Arial"/>
                <w:sz w:val="16"/>
                <w:szCs w:val="16"/>
                <w:lang w:eastAsia="es-CO"/>
              </w:rPr>
            </w:pPr>
          </w:p>
        </w:tc>
      </w:tr>
      <w:tr w:rsidR="00262196" w:rsidRPr="001D6087" w14:paraId="6AB99DF9" w14:textId="77777777" w:rsidTr="009E0E5E">
        <w:trPr>
          <w:gridAfter w:val="1"/>
          <w:wAfter w:w="10" w:type="dxa"/>
          <w:trHeight w:val="321"/>
        </w:trPr>
        <w:tc>
          <w:tcPr>
            <w:tcW w:w="1518" w:type="dxa"/>
            <w:tcBorders>
              <w:top w:val="nil"/>
              <w:left w:val="single" w:sz="8" w:space="0" w:color="auto"/>
              <w:bottom w:val="single" w:sz="4" w:space="0" w:color="auto"/>
              <w:right w:val="single" w:sz="8" w:space="0" w:color="auto"/>
            </w:tcBorders>
            <w:shd w:val="clear" w:color="auto" w:fill="auto"/>
            <w:vAlign w:val="center"/>
            <w:hideMark/>
          </w:tcPr>
          <w:p w14:paraId="4025108F" w14:textId="1689B80A" w:rsidR="001E21F8" w:rsidRPr="001E21F8" w:rsidRDefault="001E21F8" w:rsidP="001E21F8">
            <w:pPr>
              <w:spacing w:after="0" w:line="240" w:lineRule="auto"/>
              <w:rPr>
                <w:rFonts w:ascii="Times New Roman" w:eastAsia="Times New Roman" w:hAnsi="Times New Roman" w:cs="Times New Roman"/>
                <w:sz w:val="20"/>
                <w:szCs w:val="20"/>
                <w:lang w:eastAsia="es-CO"/>
              </w:rPr>
            </w:pPr>
            <w:r>
              <w:rPr>
                <w:rFonts w:ascii="Times New Roman" w:hAnsi="Times New Roman" w:cs="Times New Roman"/>
                <w:color w:val="000000"/>
                <w:sz w:val="20"/>
                <w:szCs w:val="20"/>
              </w:rPr>
              <w:t xml:space="preserve">Adaptación </w:t>
            </w:r>
            <w:proofErr w:type="gramStart"/>
            <w:r>
              <w:rPr>
                <w:rFonts w:ascii="Times New Roman" w:hAnsi="Times New Roman" w:cs="Times New Roman"/>
                <w:color w:val="000000"/>
                <w:sz w:val="20"/>
                <w:szCs w:val="20"/>
              </w:rPr>
              <w:t xml:space="preserve">y </w:t>
            </w:r>
            <w:r w:rsidRPr="001E21F8">
              <w:rPr>
                <w:rFonts w:ascii="Times New Roman" w:hAnsi="Times New Roman" w:cs="Times New Roman"/>
                <w:color w:val="000000"/>
                <w:sz w:val="20"/>
                <w:szCs w:val="20"/>
              </w:rPr>
              <w:t xml:space="preserve"> Preparación</w:t>
            </w:r>
            <w:proofErr w:type="gramEnd"/>
            <w:r w:rsidRPr="001E21F8">
              <w:rPr>
                <w:rFonts w:ascii="Times New Roman" w:hAnsi="Times New Roman" w:cs="Times New Roman"/>
                <w:color w:val="000000"/>
                <w:sz w:val="20"/>
                <w:szCs w:val="20"/>
              </w:rPr>
              <w:t xml:space="preserve"> de  Herramienta diagnóstico</w:t>
            </w:r>
          </w:p>
        </w:tc>
        <w:tc>
          <w:tcPr>
            <w:tcW w:w="1554" w:type="dxa"/>
            <w:tcBorders>
              <w:top w:val="nil"/>
              <w:left w:val="nil"/>
              <w:bottom w:val="single" w:sz="4" w:space="0" w:color="auto"/>
              <w:right w:val="single" w:sz="8" w:space="0" w:color="auto"/>
            </w:tcBorders>
            <w:shd w:val="clear" w:color="auto" w:fill="auto"/>
            <w:vAlign w:val="center"/>
            <w:hideMark/>
          </w:tcPr>
          <w:p w14:paraId="68F90DAC" w14:textId="5EA806AE" w:rsidR="001E21F8" w:rsidRPr="001D6087" w:rsidRDefault="001E21F8" w:rsidP="001E21F8">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262196" w:rsidRPr="001E21F8">
              <w:rPr>
                <w:rFonts w:ascii="Times New Roman" w:eastAsia="Times New Roman" w:hAnsi="Times New Roman" w:cs="Times New Roman"/>
                <w:sz w:val="20"/>
                <w:szCs w:val="20"/>
                <w:lang w:eastAsia="es-CO"/>
              </w:rPr>
              <w:t> MAO - AYC</w:t>
            </w:r>
          </w:p>
        </w:tc>
        <w:tc>
          <w:tcPr>
            <w:tcW w:w="660"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358E6384" w14:textId="77777777" w:rsidR="001E21F8" w:rsidRPr="001D6087" w:rsidRDefault="001E21F8" w:rsidP="001E21F8">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0" w:type="dxa"/>
            <w:tcBorders>
              <w:top w:val="single" w:sz="4" w:space="0" w:color="auto"/>
              <w:left w:val="nil"/>
              <w:bottom w:val="single" w:sz="4" w:space="0" w:color="auto"/>
              <w:right w:val="single" w:sz="4" w:space="0" w:color="auto"/>
            </w:tcBorders>
            <w:shd w:val="clear" w:color="000000" w:fill="FF8080"/>
            <w:vAlign w:val="center"/>
            <w:hideMark/>
          </w:tcPr>
          <w:p w14:paraId="328C853D" w14:textId="77777777" w:rsidR="001E21F8" w:rsidRPr="001D6087" w:rsidRDefault="001E21F8" w:rsidP="001E21F8">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53E0372C" w14:textId="77777777" w:rsidR="001E21F8" w:rsidRPr="001D6087" w:rsidRDefault="001E21F8" w:rsidP="001E21F8">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5BB16DCC"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nil"/>
            </w:tcBorders>
            <w:shd w:val="clear" w:color="auto" w:fill="auto"/>
            <w:vAlign w:val="center"/>
            <w:hideMark/>
          </w:tcPr>
          <w:p w14:paraId="40CE0AA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single" w:sz="4" w:space="0" w:color="auto"/>
              <w:bottom w:val="single" w:sz="4" w:space="0" w:color="auto"/>
              <w:right w:val="single" w:sz="4" w:space="0" w:color="auto"/>
            </w:tcBorders>
            <w:shd w:val="clear" w:color="auto" w:fill="auto"/>
            <w:vAlign w:val="center"/>
            <w:hideMark/>
          </w:tcPr>
          <w:p w14:paraId="3B7B261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nil"/>
              <w:bottom w:val="single" w:sz="4" w:space="0" w:color="auto"/>
              <w:right w:val="single" w:sz="8" w:space="0" w:color="auto"/>
            </w:tcBorders>
            <w:shd w:val="clear" w:color="auto" w:fill="auto"/>
            <w:vAlign w:val="center"/>
            <w:hideMark/>
          </w:tcPr>
          <w:p w14:paraId="7E72465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0101FBC3" w14:textId="2FE09E9F"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4240E21" w14:textId="57320729"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11" w:type="dxa"/>
            <w:tcBorders>
              <w:top w:val="nil"/>
              <w:left w:val="nil"/>
              <w:bottom w:val="single" w:sz="4" w:space="0" w:color="auto"/>
              <w:right w:val="single" w:sz="4" w:space="0" w:color="auto"/>
            </w:tcBorders>
            <w:shd w:val="clear" w:color="auto" w:fill="auto"/>
            <w:vAlign w:val="center"/>
            <w:hideMark/>
          </w:tcPr>
          <w:p w14:paraId="363EDADC" w14:textId="65E9EBF2"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12" w:type="dxa"/>
            <w:tcBorders>
              <w:top w:val="nil"/>
              <w:left w:val="nil"/>
              <w:bottom w:val="single" w:sz="4" w:space="0" w:color="auto"/>
              <w:right w:val="single" w:sz="8" w:space="0" w:color="auto"/>
            </w:tcBorders>
            <w:shd w:val="clear" w:color="auto" w:fill="auto"/>
            <w:vAlign w:val="center"/>
            <w:hideMark/>
          </w:tcPr>
          <w:p w14:paraId="245F0B2E" w14:textId="5A0D9E2B"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186" w:type="dxa"/>
            <w:tcBorders>
              <w:top w:val="nil"/>
              <w:left w:val="nil"/>
              <w:bottom w:val="single" w:sz="4" w:space="0" w:color="auto"/>
              <w:right w:val="nil"/>
            </w:tcBorders>
            <w:shd w:val="clear" w:color="auto" w:fill="auto"/>
            <w:vAlign w:val="center"/>
            <w:hideMark/>
          </w:tcPr>
          <w:p w14:paraId="6D3CB4B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CED6B28"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4B34AA7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3E7D1F6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612B844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5D7E2594"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4B7488C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50B0880C"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1F6005F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41D15A6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1786D9F2"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2B63E44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3239E0B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716FCE82"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14:paraId="69524A3C"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1" w:type="dxa"/>
            <w:tcBorders>
              <w:top w:val="nil"/>
              <w:left w:val="single" w:sz="4" w:space="0" w:color="auto"/>
              <w:bottom w:val="single" w:sz="4" w:space="0" w:color="auto"/>
              <w:right w:val="single" w:sz="4" w:space="0" w:color="auto"/>
            </w:tcBorders>
            <w:shd w:val="clear" w:color="auto" w:fill="auto"/>
            <w:vAlign w:val="center"/>
            <w:hideMark/>
          </w:tcPr>
          <w:p w14:paraId="14F6C72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5A41DC9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2BB9192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7707984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nil"/>
              <w:bottom w:val="single" w:sz="4" w:space="0" w:color="auto"/>
              <w:right w:val="nil"/>
            </w:tcBorders>
            <w:shd w:val="clear" w:color="auto" w:fill="auto"/>
            <w:vAlign w:val="center"/>
            <w:hideMark/>
          </w:tcPr>
          <w:p w14:paraId="7969E03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6DCA9024"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0F0894E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nil"/>
              <w:bottom w:val="single" w:sz="4" w:space="0" w:color="auto"/>
              <w:right w:val="nil"/>
            </w:tcBorders>
            <w:shd w:val="clear" w:color="auto" w:fill="auto"/>
            <w:vAlign w:val="center"/>
            <w:hideMark/>
          </w:tcPr>
          <w:p w14:paraId="574594C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2369398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16D0184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4841274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068C9874"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5AC13C7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423935B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27CD6AF8"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0E8D7142"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4" w:space="0" w:color="auto"/>
              <w:right w:val="nil"/>
            </w:tcBorders>
            <w:shd w:val="clear" w:color="auto" w:fill="auto"/>
            <w:vAlign w:val="center"/>
            <w:hideMark/>
          </w:tcPr>
          <w:p w14:paraId="633E973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733AFEB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394A194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62196" w:rsidRPr="001D6087" w14:paraId="789312F0" w14:textId="77777777" w:rsidTr="009E0E5E">
        <w:trPr>
          <w:gridAfter w:val="1"/>
          <w:wAfter w:w="10" w:type="dxa"/>
          <w:trHeight w:val="321"/>
        </w:trPr>
        <w:tc>
          <w:tcPr>
            <w:tcW w:w="1518" w:type="dxa"/>
            <w:tcBorders>
              <w:top w:val="nil"/>
              <w:left w:val="single" w:sz="8" w:space="0" w:color="auto"/>
              <w:bottom w:val="single" w:sz="4" w:space="0" w:color="auto"/>
              <w:right w:val="single" w:sz="8" w:space="0" w:color="auto"/>
            </w:tcBorders>
            <w:shd w:val="clear" w:color="auto" w:fill="auto"/>
            <w:vAlign w:val="center"/>
          </w:tcPr>
          <w:p w14:paraId="20E403D4" w14:textId="5893D416" w:rsidR="001E21F8" w:rsidRDefault="001E21F8" w:rsidP="001E21F8">
            <w:pPr>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Desarrollar e incorporar instrumentos de valoración </w:t>
            </w:r>
            <w:r w:rsidR="001E13D2">
              <w:rPr>
                <w:rFonts w:ascii="Times New Roman" w:hAnsi="Times New Roman" w:cs="Times New Roman"/>
                <w:color w:val="000000"/>
                <w:sz w:val="20"/>
                <w:szCs w:val="20"/>
              </w:rPr>
              <w:t>económica</w:t>
            </w:r>
          </w:p>
        </w:tc>
        <w:tc>
          <w:tcPr>
            <w:tcW w:w="1554" w:type="dxa"/>
            <w:tcBorders>
              <w:top w:val="nil"/>
              <w:left w:val="nil"/>
              <w:bottom w:val="single" w:sz="4" w:space="0" w:color="auto"/>
              <w:right w:val="single" w:sz="8" w:space="0" w:color="auto"/>
            </w:tcBorders>
            <w:shd w:val="clear" w:color="auto" w:fill="auto"/>
            <w:vAlign w:val="center"/>
          </w:tcPr>
          <w:p w14:paraId="6673A824" w14:textId="6F152D1B" w:rsidR="001E21F8" w:rsidRPr="001D6087" w:rsidRDefault="00262196" w:rsidP="001E21F8">
            <w:pPr>
              <w:spacing w:after="0" w:line="240" w:lineRule="auto"/>
              <w:rPr>
                <w:rFonts w:ascii="Arial" w:eastAsia="Times New Roman" w:hAnsi="Arial" w:cs="Arial"/>
                <w:sz w:val="20"/>
                <w:szCs w:val="20"/>
                <w:lang w:eastAsia="es-CO"/>
              </w:rPr>
            </w:pPr>
            <w:r w:rsidRPr="001E21F8">
              <w:rPr>
                <w:rFonts w:ascii="Times New Roman" w:eastAsia="Times New Roman" w:hAnsi="Times New Roman" w:cs="Times New Roman"/>
                <w:sz w:val="20"/>
                <w:szCs w:val="20"/>
                <w:lang w:eastAsia="es-CO"/>
              </w:rPr>
              <w:t> MAO - AYC</w:t>
            </w:r>
          </w:p>
        </w:tc>
        <w:tc>
          <w:tcPr>
            <w:tcW w:w="660" w:type="dxa"/>
            <w:tcBorders>
              <w:top w:val="single" w:sz="4" w:space="0" w:color="auto"/>
              <w:left w:val="single" w:sz="8" w:space="0" w:color="auto"/>
              <w:bottom w:val="single" w:sz="4" w:space="0" w:color="auto"/>
              <w:right w:val="single" w:sz="8" w:space="0" w:color="auto"/>
            </w:tcBorders>
            <w:shd w:val="clear" w:color="000000" w:fill="C0C0C0"/>
            <w:vAlign w:val="center"/>
          </w:tcPr>
          <w:p w14:paraId="7E065BE5" w14:textId="77777777" w:rsidR="001E21F8" w:rsidRPr="001D6087" w:rsidRDefault="001E21F8" w:rsidP="001E21F8">
            <w:pPr>
              <w:spacing w:after="0" w:line="240" w:lineRule="auto"/>
              <w:jc w:val="center"/>
              <w:rPr>
                <w:rFonts w:ascii="Arial" w:eastAsia="Times New Roman" w:hAnsi="Arial" w:cs="Arial"/>
                <w:b/>
                <w:bCs/>
                <w:sz w:val="14"/>
                <w:szCs w:val="14"/>
                <w:lang w:eastAsia="es-CO"/>
              </w:rPr>
            </w:pPr>
          </w:p>
        </w:tc>
        <w:tc>
          <w:tcPr>
            <w:tcW w:w="750" w:type="dxa"/>
            <w:tcBorders>
              <w:top w:val="single" w:sz="4" w:space="0" w:color="auto"/>
              <w:left w:val="nil"/>
              <w:bottom w:val="single" w:sz="4" w:space="0" w:color="auto"/>
              <w:right w:val="single" w:sz="4" w:space="0" w:color="auto"/>
            </w:tcBorders>
            <w:shd w:val="clear" w:color="000000" w:fill="FF8080"/>
            <w:vAlign w:val="center"/>
          </w:tcPr>
          <w:p w14:paraId="550052D5" w14:textId="77777777" w:rsidR="001E21F8" w:rsidRPr="001D6087" w:rsidRDefault="001E21F8" w:rsidP="001E21F8">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tcPr>
          <w:p w14:paraId="08768BED" w14:textId="77777777" w:rsidR="001E21F8" w:rsidRPr="001D6087" w:rsidRDefault="001E21F8" w:rsidP="001E21F8">
            <w:pPr>
              <w:spacing w:after="0" w:line="240" w:lineRule="auto"/>
              <w:jc w:val="center"/>
              <w:rPr>
                <w:rFonts w:ascii="Arial" w:eastAsia="Times New Roman" w:hAnsi="Arial" w:cs="Arial"/>
                <w:sz w:val="16"/>
                <w:szCs w:val="16"/>
                <w:lang w:eastAsia="es-CO"/>
              </w:rPr>
            </w:pPr>
          </w:p>
        </w:tc>
        <w:tc>
          <w:tcPr>
            <w:tcW w:w="233" w:type="dxa"/>
            <w:tcBorders>
              <w:top w:val="nil"/>
              <w:left w:val="single" w:sz="8" w:space="0" w:color="auto"/>
              <w:bottom w:val="single" w:sz="4" w:space="0" w:color="auto"/>
              <w:right w:val="nil"/>
            </w:tcBorders>
            <w:shd w:val="clear" w:color="auto" w:fill="auto"/>
            <w:vAlign w:val="center"/>
          </w:tcPr>
          <w:p w14:paraId="46E2AEB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33" w:type="dxa"/>
            <w:tcBorders>
              <w:top w:val="nil"/>
              <w:left w:val="single" w:sz="4" w:space="0" w:color="auto"/>
              <w:bottom w:val="single" w:sz="4" w:space="0" w:color="auto"/>
              <w:right w:val="nil"/>
            </w:tcBorders>
            <w:shd w:val="clear" w:color="auto" w:fill="auto"/>
            <w:vAlign w:val="center"/>
          </w:tcPr>
          <w:p w14:paraId="015524A8"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32" w:type="dxa"/>
            <w:tcBorders>
              <w:top w:val="nil"/>
              <w:left w:val="single" w:sz="4" w:space="0" w:color="auto"/>
              <w:bottom w:val="single" w:sz="4" w:space="0" w:color="auto"/>
              <w:right w:val="single" w:sz="4" w:space="0" w:color="auto"/>
            </w:tcBorders>
            <w:shd w:val="clear" w:color="auto" w:fill="auto"/>
            <w:vAlign w:val="center"/>
          </w:tcPr>
          <w:p w14:paraId="3A6BFEC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32" w:type="dxa"/>
            <w:tcBorders>
              <w:top w:val="nil"/>
              <w:left w:val="nil"/>
              <w:bottom w:val="single" w:sz="4" w:space="0" w:color="auto"/>
              <w:right w:val="single" w:sz="8" w:space="0" w:color="auto"/>
            </w:tcBorders>
            <w:shd w:val="clear" w:color="auto" w:fill="auto"/>
            <w:vAlign w:val="center"/>
          </w:tcPr>
          <w:p w14:paraId="5C19BF2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tcPr>
          <w:p w14:paraId="62C8376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tcPr>
          <w:p w14:paraId="36034A22"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tcPr>
          <w:p w14:paraId="373FC5A8"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tcPr>
          <w:p w14:paraId="248E8690" w14:textId="5779D01B" w:rsidR="001E21F8" w:rsidRPr="001D6087" w:rsidRDefault="00262196" w:rsidP="001E21F8">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186" w:type="dxa"/>
            <w:tcBorders>
              <w:top w:val="nil"/>
              <w:left w:val="nil"/>
              <w:bottom w:val="single" w:sz="4" w:space="0" w:color="auto"/>
              <w:right w:val="nil"/>
            </w:tcBorders>
            <w:shd w:val="clear" w:color="auto" w:fill="auto"/>
            <w:vAlign w:val="center"/>
          </w:tcPr>
          <w:p w14:paraId="0ACD159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tcPr>
          <w:p w14:paraId="78C0E138" w14:textId="773178A4" w:rsidR="001E21F8" w:rsidRPr="001D6087" w:rsidRDefault="00262196" w:rsidP="001E21F8">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8" w:type="dxa"/>
            <w:tcBorders>
              <w:top w:val="nil"/>
              <w:left w:val="single" w:sz="4" w:space="0" w:color="auto"/>
              <w:bottom w:val="single" w:sz="4" w:space="0" w:color="auto"/>
              <w:right w:val="single" w:sz="4" w:space="0" w:color="auto"/>
            </w:tcBorders>
            <w:shd w:val="clear" w:color="auto" w:fill="auto"/>
            <w:vAlign w:val="center"/>
          </w:tcPr>
          <w:p w14:paraId="1A8D0C1F" w14:textId="3FEE2DCE" w:rsidR="001E21F8" w:rsidRPr="001D6087" w:rsidRDefault="00262196" w:rsidP="001E21F8">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8" w:type="dxa"/>
            <w:tcBorders>
              <w:top w:val="nil"/>
              <w:left w:val="nil"/>
              <w:bottom w:val="single" w:sz="4" w:space="0" w:color="auto"/>
              <w:right w:val="single" w:sz="4" w:space="0" w:color="auto"/>
            </w:tcBorders>
            <w:shd w:val="clear" w:color="auto" w:fill="auto"/>
            <w:vAlign w:val="center"/>
          </w:tcPr>
          <w:p w14:paraId="3016AE98" w14:textId="2F6005FD" w:rsidR="001E21F8" w:rsidRPr="001D6087" w:rsidRDefault="00262196" w:rsidP="001E21F8">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8" w:type="dxa"/>
            <w:tcBorders>
              <w:top w:val="nil"/>
              <w:left w:val="nil"/>
              <w:bottom w:val="single" w:sz="4" w:space="0" w:color="auto"/>
              <w:right w:val="single" w:sz="8" w:space="0" w:color="auto"/>
            </w:tcBorders>
            <w:shd w:val="clear" w:color="auto" w:fill="auto"/>
            <w:vAlign w:val="center"/>
          </w:tcPr>
          <w:p w14:paraId="7134D2E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single" w:sz="4" w:space="0" w:color="auto"/>
            </w:tcBorders>
            <w:shd w:val="clear" w:color="auto" w:fill="auto"/>
            <w:vAlign w:val="center"/>
          </w:tcPr>
          <w:p w14:paraId="128D133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nil"/>
            </w:tcBorders>
            <w:shd w:val="clear" w:color="auto" w:fill="auto"/>
            <w:vAlign w:val="center"/>
          </w:tcPr>
          <w:p w14:paraId="4927BAB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nil"/>
            </w:tcBorders>
            <w:shd w:val="clear" w:color="auto" w:fill="auto"/>
            <w:vAlign w:val="center"/>
          </w:tcPr>
          <w:p w14:paraId="1433CB9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single" w:sz="8" w:space="0" w:color="auto"/>
            </w:tcBorders>
            <w:shd w:val="clear" w:color="auto" w:fill="auto"/>
            <w:vAlign w:val="center"/>
          </w:tcPr>
          <w:p w14:paraId="22170F8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nil"/>
            </w:tcBorders>
            <w:shd w:val="clear" w:color="auto" w:fill="auto"/>
            <w:vAlign w:val="center"/>
          </w:tcPr>
          <w:p w14:paraId="69BC023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single" w:sz="4" w:space="0" w:color="auto"/>
            </w:tcBorders>
            <w:shd w:val="clear" w:color="auto" w:fill="auto"/>
            <w:vAlign w:val="center"/>
          </w:tcPr>
          <w:p w14:paraId="6CAEC79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single" w:sz="4" w:space="0" w:color="auto"/>
            </w:tcBorders>
            <w:shd w:val="clear" w:color="auto" w:fill="auto"/>
            <w:vAlign w:val="center"/>
          </w:tcPr>
          <w:p w14:paraId="082B8EC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single" w:sz="8" w:space="0" w:color="auto"/>
            </w:tcBorders>
            <w:shd w:val="clear" w:color="auto" w:fill="auto"/>
            <w:vAlign w:val="center"/>
          </w:tcPr>
          <w:p w14:paraId="0A110E49"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80" w:type="dxa"/>
            <w:gridSpan w:val="2"/>
            <w:tcBorders>
              <w:top w:val="nil"/>
              <w:left w:val="nil"/>
              <w:bottom w:val="single" w:sz="4" w:space="0" w:color="auto"/>
              <w:right w:val="nil"/>
            </w:tcBorders>
            <w:shd w:val="clear" w:color="auto" w:fill="auto"/>
            <w:vAlign w:val="center"/>
          </w:tcPr>
          <w:p w14:paraId="4B5DBD84"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160" w:type="dxa"/>
            <w:tcBorders>
              <w:top w:val="nil"/>
              <w:left w:val="nil"/>
              <w:bottom w:val="single" w:sz="4" w:space="0" w:color="auto"/>
              <w:right w:val="nil"/>
            </w:tcBorders>
            <w:shd w:val="clear" w:color="auto" w:fill="auto"/>
            <w:vAlign w:val="center"/>
          </w:tcPr>
          <w:p w14:paraId="663C573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01" w:type="dxa"/>
            <w:tcBorders>
              <w:top w:val="nil"/>
              <w:left w:val="single" w:sz="4" w:space="0" w:color="auto"/>
              <w:bottom w:val="single" w:sz="4" w:space="0" w:color="auto"/>
              <w:right w:val="single" w:sz="4" w:space="0" w:color="auto"/>
            </w:tcBorders>
            <w:shd w:val="clear" w:color="auto" w:fill="auto"/>
            <w:vAlign w:val="center"/>
          </w:tcPr>
          <w:p w14:paraId="33EB49F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single" w:sz="4" w:space="0" w:color="auto"/>
            </w:tcBorders>
            <w:shd w:val="clear" w:color="auto" w:fill="auto"/>
            <w:vAlign w:val="center"/>
          </w:tcPr>
          <w:p w14:paraId="6480CF1C"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single" w:sz="8" w:space="0" w:color="auto"/>
            </w:tcBorders>
            <w:shd w:val="clear" w:color="auto" w:fill="auto"/>
            <w:vAlign w:val="center"/>
          </w:tcPr>
          <w:p w14:paraId="3C964B3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80" w:type="dxa"/>
            <w:gridSpan w:val="2"/>
            <w:tcBorders>
              <w:top w:val="nil"/>
              <w:left w:val="nil"/>
              <w:bottom w:val="single" w:sz="4" w:space="0" w:color="auto"/>
              <w:right w:val="single" w:sz="4" w:space="0" w:color="auto"/>
            </w:tcBorders>
            <w:shd w:val="clear" w:color="auto" w:fill="auto"/>
            <w:vAlign w:val="center"/>
          </w:tcPr>
          <w:p w14:paraId="6CD0B2A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17" w:type="dxa"/>
            <w:tcBorders>
              <w:top w:val="nil"/>
              <w:left w:val="nil"/>
              <w:bottom w:val="single" w:sz="4" w:space="0" w:color="auto"/>
              <w:right w:val="nil"/>
            </w:tcBorders>
            <w:shd w:val="clear" w:color="auto" w:fill="auto"/>
            <w:vAlign w:val="center"/>
          </w:tcPr>
          <w:p w14:paraId="1D63A969"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nil"/>
            </w:tcBorders>
            <w:shd w:val="clear" w:color="auto" w:fill="auto"/>
            <w:vAlign w:val="center"/>
          </w:tcPr>
          <w:p w14:paraId="1366DFB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single" w:sz="8" w:space="0" w:color="auto"/>
            </w:tcBorders>
            <w:shd w:val="clear" w:color="auto" w:fill="auto"/>
            <w:vAlign w:val="center"/>
          </w:tcPr>
          <w:p w14:paraId="6CA1164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64" w:type="dxa"/>
            <w:tcBorders>
              <w:top w:val="nil"/>
              <w:left w:val="nil"/>
              <w:bottom w:val="single" w:sz="4" w:space="0" w:color="auto"/>
              <w:right w:val="nil"/>
            </w:tcBorders>
            <w:shd w:val="clear" w:color="auto" w:fill="auto"/>
            <w:vAlign w:val="center"/>
          </w:tcPr>
          <w:p w14:paraId="7AE1188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nil"/>
            </w:tcBorders>
            <w:shd w:val="clear" w:color="auto" w:fill="auto"/>
            <w:vAlign w:val="center"/>
          </w:tcPr>
          <w:p w14:paraId="2876F8C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nil"/>
            </w:tcBorders>
            <w:shd w:val="clear" w:color="auto" w:fill="auto"/>
            <w:vAlign w:val="center"/>
          </w:tcPr>
          <w:p w14:paraId="7733400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single" w:sz="8" w:space="0" w:color="auto"/>
            </w:tcBorders>
            <w:shd w:val="clear" w:color="auto" w:fill="auto"/>
            <w:vAlign w:val="center"/>
          </w:tcPr>
          <w:p w14:paraId="042D881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nil"/>
              <w:bottom w:val="single" w:sz="4" w:space="0" w:color="auto"/>
              <w:right w:val="nil"/>
            </w:tcBorders>
            <w:shd w:val="clear" w:color="auto" w:fill="auto"/>
            <w:vAlign w:val="center"/>
          </w:tcPr>
          <w:p w14:paraId="61CBCCB9"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nil"/>
            </w:tcBorders>
            <w:shd w:val="clear" w:color="auto" w:fill="auto"/>
            <w:vAlign w:val="center"/>
          </w:tcPr>
          <w:p w14:paraId="6279CFA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nil"/>
            </w:tcBorders>
            <w:shd w:val="clear" w:color="auto" w:fill="auto"/>
            <w:vAlign w:val="center"/>
          </w:tcPr>
          <w:p w14:paraId="761F98C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single" w:sz="8" w:space="0" w:color="auto"/>
            </w:tcBorders>
            <w:shd w:val="clear" w:color="auto" w:fill="auto"/>
            <w:vAlign w:val="center"/>
          </w:tcPr>
          <w:p w14:paraId="3534C7BC"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80" w:type="dxa"/>
            <w:gridSpan w:val="2"/>
            <w:tcBorders>
              <w:top w:val="nil"/>
              <w:left w:val="nil"/>
              <w:bottom w:val="single" w:sz="4" w:space="0" w:color="auto"/>
              <w:right w:val="nil"/>
            </w:tcBorders>
            <w:shd w:val="clear" w:color="auto" w:fill="auto"/>
            <w:vAlign w:val="center"/>
          </w:tcPr>
          <w:p w14:paraId="44DF4F0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17" w:type="dxa"/>
            <w:tcBorders>
              <w:top w:val="nil"/>
              <w:left w:val="single" w:sz="4" w:space="0" w:color="auto"/>
              <w:bottom w:val="single" w:sz="4" w:space="0" w:color="auto"/>
              <w:right w:val="nil"/>
            </w:tcBorders>
            <w:shd w:val="clear" w:color="auto" w:fill="auto"/>
            <w:vAlign w:val="center"/>
          </w:tcPr>
          <w:p w14:paraId="45E80102"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nil"/>
            </w:tcBorders>
            <w:shd w:val="clear" w:color="auto" w:fill="auto"/>
            <w:vAlign w:val="center"/>
          </w:tcPr>
          <w:p w14:paraId="707B836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c>
          <w:tcPr>
            <w:tcW w:w="248" w:type="dxa"/>
            <w:tcBorders>
              <w:top w:val="nil"/>
              <w:left w:val="single" w:sz="4" w:space="0" w:color="auto"/>
              <w:bottom w:val="single" w:sz="4" w:space="0" w:color="auto"/>
              <w:right w:val="single" w:sz="8" w:space="0" w:color="auto"/>
            </w:tcBorders>
            <w:shd w:val="clear" w:color="auto" w:fill="auto"/>
            <w:vAlign w:val="center"/>
          </w:tcPr>
          <w:p w14:paraId="4D6D639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p>
        </w:tc>
      </w:tr>
      <w:tr w:rsidR="00262196" w:rsidRPr="001D6087" w14:paraId="7A568E6E" w14:textId="77777777" w:rsidTr="009E0E5E">
        <w:trPr>
          <w:gridAfter w:val="1"/>
          <w:wAfter w:w="10" w:type="dxa"/>
          <w:trHeight w:val="321"/>
        </w:trPr>
        <w:tc>
          <w:tcPr>
            <w:tcW w:w="1518" w:type="dxa"/>
            <w:tcBorders>
              <w:top w:val="nil"/>
              <w:left w:val="single" w:sz="8" w:space="0" w:color="auto"/>
              <w:bottom w:val="single" w:sz="4" w:space="0" w:color="auto"/>
              <w:right w:val="single" w:sz="8" w:space="0" w:color="auto"/>
            </w:tcBorders>
            <w:shd w:val="clear" w:color="auto" w:fill="auto"/>
            <w:vAlign w:val="center"/>
            <w:hideMark/>
          </w:tcPr>
          <w:p w14:paraId="6DEE5516" w14:textId="15A507B3" w:rsidR="001E21F8" w:rsidRPr="001E21F8" w:rsidRDefault="001E21F8" w:rsidP="001E21F8">
            <w:pPr>
              <w:spacing w:after="0" w:line="240" w:lineRule="auto"/>
              <w:rPr>
                <w:rFonts w:ascii="Times New Roman" w:eastAsia="Times New Roman" w:hAnsi="Times New Roman" w:cs="Times New Roman"/>
                <w:sz w:val="20"/>
                <w:szCs w:val="20"/>
                <w:lang w:eastAsia="es-CO"/>
              </w:rPr>
            </w:pPr>
            <w:r w:rsidRPr="001E21F8">
              <w:rPr>
                <w:rFonts w:ascii="Times New Roman" w:hAnsi="Times New Roman" w:cs="Times New Roman"/>
                <w:color w:val="000000"/>
                <w:sz w:val="20"/>
                <w:szCs w:val="20"/>
              </w:rPr>
              <w:t>Elaboración Cuestionario e instrumentos de recolección de información</w:t>
            </w:r>
          </w:p>
        </w:tc>
        <w:tc>
          <w:tcPr>
            <w:tcW w:w="1554" w:type="dxa"/>
            <w:tcBorders>
              <w:top w:val="nil"/>
              <w:left w:val="nil"/>
              <w:bottom w:val="single" w:sz="4" w:space="0" w:color="auto"/>
              <w:right w:val="single" w:sz="8" w:space="0" w:color="auto"/>
            </w:tcBorders>
            <w:shd w:val="clear" w:color="auto" w:fill="auto"/>
            <w:vAlign w:val="center"/>
            <w:hideMark/>
          </w:tcPr>
          <w:p w14:paraId="6B4321F4" w14:textId="1A70543B" w:rsidR="001E21F8" w:rsidRPr="001D6087" w:rsidRDefault="001E21F8" w:rsidP="001E21F8">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262196" w:rsidRPr="001E21F8">
              <w:rPr>
                <w:rFonts w:ascii="Times New Roman" w:eastAsia="Times New Roman" w:hAnsi="Times New Roman" w:cs="Times New Roman"/>
                <w:sz w:val="20"/>
                <w:szCs w:val="20"/>
                <w:lang w:eastAsia="es-CO"/>
              </w:rPr>
              <w:t> MAO - AYC</w:t>
            </w:r>
          </w:p>
        </w:tc>
        <w:tc>
          <w:tcPr>
            <w:tcW w:w="660"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97A7C50" w14:textId="77777777" w:rsidR="001E21F8" w:rsidRPr="001D6087" w:rsidRDefault="001E21F8" w:rsidP="001E21F8">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0" w:type="dxa"/>
            <w:tcBorders>
              <w:top w:val="single" w:sz="4" w:space="0" w:color="auto"/>
              <w:left w:val="nil"/>
              <w:bottom w:val="single" w:sz="4" w:space="0" w:color="auto"/>
              <w:right w:val="single" w:sz="4" w:space="0" w:color="auto"/>
            </w:tcBorders>
            <w:shd w:val="clear" w:color="000000" w:fill="FF8080"/>
            <w:vAlign w:val="center"/>
            <w:hideMark/>
          </w:tcPr>
          <w:p w14:paraId="3AFFC77A" w14:textId="77777777" w:rsidR="001E21F8" w:rsidRPr="001D6087" w:rsidRDefault="001E21F8" w:rsidP="001E21F8">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019478ED" w14:textId="77777777" w:rsidR="001E21F8" w:rsidRPr="001D6087" w:rsidRDefault="001E21F8" w:rsidP="001E21F8">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37EFDB4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nil"/>
            </w:tcBorders>
            <w:shd w:val="clear" w:color="auto" w:fill="auto"/>
            <w:vAlign w:val="center"/>
            <w:hideMark/>
          </w:tcPr>
          <w:p w14:paraId="07BB77E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single" w:sz="4" w:space="0" w:color="auto"/>
              <w:bottom w:val="single" w:sz="4" w:space="0" w:color="auto"/>
              <w:right w:val="single" w:sz="4" w:space="0" w:color="auto"/>
            </w:tcBorders>
            <w:shd w:val="clear" w:color="auto" w:fill="auto"/>
            <w:vAlign w:val="center"/>
            <w:hideMark/>
          </w:tcPr>
          <w:p w14:paraId="3DF3A0B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nil"/>
              <w:bottom w:val="single" w:sz="4" w:space="0" w:color="auto"/>
              <w:right w:val="single" w:sz="8" w:space="0" w:color="auto"/>
            </w:tcBorders>
            <w:shd w:val="clear" w:color="auto" w:fill="auto"/>
            <w:vAlign w:val="center"/>
            <w:hideMark/>
          </w:tcPr>
          <w:p w14:paraId="4668CD51"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3D99718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2A5C88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D0A8D2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8D5EE2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21E380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C58CAB8"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2565F50C"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53769F1B" w14:textId="11D27FB3"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48" w:type="dxa"/>
            <w:tcBorders>
              <w:top w:val="nil"/>
              <w:left w:val="nil"/>
              <w:bottom w:val="single" w:sz="4" w:space="0" w:color="auto"/>
              <w:right w:val="single" w:sz="8" w:space="0" w:color="auto"/>
            </w:tcBorders>
            <w:shd w:val="clear" w:color="auto" w:fill="auto"/>
            <w:vAlign w:val="center"/>
            <w:hideMark/>
          </w:tcPr>
          <w:p w14:paraId="08C2AF2C" w14:textId="53799FC3"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48" w:type="dxa"/>
            <w:tcBorders>
              <w:top w:val="nil"/>
              <w:left w:val="nil"/>
              <w:bottom w:val="single" w:sz="4" w:space="0" w:color="auto"/>
              <w:right w:val="single" w:sz="4" w:space="0" w:color="auto"/>
            </w:tcBorders>
            <w:shd w:val="clear" w:color="auto" w:fill="auto"/>
            <w:vAlign w:val="center"/>
            <w:hideMark/>
          </w:tcPr>
          <w:p w14:paraId="2FC6CEBA" w14:textId="7BF2DC58"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48" w:type="dxa"/>
            <w:tcBorders>
              <w:top w:val="nil"/>
              <w:left w:val="nil"/>
              <w:bottom w:val="single" w:sz="4" w:space="0" w:color="auto"/>
              <w:right w:val="nil"/>
            </w:tcBorders>
            <w:shd w:val="clear" w:color="auto" w:fill="auto"/>
            <w:vAlign w:val="center"/>
            <w:hideMark/>
          </w:tcPr>
          <w:p w14:paraId="78F581B2" w14:textId="2EFC1A60"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48" w:type="dxa"/>
            <w:tcBorders>
              <w:top w:val="nil"/>
              <w:left w:val="single" w:sz="4" w:space="0" w:color="auto"/>
              <w:bottom w:val="single" w:sz="4" w:space="0" w:color="auto"/>
              <w:right w:val="nil"/>
            </w:tcBorders>
            <w:shd w:val="clear" w:color="auto" w:fill="auto"/>
            <w:vAlign w:val="center"/>
            <w:hideMark/>
          </w:tcPr>
          <w:p w14:paraId="7D7D787B" w14:textId="188C98D6"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5183F966" w14:textId="64D019EA" w:rsidR="001E21F8" w:rsidRPr="001D6087" w:rsidRDefault="00262196" w:rsidP="001E21F8">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E21F8"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4F039B7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5870F7A8"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00D9BB6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3BF824C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39A8D55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14:paraId="1D0E56FC"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1" w:type="dxa"/>
            <w:tcBorders>
              <w:top w:val="nil"/>
              <w:left w:val="single" w:sz="4" w:space="0" w:color="auto"/>
              <w:bottom w:val="single" w:sz="4" w:space="0" w:color="auto"/>
              <w:right w:val="single" w:sz="4" w:space="0" w:color="auto"/>
            </w:tcBorders>
            <w:shd w:val="clear" w:color="auto" w:fill="auto"/>
            <w:vAlign w:val="center"/>
            <w:hideMark/>
          </w:tcPr>
          <w:p w14:paraId="4A2BC13C"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0BA103C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3B1A88C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03FD85C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nil"/>
              <w:bottom w:val="single" w:sz="4" w:space="0" w:color="auto"/>
              <w:right w:val="nil"/>
            </w:tcBorders>
            <w:shd w:val="clear" w:color="auto" w:fill="auto"/>
            <w:vAlign w:val="center"/>
            <w:hideMark/>
          </w:tcPr>
          <w:p w14:paraId="3001A3B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49F38D4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1F80EF0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nil"/>
              <w:bottom w:val="single" w:sz="4" w:space="0" w:color="auto"/>
              <w:right w:val="nil"/>
            </w:tcBorders>
            <w:shd w:val="clear" w:color="auto" w:fill="auto"/>
            <w:vAlign w:val="center"/>
            <w:hideMark/>
          </w:tcPr>
          <w:p w14:paraId="305DFB5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2080FE3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0FA67A1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00A6E84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1E2A95E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62C6C1F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7E0D469C"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5E5AD7A4"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5E0F89E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4" w:space="0" w:color="auto"/>
              <w:right w:val="nil"/>
            </w:tcBorders>
            <w:shd w:val="clear" w:color="auto" w:fill="auto"/>
            <w:vAlign w:val="center"/>
            <w:hideMark/>
          </w:tcPr>
          <w:p w14:paraId="152ABFF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2412EDB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0535C1C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62196" w:rsidRPr="001D6087" w14:paraId="5ED835C2" w14:textId="77777777" w:rsidTr="009E0E5E">
        <w:trPr>
          <w:gridAfter w:val="1"/>
          <w:wAfter w:w="10" w:type="dxa"/>
          <w:trHeight w:val="302"/>
        </w:trPr>
        <w:tc>
          <w:tcPr>
            <w:tcW w:w="1518" w:type="dxa"/>
            <w:tcBorders>
              <w:top w:val="nil"/>
              <w:left w:val="single" w:sz="8" w:space="0" w:color="auto"/>
              <w:bottom w:val="single" w:sz="4" w:space="0" w:color="auto"/>
              <w:right w:val="single" w:sz="8" w:space="0" w:color="auto"/>
            </w:tcBorders>
            <w:shd w:val="clear" w:color="auto" w:fill="auto"/>
            <w:vAlign w:val="center"/>
          </w:tcPr>
          <w:p w14:paraId="65A30E31" w14:textId="41E7C55E" w:rsidR="001E21F8" w:rsidRPr="001E21F8" w:rsidRDefault="001E13D2" w:rsidP="001E21F8">
            <w:pPr>
              <w:spacing w:after="0" w:line="240" w:lineRule="auto"/>
              <w:rPr>
                <w:rFonts w:ascii="Times New Roman" w:eastAsia="Times New Roman" w:hAnsi="Times New Roman" w:cs="Times New Roman"/>
                <w:sz w:val="20"/>
                <w:szCs w:val="20"/>
                <w:lang w:eastAsia="es-CO"/>
              </w:rPr>
            </w:pPr>
            <w:proofErr w:type="spellStart"/>
            <w:r>
              <w:rPr>
                <w:rFonts w:ascii="Times New Roman" w:eastAsia="Times New Roman" w:hAnsi="Times New Roman" w:cs="Times New Roman"/>
                <w:sz w:val="20"/>
                <w:szCs w:val="20"/>
                <w:lang w:eastAsia="es-CO"/>
              </w:rPr>
              <w:t>Sálida</w:t>
            </w:r>
            <w:proofErr w:type="spellEnd"/>
            <w:r>
              <w:rPr>
                <w:rFonts w:ascii="Times New Roman" w:eastAsia="Times New Roman" w:hAnsi="Times New Roman" w:cs="Times New Roman"/>
                <w:sz w:val="20"/>
                <w:szCs w:val="20"/>
                <w:lang w:eastAsia="es-CO"/>
              </w:rPr>
              <w:t xml:space="preserve"> del producto final</w:t>
            </w:r>
          </w:p>
        </w:tc>
        <w:tc>
          <w:tcPr>
            <w:tcW w:w="1554" w:type="dxa"/>
            <w:tcBorders>
              <w:top w:val="nil"/>
              <w:left w:val="nil"/>
              <w:bottom w:val="single" w:sz="4" w:space="0" w:color="auto"/>
              <w:right w:val="single" w:sz="8" w:space="0" w:color="auto"/>
            </w:tcBorders>
            <w:shd w:val="clear" w:color="auto" w:fill="auto"/>
            <w:vAlign w:val="center"/>
            <w:hideMark/>
          </w:tcPr>
          <w:p w14:paraId="3B644DEF" w14:textId="625C12CE" w:rsidR="001E21F8" w:rsidRPr="001D6087" w:rsidRDefault="001E21F8" w:rsidP="001E21F8">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262196" w:rsidRPr="001E21F8">
              <w:rPr>
                <w:rFonts w:ascii="Times New Roman" w:eastAsia="Times New Roman" w:hAnsi="Times New Roman" w:cs="Times New Roman"/>
                <w:sz w:val="20"/>
                <w:szCs w:val="20"/>
                <w:lang w:eastAsia="es-CO"/>
              </w:rPr>
              <w:t> MAO - AYC</w:t>
            </w:r>
          </w:p>
        </w:tc>
        <w:tc>
          <w:tcPr>
            <w:tcW w:w="660"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20EA564" w14:textId="77777777" w:rsidR="001E21F8" w:rsidRPr="001D6087" w:rsidRDefault="001E21F8" w:rsidP="001E21F8">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0" w:type="dxa"/>
            <w:tcBorders>
              <w:top w:val="single" w:sz="4" w:space="0" w:color="auto"/>
              <w:left w:val="nil"/>
              <w:bottom w:val="single" w:sz="4" w:space="0" w:color="auto"/>
              <w:right w:val="single" w:sz="4" w:space="0" w:color="auto"/>
            </w:tcBorders>
            <w:shd w:val="clear" w:color="000000" w:fill="FF8080"/>
            <w:vAlign w:val="center"/>
            <w:hideMark/>
          </w:tcPr>
          <w:p w14:paraId="56EB9F74" w14:textId="77777777" w:rsidR="001E21F8" w:rsidRPr="001D6087" w:rsidRDefault="001E21F8" w:rsidP="001E21F8">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285112D6" w14:textId="77777777" w:rsidR="001E21F8" w:rsidRPr="001D6087" w:rsidRDefault="001E21F8" w:rsidP="001E21F8">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494C729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nil"/>
            </w:tcBorders>
            <w:shd w:val="clear" w:color="auto" w:fill="auto"/>
            <w:vAlign w:val="center"/>
            <w:hideMark/>
          </w:tcPr>
          <w:p w14:paraId="14D4ABF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single" w:sz="4" w:space="0" w:color="auto"/>
              <w:bottom w:val="single" w:sz="4" w:space="0" w:color="auto"/>
              <w:right w:val="single" w:sz="4" w:space="0" w:color="auto"/>
            </w:tcBorders>
            <w:shd w:val="clear" w:color="auto" w:fill="auto"/>
            <w:vAlign w:val="center"/>
            <w:hideMark/>
          </w:tcPr>
          <w:p w14:paraId="3DD6543C"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nil"/>
              <w:bottom w:val="single" w:sz="4" w:space="0" w:color="auto"/>
              <w:right w:val="single" w:sz="8" w:space="0" w:color="auto"/>
            </w:tcBorders>
            <w:shd w:val="clear" w:color="auto" w:fill="auto"/>
            <w:vAlign w:val="center"/>
            <w:hideMark/>
          </w:tcPr>
          <w:p w14:paraId="626A676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270D999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FC9C7B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0AFE8D9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28BC8B4"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79F8738"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E13436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340E0BB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19E3DC3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558341E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27842FA8"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152519B9"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4B5891F1"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1FE3AC2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7C51548C" w14:textId="1E7F0D7C" w:rsidR="001E21F8" w:rsidRPr="001D6087" w:rsidRDefault="00262196" w:rsidP="001E21F8">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E21F8"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57257804" w14:textId="0B3521F8" w:rsidR="001E21F8" w:rsidRPr="001D6087" w:rsidRDefault="00262196" w:rsidP="001E21F8">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E21F8"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537A26B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102C1E9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079E2DB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14:paraId="5A4DB64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1" w:type="dxa"/>
            <w:tcBorders>
              <w:top w:val="nil"/>
              <w:left w:val="single" w:sz="4" w:space="0" w:color="auto"/>
              <w:bottom w:val="single" w:sz="4" w:space="0" w:color="auto"/>
              <w:right w:val="single" w:sz="4" w:space="0" w:color="auto"/>
            </w:tcBorders>
            <w:shd w:val="clear" w:color="auto" w:fill="auto"/>
            <w:vAlign w:val="center"/>
            <w:hideMark/>
          </w:tcPr>
          <w:p w14:paraId="72569CF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7FD12531"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158CCB1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5558797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nil"/>
              <w:bottom w:val="single" w:sz="4" w:space="0" w:color="auto"/>
              <w:right w:val="nil"/>
            </w:tcBorders>
            <w:shd w:val="clear" w:color="auto" w:fill="auto"/>
            <w:vAlign w:val="center"/>
            <w:hideMark/>
          </w:tcPr>
          <w:p w14:paraId="3E399078"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4168203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52A7AE0C"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nil"/>
              <w:bottom w:val="single" w:sz="4" w:space="0" w:color="auto"/>
              <w:right w:val="nil"/>
            </w:tcBorders>
            <w:shd w:val="clear" w:color="auto" w:fill="auto"/>
            <w:vAlign w:val="center"/>
            <w:hideMark/>
          </w:tcPr>
          <w:p w14:paraId="05CCEFA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2213C094"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6ACFA37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3ABFD551"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6C67554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533F37E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3B502189"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0C235A5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434D7FB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4" w:space="0" w:color="auto"/>
              <w:right w:val="nil"/>
            </w:tcBorders>
            <w:shd w:val="clear" w:color="auto" w:fill="auto"/>
            <w:vAlign w:val="center"/>
            <w:hideMark/>
          </w:tcPr>
          <w:p w14:paraId="0F296D98"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435E191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0BF55C0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62196" w:rsidRPr="001D6087" w14:paraId="4F2D7BB2" w14:textId="77777777" w:rsidTr="009E0E5E">
        <w:trPr>
          <w:gridAfter w:val="1"/>
          <w:wAfter w:w="10" w:type="dxa"/>
          <w:trHeight w:val="302"/>
        </w:trPr>
        <w:tc>
          <w:tcPr>
            <w:tcW w:w="1518" w:type="dxa"/>
            <w:tcBorders>
              <w:top w:val="nil"/>
              <w:left w:val="single" w:sz="8" w:space="0" w:color="auto"/>
              <w:bottom w:val="single" w:sz="4" w:space="0" w:color="auto"/>
              <w:right w:val="single" w:sz="8" w:space="0" w:color="auto"/>
            </w:tcBorders>
            <w:shd w:val="clear" w:color="auto" w:fill="auto"/>
            <w:vAlign w:val="center"/>
          </w:tcPr>
          <w:p w14:paraId="27933CAD" w14:textId="538B3122" w:rsidR="001E21F8" w:rsidRPr="001E21F8" w:rsidRDefault="001E13D2" w:rsidP="001E21F8">
            <w:pPr>
              <w:spacing w:after="0" w:line="240" w:lineRule="auto"/>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Aplicación al caso de estudio</w:t>
            </w:r>
          </w:p>
        </w:tc>
        <w:tc>
          <w:tcPr>
            <w:tcW w:w="1554" w:type="dxa"/>
            <w:tcBorders>
              <w:top w:val="nil"/>
              <w:left w:val="nil"/>
              <w:bottom w:val="single" w:sz="4" w:space="0" w:color="auto"/>
              <w:right w:val="single" w:sz="8" w:space="0" w:color="auto"/>
            </w:tcBorders>
            <w:shd w:val="clear" w:color="auto" w:fill="auto"/>
            <w:vAlign w:val="center"/>
            <w:hideMark/>
          </w:tcPr>
          <w:p w14:paraId="568B9396" w14:textId="014A4B98" w:rsidR="001E21F8" w:rsidRPr="001D6087" w:rsidRDefault="001E21F8" w:rsidP="001E21F8">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262196" w:rsidRPr="001E21F8">
              <w:rPr>
                <w:rFonts w:ascii="Times New Roman" w:eastAsia="Times New Roman" w:hAnsi="Times New Roman" w:cs="Times New Roman"/>
                <w:sz w:val="20"/>
                <w:szCs w:val="20"/>
                <w:lang w:eastAsia="es-CO"/>
              </w:rPr>
              <w:t> MAO - AYC</w:t>
            </w:r>
          </w:p>
        </w:tc>
        <w:tc>
          <w:tcPr>
            <w:tcW w:w="660"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43A9BA0F" w14:textId="77777777" w:rsidR="001E21F8" w:rsidRPr="001D6087" w:rsidRDefault="001E21F8" w:rsidP="001E21F8">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0" w:type="dxa"/>
            <w:tcBorders>
              <w:top w:val="single" w:sz="4" w:space="0" w:color="auto"/>
              <w:left w:val="nil"/>
              <w:bottom w:val="single" w:sz="4" w:space="0" w:color="auto"/>
              <w:right w:val="single" w:sz="4" w:space="0" w:color="auto"/>
            </w:tcBorders>
            <w:shd w:val="clear" w:color="000000" w:fill="FF8080"/>
            <w:vAlign w:val="center"/>
            <w:hideMark/>
          </w:tcPr>
          <w:p w14:paraId="61539FBF" w14:textId="77777777" w:rsidR="001E21F8" w:rsidRPr="001D6087" w:rsidRDefault="001E21F8" w:rsidP="001E21F8">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60245B78" w14:textId="77777777" w:rsidR="001E21F8" w:rsidRPr="001D6087" w:rsidRDefault="001E21F8" w:rsidP="001E21F8">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6DD5F8D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nil"/>
            </w:tcBorders>
            <w:shd w:val="clear" w:color="auto" w:fill="auto"/>
            <w:vAlign w:val="center"/>
            <w:hideMark/>
          </w:tcPr>
          <w:p w14:paraId="44B724D2"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single" w:sz="4" w:space="0" w:color="auto"/>
              <w:bottom w:val="single" w:sz="4" w:space="0" w:color="auto"/>
              <w:right w:val="single" w:sz="4" w:space="0" w:color="auto"/>
            </w:tcBorders>
            <w:shd w:val="clear" w:color="auto" w:fill="auto"/>
            <w:vAlign w:val="center"/>
            <w:hideMark/>
          </w:tcPr>
          <w:p w14:paraId="410C5D7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nil"/>
              <w:bottom w:val="single" w:sz="4" w:space="0" w:color="auto"/>
              <w:right w:val="single" w:sz="8" w:space="0" w:color="auto"/>
            </w:tcBorders>
            <w:shd w:val="clear" w:color="auto" w:fill="auto"/>
            <w:vAlign w:val="center"/>
            <w:hideMark/>
          </w:tcPr>
          <w:p w14:paraId="126960A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6FAE1E7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5D3AAB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24495FD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DEE6C69"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EC1BF8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9DE6208"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4363B6A1"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636223A4"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46FE2CA9"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20042052"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5958A3D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3892FFF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7A73A1A4"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410CFFC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2ABD17B0" w14:textId="1064EB5B"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48" w:type="dxa"/>
            <w:tcBorders>
              <w:top w:val="nil"/>
              <w:left w:val="nil"/>
              <w:bottom w:val="single" w:sz="4" w:space="0" w:color="auto"/>
              <w:right w:val="single" w:sz="4" w:space="0" w:color="auto"/>
            </w:tcBorders>
            <w:shd w:val="clear" w:color="auto" w:fill="auto"/>
            <w:vAlign w:val="center"/>
            <w:hideMark/>
          </w:tcPr>
          <w:p w14:paraId="33427CBA" w14:textId="0AA5C7BF"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48" w:type="dxa"/>
            <w:tcBorders>
              <w:top w:val="nil"/>
              <w:left w:val="nil"/>
              <w:bottom w:val="single" w:sz="4" w:space="0" w:color="auto"/>
              <w:right w:val="single" w:sz="8" w:space="0" w:color="auto"/>
            </w:tcBorders>
            <w:shd w:val="clear" w:color="auto" w:fill="auto"/>
            <w:vAlign w:val="center"/>
            <w:hideMark/>
          </w:tcPr>
          <w:p w14:paraId="18B7B17B" w14:textId="14EC9B05"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80" w:type="dxa"/>
            <w:gridSpan w:val="2"/>
            <w:tcBorders>
              <w:top w:val="nil"/>
              <w:left w:val="nil"/>
              <w:bottom w:val="single" w:sz="4" w:space="0" w:color="auto"/>
              <w:right w:val="nil"/>
            </w:tcBorders>
            <w:shd w:val="clear" w:color="auto" w:fill="auto"/>
            <w:vAlign w:val="center"/>
            <w:hideMark/>
          </w:tcPr>
          <w:p w14:paraId="5A208137" w14:textId="5403BDDF"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160" w:type="dxa"/>
            <w:tcBorders>
              <w:top w:val="nil"/>
              <w:left w:val="nil"/>
              <w:bottom w:val="single" w:sz="4" w:space="0" w:color="auto"/>
              <w:right w:val="nil"/>
            </w:tcBorders>
            <w:shd w:val="clear" w:color="auto" w:fill="auto"/>
            <w:vAlign w:val="center"/>
            <w:hideMark/>
          </w:tcPr>
          <w:p w14:paraId="2C0A0A6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1" w:type="dxa"/>
            <w:tcBorders>
              <w:top w:val="nil"/>
              <w:left w:val="single" w:sz="4" w:space="0" w:color="auto"/>
              <w:bottom w:val="single" w:sz="4" w:space="0" w:color="auto"/>
              <w:right w:val="single" w:sz="4" w:space="0" w:color="auto"/>
            </w:tcBorders>
            <w:shd w:val="clear" w:color="auto" w:fill="auto"/>
            <w:vAlign w:val="center"/>
            <w:hideMark/>
          </w:tcPr>
          <w:p w14:paraId="183DC8B8" w14:textId="2E97F08D"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48" w:type="dxa"/>
            <w:tcBorders>
              <w:top w:val="nil"/>
              <w:left w:val="nil"/>
              <w:bottom w:val="single" w:sz="4" w:space="0" w:color="auto"/>
              <w:right w:val="single" w:sz="4" w:space="0" w:color="auto"/>
            </w:tcBorders>
            <w:shd w:val="clear" w:color="auto" w:fill="auto"/>
            <w:vAlign w:val="center"/>
            <w:hideMark/>
          </w:tcPr>
          <w:p w14:paraId="1549F045" w14:textId="15F4113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48" w:type="dxa"/>
            <w:tcBorders>
              <w:top w:val="nil"/>
              <w:left w:val="nil"/>
              <w:bottom w:val="single" w:sz="4" w:space="0" w:color="auto"/>
              <w:right w:val="single" w:sz="8" w:space="0" w:color="auto"/>
            </w:tcBorders>
            <w:shd w:val="clear" w:color="auto" w:fill="auto"/>
            <w:vAlign w:val="center"/>
            <w:hideMark/>
          </w:tcPr>
          <w:p w14:paraId="50934E19" w14:textId="4F45231A" w:rsidR="001E21F8" w:rsidRPr="001D6087" w:rsidRDefault="00262196" w:rsidP="001E21F8">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E21F8"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3E27F66A" w14:textId="2A607829" w:rsidR="001E21F8" w:rsidRPr="001D6087" w:rsidRDefault="00262196" w:rsidP="001E21F8">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E21F8" w:rsidRPr="001D6087">
              <w:rPr>
                <w:rFonts w:ascii="Bodoni MT Condensed" w:eastAsia="Times New Roman" w:hAnsi="Bodoni MT Condensed" w:cs="Arial"/>
                <w:sz w:val="16"/>
                <w:szCs w:val="16"/>
                <w:lang w:eastAsia="es-CO"/>
              </w:rPr>
              <w:t> </w:t>
            </w:r>
          </w:p>
        </w:tc>
        <w:tc>
          <w:tcPr>
            <w:tcW w:w="217" w:type="dxa"/>
            <w:tcBorders>
              <w:top w:val="nil"/>
              <w:left w:val="nil"/>
              <w:bottom w:val="single" w:sz="4" w:space="0" w:color="auto"/>
              <w:right w:val="nil"/>
            </w:tcBorders>
            <w:shd w:val="clear" w:color="auto" w:fill="auto"/>
            <w:vAlign w:val="center"/>
            <w:hideMark/>
          </w:tcPr>
          <w:p w14:paraId="1E25187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1028BD3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05F09A7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nil"/>
              <w:bottom w:val="single" w:sz="4" w:space="0" w:color="auto"/>
              <w:right w:val="nil"/>
            </w:tcBorders>
            <w:shd w:val="clear" w:color="auto" w:fill="auto"/>
            <w:vAlign w:val="center"/>
            <w:hideMark/>
          </w:tcPr>
          <w:p w14:paraId="7A637244"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54239822"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74902CE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5A16E6D1"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3BA1BE9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47185D99"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0CCB94C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7917096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03D0AB55"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4" w:space="0" w:color="auto"/>
              <w:right w:val="nil"/>
            </w:tcBorders>
            <w:shd w:val="clear" w:color="auto" w:fill="auto"/>
            <w:vAlign w:val="center"/>
            <w:hideMark/>
          </w:tcPr>
          <w:p w14:paraId="7749998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5D945624"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1EB98B9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62196" w:rsidRPr="001D6087" w14:paraId="5401DD14" w14:textId="77777777" w:rsidTr="009E0E5E">
        <w:trPr>
          <w:gridAfter w:val="1"/>
          <w:wAfter w:w="10" w:type="dxa"/>
          <w:trHeight w:val="302"/>
        </w:trPr>
        <w:tc>
          <w:tcPr>
            <w:tcW w:w="1518" w:type="dxa"/>
            <w:tcBorders>
              <w:top w:val="nil"/>
              <w:left w:val="single" w:sz="8" w:space="0" w:color="auto"/>
              <w:bottom w:val="single" w:sz="4" w:space="0" w:color="auto"/>
              <w:right w:val="single" w:sz="8" w:space="0" w:color="auto"/>
            </w:tcBorders>
            <w:shd w:val="clear" w:color="auto" w:fill="auto"/>
            <w:vAlign w:val="center"/>
            <w:hideMark/>
          </w:tcPr>
          <w:p w14:paraId="1EEF32F5" w14:textId="1361C228" w:rsidR="001E21F8" w:rsidRPr="001E21F8" w:rsidRDefault="00262196" w:rsidP="001E21F8">
            <w:pPr>
              <w:spacing w:after="0" w:line="240" w:lineRule="auto"/>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lastRenderedPageBreak/>
              <w:t>Análisis de datos cualitativos</w:t>
            </w:r>
          </w:p>
        </w:tc>
        <w:tc>
          <w:tcPr>
            <w:tcW w:w="1554" w:type="dxa"/>
            <w:tcBorders>
              <w:top w:val="nil"/>
              <w:left w:val="nil"/>
              <w:bottom w:val="single" w:sz="4" w:space="0" w:color="auto"/>
              <w:right w:val="single" w:sz="8" w:space="0" w:color="auto"/>
            </w:tcBorders>
            <w:shd w:val="clear" w:color="auto" w:fill="auto"/>
            <w:vAlign w:val="center"/>
            <w:hideMark/>
          </w:tcPr>
          <w:p w14:paraId="5982ABEE" w14:textId="1A42C922" w:rsidR="001E21F8" w:rsidRPr="001D6087" w:rsidRDefault="001E21F8" w:rsidP="001E21F8">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262196" w:rsidRPr="001E21F8">
              <w:rPr>
                <w:rFonts w:ascii="Times New Roman" w:eastAsia="Times New Roman" w:hAnsi="Times New Roman" w:cs="Times New Roman"/>
                <w:sz w:val="20"/>
                <w:szCs w:val="20"/>
                <w:lang w:eastAsia="es-CO"/>
              </w:rPr>
              <w:t> MAO - AYC</w:t>
            </w:r>
          </w:p>
        </w:tc>
        <w:tc>
          <w:tcPr>
            <w:tcW w:w="660"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50ABBE1" w14:textId="77777777" w:rsidR="001E21F8" w:rsidRPr="001D6087" w:rsidRDefault="001E21F8" w:rsidP="001E21F8">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0" w:type="dxa"/>
            <w:tcBorders>
              <w:top w:val="single" w:sz="4" w:space="0" w:color="auto"/>
              <w:left w:val="nil"/>
              <w:bottom w:val="single" w:sz="4" w:space="0" w:color="auto"/>
              <w:right w:val="single" w:sz="4" w:space="0" w:color="auto"/>
            </w:tcBorders>
            <w:shd w:val="clear" w:color="000000" w:fill="FF8080"/>
            <w:vAlign w:val="center"/>
            <w:hideMark/>
          </w:tcPr>
          <w:p w14:paraId="07D6683B" w14:textId="77777777" w:rsidR="001E21F8" w:rsidRPr="001D6087" w:rsidRDefault="001E21F8" w:rsidP="001E21F8">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47694978" w14:textId="77777777" w:rsidR="001E21F8" w:rsidRPr="001D6087" w:rsidRDefault="001E21F8" w:rsidP="001E21F8">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2D34569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nil"/>
            </w:tcBorders>
            <w:shd w:val="clear" w:color="auto" w:fill="auto"/>
            <w:vAlign w:val="center"/>
            <w:hideMark/>
          </w:tcPr>
          <w:p w14:paraId="4BEB8C9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single" w:sz="4" w:space="0" w:color="auto"/>
              <w:bottom w:val="single" w:sz="4" w:space="0" w:color="auto"/>
              <w:right w:val="single" w:sz="4" w:space="0" w:color="auto"/>
            </w:tcBorders>
            <w:shd w:val="clear" w:color="auto" w:fill="auto"/>
            <w:vAlign w:val="center"/>
            <w:hideMark/>
          </w:tcPr>
          <w:p w14:paraId="267D689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nil"/>
              <w:bottom w:val="single" w:sz="4" w:space="0" w:color="auto"/>
              <w:right w:val="single" w:sz="8" w:space="0" w:color="auto"/>
            </w:tcBorders>
            <w:shd w:val="clear" w:color="auto" w:fill="auto"/>
            <w:vAlign w:val="center"/>
            <w:hideMark/>
          </w:tcPr>
          <w:p w14:paraId="3422BD6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33C9E48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34FDD89"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09F2C53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184666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F5A848C"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E9BA8A2"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54A1040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40253F3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6FF6E84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6E3B1BE7"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6CAA5AD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5E6BAF9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643B0FD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48DB6D7E"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25045211"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31CD211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257BD4DD"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1AA1E3C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14:paraId="4FABF354"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1" w:type="dxa"/>
            <w:tcBorders>
              <w:top w:val="nil"/>
              <w:left w:val="single" w:sz="4" w:space="0" w:color="auto"/>
              <w:bottom w:val="single" w:sz="4" w:space="0" w:color="auto"/>
              <w:right w:val="single" w:sz="4" w:space="0" w:color="auto"/>
            </w:tcBorders>
            <w:shd w:val="clear" w:color="auto" w:fill="auto"/>
            <w:vAlign w:val="center"/>
            <w:hideMark/>
          </w:tcPr>
          <w:p w14:paraId="12A2B389"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06CE5654"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34D299E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0E66EE0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nil"/>
              <w:bottom w:val="single" w:sz="4" w:space="0" w:color="auto"/>
              <w:right w:val="nil"/>
            </w:tcBorders>
            <w:shd w:val="clear" w:color="auto" w:fill="auto"/>
            <w:vAlign w:val="center"/>
            <w:hideMark/>
          </w:tcPr>
          <w:p w14:paraId="1DC6B52D" w14:textId="59FFA45C" w:rsidR="001E21F8" w:rsidRPr="001D6087" w:rsidRDefault="00C65346" w:rsidP="001E21F8">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E21F8"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6B213405" w14:textId="3F5132D7" w:rsidR="001E21F8" w:rsidRPr="001D6087" w:rsidRDefault="00C65346" w:rsidP="001E21F8">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E21F8"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73D59841" w14:textId="29183EA5"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C65346">
              <w:rPr>
                <w:rFonts w:ascii="Bodoni MT Condensed" w:eastAsia="Times New Roman" w:hAnsi="Bodoni MT Condensed" w:cs="Arial"/>
                <w:sz w:val="16"/>
                <w:szCs w:val="16"/>
                <w:lang w:eastAsia="es-CO"/>
              </w:rPr>
              <w:t>X</w:t>
            </w:r>
          </w:p>
        </w:tc>
        <w:tc>
          <w:tcPr>
            <w:tcW w:w="264" w:type="dxa"/>
            <w:tcBorders>
              <w:top w:val="nil"/>
              <w:left w:val="nil"/>
              <w:bottom w:val="single" w:sz="4" w:space="0" w:color="auto"/>
              <w:right w:val="nil"/>
            </w:tcBorders>
            <w:shd w:val="clear" w:color="auto" w:fill="auto"/>
            <w:vAlign w:val="center"/>
            <w:hideMark/>
          </w:tcPr>
          <w:p w14:paraId="643ED9F1" w14:textId="45ED094E"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C65346">
              <w:rPr>
                <w:rFonts w:ascii="Bodoni MT Condensed" w:eastAsia="Times New Roman" w:hAnsi="Bodoni MT Condensed" w:cs="Arial"/>
                <w:sz w:val="16"/>
                <w:szCs w:val="16"/>
                <w:lang w:eastAsia="es-CO"/>
              </w:rPr>
              <w:t>X</w:t>
            </w:r>
          </w:p>
        </w:tc>
        <w:tc>
          <w:tcPr>
            <w:tcW w:w="248" w:type="dxa"/>
            <w:tcBorders>
              <w:top w:val="nil"/>
              <w:left w:val="single" w:sz="4" w:space="0" w:color="auto"/>
              <w:bottom w:val="single" w:sz="4" w:space="0" w:color="auto"/>
              <w:right w:val="nil"/>
            </w:tcBorders>
            <w:shd w:val="clear" w:color="auto" w:fill="auto"/>
            <w:vAlign w:val="center"/>
            <w:hideMark/>
          </w:tcPr>
          <w:p w14:paraId="5A3BD4C8"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445EDB84"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06182F26"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68D57043"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5F40A1AA"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4D86E31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4AC34F4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41C674FF"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4" w:space="0" w:color="auto"/>
              <w:right w:val="nil"/>
            </w:tcBorders>
            <w:shd w:val="clear" w:color="auto" w:fill="auto"/>
            <w:vAlign w:val="center"/>
            <w:hideMark/>
          </w:tcPr>
          <w:p w14:paraId="758338AB"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4621F6C0"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2003FCB1" w14:textId="77777777" w:rsidR="001E21F8" w:rsidRPr="001D6087" w:rsidRDefault="001E21F8" w:rsidP="001E21F8">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62196" w:rsidRPr="001D6087" w14:paraId="3DC310D2" w14:textId="77777777" w:rsidTr="009E0E5E">
        <w:trPr>
          <w:gridAfter w:val="1"/>
          <w:wAfter w:w="10" w:type="dxa"/>
          <w:trHeight w:val="302"/>
        </w:trPr>
        <w:tc>
          <w:tcPr>
            <w:tcW w:w="1518" w:type="dxa"/>
            <w:tcBorders>
              <w:top w:val="nil"/>
              <w:left w:val="single" w:sz="8" w:space="0" w:color="auto"/>
              <w:bottom w:val="single" w:sz="4" w:space="0" w:color="auto"/>
              <w:right w:val="single" w:sz="8" w:space="0" w:color="auto"/>
            </w:tcBorders>
            <w:shd w:val="clear" w:color="auto" w:fill="auto"/>
            <w:vAlign w:val="center"/>
            <w:hideMark/>
          </w:tcPr>
          <w:p w14:paraId="668B2CBE" w14:textId="1F9DB03D" w:rsidR="001D6087" w:rsidRPr="00262196" w:rsidRDefault="00262196" w:rsidP="001D6087">
            <w:pPr>
              <w:spacing w:after="0" w:line="240" w:lineRule="auto"/>
              <w:rPr>
                <w:rFonts w:ascii="Times New Roman" w:eastAsia="Times New Roman" w:hAnsi="Times New Roman" w:cs="Times New Roman"/>
                <w:sz w:val="20"/>
                <w:szCs w:val="20"/>
                <w:lang w:eastAsia="es-CO"/>
              </w:rPr>
            </w:pPr>
            <w:r w:rsidRPr="00262196">
              <w:rPr>
                <w:rFonts w:ascii="Times New Roman" w:eastAsia="Times New Roman" w:hAnsi="Times New Roman" w:cs="Times New Roman"/>
                <w:sz w:val="20"/>
                <w:szCs w:val="20"/>
                <w:lang w:eastAsia="es-CO"/>
              </w:rPr>
              <w:t>Análisis de datos cuantitativos</w:t>
            </w:r>
          </w:p>
        </w:tc>
        <w:tc>
          <w:tcPr>
            <w:tcW w:w="1554" w:type="dxa"/>
            <w:tcBorders>
              <w:top w:val="nil"/>
              <w:left w:val="nil"/>
              <w:bottom w:val="single" w:sz="4" w:space="0" w:color="auto"/>
              <w:right w:val="single" w:sz="8" w:space="0" w:color="auto"/>
            </w:tcBorders>
            <w:shd w:val="clear" w:color="auto" w:fill="auto"/>
            <w:vAlign w:val="center"/>
            <w:hideMark/>
          </w:tcPr>
          <w:p w14:paraId="0440651F" w14:textId="0F2AD8B3"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262196" w:rsidRPr="001E21F8">
              <w:rPr>
                <w:rFonts w:ascii="Times New Roman" w:eastAsia="Times New Roman" w:hAnsi="Times New Roman" w:cs="Times New Roman"/>
                <w:sz w:val="20"/>
                <w:szCs w:val="20"/>
                <w:lang w:eastAsia="es-CO"/>
              </w:rPr>
              <w:t> MAO - AYC</w:t>
            </w:r>
          </w:p>
        </w:tc>
        <w:tc>
          <w:tcPr>
            <w:tcW w:w="660"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3573FF8C"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0" w:type="dxa"/>
            <w:tcBorders>
              <w:top w:val="single" w:sz="4" w:space="0" w:color="auto"/>
              <w:left w:val="nil"/>
              <w:bottom w:val="single" w:sz="4" w:space="0" w:color="auto"/>
              <w:right w:val="single" w:sz="4" w:space="0" w:color="auto"/>
            </w:tcBorders>
            <w:shd w:val="clear" w:color="000000" w:fill="FF8080"/>
            <w:vAlign w:val="center"/>
            <w:hideMark/>
          </w:tcPr>
          <w:p w14:paraId="3E1F7AEC"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58BB7A23"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2B4978B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nil"/>
            </w:tcBorders>
            <w:shd w:val="clear" w:color="auto" w:fill="auto"/>
            <w:vAlign w:val="center"/>
            <w:hideMark/>
          </w:tcPr>
          <w:p w14:paraId="3CA8E2D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single" w:sz="4" w:space="0" w:color="auto"/>
              <w:bottom w:val="single" w:sz="4" w:space="0" w:color="auto"/>
              <w:right w:val="single" w:sz="4" w:space="0" w:color="auto"/>
            </w:tcBorders>
            <w:shd w:val="clear" w:color="auto" w:fill="auto"/>
            <w:vAlign w:val="center"/>
            <w:hideMark/>
          </w:tcPr>
          <w:p w14:paraId="361239B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nil"/>
              <w:bottom w:val="single" w:sz="4" w:space="0" w:color="auto"/>
              <w:right w:val="single" w:sz="8" w:space="0" w:color="auto"/>
            </w:tcBorders>
            <w:shd w:val="clear" w:color="auto" w:fill="auto"/>
            <w:vAlign w:val="center"/>
            <w:hideMark/>
          </w:tcPr>
          <w:p w14:paraId="743C76B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4EA26F5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89747C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EA9AD4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E6A678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3123F9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E1E81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7366C8F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4939E6E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4D5D21E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08E9CAC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0C13CD9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6EC2E94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467C375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2662CE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37A861C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51BB5A9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1B9045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08B3F68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14:paraId="7B05779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1" w:type="dxa"/>
            <w:tcBorders>
              <w:top w:val="nil"/>
              <w:left w:val="single" w:sz="4" w:space="0" w:color="auto"/>
              <w:bottom w:val="single" w:sz="4" w:space="0" w:color="auto"/>
              <w:right w:val="single" w:sz="4" w:space="0" w:color="auto"/>
            </w:tcBorders>
            <w:shd w:val="clear" w:color="auto" w:fill="auto"/>
            <w:vAlign w:val="center"/>
            <w:hideMark/>
          </w:tcPr>
          <w:p w14:paraId="1BCA31A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36DEA98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1719A6A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4E1B71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nil"/>
              <w:bottom w:val="single" w:sz="4" w:space="0" w:color="auto"/>
              <w:right w:val="nil"/>
            </w:tcBorders>
            <w:shd w:val="clear" w:color="auto" w:fill="auto"/>
            <w:vAlign w:val="center"/>
            <w:hideMark/>
          </w:tcPr>
          <w:p w14:paraId="0DD80F8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34D901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0418290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nil"/>
              <w:bottom w:val="single" w:sz="4" w:space="0" w:color="auto"/>
              <w:right w:val="nil"/>
            </w:tcBorders>
            <w:shd w:val="clear" w:color="auto" w:fill="auto"/>
            <w:vAlign w:val="center"/>
            <w:hideMark/>
          </w:tcPr>
          <w:p w14:paraId="2DEA01FA" w14:textId="2227FFEF"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C65346">
              <w:rPr>
                <w:rFonts w:ascii="Bodoni MT Condensed" w:eastAsia="Times New Roman" w:hAnsi="Bodoni MT Condensed" w:cs="Arial"/>
                <w:sz w:val="16"/>
                <w:szCs w:val="16"/>
                <w:lang w:eastAsia="es-CO"/>
              </w:rPr>
              <w:t>X</w:t>
            </w:r>
          </w:p>
        </w:tc>
        <w:tc>
          <w:tcPr>
            <w:tcW w:w="248" w:type="dxa"/>
            <w:tcBorders>
              <w:top w:val="nil"/>
              <w:left w:val="single" w:sz="4" w:space="0" w:color="auto"/>
              <w:bottom w:val="single" w:sz="4" w:space="0" w:color="auto"/>
              <w:right w:val="nil"/>
            </w:tcBorders>
            <w:shd w:val="clear" w:color="auto" w:fill="auto"/>
            <w:vAlign w:val="center"/>
            <w:hideMark/>
          </w:tcPr>
          <w:p w14:paraId="055A9BE8" w14:textId="73922BF1" w:rsidR="001D6087" w:rsidRPr="001D6087" w:rsidRDefault="00C65346"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001BBCB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4323A37A" w14:textId="49ACBEA0" w:rsidR="001D6087" w:rsidRPr="001D6087" w:rsidRDefault="00C65346"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494367D9" w14:textId="318ADCD0"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C65346">
              <w:rPr>
                <w:rFonts w:ascii="Bodoni MT Condensed" w:eastAsia="Times New Roman" w:hAnsi="Bodoni MT Condensed" w:cs="Arial"/>
                <w:sz w:val="16"/>
                <w:szCs w:val="16"/>
                <w:lang w:eastAsia="es-CO"/>
              </w:rPr>
              <w:t>X</w:t>
            </w:r>
          </w:p>
        </w:tc>
        <w:tc>
          <w:tcPr>
            <w:tcW w:w="248" w:type="dxa"/>
            <w:tcBorders>
              <w:top w:val="nil"/>
              <w:left w:val="single" w:sz="4" w:space="0" w:color="auto"/>
              <w:bottom w:val="single" w:sz="4" w:space="0" w:color="auto"/>
              <w:right w:val="nil"/>
            </w:tcBorders>
            <w:shd w:val="clear" w:color="auto" w:fill="auto"/>
            <w:vAlign w:val="center"/>
            <w:hideMark/>
          </w:tcPr>
          <w:p w14:paraId="39F3C09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5730CC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062DD42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2730A36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4" w:space="0" w:color="auto"/>
              <w:right w:val="nil"/>
            </w:tcBorders>
            <w:shd w:val="clear" w:color="auto" w:fill="auto"/>
            <w:vAlign w:val="center"/>
            <w:hideMark/>
          </w:tcPr>
          <w:p w14:paraId="0FFA5C7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12BA599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120AA7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62196" w:rsidRPr="001D6087" w14:paraId="4B9AD0D4" w14:textId="77777777" w:rsidTr="009E0E5E">
        <w:trPr>
          <w:gridAfter w:val="1"/>
          <w:wAfter w:w="10" w:type="dxa"/>
          <w:trHeight w:val="302"/>
        </w:trPr>
        <w:tc>
          <w:tcPr>
            <w:tcW w:w="1518" w:type="dxa"/>
            <w:tcBorders>
              <w:top w:val="nil"/>
              <w:left w:val="single" w:sz="8" w:space="0" w:color="auto"/>
              <w:bottom w:val="single" w:sz="8" w:space="0" w:color="auto"/>
              <w:right w:val="single" w:sz="8" w:space="0" w:color="auto"/>
            </w:tcBorders>
            <w:shd w:val="clear" w:color="auto" w:fill="auto"/>
            <w:vAlign w:val="center"/>
            <w:hideMark/>
          </w:tcPr>
          <w:p w14:paraId="7F691C0E" w14:textId="74D849DD" w:rsidR="001D6087" w:rsidRPr="00262196" w:rsidRDefault="001D6087" w:rsidP="001D6087">
            <w:pPr>
              <w:spacing w:after="0" w:line="240" w:lineRule="auto"/>
              <w:rPr>
                <w:rFonts w:ascii="Times New Roman" w:eastAsia="Times New Roman" w:hAnsi="Times New Roman" w:cs="Times New Roman"/>
                <w:sz w:val="20"/>
                <w:szCs w:val="20"/>
                <w:lang w:eastAsia="es-CO"/>
              </w:rPr>
            </w:pPr>
            <w:r w:rsidRPr="00262196">
              <w:rPr>
                <w:rFonts w:ascii="Times New Roman" w:eastAsia="Times New Roman" w:hAnsi="Times New Roman" w:cs="Times New Roman"/>
                <w:sz w:val="20"/>
                <w:szCs w:val="20"/>
                <w:lang w:eastAsia="es-CO"/>
              </w:rPr>
              <w:t> </w:t>
            </w:r>
            <w:r w:rsidR="00262196" w:rsidRPr="00262196">
              <w:rPr>
                <w:rFonts w:ascii="Times New Roman" w:eastAsia="Times New Roman" w:hAnsi="Times New Roman" w:cs="Times New Roman"/>
                <w:sz w:val="20"/>
                <w:szCs w:val="20"/>
                <w:lang w:eastAsia="es-CO"/>
              </w:rPr>
              <w:t>Análisis comparativos</w:t>
            </w:r>
          </w:p>
        </w:tc>
        <w:tc>
          <w:tcPr>
            <w:tcW w:w="1554" w:type="dxa"/>
            <w:tcBorders>
              <w:top w:val="nil"/>
              <w:left w:val="nil"/>
              <w:bottom w:val="single" w:sz="8" w:space="0" w:color="auto"/>
              <w:right w:val="single" w:sz="8" w:space="0" w:color="auto"/>
            </w:tcBorders>
            <w:shd w:val="clear" w:color="auto" w:fill="auto"/>
            <w:vAlign w:val="center"/>
            <w:hideMark/>
          </w:tcPr>
          <w:p w14:paraId="7E664822" w14:textId="79C8049B"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262196" w:rsidRPr="001E21F8">
              <w:rPr>
                <w:rFonts w:ascii="Times New Roman" w:eastAsia="Times New Roman" w:hAnsi="Times New Roman" w:cs="Times New Roman"/>
                <w:sz w:val="20"/>
                <w:szCs w:val="20"/>
                <w:lang w:eastAsia="es-CO"/>
              </w:rPr>
              <w:t> MAO - AYC</w:t>
            </w:r>
          </w:p>
        </w:tc>
        <w:tc>
          <w:tcPr>
            <w:tcW w:w="660" w:type="dxa"/>
            <w:tcBorders>
              <w:top w:val="nil"/>
              <w:left w:val="single" w:sz="8" w:space="0" w:color="auto"/>
              <w:bottom w:val="single" w:sz="8" w:space="0" w:color="auto"/>
              <w:right w:val="single" w:sz="8" w:space="0" w:color="auto"/>
            </w:tcBorders>
            <w:shd w:val="clear" w:color="000000" w:fill="C0C0C0"/>
            <w:vAlign w:val="center"/>
            <w:hideMark/>
          </w:tcPr>
          <w:p w14:paraId="34EA34B7"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0" w:type="dxa"/>
            <w:tcBorders>
              <w:top w:val="nil"/>
              <w:left w:val="nil"/>
              <w:bottom w:val="single" w:sz="8" w:space="0" w:color="auto"/>
              <w:right w:val="nil"/>
            </w:tcBorders>
            <w:shd w:val="clear" w:color="000000" w:fill="FF8080"/>
            <w:vAlign w:val="center"/>
            <w:hideMark/>
          </w:tcPr>
          <w:p w14:paraId="17F52DC5"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single" w:sz="8" w:space="0" w:color="auto"/>
              <w:right w:val="single" w:sz="4" w:space="0" w:color="auto"/>
            </w:tcBorders>
            <w:shd w:val="diagCross" w:color="000000" w:fill="C0C0C0"/>
            <w:vAlign w:val="center"/>
            <w:hideMark/>
          </w:tcPr>
          <w:p w14:paraId="33E99783"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8" w:space="0" w:color="auto"/>
              <w:right w:val="nil"/>
            </w:tcBorders>
            <w:shd w:val="clear" w:color="auto" w:fill="auto"/>
            <w:vAlign w:val="center"/>
            <w:hideMark/>
          </w:tcPr>
          <w:p w14:paraId="2366583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8" w:space="0" w:color="auto"/>
              <w:right w:val="nil"/>
            </w:tcBorders>
            <w:shd w:val="clear" w:color="auto" w:fill="auto"/>
            <w:vAlign w:val="center"/>
            <w:hideMark/>
          </w:tcPr>
          <w:p w14:paraId="2853888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single" w:sz="4" w:space="0" w:color="auto"/>
              <w:bottom w:val="single" w:sz="8" w:space="0" w:color="auto"/>
              <w:right w:val="single" w:sz="4" w:space="0" w:color="auto"/>
            </w:tcBorders>
            <w:shd w:val="clear" w:color="auto" w:fill="auto"/>
            <w:vAlign w:val="center"/>
            <w:hideMark/>
          </w:tcPr>
          <w:p w14:paraId="27A98C9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nil"/>
              <w:bottom w:val="single" w:sz="8" w:space="0" w:color="auto"/>
              <w:right w:val="single" w:sz="8" w:space="0" w:color="auto"/>
            </w:tcBorders>
            <w:shd w:val="clear" w:color="auto" w:fill="auto"/>
            <w:vAlign w:val="center"/>
            <w:hideMark/>
          </w:tcPr>
          <w:p w14:paraId="2E84609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nil"/>
            </w:tcBorders>
            <w:shd w:val="clear" w:color="auto" w:fill="auto"/>
            <w:vAlign w:val="center"/>
            <w:hideMark/>
          </w:tcPr>
          <w:p w14:paraId="277B515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40ED069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single" w:sz="4" w:space="0" w:color="auto"/>
            </w:tcBorders>
            <w:shd w:val="clear" w:color="auto" w:fill="auto"/>
            <w:vAlign w:val="center"/>
            <w:hideMark/>
          </w:tcPr>
          <w:p w14:paraId="6022DCB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34796C9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31477A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1E3D03C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single" w:sz="4" w:space="0" w:color="auto"/>
            </w:tcBorders>
            <w:shd w:val="clear" w:color="auto" w:fill="auto"/>
            <w:vAlign w:val="center"/>
            <w:hideMark/>
          </w:tcPr>
          <w:p w14:paraId="25C7801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single" w:sz="4" w:space="0" w:color="auto"/>
            </w:tcBorders>
            <w:shd w:val="clear" w:color="auto" w:fill="auto"/>
            <w:vAlign w:val="center"/>
            <w:hideMark/>
          </w:tcPr>
          <w:p w14:paraId="718A3AD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single" w:sz="8" w:space="0" w:color="auto"/>
            </w:tcBorders>
            <w:shd w:val="clear" w:color="auto" w:fill="auto"/>
            <w:vAlign w:val="center"/>
            <w:hideMark/>
          </w:tcPr>
          <w:p w14:paraId="5F010CD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single" w:sz="4" w:space="0" w:color="auto"/>
            </w:tcBorders>
            <w:shd w:val="clear" w:color="auto" w:fill="auto"/>
            <w:vAlign w:val="center"/>
            <w:hideMark/>
          </w:tcPr>
          <w:p w14:paraId="4655BA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nil"/>
            </w:tcBorders>
            <w:shd w:val="clear" w:color="auto" w:fill="auto"/>
            <w:vAlign w:val="center"/>
            <w:hideMark/>
          </w:tcPr>
          <w:p w14:paraId="61E8E3E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nil"/>
            </w:tcBorders>
            <w:shd w:val="clear" w:color="auto" w:fill="auto"/>
            <w:vAlign w:val="center"/>
            <w:hideMark/>
          </w:tcPr>
          <w:p w14:paraId="3E7D1F6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single" w:sz="8" w:space="0" w:color="auto"/>
            </w:tcBorders>
            <w:shd w:val="clear" w:color="auto" w:fill="auto"/>
            <w:vAlign w:val="center"/>
            <w:hideMark/>
          </w:tcPr>
          <w:p w14:paraId="612B0C4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nil"/>
            </w:tcBorders>
            <w:shd w:val="clear" w:color="auto" w:fill="auto"/>
            <w:vAlign w:val="center"/>
            <w:hideMark/>
          </w:tcPr>
          <w:p w14:paraId="4B8414A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single" w:sz="4" w:space="0" w:color="auto"/>
            </w:tcBorders>
            <w:shd w:val="clear" w:color="auto" w:fill="auto"/>
            <w:vAlign w:val="center"/>
            <w:hideMark/>
          </w:tcPr>
          <w:p w14:paraId="25184DD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single" w:sz="4" w:space="0" w:color="auto"/>
            </w:tcBorders>
            <w:shd w:val="clear" w:color="auto" w:fill="auto"/>
            <w:vAlign w:val="center"/>
            <w:hideMark/>
          </w:tcPr>
          <w:p w14:paraId="306EF3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single" w:sz="8" w:space="0" w:color="auto"/>
            </w:tcBorders>
            <w:shd w:val="clear" w:color="auto" w:fill="auto"/>
            <w:vAlign w:val="center"/>
            <w:hideMark/>
          </w:tcPr>
          <w:p w14:paraId="2B7D203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8" w:space="0" w:color="auto"/>
              <w:right w:val="nil"/>
            </w:tcBorders>
            <w:shd w:val="clear" w:color="auto" w:fill="auto"/>
            <w:vAlign w:val="center"/>
            <w:hideMark/>
          </w:tcPr>
          <w:p w14:paraId="7A48ED3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tcBorders>
              <w:top w:val="nil"/>
              <w:left w:val="nil"/>
              <w:bottom w:val="single" w:sz="8" w:space="0" w:color="auto"/>
              <w:right w:val="nil"/>
            </w:tcBorders>
            <w:shd w:val="clear" w:color="auto" w:fill="auto"/>
            <w:vAlign w:val="center"/>
            <w:hideMark/>
          </w:tcPr>
          <w:p w14:paraId="5AC122A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1" w:type="dxa"/>
            <w:tcBorders>
              <w:top w:val="nil"/>
              <w:left w:val="single" w:sz="4" w:space="0" w:color="auto"/>
              <w:bottom w:val="single" w:sz="8" w:space="0" w:color="auto"/>
              <w:right w:val="single" w:sz="4" w:space="0" w:color="auto"/>
            </w:tcBorders>
            <w:shd w:val="clear" w:color="auto" w:fill="auto"/>
            <w:vAlign w:val="center"/>
            <w:hideMark/>
          </w:tcPr>
          <w:p w14:paraId="3E5B728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single" w:sz="4" w:space="0" w:color="auto"/>
            </w:tcBorders>
            <w:shd w:val="clear" w:color="auto" w:fill="auto"/>
            <w:vAlign w:val="center"/>
            <w:hideMark/>
          </w:tcPr>
          <w:p w14:paraId="55467E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single" w:sz="8" w:space="0" w:color="auto"/>
            </w:tcBorders>
            <w:shd w:val="clear" w:color="auto" w:fill="auto"/>
            <w:vAlign w:val="center"/>
            <w:hideMark/>
          </w:tcPr>
          <w:p w14:paraId="0C62DD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8" w:space="0" w:color="auto"/>
              <w:right w:val="single" w:sz="4" w:space="0" w:color="auto"/>
            </w:tcBorders>
            <w:shd w:val="clear" w:color="auto" w:fill="auto"/>
            <w:vAlign w:val="center"/>
            <w:hideMark/>
          </w:tcPr>
          <w:p w14:paraId="47CB47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nil"/>
              <w:bottom w:val="single" w:sz="8" w:space="0" w:color="auto"/>
              <w:right w:val="nil"/>
            </w:tcBorders>
            <w:shd w:val="clear" w:color="auto" w:fill="auto"/>
            <w:vAlign w:val="center"/>
            <w:hideMark/>
          </w:tcPr>
          <w:p w14:paraId="5C8EA8D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nil"/>
            </w:tcBorders>
            <w:shd w:val="clear" w:color="auto" w:fill="auto"/>
            <w:vAlign w:val="center"/>
            <w:hideMark/>
          </w:tcPr>
          <w:p w14:paraId="67F0155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single" w:sz="8" w:space="0" w:color="auto"/>
            </w:tcBorders>
            <w:shd w:val="clear" w:color="auto" w:fill="auto"/>
            <w:vAlign w:val="center"/>
            <w:hideMark/>
          </w:tcPr>
          <w:p w14:paraId="0070D27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nil"/>
              <w:bottom w:val="single" w:sz="8" w:space="0" w:color="auto"/>
              <w:right w:val="nil"/>
            </w:tcBorders>
            <w:shd w:val="clear" w:color="auto" w:fill="auto"/>
            <w:vAlign w:val="center"/>
            <w:hideMark/>
          </w:tcPr>
          <w:p w14:paraId="03475A8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nil"/>
            </w:tcBorders>
            <w:shd w:val="clear" w:color="auto" w:fill="auto"/>
            <w:vAlign w:val="center"/>
            <w:hideMark/>
          </w:tcPr>
          <w:p w14:paraId="6369B0F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nil"/>
            </w:tcBorders>
            <w:shd w:val="clear" w:color="auto" w:fill="auto"/>
            <w:vAlign w:val="center"/>
            <w:hideMark/>
          </w:tcPr>
          <w:p w14:paraId="68B6954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single" w:sz="8" w:space="0" w:color="auto"/>
            </w:tcBorders>
            <w:shd w:val="clear" w:color="auto" w:fill="auto"/>
            <w:vAlign w:val="center"/>
            <w:hideMark/>
          </w:tcPr>
          <w:p w14:paraId="3F88E5EF" w14:textId="0319E68E"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C65346">
              <w:rPr>
                <w:rFonts w:ascii="Bodoni MT Condensed" w:eastAsia="Times New Roman" w:hAnsi="Bodoni MT Condensed" w:cs="Arial"/>
                <w:sz w:val="16"/>
                <w:szCs w:val="16"/>
                <w:lang w:eastAsia="es-CO"/>
              </w:rPr>
              <w:t>X</w:t>
            </w:r>
          </w:p>
        </w:tc>
        <w:tc>
          <w:tcPr>
            <w:tcW w:w="248" w:type="dxa"/>
            <w:tcBorders>
              <w:top w:val="nil"/>
              <w:left w:val="nil"/>
              <w:bottom w:val="single" w:sz="8" w:space="0" w:color="auto"/>
              <w:right w:val="nil"/>
            </w:tcBorders>
            <w:shd w:val="clear" w:color="auto" w:fill="auto"/>
            <w:vAlign w:val="center"/>
            <w:hideMark/>
          </w:tcPr>
          <w:p w14:paraId="01E9DD51" w14:textId="13AE94AE" w:rsidR="001D6087" w:rsidRPr="001D6087" w:rsidRDefault="00C65346"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nil"/>
            </w:tcBorders>
            <w:shd w:val="clear" w:color="auto" w:fill="auto"/>
            <w:vAlign w:val="center"/>
            <w:hideMark/>
          </w:tcPr>
          <w:p w14:paraId="03DC1797" w14:textId="2B8A8871" w:rsidR="001D6087" w:rsidRPr="001D6087" w:rsidRDefault="00C65346"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nil"/>
            </w:tcBorders>
            <w:shd w:val="clear" w:color="auto" w:fill="auto"/>
            <w:vAlign w:val="center"/>
            <w:hideMark/>
          </w:tcPr>
          <w:p w14:paraId="2D81A0F3" w14:textId="7CA12E7D"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C65346">
              <w:rPr>
                <w:rFonts w:ascii="Bodoni MT Condensed" w:eastAsia="Times New Roman" w:hAnsi="Bodoni MT Condensed" w:cs="Arial"/>
                <w:sz w:val="16"/>
                <w:szCs w:val="16"/>
                <w:lang w:eastAsia="es-CO"/>
              </w:rPr>
              <w:t>X</w:t>
            </w:r>
          </w:p>
        </w:tc>
        <w:tc>
          <w:tcPr>
            <w:tcW w:w="248" w:type="dxa"/>
            <w:tcBorders>
              <w:top w:val="nil"/>
              <w:left w:val="single" w:sz="4" w:space="0" w:color="auto"/>
              <w:bottom w:val="single" w:sz="8" w:space="0" w:color="auto"/>
              <w:right w:val="single" w:sz="8" w:space="0" w:color="auto"/>
            </w:tcBorders>
            <w:shd w:val="clear" w:color="auto" w:fill="auto"/>
            <w:vAlign w:val="center"/>
            <w:hideMark/>
          </w:tcPr>
          <w:p w14:paraId="61085160" w14:textId="56CB0789" w:rsidR="001D6087" w:rsidRPr="001D6087" w:rsidRDefault="00C65346"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80" w:type="dxa"/>
            <w:gridSpan w:val="2"/>
            <w:tcBorders>
              <w:top w:val="nil"/>
              <w:left w:val="nil"/>
              <w:bottom w:val="single" w:sz="8" w:space="0" w:color="auto"/>
              <w:right w:val="nil"/>
            </w:tcBorders>
            <w:shd w:val="clear" w:color="auto" w:fill="auto"/>
            <w:vAlign w:val="center"/>
            <w:hideMark/>
          </w:tcPr>
          <w:p w14:paraId="1726A8E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8" w:space="0" w:color="auto"/>
              <w:right w:val="nil"/>
            </w:tcBorders>
            <w:shd w:val="clear" w:color="auto" w:fill="auto"/>
            <w:vAlign w:val="center"/>
            <w:hideMark/>
          </w:tcPr>
          <w:p w14:paraId="412B748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nil"/>
            </w:tcBorders>
            <w:shd w:val="clear" w:color="auto" w:fill="auto"/>
            <w:vAlign w:val="center"/>
            <w:hideMark/>
          </w:tcPr>
          <w:p w14:paraId="3B2300A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single" w:sz="8" w:space="0" w:color="auto"/>
            </w:tcBorders>
            <w:shd w:val="clear" w:color="auto" w:fill="auto"/>
            <w:vAlign w:val="center"/>
            <w:hideMark/>
          </w:tcPr>
          <w:p w14:paraId="48DC6EF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62196" w:rsidRPr="001D6087" w14:paraId="2F0E840F" w14:textId="77777777" w:rsidTr="009E0E5E">
        <w:trPr>
          <w:gridAfter w:val="1"/>
          <w:wAfter w:w="10" w:type="dxa"/>
          <w:trHeight w:val="302"/>
        </w:trPr>
        <w:tc>
          <w:tcPr>
            <w:tcW w:w="1518" w:type="dxa"/>
            <w:tcBorders>
              <w:top w:val="nil"/>
              <w:left w:val="single" w:sz="8" w:space="0" w:color="auto"/>
              <w:bottom w:val="single" w:sz="4" w:space="0" w:color="auto"/>
              <w:right w:val="single" w:sz="8" w:space="0" w:color="auto"/>
            </w:tcBorders>
            <w:shd w:val="clear" w:color="auto" w:fill="auto"/>
            <w:vAlign w:val="center"/>
            <w:hideMark/>
          </w:tcPr>
          <w:p w14:paraId="0D4A2498" w14:textId="26C7548B" w:rsidR="001D6087" w:rsidRPr="00262196" w:rsidRDefault="001D6087" w:rsidP="001D6087">
            <w:pPr>
              <w:spacing w:after="0" w:line="240" w:lineRule="auto"/>
              <w:rPr>
                <w:rFonts w:ascii="Times New Roman" w:eastAsia="Times New Roman" w:hAnsi="Times New Roman" w:cs="Times New Roman"/>
                <w:sz w:val="20"/>
                <w:szCs w:val="20"/>
                <w:lang w:eastAsia="es-CO"/>
              </w:rPr>
            </w:pPr>
            <w:r w:rsidRPr="001D6087">
              <w:rPr>
                <w:rFonts w:ascii="Arial" w:eastAsia="Times New Roman" w:hAnsi="Arial" w:cs="Arial"/>
                <w:sz w:val="20"/>
                <w:szCs w:val="20"/>
                <w:lang w:eastAsia="es-CO"/>
              </w:rPr>
              <w:t> </w:t>
            </w:r>
            <w:r w:rsidR="00262196" w:rsidRPr="00262196">
              <w:rPr>
                <w:rFonts w:ascii="Times New Roman" w:eastAsia="Times New Roman" w:hAnsi="Times New Roman" w:cs="Times New Roman"/>
                <w:sz w:val="20"/>
                <w:szCs w:val="20"/>
                <w:lang w:eastAsia="es-CO"/>
              </w:rPr>
              <w:t xml:space="preserve">Realizar recomendaciones </w:t>
            </w:r>
          </w:p>
        </w:tc>
        <w:tc>
          <w:tcPr>
            <w:tcW w:w="1554" w:type="dxa"/>
            <w:tcBorders>
              <w:top w:val="nil"/>
              <w:left w:val="nil"/>
              <w:bottom w:val="single" w:sz="4" w:space="0" w:color="auto"/>
              <w:right w:val="single" w:sz="8" w:space="0" w:color="auto"/>
            </w:tcBorders>
            <w:shd w:val="clear" w:color="auto" w:fill="auto"/>
            <w:vAlign w:val="center"/>
            <w:hideMark/>
          </w:tcPr>
          <w:p w14:paraId="706A8AF2" w14:textId="0965B200"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262196" w:rsidRPr="001E21F8">
              <w:rPr>
                <w:rFonts w:ascii="Times New Roman" w:eastAsia="Times New Roman" w:hAnsi="Times New Roman" w:cs="Times New Roman"/>
                <w:sz w:val="20"/>
                <w:szCs w:val="20"/>
                <w:lang w:eastAsia="es-CO"/>
              </w:rPr>
              <w:t> MAO - AYC</w:t>
            </w:r>
          </w:p>
        </w:tc>
        <w:tc>
          <w:tcPr>
            <w:tcW w:w="660" w:type="dxa"/>
            <w:tcBorders>
              <w:top w:val="single" w:sz="4" w:space="0" w:color="auto"/>
              <w:left w:val="single" w:sz="8" w:space="0" w:color="auto"/>
              <w:bottom w:val="nil"/>
              <w:right w:val="single" w:sz="8" w:space="0" w:color="auto"/>
            </w:tcBorders>
            <w:shd w:val="clear" w:color="000000" w:fill="C0C0C0"/>
            <w:vAlign w:val="center"/>
            <w:hideMark/>
          </w:tcPr>
          <w:p w14:paraId="42615ACD"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0" w:type="dxa"/>
            <w:tcBorders>
              <w:top w:val="single" w:sz="4" w:space="0" w:color="auto"/>
              <w:left w:val="nil"/>
              <w:bottom w:val="nil"/>
              <w:right w:val="single" w:sz="4" w:space="0" w:color="auto"/>
            </w:tcBorders>
            <w:shd w:val="clear" w:color="000000" w:fill="FF8080"/>
            <w:vAlign w:val="center"/>
            <w:hideMark/>
          </w:tcPr>
          <w:p w14:paraId="2BE5521A"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178B6AF1"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5A925B9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nil"/>
            </w:tcBorders>
            <w:shd w:val="clear" w:color="auto" w:fill="auto"/>
            <w:vAlign w:val="center"/>
            <w:hideMark/>
          </w:tcPr>
          <w:p w14:paraId="3BCFB67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single" w:sz="4" w:space="0" w:color="auto"/>
              <w:bottom w:val="single" w:sz="4" w:space="0" w:color="auto"/>
              <w:right w:val="single" w:sz="4" w:space="0" w:color="auto"/>
            </w:tcBorders>
            <w:shd w:val="clear" w:color="auto" w:fill="auto"/>
            <w:vAlign w:val="center"/>
            <w:hideMark/>
          </w:tcPr>
          <w:p w14:paraId="2A980F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nil"/>
              <w:bottom w:val="single" w:sz="4" w:space="0" w:color="auto"/>
              <w:right w:val="single" w:sz="8" w:space="0" w:color="auto"/>
            </w:tcBorders>
            <w:shd w:val="clear" w:color="auto" w:fill="auto"/>
            <w:vAlign w:val="center"/>
            <w:hideMark/>
          </w:tcPr>
          <w:p w14:paraId="26A709D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7131D0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1F17C1D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D73658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F0B273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9EC38E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650D51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060C54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2201A8D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34B69DA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5CCA612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5AFD5D4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44F00CF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482D2A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07B51C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4A09F0A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7A615C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043313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366D972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14:paraId="254BD7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1" w:type="dxa"/>
            <w:tcBorders>
              <w:top w:val="nil"/>
              <w:left w:val="single" w:sz="4" w:space="0" w:color="auto"/>
              <w:bottom w:val="single" w:sz="4" w:space="0" w:color="auto"/>
              <w:right w:val="single" w:sz="4" w:space="0" w:color="auto"/>
            </w:tcBorders>
            <w:shd w:val="clear" w:color="auto" w:fill="auto"/>
            <w:vAlign w:val="center"/>
            <w:hideMark/>
          </w:tcPr>
          <w:p w14:paraId="69A6AFF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3AB9FBB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0BFA528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1D3DD8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nil"/>
              <w:bottom w:val="single" w:sz="4" w:space="0" w:color="auto"/>
              <w:right w:val="nil"/>
            </w:tcBorders>
            <w:shd w:val="clear" w:color="auto" w:fill="auto"/>
            <w:vAlign w:val="center"/>
            <w:hideMark/>
          </w:tcPr>
          <w:p w14:paraId="68A646F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4DFE38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2CBBB96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nil"/>
              <w:bottom w:val="single" w:sz="4" w:space="0" w:color="auto"/>
              <w:right w:val="nil"/>
            </w:tcBorders>
            <w:shd w:val="clear" w:color="auto" w:fill="auto"/>
            <w:vAlign w:val="center"/>
            <w:hideMark/>
          </w:tcPr>
          <w:p w14:paraId="38C5855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0C98D59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5E46AED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58AD3AC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08B5B12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3D58EC9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177A5AF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4C0183D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712B801B" w14:textId="0769A713"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17" w:type="dxa"/>
            <w:tcBorders>
              <w:top w:val="nil"/>
              <w:left w:val="single" w:sz="4" w:space="0" w:color="auto"/>
              <w:bottom w:val="single" w:sz="4" w:space="0" w:color="auto"/>
              <w:right w:val="nil"/>
            </w:tcBorders>
            <w:shd w:val="clear" w:color="auto" w:fill="auto"/>
            <w:vAlign w:val="center"/>
            <w:hideMark/>
          </w:tcPr>
          <w:p w14:paraId="2CDE8412" w14:textId="0A700B2E"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48" w:type="dxa"/>
            <w:tcBorders>
              <w:top w:val="nil"/>
              <w:left w:val="single" w:sz="4" w:space="0" w:color="auto"/>
              <w:bottom w:val="single" w:sz="4" w:space="0" w:color="auto"/>
              <w:right w:val="nil"/>
            </w:tcBorders>
            <w:shd w:val="clear" w:color="auto" w:fill="auto"/>
            <w:vAlign w:val="center"/>
            <w:hideMark/>
          </w:tcPr>
          <w:p w14:paraId="6F7D6E8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3A06B9B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62196" w:rsidRPr="001D6087" w14:paraId="7B65B44B" w14:textId="77777777" w:rsidTr="009E0E5E">
        <w:trPr>
          <w:gridAfter w:val="1"/>
          <w:wAfter w:w="10" w:type="dxa"/>
          <w:trHeight w:val="302"/>
        </w:trPr>
        <w:tc>
          <w:tcPr>
            <w:tcW w:w="1518" w:type="dxa"/>
            <w:tcBorders>
              <w:top w:val="nil"/>
              <w:left w:val="single" w:sz="8" w:space="0" w:color="auto"/>
              <w:bottom w:val="single" w:sz="4" w:space="0" w:color="auto"/>
              <w:right w:val="single" w:sz="8" w:space="0" w:color="auto"/>
            </w:tcBorders>
            <w:shd w:val="clear" w:color="auto" w:fill="auto"/>
            <w:vAlign w:val="center"/>
            <w:hideMark/>
          </w:tcPr>
          <w:p w14:paraId="5AECF53C" w14:textId="21290781" w:rsidR="001D6087" w:rsidRPr="00262196" w:rsidRDefault="001D6087" w:rsidP="001D6087">
            <w:pPr>
              <w:spacing w:after="0" w:line="240" w:lineRule="auto"/>
              <w:rPr>
                <w:rFonts w:ascii="Times New Roman" w:eastAsia="Times New Roman" w:hAnsi="Times New Roman" w:cs="Times New Roman"/>
                <w:sz w:val="20"/>
                <w:szCs w:val="20"/>
                <w:lang w:eastAsia="es-CO"/>
              </w:rPr>
            </w:pPr>
            <w:r w:rsidRPr="00262196">
              <w:rPr>
                <w:rFonts w:ascii="Times New Roman" w:eastAsia="Times New Roman" w:hAnsi="Times New Roman" w:cs="Times New Roman"/>
                <w:sz w:val="20"/>
                <w:szCs w:val="20"/>
                <w:lang w:eastAsia="es-CO"/>
              </w:rPr>
              <w:t> </w:t>
            </w:r>
            <w:r w:rsidR="00262196" w:rsidRPr="00262196">
              <w:rPr>
                <w:rFonts w:ascii="Times New Roman" w:eastAsia="Times New Roman" w:hAnsi="Times New Roman" w:cs="Times New Roman"/>
                <w:sz w:val="20"/>
                <w:szCs w:val="20"/>
                <w:lang w:eastAsia="es-CO"/>
              </w:rPr>
              <w:t>Entregar informe 1</w:t>
            </w:r>
          </w:p>
        </w:tc>
        <w:tc>
          <w:tcPr>
            <w:tcW w:w="1554" w:type="dxa"/>
            <w:tcBorders>
              <w:top w:val="nil"/>
              <w:left w:val="nil"/>
              <w:bottom w:val="single" w:sz="4" w:space="0" w:color="auto"/>
              <w:right w:val="single" w:sz="8" w:space="0" w:color="auto"/>
            </w:tcBorders>
            <w:shd w:val="clear" w:color="auto" w:fill="auto"/>
            <w:vAlign w:val="center"/>
            <w:hideMark/>
          </w:tcPr>
          <w:p w14:paraId="4F88EB11" w14:textId="1D6A534A"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262196" w:rsidRPr="001E21F8">
              <w:rPr>
                <w:rFonts w:ascii="Times New Roman" w:eastAsia="Times New Roman" w:hAnsi="Times New Roman" w:cs="Times New Roman"/>
                <w:sz w:val="20"/>
                <w:szCs w:val="20"/>
                <w:lang w:eastAsia="es-CO"/>
              </w:rPr>
              <w:t> MAO - AYC</w:t>
            </w:r>
          </w:p>
        </w:tc>
        <w:tc>
          <w:tcPr>
            <w:tcW w:w="660"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52AED712"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0" w:type="dxa"/>
            <w:tcBorders>
              <w:top w:val="single" w:sz="4" w:space="0" w:color="auto"/>
              <w:left w:val="nil"/>
              <w:bottom w:val="single" w:sz="4" w:space="0" w:color="auto"/>
              <w:right w:val="single" w:sz="4" w:space="0" w:color="auto"/>
            </w:tcBorders>
            <w:shd w:val="clear" w:color="000000" w:fill="FF8080"/>
            <w:vAlign w:val="center"/>
            <w:hideMark/>
          </w:tcPr>
          <w:p w14:paraId="187DBCF6"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2AC6E0AA"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2AA5B58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nil"/>
            </w:tcBorders>
            <w:shd w:val="clear" w:color="auto" w:fill="auto"/>
            <w:vAlign w:val="center"/>
            <w:hideMark/>
          </w:tcPr>
          <w:p w14:paraId="323282E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single" w:sz="4" w:space="0" w:color="auto"/>
              <w:bottom w:val="single" w:sz="4" w:space="0" w:color="auto"/>
              <w:right w:val="single" w:sz="4" w:space="0" w:color="auto"/>
            </w:tcBorders>
            <w:shd w:val="clear" w:color="auto" w:fill="auto"/>
            <w:vAlign w:val="center"/>
            <w:hideMark/>
          </w:tcPr>
          <w:p w14:paraId="56D446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nil"/>
              <w:bottom w:val="single" w:sz="4" w:space="0" w:color="auto"/>
              <w:right w:val="single" w:sz="8" w:space="0" w:color="auto"/>
            </w:tcBorders>
            <w:shd w:val="clear" w:color="auto" w:fill="auto"/>
            <w:vAlign w:val="center"/>
            <w:hideMark/>
          </w:tcPr>
          <w:p w14:paraId="28946AD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60D45D3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E0861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328666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90BAFF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06A266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34FA2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212339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5F6B613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357D39BC" w14:textId="5B8C2D6A"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48" w:type="dxa"/>
            <w:tcBorders>
              <w:top w:val="nil"/>
              <w:left w:val="nil"/>
              <w:bottom w:val="single" w:sz="4" w:space="0" w:color="auto"/>
              <w:right w:val="single" w:sz="4" w:space="0" w:color="auto"/>
            </w:tcBorders>
            <w:shd w:val="clear" w:color="auto" w:fill="auto"/>
            <w:vAlign w:val="center"/>
            <w:hideMark/>
          </w:tcPr>
          <w:p w14:paraId="201CACA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0719385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6D937D7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4E40C42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25B1CD2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3117575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677E4AB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7306465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52C495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14:paraId="5AB497F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1" w:type="dxa"/>
            <w:tcBorders>
              <w:top w:val="nil"/>
              <w:left w:val="single" w:sz="4" w:space="0" w:color="auto"/>
              <w:bottom w:val="single" w:sz="4" w:space="0" w:color="auto"/>
              <w:right w:val="single" w:sz="4" w:space="0" w:color="auto"/>
            </w:tcBorders>
            <w:shd w:val="clear" w:color="auto" w:fill="auto"/>
            <w:vAlign w:val="center"/>
            <w:hideMark/>
          </w:tcPr>
          <w:p w14:paraId="5D37CB0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4074D0F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5C8267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11B67D30" w14:textId="77055544"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nil"/>
              <w:bottom w:val="single" w:sz="4" w:space="0" w:color="auto"/>
              <w:right w:val="nil"/>
            </w:tcBorders>
            <w:shd w:val="clear" w:color="auto" w:fill="auto"/>
            <w:vAlign w:val="center"/>
            <w:hideMark/>
          </w:tcPr>
          <w:p w14:paraId="20ED5C8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4D03627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15E5244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nil"/>
              <w:bottom w:val="single" w:sz="4" w:space="0" w:color="auto"/>
              <w:right w:val="nil"/>
            </w:tcBorders>
            <w:shd w:val="clear" w:color="auto" w:fill="auto"/>
            <w:vAlign w:val="center"/>
            <w:hideMark/>
          </w:tcPr>
          <w:p w14:paraId="12ADA8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2B2E1DB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2335E56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65AE22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64637F9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58233F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5B3B10A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03FA2A0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2F2A85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4" w:space="0" w:color="auto"/>
              <w:right w:val="nil"/>
            </w:tcBorders>
            <w:shd w:val="clear" w:color="auto" w:fill="auto"/>
            <w:vAlign w:val="center"/>
            <w:hideMark/>
          </w:tcPr>
          <w:p w14:paraId="0D3EA33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3707E22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447C9B7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62196" w:rsidRPr="001D6087" w14:paraId="1D9D7D05" w14:textId="77777777" w:rsidTr="009E0E5E">
        <w:trPr>
          <w:gridAfter w:val="1"/>
          <w:wAfter w:w="10" w:type="dxa"/>
          <w:trHeight w:val="302"/>
        </w:trPr>
        <w:tc>
          <w:tcPr>
            <w:tcW w:w="1518" w:type="dxa"/>
            <w:tcBorders>
              <w:top w:val="nil"/>
              <w:left w:val="single" w:sz="8" w:space="0" w:color="auto"/>
              <w:bottom w:val="single" w:sz="4" w:space="0" w:color="auto"/>
              <w:right w:val="single" w:sz="8" w:space="0" w:color="auto"/>
            </w:tcBorders>
            <w:shd w:val="clear" w:color="auto" w:fill="auto"/>
            <w:vAlign w:val="center"/>
            <w:hideMark/>
          </w:tcPr>
          <w:p w14:paraId="07C28FB2" w14:textId="2FF10B4E" w:rsidR="001D6087" w:rsidRPr="00262196" w:rsidRDefault="001D6087" w:rsidP="001D6087">
            <w:pPr>
              <w:spacing w:after="0" w:line="240" w:lineRule="auto"/>
              <w:rPr>
                <w:rFonts w:ascii="Times New Roman" w:eastAsia="Times New Roman" w:hAnsi="Times New Roman" w:cs="Times New Roman"/>
                <w:sz w:val="20"/>
                <w:szCs w:val="20"/>
                <w:lang w:eastAsia="es-CO"/>
              </w:rPr>
            </w:pPr>
            <w:r w:rsidRPr="00262196">
              <w:rPr>
                <w:rFonts w:ascii="Times New Roman" w:eastAsia="Times New Roman" w:hAnsi="Times New Roman" w:cs="Times New Roman"/>
                <w:sz w:val="20"/>
                <w:szCs w:val="20"/>
                <w:lang w:eastAsia="es-CO"/>
              </w:rPr>
              <w:t> </w:t>
            </w:r>
            <w:r w:rsidR="00262196" w:rsidRPr="00262196">
              <w:rPr>
                <w:rFonts w:ascii="Times New Roman" w:eastAsia="Times New Roman" w:hAnsi="Times New Roman" w:cs="Times New Roman"/>
                <w:sz w:val="20"/>
                <w:szCs w:val="20"/>
                <w:lang w:eastAsia="es-CO"/>
              </w:rPr>
              <w:t>Entregar informe 2</w:t>
            </w:r>
          </w:p>
        </w:tc>
        <w:tc>
          <w:tcPr>
            <w:tcW w:w="1554" w:type="dxa"/>
            <w:tcBorders>
              <w:top w:val="nil"/>
              <w:left w:val="nil"/>
              <w:bottom w:val="single" w:sz="4" w:space="0" w:color="auto"/>
              <w:right w:val="single" w:sz="8" w:space="0" w:color="auto"/>
            </w:tcBorders>
            <w:shd w:val="clear" w:color="auto" w:fill="auto"/>
            <w:vAlign w:val="center"/>
            <w:hideMark/>
          </w:tcPr>
          <w:p w14:paraId="4E0F4940" w14:textId="1309F495"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262196" w:rsidRPr="001E21F8">
              <w:rPr>
                <w:rFonts w:ascii="Times New Roman" w:eastAsia="Times New Roman" w:hAnsi="Times New Roman" w:cs="Times New Roman"/>
                <w:sz w:val="20"/>
                <w:szCs w:val="20"/>
                <w:lang w:eastAsia="es-CO"/>
              </w:rPr>
              <w:t> MAO - AYC</w:t>
            </w:r>
          </w:p>
        </w:tc>
        <w:tc>
          <w:tcPr>
            <w:tcW w:w="660"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3B79EED2"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0" w:type="dxa"/>
            <w:tcBorders>
              <w:top w:val="single" w:sz="4" w:space="0" w:color="auto"/>
              <w:left w:val="nil"/>
              <w:bottom w:val="single" w:sz="4" w:space="0" w:color="auto"/>
              <w:right w:val="single" w:sz="4" w:space="0" w:color="auto"/>
            </w:tcBorders>
            <w:shd w:val="clear" w:color="000000" w:fill="FF8080"/>
            <w:vAlign w:val="center"/>
            <w:hideMark/>
          </w:tcPr>
          <w:p w14:paraId="4FCBCE92"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58C0A089"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70DB9E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nil"/>
            </w:tcBorders>
            <w:shd w:val="clear" w:color="auto" w:fill="auto"/>
            <w:vAlign w:val="center"/>
            <w:hideMark/>
          </w:tcPr>
          <w:p w14:paraId="3457DDA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single" w:sz="4" w:space="0" w:color="auto"/>
              <w:bottom w:val="single" w:sz="4" w:space="0" w:color="auto"/>
              <w:right w:val="single" w:sz="4" w:space="0" w:color="auto"/>
            </w:tcBorders>
            <w:shd w:val="clear" w:color="auto" w:fill="auto"/>
            <w:vAlign w:val="center"/>
            <w:hideMark/>
          </w:tcPr>
          <w:p w14:paraId="29E0528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nil"/>
              <w:bottom w:val="single" w:sz="4" w:space="0" w:color="auto"/>
              <w:right w:val="single" w:sz="8" w:space="0" w:color="auto"/>
            </w:tcBorders>
            <w:shd w:val="clear" w:color="auto" w:fill="auto"/>
            <w:vAlign w:val="center"/>
            <w:hideMark/>
          </w:tcPr>
          <w:p w14:paraId="1DCAB14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03FEC48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FC67E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5CFF5A8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B40DB7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2311A3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0C74E4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7911D5C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3C42F5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6FD7F7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4B2D2A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1ED2B11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13E161E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4876AA5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0B72E03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511098C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04C24C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2CECAAA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0E5B7BE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14:paraId="66ADC98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1" w:type="dxa"/>
            <w:tcBorders>
              <w:top w:val="nil"/>
              <w:left w:val="single" w:sz="4" w:space="0" w:color="auto"/>
              <w:bottom w:val="single" w:sz="4" w:space="0" w:color="auto"/>
              <w:right w:val="single" w:sz="4" w:space="0" w:color="auto"/>
            </w:tcBorders>
            <w:shd w:val="clear" w:color="auto" w:fill="auto"/>
            <w:vAlign w:val="center"/>
            <w:hideMark/>
          </w:tcPr>
          <w:p w14:paraId="3418194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1B8D9FB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233505C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442C468A" w14:textId="22A51235"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17" w:type="dxa"/>
            <w:tcBorders>
              <w:top w:val="nil"/>
              <w:left w:val="nil"/>
              <w:bottom w:val="single" w:sz="4" w:space="0" w:color="auto"/>
              <w:right w:val="nil"/>
            </w:tcBorders>
            <w:shd w:val="clear" w:color="auto" w:fill="auto"/>
            <w:vAlign w:val="center"/>
            <w:hideMark/>
          </w:tcPr>
          <w:p w14:paraId="719AF76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6111C0A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01195E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nil"/>
              <w:bottom w:val="single" w:sz="4" w:space="0" w:color="auto"/>
              <w:right w:val="nil"/>
            </w:tcBorders>
            <w:shd w:val="clear" w:color="auto" w:fill="auto"/>
            <w:vAlign w:val="center"/>
            <w:hideMark/>
          </w:tcPr>
          <w:p w14:paraId="4546653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38A4B3E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2195DB6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0D0F441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1DB3938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0D304B5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10C7D8A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5DD0069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1098B8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4" w:space="0" w:color="auto"/>
              <w:right w:val="nil"/>
            </w:tcBorders>
            <w:shd w:val="clear" w:color="auto" w:fill="auto"/>
            <w:vAlign w:val="center"/>
            <w:hideMark/>
          </w:tcPr>
          <w:p w14:paraId="4DE9E4F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21014D2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49FA2D0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62196" w:rsidRPr="001D6087" w14:paraId="20B160F8" w14:textId="77777777" w:rsidTr="009E0E5E">
        <w:trPr>
          <w:gridAfter w:val="1"/>
          <w:wAfter w:w="10" w:type="dxa"/>
          <w:trHeight w:val="302"/>
        </w:trPr>
        <w:tc>
          <w:tcPr>
            <w:tcW w:w="1518" w:type="dxa"/>
            <w:tcBorders>
              <w:top w:val="nil"/>
              <w:left w:val="single" w:sz="8" w:space="0" w:color="auto"/>
              <w:bottom w:val="single" w:sz="4" w:space="0" w:color="auto"/>
              <w:right w:val="single" w:sz="8" w:space="0" w:color="auto"/>
            </w:tcBorders>
            <w:shd w:val="clear" w:color="auto" w:fill="auto"/>
            <w:vAlign w:val="center"/>
            <w:hideMark/>
          </w:tcPr>
          <w:p w14:paraId="3DD1F3BF" w14:textId="54ABDD91" w:rsidR="001D6087" w:rsidRPr="00262196" w:rsidRDefault="001D6087" w:rsidP="001D6087">
            <w:pPr>
              <w:spacing w:after="0" w:line="240" w:lineRule="auto"/>
              <w:rPr>
                <w:rFonts w:ascii="Times New Roman" w:eastAsia="Times New Roman" w:hAnsi="Times New Roman" w:cs="Times New Roman"/>
                <w:sz w:val="20"/>
                <w:szCs w:val="20"/>
                <w:lang w:eastAsia="es-CO"/>
              </w:rPr>
            </w:pPr>
            <w:r w:rsidRPr="00262196">
              <w:rPr>
                <w:rFonts w:ascii="Times New Roman" w:eastAsia="Times New Roman" w:hAnsi="Times New Roman" w:cs="Times New Roman"/>
                <w:sz w:val="20"/>
                <w:szCs w:val="20"/>
                <w:lang w:eastAsia="es-CO"/>
              </w:rPr>
              <w:t> </w:t>
            </w:r>
            <w:r w:rsidR="00262196" w:rsidRPr="00262196">
              <w:rPr>
                <w:rFonts w:ascii="Times New Roman" w:eastAsia="Times New Roman" w:hAnsi="Times New Roman" w:cs="Times New Roman"/>
                <w:sz w:val="20"/>
                <w:szCs w:val="20"/>
                <w:lang w:eastAsia="es-CO"/>
              </w:rPr>
              <w:t>Entregar informe Final</w:t>
            </w:r>
          </w:p>
        </w:tc>
        <w:tc>
          <w:tcPr>
            <w:tcW w:w="1554" w:type="dxa"/>
            <w:tcBorders>
              <w:top w:val="nil"/>
              <w:left w:val="nil"/>
              <w:bottom w:val="single" w:sz="4" w:space="0" w:color="auto"/>
              <w:right w:val="single" w:sz="8" w:space="0" w:color="auto"/>
            </w:tcBorders>
            <w:shd w:val="clear" w:color="auto" w:fill="auto"/>
            <w:vAlign w:val="center"/>
            <w:hideMark/>
          </w:tcPr>
          <w:p w14:paraId="3A80B271" w14:textId="7FF8C28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262196" w:rsidRPr="001E21F8">
              <w:rPr>
                <w:rFonts w:ascii="Times New Roman" w:eastAsia="Times New Roman" w:hAnsi="Times New Roman" w:cs="Times New Roman"/>
                <w:sz w:val="20"/>
                <w:szCs w:val="20"/>
                <w:lang w:eastAsia="es-CO"/>
              </w:rPr>
              <w:t> MAO - AYC</w:t>
            </w:r>
          </w:p>
        </w:tc>
        <w:tc>
          <w:tcPr>
            <w:tcW w:w="660" w:type="dxa"/>
            <w:tcBorders>
              <w:top w:val="single" w:sz="4" w:space="0" w:color="auto"/>
              <w:left w:val="single" w:sz="8" w:space="0" w:color="auto"/>
              <w:bottom w:val="nil"/>
              <w:right w:val="single" w:sz="8" w:space="0" w:color="auto"/>
            </w:tcBorders>
            <w:shd w:val="clear" w:color="000000" w:fill="C0C0C0"/>
            <w:vAlign w:val="center"/>
            <w:hideMark/>
          </w:tcPr>
          <w:p w14:paraId="764A5A89"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0" w:type="dxa"/>
            <w:tcBorders>
              <w:top w:val="single" w:sz="4" w:space="0" w:color="auto"/>
              <w:left w:val="nil"/>
              <w:bottom w:val="nil"/>
              <w:right w:val="single" w:sz="4" w:space="0" w:color="auto"/>
            </w:tcBorders>
            <w:shd w:val="clear" w:color="000000" w:fill="FF8080"/>
            <w:vAlign w:val="center"/>
            <w:hideMark/>
          </w:tcPr>
          <w:p w14:paraId="1D803089"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59D2A77F"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0170A8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nil"/>
            </w:tcBorders>
            <w:shd w:val="clear" w:color="auto" w:fill="auto"/>
            <w:vAlign w:val="center"/>
            <w:hideMark/>
          </w:tcPr>
          <w:p w14:paraId="59EAD5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single" w:sz="4" w:space="0" w:color="auto"/>
              <w:bottom w:val="single" w:sz="4" w:space="0" w:color="auto"/>
              <w:right w:val="single" w:sz="4" w:space="0" w:color="auto"/>
            </w:tcBorders>
            <w:shd w:val="clear" w:color="auto" w:fill="auto"/>
            <w:vAlign w:val="center"/>
            <w:hideMark/>
          </w:tcPr>
          <w:p w14:paraId="211921B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nil"/>
              <w:bottom w:val="single" w:sz="4" w:space="0" w:color="auto"/>
              <w:right w:val="single" w:sz="8" w:space="0" w:color="auto"/>
            </w:tcBorders>
            <w:shd w:val="clear" w:color="auto" w:fill="auto"/>
            <w:vAlign w:val="center"/>
            <w:hideMark/>
          </w:tcPr>
          <w:p w14:paraId="5C2E712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7CB77D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64BB2F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411CD37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9E8749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5CE675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A5FCA0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57D547D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2C31641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7DD9722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19FE7F3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536445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48C2101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57EFA8F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203182B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14:paraId="26716E4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68A100B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03A58C0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00F8D13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14:paraId="647DFB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1" w:type="dxa"/>
            <w:tcBorders>
              <w:top w:val="nil"/>
              <w:left w:val="single" w:sz="4" w:space="0" w:color="auto"/>
              <w:bottom w:val="single" w:sz="4" w:space="0" w:color="auto"/>
              <w:right w:val="single" w:sz="4" w:space="0" w:color="auto"/>
            </w:tcBorders>
            <w:shd w:val="clear" w:color="auto" w:fill="auto"/>
            <w:vAlign w:val="center"/>
            <w:hideMark/>
          </w:tcPr>
          <w:p w14:paraId="502907C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14:paraId="511C264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14:paraId="3FF5221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3A2ADF2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nil"/>
              <w:bottom w:val="single" w:sz="4" w:space="0" w:color="auto"/>
              <w:right w:val="nil"/>
            </w:tcBorders>
            <w:shd w:val="clear" w:color="auto" w:fill="auto"/>
            <w:vAlign w:val="center"/>
            <w:hideMark/>
          </w:tcPr>
          <w:p w14:paraId="19C061A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046EB57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2633298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nil"/>
              <w:bottom w:val="single" w:sz="4" w:space="0" w:color="auto"/>
              <w:right w:val="nil"/>
            </w:tcBorders>
            <w:shd w:val="clear" w:color="auto" w:fill="auto"/>
            <w:vAlign w:val="center"/>
            <w:hideMark/>
          </w:tcPr>
          <w:p w14:paraId="13CD27D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407D357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1E7A284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4F68B94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14:paraId="7F99F36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501B78E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48F92E1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1A695C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5715478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4" w:space="0" w:color="auto"/>
              <w:right w:val="nil"/>
            </w:tcBorders>
            <w:shd w:val="clear" w:color="auto" w:fill="auto"/>
            <w:vAlign w:val="center"/>
            <w:hideMark/>
          </w:tcPr>
          <w:p w14:paraId="666577A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14:paraId="5DAC46A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14:paraId="351FD168" w14:textId="31B84283"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r>
      <w:tr w:rsidR="00262196" w:rsidRPr="001D6087" w14:paraId="5E8BE188" w14:textId="77777777" w:rsidTr="009E0E5E">
        <w:trPr>
          <w:gridAfter w:val="1"/>
          <w:wAfter w:w="10" w:type="dxa"/>
          <w:trHeight w:val="302"/>
        </w:trPr>
        <w:tc>
          <w:tcPr>
            <w:tcW w:w="1518" w:type="dxa"/>
            <w:tcBorders>
              <w:top w:val="nil"/>
              <w:left w:val="single" w:sz="8" w:space="0" w:color="auto"/>
              <w:bottom w:val="single" w:sz="8" w:space="0" w:color="auto"/>
              <w:right w:val="single" w:sz="8" w:space="0" w:color="auto"/>
            </w:tcBorders>
            <w:shd w:val="clear" w:color="auto" w:fill="auto"/>
            <w:vAlign w:val="center"/>
            <w:hideMark/>
          </w:tcPr>
          <w:p w14:paraId="4FE1C9EF" w14:textId="7D7DF53F" w:rsidR="001D6087" w:rsidRPr="00262196" w:rsidRDefault="001D6087" w:rsidP="001D6087">
            <w:pPr>
              <w:spacing w:after="0" w:line="240" w:lineRule="auto"/>
              <w:rPr>
                <w:rFonts w:ascii="Times New Roman" w:eastAsia="Times New Roman" w:hAnsi="Times New Roman" w:cs="Times New Roman"/>
                <w:sz w:val="20"/>
                <w:szCs w:val="20"/>
                <w:lang w:eastAsia="es-CO"/>
              </w:rPr>
            </w:pPr>
            <w:r w:rsidRPr="00262196">
              <w:rPr>
                <w:rFonts w:ascii="Times New Roman" w:eastAsia="Times New Roman" w:hAnsi="Times New Roman" w:cs="Times New Roman"/>
                <w:sz w:val="20"/>
                <w:szCs w:val="20"/>
                <w:lang w:eastAsia="es-CO"/>
              </w:rPr>
              <w:t> </w:t>
            </w:r>
            <w:r w:rsidR="00262196" w:rsidRPr="00262196">
              <w:rPr>
                <w:rFonts w:ascii="Times New Roman" w:eastAsia="Times New Roman" w:hAnsi="Times New Roman" w:cs="Times New Roman"/>
                <w:sz w:val="20"/>
                <w:szCs w:val="20"/>
                <w:lang w:eastAsia="es-CO"/>
              </w:rPr>
              <w:t>Redacción de entregables</w:t>
            </w:r>
          </w:p>
        </w:tc>
        <w:tc>
          <w:tcPr>
            <w:tcW w:w="1554" w:type="dxa"/>
            <w:tcBorders>
              <w:top w:val="nil"/>
              <w:left w:val="nil"/>
              <w:bottom w:val="single" w:sz="8" w:space="0" w:color="auto"/>
              <w:right w:val="single" w:sz="8" w:space="0" w:color="auto"/>
            </w:tcBorders>
            <w:shd w:val="clear" w:color="auto" w:fill="auto"/>
            <w:vAlign w:val="center"/>
            <w:hideMark/>
          </w:tcPr>
          <w:p w14:paraId="240CA660" w14:textId="054BC369"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262196" w:rsidRPr="001E21F8">
              <w:rPr>
                <w:rFonts w:ascii="Times New Roman" w:eastAsia="Times New Roman" w:hAnsi="Times New Roman" w:cs="Times New Roman"/>
                <w:sz w:val="20"/>
                <w:szCs w:val="20"/>
                <w:lang w:eastAsia="es-CO"/>
              </w:rPr>
              <w:t> MAO - AYC</w:t>
            </w:r>
          </w:p>
        </w:tc>
        <w:tc>
          <w:tcPr>
            <w:tcW w:w="660" w:type="dxa"/>
            <w:tcBorders>
              <w:top w:val="single" w:sz="4" w:space="0" w:color="auto"/>
              <w:left w:val="single" w:sz="8" w:space="0" w:color="auto"/>
              <w:bottom w:val="single" w:sz="8" w:space="0" w:color="auto"/>
              <w:right w:val="single" w:sz="8" w:space="0" w:color="auto"/>
            </w:tcBorders>
            <w:shd w:val="clear" w:color="000000" w:fill="C0C0C0"/>
            <w:vAlign w:val="center"/>
            <w:hideMark/>
          </w:tcPr>
          <w:p w14:paraId="14576E78"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0" w:type="dxa"/>
            <w:tcBorders>
              <w:top w:val="single" w:sz="4" w:space="0" w:color="auto"/>
              <w:left w:val="nil"/>
              <w:bottom w:val="single" w:sz="8" w:space="0" w:color="auto"/>
              <w:right w:val="single" w:sz="4" w:space="0" w:color="auto"/>
            </w:tcBorders>
            <w:shd w:val="clear" w:color="000000" w:fill="FF8080"/>
            <w:vAlign w:val="center"/>
            <w:hideMark/>
          </w:tcPr>
          <w:p w14:paraId="7935B0E8"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single" w:sz="8" w:space="0" w:color="auto"/>
              <w:right w:val="single" w:sz="4" w:space="0" w:color="auto"/>
            </w:tcBorders>
            <w:shd w:val="diagCross" w:color="000000" w:fill="C0C0C0"/>
            <w:vAlign w:val="center"/>
            <w:hideMark/>
          </w:tcPr>
          <w:p w14:paraId="1BD0A0C8"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8" w:space="0" w:color="auto"/>
              <w:right w:val="nil"/>
            </w:tcBorders>
            <w:shd w:val="clear" w:color="auto" w:fill="auto"/>
            <w:vAlign w:val="center"/>
            <w:hideMark/>
          </w:tcPr>
          <w:p w14:paraId="2DB4CC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8" w:space="0" w:color="auto"/>
              <w:right w:val="nil"/>
            </w:tcBorders>
            <w:shd w:val="clear" w:color="auto" w:fill="auto"/>
            <w:vAlign w:val="center"/>
            <w:hideMark/>
          </w:tcPr>
          <w:p w14:paraId="0C1F04F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single" w:sz="4" w:space="0" w:color="auto"/>
              <w:bottom w:val="single" w:sz="8" w:space="0" w:color="auto"/>
              <w:right w:val="single" w:sz="4" w:space="0" w:color="auto"/>
            </w:tcBorders>
            <w:shd w:val="clear" w:color="auto" w:fill="auto"/>
            <w:vAlign w:val="center"/>
            <w:hideMark/>
          </w:tcPr>
          <w:p w14:paraId="1D0F3CB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2" w:type="dxa"/>
            <w:tcBorders>
              <w:top w:val="nil"/>
              <w:left w:val="nil"/>
              <w:bottom w:val="single" w:sz="8" w:space="0" w:color="auto"/>
              <w:right w:val="single" w:sz="8" w:space="0" w:color="auto"/>
            </w:tcBorders>
            <w:shd w:val="clear" w:color="auto" w:fill="auto"/>
            <w:vAlign w:val="center"/>
            <w:hideMark/>
          </w:tcPr>
          <w:p w14:paraId="6C9849E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nil"/>
            </w:tcBorders>
            <w:shd w:val="clear" w:color="auto" w:fill="auto"/>
            <w:vAlign w:val="center"/>
            <w:hideMark/>
          </w:tcPr>
          <w:p w14:paraId="29575F6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17F3FF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single" w:sz="4" w:space="0" w:color="auto"/>
            </w:tcBorders>
            <w:shd w:val="clear" w:color="auto" w:fill="auto"/>
            <w:vAlign w:val="center"/>
            <w:hideMark/>
          </w:tcPr>
          <w:p w14:paraId="06A978A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2E873B7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1501546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6F0F6C7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single" w:sz="4" w:space="0" w:color="auto"/>
            </w:tcBorders>
            <w:shd w:val="clear" w:color="auto" w:fill="auto"/>
            <w:vAlign w:val="center"/>
            <w:hideMark/>
          </w:tcPr>
          <w:p w14:paraId="3DC055B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single" w:sz="4" w:space="0" w:color="auto"/>
            </w:tcBorders>
            <w:shd w:val="clear" w:color="auto" w:fill="auto"/>
            <w:vAlign w:val="center"/>
            <w:hideMark/>
          </w:tcPr>
          <w:p w14:paraId="16A6051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single" w:sz="8" w:space="0" w:color="auto"/>
            </w:tcBorders>
            <w:shd w:val="clear" w:color="auto" w:fill="auto"/>
            <w:vAlign w:val="center"/>
            <w:hideMark/>
          </w:tcPr>
          <w:p w14:paraId="7A1EC7A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single" w:sz="4" w:space="0" w:color="auto"/>
            </w:tcBorders>
            <w:shd w:val="clear" w:color="auto" w:fill="auto"/>
            <w:vAlign w:val="center"/>
            <w:hideMark/>
          </w:tcPr>
          <w:p w14:paraId="09DE52A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nil"/>
            </w:tcBorders>
            <w:shd w:val="clear" w:color="auto" w:fill="auto"/>
            <w:vAlign w:val="center"/>
            <w:hideMark/>
          </w:tcPr>
          <w:p w14:paraId="3114687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nil"/>
            </w:tcBorders>
            <w:shd w:val="clear" w:color="auto" w:fill="auto"/>
            <w:vAlign w:val="center"/>
            <w:hideMark/>
          </w:tcPr>
          <w:p w14:paraId="76F87AB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single" w:sz="8" w:space="0" w:color="auto"/>
            </w:tcBorders>
            <w:shd w:val="clear" w:color="auto" w:fill="auto"/>
            <w:vAlign w:val="center"/>
            <w:hideMark/>
          </w:tcPr>
          <w:p w14:paraId="358998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nil"/>
            </w:tcBorders>
            <w:shd w:val="clear" w:color="auto" w:fill="auto"/>
            <w:vAlign w:val="center"/>
            <w:hideMark/>
          </w:tcPr>
          <w:p w14:paraId="7ABA98B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single" w:sz="4" w:space="0" w:color="auto"/>
            </w:tcBorders>
            <w:shd w:val="clear" w:color="auto" w:fill="auto"/>
            <w:vAlign w:val="center"/>
            <w:hideMark/>
          </w:tcPr>
          <w:p w14:paraId="6381D8C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single" w:sz="4" w:space="0" w:color="auto"/>
            </w:tcBorders>
            <w:shd w:val="clear" w:color="auto" w:fill="auto"/>
            <w:vAlign w:val="center"/>
            <w:hideMark/>
          </w:tcPr>
          <w:p w14:paraId="0765658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single" w:sz="8" w:space="0" w:color="auto"/>
            </w:tcBorders>
            <w:shd w:val="clear" w:color="auto" w:fill="auto"/>
            <w:vAlign w:val="center"/>
            <w:hideMark/>
          </w:tcPr>
          <w:p w14:paraId="57F447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8" w:space="0" w:color="auto"/>
              <w:right w:val="nil"/>
            </w:tcBorders>
            <w:shd w:val="clear" w:color="auto" w:fill="auto"/>
            <w:vAlign w:val="center"/>
            <w:hideMark/>
          </w:tcPr>
          <w:p w14:paraId="5155BBB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tcBorders>
              <w:top w:val="nil"/>
              <w:left w:val="nil"/>
              <w:bottom w:val="single" w:sz="8" w:space="0" w:color="auto"/>
              <w:right w:val="nil"/>
            </w:tcBorders>
            <w:shd w:val="clear" w:color="auto" w:fill="auto"/>
            <w:vAlign w:val="center"/>
            <w:hideMark/>
          </w:tcPr>
          <w:p w14:paraId="610F7C6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1" w:type="dxa"/>
            <w:tcBorders>
              <w:top w:val="nil"/>
              <w:left w:val="single" w:sz="4" w:space="0" w:color="auto"/>
              <w:bottom w:val="single" w:sz="8" w:space="0" w:color="auto"/>
              <w:right w:val="single" w:sz="4" w:space="0" w:color="auto"/>
            </w:tcBorders>
            <w:shd w:val="clear" w:color="auto" w:fill="auto"/>
            <w:vAlign w:val="center"/>
            <w:hideMark/>
          </w:tcPr>
          <w:p w14:paraId="2A2541B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single" w:sz="4" w:space="0" w:color="auto"/>
            </w:tcBorders>
            <w:shd w:val="clear" w:color="auto" w:fill="auto"/>
            <w:vAlign w:val="center"/>
            <w:hideMark/>
          </w:tcPr>
          <w:p w14:paraId="72577E7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single" w:sz="8" w:space="0" w:color="auto"/>
            </w:tcBorders>
            <w:shd w:val="clear" w:color="auto" w:fill="auto"/>
            <w:vAlign w:val="center"/>
            <w:hideMark/>
          </w:tcPr>
          <w:p w14:paraId="219CA6A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8" w:space="0" w:color="auto"/>
              <w:right w:val="single" w:sz="4" w:space="0" w:color="auto"/>
            </w:tcBorders>
            <w:shd w:val="clear" w:color="auto" w:fill="auto"/>
            <w:vAlign w:val="center"/>
            <w:hideMark/>
          </w:tcPr>
          <w:p w14:paraId="11B135E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nil"/>
              <w:bottom w:val="single" w:sz="8" w:space="0" w:color="auto"/>
              <w:right w:val="nil"/>
            </w:tcBorders>
            <w:shd w:val="clear" w:color="auto" w:fill="auto"/>
            <w:vAlign w:val="center"/>
            <w:hideMark/>
          </w:tcPr>
          <w:p w14:paraId="566D700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nil"/>
            </w:tcBorders>
            <w:shd w:val="clear" w:color="auto" w:fill="auto"/>
            <w:vAlign w:val="center"/>
            <w:hideMark/>
          </w:tcPr>
          <w:p w14:paraId="3F6E99B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single" w:sz="8" w:space="0" w:color="auto"/>
            </w:tcBorders>
            <w:shd w:val="clear" w:color="auto" w:fill="auto"/>
            <w:vAlign w:val="center"/>
            <w:hideMark/>
          </w:tcPr>
          <w:p w14:paraId="110C335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nil"/>
              <w:bottom w:val="single" w:sz="8" w:space="0" w:color="auto"/>
              <w:right w:val="nil"/>
            </w:tcBorders>
            <w:shd w:val="clear" w:color="auto" w:fill="auto"/>
            <w:vAlign w:val="center"/>
            <w:hideMark/>
          </w:tcPr>
          <w:p w14:paraId="1C1B3281" w14:textId="04DC6B78" w:rsidR="001D6087" w:rsidRPr="001D6087" w:rsidRDefault="00262196"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nil"/>
            </w:tcBorders>
            <w:shd w:val="clear" w:color="auto" w:fill="auto"/>
            <w:vAlign w:val="center"/>
            <w:hideMark/>
          </w:tcPr>
          <w:p w14:paraId="5A6D4FC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nil"/>
            </w:tcBorders>
            <w:shd w:val="clear" w:color="auto" w:fill="auto"/>
            <w:vAlign w:val="center"/>
            <w:hideMark/>
          </w:tcPr>
          <w:p w14:paraId="2E9AB274" w14:textId="17137FD6" w:rsidR="001D6087" w:rsidRPr="001D6087" w:rsidRDefault="00262196"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single" w:sz="8" w:space="0" w:color="auto"/>
            </w:tcBorders>
            <w:shd w:val="clear" w:color="auto" w:fill="auto"/>
            <w:vAlign w:val="center"/>
            <w:hideMark/>
          </w:tcPr>
          <w:p w14:paraId="7FBCDD36" w14:textId="621BF2C8" w:rsidR="001D6087" w:rsidRPr="001D6087" w:rsidRDefault="00262196"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8" w:type="dxa"/>
            <w:tcBorders>
              <w:top w:val="nil"/>
              <w:left w:val="nil"/>
              <w:bottom w:val="single" w:sz="8" w:space="0" w:color="auto"/>
              <w:right w:val="nil"/>
            </w:tcBorders>
            <w:shd w:val="clear" w:color="auto" w:fill="auto"/>
            <w:vAlign w:val="center"/>
            <w:hideMark/>
          </w:tcPr>
          <w:p w14:paraId="0B7F4EFD" w14:textId="653DCBC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48" w:type="dxa"/>
            <w:tcBorders>
              <w:top w:val="nil"/>
              <w:left w:val="single" w:sz="4" w:space="0" w:color="auto"/>
              <w:bottom w:val="single" w:sz="8" w:space="0" w:color="auto"/>
              <w:right w:val="nil"/>
            </w:tcBorders>
            <w:shd w:val="clear" w:color="auto" w:fill="auto"/>
            <w:vAlign w:val="center"/>
            <w:hideMark/>
          </w:tcPr>
          <w:p w14:paraId="2E0608D1" w14:textId="0EBF8B6E"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48" w:type="dxa"/>
            <w:tcBorders>
              <w:top w:val="nil"/>
              <w:left w:val="single" w:sz="4" w:space="0" w:color="auto"/>
              <w:bottom w:val="single" w:sz="8" w:space="0" w:color="auto"/>
              <w:right w:val="nil"/>
            </w:tcBorders>
            <w:shd w:val="clear" w:color="auto" w:fill="auto"/>
            <w:vAlign w:val="center"/>
            <w:hideMark/>
          </w:tcPr>
          <w:p w14:paraId="388D09A6" w14:textId="6554B148" w:rsidR="001D6087" w:rsidRPr="001D6087" w:rsidRDefault="00262196"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single" w:sz="8" w:space="0" w:color="auto"/>
            </w:tcBorders>
            <w:shd w:val="clear" w:color="auto" w:fill="auto"/>
            <w:vAlign w:val="center"/>
            <w:hideMark/>
          </w:tcPr>
          <w:p w14:paraId="15B80956" w14:textId="7D220B71"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62196">
              <w:rPr>
                <w:rFonts w:ascii="Bodoni MT Condensed" w:eastAsia="Times New Roman" w:hAnsi="Bodoni MT Condensed" w:cs="Arial"/>
                <w:sz w:val="16"/>
                <w:szCs w:val="16"/>
                <w:lang w:eastAsia="es-CO"/>
              </w:rPr>
              <w:t>X</w:t>
            </w:r>
          </w:p>
        </w:tc>
        <w:tc>
          <w:tcPr>
            <w:tcW w:w="280" w:type="dxa"/>
            <w:gridSpan w:val="2"/>
            <w:tcBorders>
              <w:top w:val="nil"/>
              <w:left w:val="nil"/>
              <w:bottom w:val="single" w:sz="8" w:space="0" w:color="auto"/>
              <w:right w:val="nil"/>
            </w:tcBorders>
            <w:shd w:val="clear" w:color="auto" w:fill="auto"/>
            <w:vAlign w:val="center"/>
            <w:hideMark/>
          </w:tcPr>
          <w:p w14:paraId="504AEE86" w14:textId="1E1DEAA9" w:rsidR="001D6087" w:rsidRPr="001D6087" w:rsidRDefault="00262196"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8" w:space="0" w:color="auto"/>
              <w:right w:val="nil"/>
            </w:tcBorders>
            <w:shd w:val="clear" w:color="auto" w:fill="auto"/>
            <w:vAlign w:val="center"/>
            <w:hideMark/>
          </w:tcPr>
          <w:p w14:paraId="65AD730E" w14:textId="7CC00B90" w:rsidR="001D6087" w:rsidRPr="001D6087" w:rsidRDefault="00262196"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nil"/>
            </w:tcBorders>
            <w:shd w:val="clear" w:color="auto" w:fill="auto"/>
            <w:vAlign w:val="center"/>
            <w:hideMark/>
          </w:tcPr>
          <w:p w14:paraId="4A23BAE6" w14:textId="6E88A006" w:rsidR="001D6087" w:rsidRPr="001D6087" w:rsidRDefault="00262196"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8" w:space="0" w:color="auto"/>
              <w:right w:val="single" w:sz="8" w:space="0" w:color="auto"/>
            </w:tcBorders>
            <w:shd w:val="clear" w:color="auto" w:fill="auto"/>
            <w:vAlign w:val="center"/>
            <w:hideMark/>
          </w:tcPr>
          <w:p w14:paraId="57C5E91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tbl>
      <w:tblPr>
        <w:tblpPr w:leftFromText="141" w:rightFromText="141" w:vertAnchor="page" w:horzAnchor="margin" w:tblpY="7261"/>
        <w:tblOverlap w:val="never"/>
        <w:tblW w:w="14730" w:type="dxa"/>
        <w:shd w:val="clear" w:color="auto" w:fill="FFFFFF"/>
        <w:tblLayout w:type="fixed"/>
        <w:tblLook w:val="04A0" w:firstRow="1" w:lastRow="0" w:firstColumn="1" w:lastColumn="0" w:noHBand="0" w:noVBand="1"/>
      </w:tblPr>
      <w:tblGrid>
        <w:gridCol w:w="2454"/>
        <w:gridCol w:w="2454"/>
        <w:gridCol w:w="2454"/>
        <w:gridCol w:w="2454"/>
        <w:gridCol w:w="2454"/>
        <w:gridCol w:w="2460"/>
      </w:tblGrid>
      <w:tr w:rsidR="009E0E5E" w14:paraId="18368032" w14:textId="77777777" w:rsidTr="009E0E5E">
        <w:trPr>
          <w:trHeight w:val="232"/>
        </w:trPr>
        <w:tc>
          <w:tcPr>
            <w:tcW w:w="2454" w:type="dxa"/>
            <w:tcBorders>
              <w:top w:val="single" w:sz="6" w:space="0" w:color="DDDDDD"/>
              <w:left w:val="single" w:sz="6" w:space="0" w:color="DDDDDD"/>
              <w:bottom w:val="single" w:sz="6" w:space="0" w:color="DDDDDD"/>
              <w:right w:val="single" w:sz="6" w:space="0" w:color="DDDDDD"/>
            </w:tcBorders>
            <w:shd w:val="clear" w:color="auto" w:fill="F3F3F3"/>
          </w:tcPr>
          <w:p w14:paraId="694BF00B" w14:textId="77777777" w:rsidR="009E0E5E" w:rsidRDefault="009E0E5E" w:rsidP="009E0E5E">
            <w:pPr>
              <w:spacing w:before="100" w:beforeAutospacing="1" w:after="100" w:afterAutospacing="1" w:line="240" w:lineRule="auto"/>
              <w:jc w:val="center"/>
              <w:rPr>
                <w:rFonts w:ascii="Arial" w:eastAsia="Times New Roman" w:hAnsi="Arial" w:cs="Arial"/>
                <w:b/>
                <w:bCs/>
                <w:color w:val="222222"/>
                <w:sz w:val="24"/>
                <w:szCs w:val="24"/>
                <w:lang w:eastAsia="es-CO"/>
              </w:rPr>
            </w:pPr>
          </w:p>
          <w:p w14:paraId="2144CF28" w14:textId="77777777" w:rsidR="009E0E5E" w:rsidRDefault="009E0E5E" w:rsidP="009E0E5E">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227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7CC005B" w14:textId="77777777" w:rsidR="009E0E5E" w:rsidRDefault="009E0E5E" w:rsidP="009E0E5E">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9E0E5E" w14:paraId="2B812517" w14:textId="77777777" w:rsidTr="009E0E5E">
        <w:trPr>
          <w:trHeight w:val="232"/>
        </w:trPr>
        <w:tc>
          <w:tcPr>
            <w:tcW w:w="2454" w:type="dxa"/>
            <w:tcBorders>
              <w:top w:val="single" w:sz="6" w:space="0" w:color="DDDDDD"/>
              <w:left w:val="single" w:sz="6" w:space="0" w:color="DDDDDD"/>
              <w:bottom w:val="single" w:sz="6" w:space="0" w:color="DDDDDD"/>
              <w:right w:val="single" w:sz="6" w:space="0" w:color="DDDDDD"/>
            </w:tcBorders>
            <w:shd w:val="clear" w:color="auto" w:fill="F3F3F3"/>
          </w:tcPr>
          <w:p w14:paraId="7DE0CF88" w14:textId="77777777" w:rsidR="009E0E5E" w:rsidRDefault="009E0E5E" w:rsidP="009E0E5E">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227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4869EA6" w14:textId="77777777" w:rsidR="009E0E5E" w:rsidRDefault="009E0E5E" w:rsidP="009E0E5E">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9E0E5E" w14:paraId="249670C6" w14:textId="77777777" w:rsidTr="009E0E5E">
        <w:trPr>
          <w:trHeight w:val="247"/>
        </w:trPr>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478B495" w14:textId="77777777" w:rsidR="009E0E5E" w:rsidRDefault="009E0E5E" w:rsidP="009E0E5E">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5B467B5" w14:textId="77777777" w:rsidR="009E0E5E" w:rsidRDefault="009E0E5E" w:rsidP="009E0E5E">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4FB71B5" w14:textId="77777777" w:rsidR="009E0E5E" w:rsidRDefault="009E0E5E" w:rsidP="009E0E5E">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D45F668" w14:textId="77777777" w:rsidR="009E0E5E" w:rsidRDefault="009E0E5E" w:rsidP="009E0E5E">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Pr>
          <w:p w14:paraId="600AE2D3" w14:textId="77777777" w:rsidR="009E0E5E" w:rsidRDefault="009E0E5E" w:rsidP="009E0E5E">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246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CAC99D6" w14:textId="77777777" w:rsidR="009E0E5E" w:rsidRDefault="009E0E5E" w:rsidP="009E0E5E">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9E0E5E" w14:paraId="158E0DBA" w14:textId="77777777" w:rsidTr="009E0E5E">
        <w:trPr>
          <w:trHeight w:val="464"/>
        </w:trPr>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A712117" w14:textId="77777777" w:rsidR="009E0E5E" w:rsidRDefault="009E0E5E" w:rsidP="009E0E5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(Investigador Principal)</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0F3BEF" w14:textId="77777777" w:rsidR="009E0E5E" w:rsidRPr="0005766C" w:rsidRDefault="009E0E5E" w:rsidP="009E0E5E">
            <w:pPr>
              <w:spacing w:after="0" w:line="240" w:lineRule="auto"/>
              <w:jc w:val="center"/>
              <w:rPr>
                <w:rFonts w:ascii="Times New Roman" w:eastAsia="Times New Roman" w:hAnsi="Times New Roman" w:cs="Times New Roman"/>
                <w:color w:val="222222"/>
                <w:sz w:val="24"/>
                <w:szCs w:val="24"/>
                <w:lang w:eastAsia="es-CO"/>
              </w:rPr>
            </w:pPr>
            <w:r w:rsidRPr="0005766C">
              <w:rPr>
                <w:rFonts w:ascii="Times New Roman" w:eastAsia="Times New Roman" w:hAnsi="Times New Roman" w:cs="Times New Roman"/>
                <w:color w:val="222222"/>
                <w:sz w:val="24"/>
                <w:szCs w:val="24"/>
                <w:lang w:eastAsia="es-CO"/>
              </w:rPr>
              <w:t>Miguel Angel Ospina</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7B0BBA" w14:textId="77777777" w:rsidR="009E0E5E" w:rsidRPr="0005766C" w:rsidRDefault="009E0E5E" w:rsidP="009E0E5E">
            <w:pPr>
              <w:spacing w:after="0" w:line="240" w:lineRule="auto"/>
              <w:jc w:val="center"/>
              <w:rPr>
                <w:rFonts w:ascii="Times New Roman" w:eastAsia="Times New Roman" w:hAnsi="Times New Roman" w:cs="Times New Roman"/>
                <w:color w:val="222222"/>
                <w:sz w:val="24"/>
                <w:szCs w:val="24"/>
                <w:lang w:eastAsia="es-CO"/>
              </w:rPr>
            </w:pPr>
            <w:r w:rsidRPr="0005766C">
              <w:rPr>
                <w:rFonts w:ascii="Times New Roman" w:eastAsia="Times New Roman" w:hAnsi="Times New Roman" w:cs="Times New Roman"/>
                <w:color w:val="222222"/>
                <w:sz w:val="24"/>
                <w:szCs w:val="24"/>
                <w:lang w:eastAsia="es-CO"/>
              </w:rPr>
              <w:t>2</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B7DB87B" w14:textId="77777777" w:rsidR="009E0E5E" w:rsidRPr="0005766C" w:rsidRDefault="009E0E5E" w:rsidP="009E0E5E">
            <w:pPr>
              <w:spacing w:after="0" w:line="240" w:lineRule="auto"/>
              <w:jc w:val="center"/>
              <w:rPr>
                <w:rFonts w:ascii="Times New Roman" w:eastAsia="Times New Roman" w:hAnsi="Times New Roman" w:cs="Times New Roman"/>
                <w:color w:val="222222"/>
                <w:sz w:val="24"/>
                <w:szCs w:val="24"/>
                <w:lang w:eastAsia="es-CO"/>
              </w:rPr>
            </w:pPr>
            <w:r w:rsidRPr="0005766C">
              <w:rPr>
                <w:rFonts w:ascii="Times New Roman" w:eastAsia="Times New Roman" w:hAnsi="Times New Roman" w:cs="Times New Roman"/>
                <w:color w:val="222222"/>
                <w:sz w:val="24"/>
                <w:szCs w:val="24"/>
                <w:lang w:eastAsia="es-CO"/>
              </w:rPr>
              <w:t>59</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14:paraId="511B45B0" w14:textId="77777777" w:rsidR="009E0E5E" w:rsidRPr="0005766C" w:rsidRDefault="009E0E5E" w:rsidP="009E0E5E">
            <w:pPr>
              <w:spacing w:after="0" w:line="240" w:lineRule="auto"/>
              <w:jc w:val="center"/>
              <w:rPr>
                <w:rFonts w:ascii="Times New Roman" w:eastAsia="Times New Roman" w:hAnsi="Times New Roman" w:cs="Times New Roman"/>
                <w:color w:val="222222"/>
                <w:sz w:val="24"/>
                <w:szCs w:val="24"/>
                <w:lang w:eastAsia="es-CO"/>
              </w:rPr>
            </w:pPr>
            <w:r w:rsidRPr="0005766C">
              <w:rPr>
                <w:rFonts w:ascii="Times New Roman" w:eastAsia="Times New Roman" w:hAnsi="Times New Roman" w:cs="Times New Roman"/>
                <w:color w:val="222222"/>
                <w:sz w:val="24"/>
                <w:szCs w:val="24"/>
                <w:lang w:eastAsia="es-CO"/>
              </w:rPr>
              <w:t>Principal</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E4D4649" w14:textId="77777777" w:rsidR="009E0E5E" w:rsidRPr="0005766C" w:rsidRDefault="009E0E5E" w:rsidP="009E0E5E">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$15.487.500</w:t>
            </w:r>
          </w:p>
        </w:tc>
      </w:tr>
      <w:tr w:rsidR="009E0E5E" w14:paraId="4AF742B7" w14:textId="77777777" w:rsidTr="009E0E5E">
        <w:trPr>
          <w:trHeight w:val="257"/>
        </w:trPr>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5B15CAF" w14:textId="77777777" w:rsidR="009E0E5E" w:rsidRDefault="009E0E5E" w:rsidP="009E0E5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03D5D53" w14:textId="77777777" w:rsidR="009E0E5E" w:rsidRPr="0005766C" w:rsidRDefault="009E0E5E" w:rsidP="009E0E5E">
            <w:pPr>
              <w:spacing w:after="0" w:line="240" w:lineRule="auto"/>
              <w:jc w:val="center"/>
              <w:rPr>
                <w:rFonts w:ascii="Times New Roman" w:eastAsia="Times New Roman" w:hAnsi="Times New Roman" w:cs="Times New Roman"/>
                <w:color w:val="222222"/>
                <w:sz w:val="24"/>
                <w:szCs w:val="24"/>
                <w:lang w:eastAsia="es-CO"/>
              </w:rPr>
            </w:pPr>
            <w:r w:rsidRPr="0005766C">
              <w:rPr>
                <w:rFonts w:ascii="Times New Roman" w:eastAsia="Times New Roman" w:hAnsi="Times New Roman" w:cs="Times New Roman"/>
                <w:color w:val="222222"/>
                <w:sz w:val="24"/>
                <w:szCs w:val="24"/>
                <w:lang w:eastAsia="es-CO"/>
              </w:rPr>
              <w:t>Alfonso Yesid C</w:t>
            </w:r>
            <w:r>
              <w:rPr>
                <w:rFonts w:ascii="Times New Roman" w:eastAsia="Times New Roman" w:hAnsi="Times New Roman" w:cs="Times New Roman"/>
                <w:color w:val="222222"/>
                <w:sz w:val="24"/>
                <w:szCs w:val="24"/>
                <w:lang w:eastAsia="es-CO"/>
              </w:rPr>
              <w:t>á</w:t>
            </w:r>
            <w:r w:rsidRPr="0005766C">
              <w:rPr>
                <w:rFonts w:ascii="Times New Roman" w:eastAsia="Times New Roman" w:hAnsi="Times New Roman" w:cs="Times New Roman"/>
                <w:color w:val="222222"/>
                <w:sz w:val="24"/>
                <w:szCs w:val="24"/>
                <w:lang w:eastAsia="es-CO"/>
              </w:rPr>
              <w:t>rdenas</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31F206" w14:textId="77777777" w:rsidR="009E0E5E" w:rsidRPr="0005766C" w:rsidRDefault="009E0E5E" w:rsidP="009E0E5E">
            <w:pPr>
              <w:spacing w:after="0" w:line="240" w:lineRule="auto"/>
              <w:jc w:val="center"/>
              <w:rPr>
                <w:rFonts w:ascii="Times New Roman" w:eastAsia="Times New Roman" w:hAnsi="Times New Roman" w:cs="Times New Roman"/>
                <w:color w:val="222222"/>
                <w:sz w:val="24"/>
                <w:szCs w:val="24"/>
                <w:lang w:eastAsia="es-CO"/>
              </w:rPr>
            </w:pPr>
            <w:r w:rsidRPr="0005766C">
              <w:rPr>
                <w:rFonts w:ascii="Times New Roman" w:eastAsia="Times New Roman" w:hAnsi="Times New Roman" w:cs="Times New Roman"/>
                <w:color w:val="222222"/>
                <w:sz w:val="24"/>
                <w:szCs w:val="24"/>
                <w:lang w:eastAsia="es-CO"/>
              </w:rPr>
              <w:t>2</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01EA4DA" w14:textId="77777777" w:rsidR="009E0E5E" w:rsidRPr="0005766C" w:rsidRDefault="009E0E5E" w:rsidP="009E0E5E">
            <w:pPr>
              <w:spacing w:after="0" w:line="240" w:lineRule="auto"/>
              <w:jc w:val="center"/>
              <w:rPr>
                <w:rFonts w:ascii="Times New Roman" w:eastAsia="Times New Roman" w:hAnsi="Times New Roman" w:cs="Times New Roman"/>
                <w:color w:val="222222"/>
                <w:sz w:val="24"/>
                <w:szCs w:val="24"/>
                <w:lang w:eastAsia="es-CO"/>
              </w:rPr>
            </w:pPr>
            <w:r w:rsidRPr="0005766C">
              <w:rPr>
                <w:rFonts w:ascii="Times New Roman" w:eastAsia="Times New Roman" w:hAnsi="Times New Roman" w:cs="Times New Roman"/>
                <w:color w:val="222222"/>
                <w:sz w:val="24"/>
                <w:szCs w:val="24"/>
                <w:lang w:eastAsia="es-CO"/>
              </w:rPr>
              <w:t>20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14:paraId="02A70ACD" w14:textId="77777777" w:rsidR="009E0E5E" w:rsidRPr="0005766C" w:rsidRDefault="009E0E5E" w:rsidP="009E0E5E">
            <w:pPr>
              <w:spacing w:after="0" w:line="240" w:lineRule="auto"/>
              <w:jc w:val="center"/>
              <w:rPr>
                <w:rFonts w:ascii="Times New Roman" w:eastAsia="Times New Roman" w:hAnsi="Times New Roman" w:cs="Times New Roman"/>
                <w:color w:val="222222"/>
                <w:sz w:val="24"/>
                <w:szCs w:val="24"/>
                <w:lang w:eastAsia="es-CO"/>
              </w:rPr>
            </w:pPr>
            <w:r w:rsidRPr="0005766C">
              <w:rPr>
                <w:rFonts w:ascii="Times New Roman" w:eastAsia="Times New Roman" w:hAnsi="Times New Roman" w:cs="Times New Roman"/>
                <w:color w:val="222222"/>
                <w:sz w:val="24"/>
                <w:szCs w:val="24"/>
                <w:lang w:eastAsia="es-CO"/>
              </w:rPr>
              <w:t>Principal</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D561883" w14:textId="77777777" w:rsidR="009E0E5E" w:rsidRPr="0005766C" w:rsidRDefault="009E0E5E" w:rsidP="009E0E5E">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$5.250.000</w:t>
            </w:r>
          </w:p>
        </w:tc>
      </w:tr>
      <w:tr w:rsidR="009E0E5E" w14:paraId="581A128C" w14:textId="77777777" w:rsidTr="009E0E5E">
        <w:trPr>
          <w:trHeight w:val="257"/>
        </w:trPr>
        <w:tc>
          <w:tcPr>
            <w:tcW w:w="12270" w:type="dxa"/>
            <w:gridSpan w:val="5"/>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AC75142" w14:textId="77777777" w:rsidR="009E0E5E" w:rsidRPr="0005766C" w:rsidRDefault="009E0E5E" w:rsidP="009E0E5E">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TOTAL HORAS NOMINA USTA</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B84FE3C" w14:textId="77777777" w:rsidR="009E0E5E" w:rsidRDefault="009E0E5E" w:rsidP="009E0E5E">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$ 20.737.500</w:t>
            </w:r>
          </w:p>
        </w:tc>
      </w:tr>
    </w:tbl>
    <w:p w14:paraId="350D7AD9" w14:textId="62353B64" w:rsidR="00B66D74" w:rsidRDefault="00B66D74" w:rsidP="001D6087">
      <w:pPr>
        <w:spacing w:after="0" w:line="240" w:lineRule="auto"/>
        <w:rPr>
          <w:rFonts w:ascii="Times New Roman" w:eastAsia="Times New Roman" w:hAnsi="Times New Roman" w:cs="Times New Roman"/>
          <w:sz w:val="24"/>
          <w:szCs w:val="24"/>
          <w:lang w:eastAsia="es-CO"/>
        </w:rPr>
      </w:pPr>
    </w:p>
    <w:p w14:paraId="2F345833" w14:textId="77777777" w:rsidR="00B35B36" w:rsidRDefault="00B35B36"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14:paraId="2327FB74" w14:textId="77777777"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12EAA13" w14:textId="783FDD36" w:rsidR="00FF231C" w:rsidRDefault="00262196" w:rsidP="00ED1717">
            <w:pPr>
              <w:ind w:left="-108" w:right="-108"/>
              <w:jc w:val="center"/>
              <w:rPr>
                <w:rFonts w:cstheme="minorHAnsi"/>
                <w:b/>
                <w:sz w:val="20"/>
                <w:szCs w:val="16"/>
              </w:rPr>
            </w:pPr>
            <w:r>
              <w:rPr>
                <w:rFonts w:cstheme="minorHAnsi"/>
                <w:b/>
                <w:sz w:val="16"/>
                <w:szCs w:val="16"/>
              </w:rPr>
              <w:lastRenderedPageBreak/>
              <w:t xml:space="preserve"> </w:t>
            </w:r>
            <w:r w:rsidR="00FF231C">
              <w:rPr>
                <w:rFonts w:cstheme="minorHAnsi"/>
                <w:b/>
                <w:sz w:val="16"/>
                <w:szCs w:val="16"/>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63F9389" w14:textId="77777777" w:rsidR="00FF231C" w:rsidRDefault="00FF231C" w:rsidP="00ED1717">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00BD98A" w14:textId="77777777" w:rsidR="00FF231C" w:rsidRDefault="00FF231C" w:rsidP="00ED1717">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1A57D1E"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4BDB6A7"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D14D478"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14:paraId="1FB28FA1"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4FE64E5B" w14:textId="77777777" w:rsidR="00FF231C" w:rsidRDefault="00FF231C" w:rsidP="00ED1717">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5158E242" w14:textId="77777777" w:rsidR="00FF231C" w:rsidRDefault="00FF231C" w:rsidP="00ED1717">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59ECD8B7"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6E42BD0B"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115B43AA"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53F7D30" w14:textId="77777777" w:rsidR="00FF231C" w:rsidRDefault="00FF231C" w:rsidP="00ED1717">
            <w:pPr>
              <w:jc w:val="both"/>
              <w:rPr>
                <w:rFonts w:cstheme="minorHAnsi"/>
                <w:sz w:val="20"/>
                <w:szCs w:val="16"/>
              </w:rPr>
            </w:pPr>
            <w:r>
              <w:rPr>
                <w:rFonts w:cstheme="minorHAnsi"/>
                <w:sz w:val="20"/>
                <w:szCs w:val="16"/>
              </w:rPr>
              <w:t>$ 0</w:t>
            </w:r>
          </w:p>
        </w:tc>
      </w:tr>
      <w:tr w:rsidR="00FF231C" w14:paraId="0D4F2D2B"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203CCA43"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57283DB6" w14:textId="77777777" w:rsidR="00FF231C" w:rsidRDefault="00FF231C" w:rsidP="00ED1717">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3DD452FF" w14:textId="0DD07A55"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1580DF59" w14:textId="11F1CA9A"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0C052397"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C330B8E" w14:textId="65E32294" w:rsidR="00FF231C" w:rsidRDefault="0007189F" w:rsidP="00ED1717">
            <w:pPr>
              <w:jc w:val="both"/>
              <w:rPr>
                <w:rFonts w:cstheme="minorHAnsi"/>
                <w:sz w:val="20"/>
                <w:szCs w:val="16"/>
              </w:rPr>
            </w:pPr>
            <w:r>
              <w:rPr>
                <w:rFonts w:cstheme="minorHAnsi"/>
                <w:sz w:val="20"/>
                <w:szCs w:val="16"/>
              </w:rPr>
              <w:t>$ 0</w:t>
            </w:r>
          </w:p>
        </w:tc>
      </w:tr>
      <w:tr w:rsidR="00FF231C" w14:paraId="4E9EB82A"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31847149"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0FACCDE" w14:textId="77777777" w:rsidR="00FF231C" w:rsidRDefault="00FF231C" w:rsidP="00ED1717">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70924832"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6E8A76B"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166B7416"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3513D05" w14:textId="77777777" w:rsidR="00FF231C" w:rsidRDefault="00FF231C" w:rsidP="00ED1717">
            <w:pPr>
              <w:jc w:val="both"/>
              <w:rPr>
                <w:rFonts w:cstheme="minorHAnsi"/>
                <w:sz w:val="20"/>
                <w:szCs w:val="16"/>
              </w:rPr>
            </w:pPr>
            <w:r>
              <w:rPr>
                <w:rFonts w:cstheme="minorHAnsi"/>
                <w:sz w:val="20"/>
                <w:szCs w:val="16"/>
              </w:rPr>
              <w:t>$ 0</w:t>
            </w:r>
          </w:p>
        </w:tc>
      </w:tr>
      <w:tr w:rsidR="00FF231C" w14:paraId="7A7B2BB1"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3A0C0ACF"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7B078215" w14:textId="77777777" w:rsidR="00FF231C" w:rsidRDefault="00FF231C" w:rsidP="00ED1717">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6A166C7E" w14:textId="55B27708"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794D0A31" w14:textId="3A8D63FE"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1B8CF3A3"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96B752E" w14:textId="47C6E4BE" w:rsidR="00FF231C" w:rsidRDefault="0007189F" w:rsidP="00ED1717">
            <w:pPr>
              <w:jc w:val="both"/>
              <w:rPr>
                <w:rFonts w:cstheme="minorHAnsi"/>
                <w:sz w:val="20"/>
                <w:szCs w:val="16"/>
              </w:rPr>
            </w:pPr>
            <w:r>
              <w:rPr>
                <w:rFonts w:cstheme="minorHAnsi"/>
                <w:sz w:val="20"/>
                <w:szCs w:val="16"/>
              </w:rPr>
              <w:t>$ 0</w:t>
            </w:r>
          </w:p>
        </w:tc>
      </w:tr>
      <w:tr w:rsidR="00FF231C" w14:paraId="1DC625B1"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6248182A" w14:textId="77777777" w:rsidR="00FF231C" w:rsidRDefault="00FF231C" w:rsidP="00ED1717">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02D3EEA2" w14:textId="77777777" w:rsidR="00FF231C" w:rsidRDefault="00FF231C" w:rsidP="00ED1717">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17767B7F"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76C64EC"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54687B8A"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475833C0" w14:textId="2D9BE342" w:rsidR="00FF231C" w:rsidRDefault="00FF231C" w:rsidP="00ED1717">
            <w:pPr>
              <w:jc w:val="both"/>
              <w:rPr>
                <w:rFonts w:cstheme="minorHAnsi"/>
                <w:sz w:val="20"/>
                <w:szCs w:val="16"/>
              </w:rPr>
            </w:pPr>
            <w:r>
              <w:rPr>
                <w:rFonts w:cstheme="minorHAnsi"/>
                <w:sz w:val="20"/>
                <w:szCs w:val="20"/>
              </w:rPr>
              <w:t>$ 0</w:t>
            </w:r>
          </w:p>
        </w:tc>
      </w:tr>
      <w:tr w:rsidR="00FF231C" w14:paraId="55243F9B"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55A0C214" w14:textId="77777777"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13425DBF" w14:textId="77777777" w:rsidR="00FF231C" w:rsidRDefault="00FF231C" w:rsidP="00ED1717">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7413321D"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1F76788D" w14:textId="57E2488E"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1EFB6FFF"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2F045B03" w14:textId="7174EC58" w:rsidR="00FF231C" w:rsidRDefault="00E82AC0" w:rsidP="00ED1717">
            <w:pPr>
              <w:jc w:val="both"/>
              <w:rPr>
                <w:rFonts w:cstheme="minorHAnsi"/>
                <w:sz w:val="20"/>
                <w:szCs w:val="20"/>
              </w:rPr>
            </w:pPr>
            <w:r>
              <w:rPr>
                <w:rFonts w:cstheme="minorHAnsi"/>
                <w:sz w:val="20"/>
                <w:szCs w:val="20"/>
              </w:rPr>
              <w:t>$ 0</w:t>
            </w:r>
          </w:p>
        </w:tc>
      </w:tr>
      <w:tr w:rsidR="00FF231C" w14:paraId="4303DF4B"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6AA8FC04" w14:textId="77777777"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6FD91611" w14:textId="77777777" w:rsidR="00FF231C" w:rsidRDefault="00FF231C" w:rsidP="00ED1717">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76308A9A"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F421CAC"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6652CD85"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11A35BC2" w14:textId="5CD7D354" w:rsidR="00FF231C" w:rsidRDefault="00B35B36" w:rsidP="00ED1717">
            <w:pPr>
              <w:jc w:val="both"/>
              <w:rPr>
                <w:rFonts w:cstheme="minorHAnsi"/>
                <w:sz w:val="20"/>
                <w:szCs w:val="20"/>
              </w:rPr>
            </w:pPr>
            <w:r>
              <w:rPr>
                <w:rFonts w:cstheme="minorHAnsi"/>
                <w:sz w:val="20"/>
                <w:szCs w:val="20"/>
              </w:rPr>
              <w:t>$ 0</w:t>
            </w:r>
          </w:p>
        </w:tc>
      </w:tr>
      <w:tr w:rsidR="00FF231C" w14:paraId="0C6B28E3"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069A1478"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00FF95D" w14:textId="77777777" w:rsidR="00FF231C" w:rsidRDefault="00FF231C" w:rsidP="00ED1717">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5FDE4059" w14:textId="75BBEFB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6C576ED2" w14:textId="5133203D"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71435BFB"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402CA964" w14:textId="5ED31F12" w:rsidR="00FF231C" w:rsidRDefault="00B35B36" w:rsidP="00ED1717">
            <w:pPr>
              <w:jc w:val="both"/>
              <w:rPr>
                <w:rFonts w:cstheme="minorHAnsi"/>
                <w:sz w:val="20"/>
                <w:szCs w:val="20"/>
              </w:rPr>
            </w:pPr>
            <w:r>
              <w:rPr>
                <w:rFonts w:cstheme="minorHAnsi"/>
                <w:sz w:val="20"/>
                <w:szCs w:val="20"/>
              </w:rPr>
              <w:t>$ 0</w:t>
            </w:r>
          </w:p>
        </w:tc>
      </w:tr>
      <w:tr w:rsidR="00FF231C" w14:paraId="51D3E596"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060C51DA"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21ACD351" w14:textId="77777777" w:rsidR="00FF231C" w:rsidRDefault="00FF231C" w:rsidP="00ED1717">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14:paraId="7E3389F6" w14:textId="07978B5D" w:rsidR="00FF231C" w:rsidRDefault="007A6A07" w:rsidP="00ED1717">
            <w:pPr>
              <w:jc w:val="both"/>
              <w:rPr>
                <w:rFonts w:cstheme="minorHAnsi"/>
                <w:sz w:val="20"/>
                <w:szCs w:val="20"/>
              </w:rPr>
            </w:pPr>
            <w:r>
              <w:rPr>
                <w:rFonts w:cstheme="minorHAnsi"/>
                <w:sz w:val="20"/>
                <w:szCs w:val="20"/>
              </w:rPr>
              <w:t>Movilidad para ponencia internacional</w:t>
            </w:r>
          </w:p>
        </w:tc>
        <w:tc>
          <w:tcPr>
            <w:tcW w:w="1275" w:type="dxa"/>
            <w:tcBorders>
              <w:top w:val="single" w:sz="4" w:space="0" w:color="auto"/>
              <w:left w:val="single" w:sz="4" w:space="0" w:color="auto"/>
              <w:bottom w:val="single" w:sz="4" w:space="0" w:color="auto"/>
              <w:right w:val="single" w:sz="4" w:space="0" w:color="auto"/>
            </w:tcBorders>
          </w:tcPr>
          <w:p w14:paraId="1A40A3C5" w14:textId="0F97E4D9" w:rsidR="00FF231C" w:rsidRDefault="00E82AC0" w:rsidP="00ED1717">
            <w:pPr>
              <w:jc w:val="both"/>
              <w:rPr>
                <w:rFonts w:cstheme="minorHAnsi"/>
                <w:sz w:val="20"/>
                <w:szCs w:val="20"/>
              </w:rPr>
            </w:pPr>
            <w:r>
              <w:rPr>
                <w:rFonts w:cstheme="minorHAnsi"/>
                <w:sz w:val="20"/>
                <w:szCs w:val="20"/>
              </w:rPr>
              <w:t>5.000.000</w:t>
            </w:r>
          </w:p>
        </w:tc>
        <w:tc>
          <w:tcPr>
            <w:tcW w:w="1843" w:type="dxa"/>
            <w:tcBorders>
              <w:top w:val="single" w:sz="4" w:space="0" w:color="auto"/>
              <w:left w:val="single" w:sz="4" w:space="0" w:color="auto"/>
              <w:bottom w:val="single" w:sz="4" w:space="0" w:color="auto"/>
              <w:right w:val="single" w:sz="4" w:space="0" w:color="auto"/>
            </w:tcBorders>
          </w:tcPr>
          <w:p w14:paraId="3CD78AB8"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3F179A1" w14:textId="259577CE" w:rsidR="00FF231C" w:rsidRDefault="00FF231C" w:rsidP="00ED1717">
            <w:pPr>
              <w:jc w:val="both"/>
              <w:rPr>
                <w:rFonts w:cstheme="minorHAnsi"/>
                <w:sz w:val="20"/>
                <w:szCs w:val="20"/>
              </w:rPr>
            </w:pPr>
            <w:r>
              <w:rPr>
                <w:rFonts w:cstheme="minorHAnsi"/>
                <w:sz w:val="20"/>
                <w:szCs w:val="20"/>
              </w:rPr>
              <w:t xml:space="preserve">$ </w:t>
            </w:r>
            <w:r w:rsidR="00B35B36">
              <w:rPr>
                <w:rFonts w:cstheme="minorHAnsi"/>
                <w:sz w:val="20"/>
                <w:szCs w:val="20"/>
              </w:rPr>
              <w:t>5.000.000</w:t>
            </w:r>
          </w:p>
        </w:tc>
      </w:tr>
      <w:tr w:rsidR="00FF231C" w14:paraId="7737EB5D"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491B8C00"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0D6B40B" w14:textId="77777777" w:rsidR="00FF231C" w:rsidRDefault="00FF231C" w:rsidP="00ED1717">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07C5CDE3" w14:textId="79C75943" w:rsidR="00FF231C" w:rsidRDefault="007A6A07" w:rsidP="00ED1717">
            <w:pPr>
              <w:jc w:val="both"/>
              <w:rPr>
                <w:rFonts w:cstheme="minorHAnsi"/>
                <w:sz w:val="20"/>
                <w:szCs w:val="16"/>
              </w:rPr>
            </w:pPr>
            <w:r>
              <w:rPr>
                <w:rFonts w:cstheme="minorHAnsi"/>
                <w:sz w:val="20"/>
                <w:szCs w:val="16"/>
              </w:rPr>
              <w:t xml:space="preserve">Traducción </w:t>
            </w:r>
            <w:r w:rsidR="00E82AC0">
              <w:rPr>
                <w:rFonts w:cstheme="minorHAnsi"/>
                <w:sz w:val="20"/>
                <w:szCs w:val="16"/>
              </w:rPr>
              <w:t xml:space="preserve">y publicación </w:t>
            </w:r>
            <w:r>
              <w:rPr>
                <w:rFonts w:cstheme="minorHAnsi"/>
                <w:sz w:val="20"/>
                <w:szCs w:val="16"/>
              </w:rPr>
              <w:t>de 2 artículos</w:t>
            </w:r>
          </w:p>
        </w:tc>
        <w:tc>
          <w:tcPr>
            <w:tcW w:w="1275" w:type="dxa"/>
            <w:tcBorders>
              <w:top w:val="single" w:sz="4" w:space="0" w:color="auto"/>
              <w:left w:val="single" w:sz="4" w:space="0" w:color="auto"/>
              <w:bottom w:val="single" w:sz="4" w:space="0" w:color="auto"/>
              <w:right w:val="single" w:sz="4" w:space="0" w:color="auto"/>
            </w:tcBorders>
          </w:tcPr>
          <w:p w14:paraId="4A78204E" w14:textId="3A720C89" w:rsidR="00FF231C" w:rsidRDefault="00B35B36" w:rsidP="00ED1717">
            <w:pPr>
              <w:jc w:val="both"/>
              <w:rPr>
                <w:rFonts w:cstheme="minorHAnsi"/>
                <w:sz w:val="20"/>
                <w:szCs w:val="20"/>
              </w:rPr>
            </w:pPr>
            <w:r>
              <w:rPr>
                <w:rFonts w:cstheme="minorHAnsi"/>
                <w:sz w:val="20"/>
                <w:szCs w:val="20"/>
              </w:rPr>
              <w:t>3.000.000</w:t>
            </w:r>
          </w:p>
        </w:tc>
        <w:tc>
          <w:tcPr>
            <w:tcW w:w="1843" w:type="dxa"/>
            <w:tcBorders>
              <w:top w:val="single" w:sz="4" w:space="0" w:color="auto"/>
              <w:left w:val="single" w:sz="4" w:space="0" w:color="auto"/>
              <w:bottom w:val="single" w:sz="4" w:space="0" w:color="auto"/>
              <w:right w:val="single" w:sz="4" w:space="0" w:color="auto"/>
            </w:tcBorders>
          </w:tcPr>
          <w:p w14:paraId="7D7C3BEE"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214135F" w14:textId="4641B7CE" w:rsidR="00FF231C" w:rsidRDefault="00FF231C" w:rsidP="00ED1717">
            <w:pPr>
              <w:jc w:val="both"/>
              <w:rPr>
                <w:rFonts w:cstheme="minorHAnsi"/>
                <w:sz w:val="20"/>
                <w:szCs w:val="20"/>
              </w:rPr>
            </w:pPr>
            <w:r>
              <w:rPr>
                <w:rFonts w:cstheme="minorHAnsi"/>
                <w:sz w:val="20"/>
                <w:szCs w:val="20"/>
              </w:rPr>
              <w:t xml:space="preserve">$ </w:t>
            </w:r>
            <w:r w:rsidR="00B35B36">
              <w:rPr>
                <w:rFonts w:cstheme="minorHAnsi"/>
                <w:sz w:val="20"/>
                <w:szCs w:val="20"/>
              </w:rPr>
              <w:t>3.000.00</w:t>
            </w:r>
            <w:r>
              <w:rPr>
                <w:rFonts w:cstheme="minorHAnsi"/>
                <w:sz w:val="20"/>
                <w:szCs w:val="20"/>
              </w:rPr>
              <w:t>0</w:t>
            </w:r>
          </w:p>
        </w:tc>
      </w:tr>
      <w:tr w:rsidR="00FF231C" w14:paraId="59DC0D6F" w14:textId="77777777" w:rsidTr="003D01FF">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374D5668" w14:textId="77777777" w:rsidR="00FF231C" w:rsidRDefault="00FF231C" w:rsidP="00FF231C">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2CF8A4EE" w14:textId="37DEEAB4" w:rsidR="00FF231C" w:rsidRDefault="001E21F8" w:rsidP="00ED1717">
            <w:pPr>
              <w:jc w:val="both"/>
              <w:rPr>
                <w:rFonts w:cstheme="minorHAnsi"/>
                <w:sz w:val="20"/>
                <w:szCs w:val="20"/>
              </w:rPr>
            </w:pPr>
            <w:r>
              <w:rPr>
                <w:rFonts w:cstheme="minorHAnsi"/>
                <w:sz w:val="20"/>
                <w:szCs w:val="20"/>
              </w:rPr>
              <w:t xml:space="preserve">$ </w:t>
            </w:r>
            <w:r w:rsidR="00B35B36">
              <w:rPr>
                <w:rFonts w:cstheme="minorHAnsi"/>
                <w:sz w:val="20"/>
                <w:szCs w:val="20"/>
              </w:rPr>
              <w:t>28</w:t>
            </w:r>
            <w:r>
              <w:rPr>
                <w:rFonts w:cstheme="minorHAnsi"/>
                <w:sz w:val="20"/>
                <w:szCs w:val="20"/>
              </w:rPr>
              <w:t>.7</w:t>
            </w:r>
            <w:r w:rsidR="00B35B36">
              <w:rPr>
                <w:rFonts w:cstheme="minorHAnsi"/>
                <w:sz w:val="20"/>
                <w:szCs w:val="20"/>
              </w:rPr>
              <w:t>37</w:t>
            </w:r>
            <w:r>
              <w:rPr>
                <w:rFonts w:cstheme="minorHAnsi"/>
                <w:sz w:val="20"/>
                <w:szCs w:val="20"/>
              </w:rPr>
              <w:t>.</w:t>
            </w:r>
            <w:r w:rsidR="00B35B36">
              <w:rPr>
                <w:rFonts w:cstheme="minorHAnsi"/>
                <w:sz w:val="20"/>
                <w:szCs w:val="20"/>
              </w:rPr>
              <w:t>5</w:t>
            </w:r>
            <w:r>
              <w:rPr>
                <w:rFonts w:cstheme="minorHAnsi"/>
                <w:sz w:val="20"/>
                <w:szCs w:val="20"/>
              </w:rPr>
              <w:t>00</w:t>
            </w:r>
          </w:p>
        </w:tc>
      </w:tr>
    </w:tbl>
    <w:p w14:paraId="69FC4665" w14:textId="77777777" w:rsidR="00ED1717" w:rsidRDefault="00ED1717" w:rsidP="001D6087">
      <w:pPr>
        <w:spacing w:after="0" w:line="240" w:lineRule="auto"/>
        <w:rPr>
          <w:rFonts w:ascii="Times New Roman" w:eastAsia="Times New Roman" w:hAnsi="Times New Roman" w:cs="Times New Roman"/>
          <w:sz w:val="24"/>
          <w:szCs w:val="24"/>
          <w:lang w:eastAsia="es-CO"/>
        </w:rPr>
      </w:pPr>
    </w:p>
    <w:p w14:paraId="0E258030" w14:textId="77777777" w:rsidR="00ED1717" w:rsidRDefault="00ED1717" w:rsidP="001D6087">
      <w:pPr>
        <w:spacing w:after="0" w:line="240" w:lineRule="auto"/>
        <w:rPr>
          <w:rFonts w:ascii="Times New Roman" w:eastAsia="Times New Roman" w:hAnsi="Times New Roman" w:cs="Times New Roman"/>
          <w:sz w:val="24"/>
          <w:szCs w:val="24"/>
          <w:lang w:eastAsia="es-CO"/>
        </w:rPr>
      </w:pPr>
      <w:bookmarkStart w:id="18" w:name="_GoBack"/>
      <w:bookmarkEnd w:id="18"/>
    </w:p>
    <w:tbl>
      <w:tblPr>
        <w:tblW w:w="14983" w:type="dxa"/>
        <w:shd w:val="clear" w:color="auto" w:fill="FFFFFF"/>
        <w:tblLook w:val="04A0" w:firstRow="1" w:lastRow="0" w:firstColumn="1" w:lastColumn="0" w:noHBand="0" w:noVBand="1"/>
      </w:tblPr>
      <w:tblGrid>
        <w:gridCol w:w="14983"/>
      </w:tblGrid>
      <w:tr w:rsidR="002A18AF" w14:paraId="31D1240F"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FB36FB4" w14:textId="77777777"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RPr="009E0E5E" w14:paraId="41ECE4D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3E28816" w14:textId="6685F164" w:rsidR="00763D88" w:rsidRPr="009E0E5E" w:rsidRDefault="003D01FF" w:rsidP="00763D88">
            <w:pPr>
              <w:widowControl w:val="0"/>
              <w:autoSpaceDE w:val="0"/>
              <w:autoSpaceDN w:val="0"/>
              <w:adjustRightInd w:val="0"/>
              <w:spacing w:line="240" w:lineRule="auto"/>
              <w:ind w:left="640" w:hanging="640"/>
              <w:rPr>
                <w:rFonts w:ascii="Arial" w:hAnsi="Arial" w:cs="Arial"/>
                <w:noProof/>
                <w:sz w:val="24"/>
                <w:szCs w:val="24"/>
                <w:lang w:val="en-US"/>
              </w:rPr>
            </w:pPr>
            <w:r>
              <w:rPr>
                <w:rFonts w:ascii="Arial" w:eastAsia="Times New Roman" w:hAnsi="Arial" w:cs="Arial"/>
                <w:b/>
                <w:bCs/>
                <w:color w:val="222222"/>
                <w:sz w:val="24"/>
                <w:szCs w:val="24"/>
                <w:lang w:eastAsia="es-CO"/>
              </w:rPr>
              <w:fldChar w:fldCharType="begin" w:fldLock="1"/>
            </w:r>
            <w:r w:rsidRPr="000C1EB6">
              <w:rPr>
                <w:rFonts w:ascii="Arial" w:eastAsia="Times New Roman" w:hAnsi="Arial" w:cs="Arial"/>
                <w:b/>
                <w:bCs/>
                <w:color w:val="222222"/>
                <w:sz w:val="24"/>
                <w:szCs w:val="24"/>
                <w:lang w:val="en-US" w:eastAsia="es-CO"/>
              </w:rPr>
              <w:instrText xml:space="preserve">ADDIN Mendeley Bibliography CSL_BIBLIOGRAPHY </w:instrText>
            </w:r>
            <w:r>
              <w:rPr>
                <w:rFonts w:ascii="Arial" w:eastAsia="Times New Roman" w:hAnsi="Arial" w:cs="Arial"/>
                <w:b/>
                <w:bCs/>
                <w:color w:val="222222"/>
                <w:sz w:val="24"/>
                <w:szCs w:val="24"/>
                <w:lang w:eastAsia="es-CO"/>
              </w:rPr>
              <w:fldChar w:fldCharType="separate"/>
            </w:r>
            <w:r w:rsidR="00763D88" w:rsidRPr="009E0E5E">
              <w:rPr>
                <w:rFonts w:ascii="Arial" w:hAnsi="Arial" w:cs="Arial"/>
                <w:noProof/>
                <w:sz w:val="24"/>
                <w:szCs w:val="24"/>
                <w:lang w:val="en-US"/>
              </w:rPr>
              <w:t>[1]</w:t>
            </w:r>
            <w:r w:rsidR="00763D88" w:rsidRPr="009E0E5E">
              <w:rPr>
                <w:rFonts w:ascii="Arial" w:hAnsi="Arial" w:cs="Arial"/>
                <w:noProof/>
                <w:sz w:val="24"/>
                <w:szCs w:val="24"/>
                <w:lang w:val="en-US"/>
              </w:rPr>
              <w:tab/>
              <w:t xml:space="preserve">C. Armistead and M. Meakins, “A framework for practising knowledge management,” </w:t>
            </w:r>
            <w:r w:rsidR="00763D88" w:rsidRPr="009E0E5E">
              <w:rPr>
                <w:rFonts w:ascii="Arial" w:hAnsi="Arial" w:cs="Arial"/>
                <w:i/>
                <w:iCs/>
                <w:noProof/>
                <w:sz w:val="24"/>
                <w:szCs w:val="24"/>
                <w:lang w:val="en-US"/>
              </w:rPr>
              <w:t>Long Range Plann.</w:t>
            </w:r>
            <w:r w:rsidR="00763D88" w:rsidRPr="009E0E5E">
              <w:rPr>
                <w:rFonts w:ascii="Arial" w:hAnsi="Arial" w:cs="Arial"/>
                <w:noProof/>
                <w:sz w:val="24"/>
                <w:szCs w:val="24"/>
                <w:lang w:val="en-US"/>
              </w:rPr>
              <w:t>, vol. 35, no. 1, pp. 49–71, 2002.</w:t>
            </w:r>
          </w:p>
          <w:p w14:paraId="748B77F3"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[2]</w:t>
            </w:r>
            <w:r w:rsidRPr="009E0E5E">
              <w:rPr>
                <w:rFonts w:ascii="Arial" w:hAnsi="Arial" w:cs="Arial"/>
                <w:noProof/>
                <w:sz w:val="24"/>
                <w:szCs w:val="24"/>
                <w:lang w:val="en-US"/>
              </w:rPr>
              <w:tab/>
              <w:t xml:space="preserve">M. Stankosky, </w:t>
            </w:r>
            <w:r w:rsidRPr="009E0E5E">
              <w:rPr>
                <w:rFonts w:ascii="Arial" w:hAnsi="Arial" w:cs="Arial"/>
                <w:i/>
                <w:iCs/>
                <w:noProof/>
                <w:sz w:val="24"/>
                <w:szCs w:val="24"/>
                <w:lang w:val="en-US"/>
              </w:rPr>
              <w:t>Creating The Discipline Of Knowledge Manag - M. Stankosky (Elsevier, 2005) WW</w:t>
            </w:r>
            <w:r w:rsidRPr="009E0E5E">
              <w:rPr>
                <w:rFonts w:ascii="Arial" w:hAnsi="Arial" w:cs="Arial"/>
                <w:noProof/>
                <w:sz w:val="24"/>
                <w:szCs w:val="24"/>
                <w:lang w:val="en-US"/>
              </w:rPr>
              <w:t>. 2005.</w:t>
            </w:r>
          </w:p>
          <w:p w14:paraId="25859BD1"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[3]</w:t>
            </w:r>
            <w:r w:rsidRPr="009E0E5E">
              <w:rPr>
                <w:rFonts w:ascii="Arial" w:hAnsi="Arial" w:cs="Arial"/>
                <w:noProof/>
                <w:sz w:val="24"/>
                <w:szCs w:val="24"/>
                <w:lang w:val="en-US"/>
              </w:rPr>
              <w:tab/>
              <w:t>C. P. C. Maciel, É. F. de Souza, R. de Almeia Falbo, K. R. Felizardo, and N. L. Vijaykumar, “Knowledge Management Diagnostics in Software Development Organizations,” pp. 141–150, 2018.</w:t>
            </w:r>
          </w:p>
          <w:p w14:paraId="11B76231"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[4]</w:t>
            </w:r>
            <w:r w:rsidRPr="009E0E5E">
              <w:rPr>
                <w:rFonts w:ascii="Arial" w:hAnsi="Arial" w:cs="Arial"/>
                <w:noProof/>
                <w:sz w:val="24"/>
                <w:szCs w:val="24"/>
                <w:lang w:val="en-US"/>
              </w:rPr>
              <w:tab/>
              <w:t xml:space="preserve">D. Chmielewska-Muciek, “Diagnosis of Knowledge Management Process in Companies,” </w:t>
            </w:r>
            <w:r w:rsidRPr="009E0E5E">
              <w:rPr>
                <w:rFonts w:ascii="Arial" w:hAnsi="Arial" w:cs="Arial"/>
                <w:i/>
                <w:iCs/>
                <w:noProof/>
                <w:sz w:val="24"/>
                <w:szCs w:val="24"/>
                <w:lang w:val="en-US"/>
              </w:rPr>
              <w:t>Int. J. Synerg. Res.</w:t>
            </w:r>
            <w:r w:rsidRPr="009E0E5E">
              <w:rPr>
                <w:rFonts w:ascii="Arial" w:hAnsi="Arial" w:cs="Arial"/>
                <w:noProof/>
                <w:sz w:val="24"/>
                <w:szCs w:val="24"/>
                <w:lang w:val="en-US"/>
              </w:rPr>
              <w:t>, vol. 5, p. 113, 2017.</w:t>
            </w:r>
          </w:p>
          <w:p w14:paraId="433EAD4B"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[5]</w:t>
            </w:r>
            <w:r w:rsidRPr="009E0E5E">
              <w:rPr>
                <w:rFonts w:ascii="Arial" w:hAnsi="Arial" w:cs="Arial"/>
                <w:noProof/>
                <w:sz w:val="24"/>
                <w:szCs w:val="24"/>
                <w:lang w:val="en-US"/>
              </w:rPr>
              <w:tab/>
              <w:t xml:space="preserve">International Atomic Energy Agency (IAEA), “IAEA-TECDOC-1510 Knowledge Management for Nuclear Industry Operating Organizations,” </w:t>
            </w:r>
            <w:r w:rsidRPr="009E0E5E">
              <w:rPr>
                <w:rFonts w:ascii="Arial" w:hAnsi="Arial" w:cs="Arial"/>
                <w:i/>
                <w:iCs/>
                <w:noProof/>
                <w:sz w:val="24"/>
                <w:szCs w:val="24"/>
                <w:lang w:val="en-US"/>
              </w:rPr>
              <w:t>Iaea-Tecdoc</w:t>
            </w:r>
            <w:r w:rsidRPr="009E0E5E">
              <w:rPr>
                <w:rFonts w:ascii="Arial" w:hAnsi="Arial" w:cs="Arial"/>
                <w:noProof/>
                <w:sz w:val="24"/>
                <w:szCs w:val="24"/>
                <w:lang w:val="en-US"/>
              </w:rPr>
              <w:t>, vol. IAEA-TECDO, no. October, p. 185, 2006.</w:t>
            </w:r>
          </w:p>
          <w:p w14:paraId="568AF8A0" w14:textId="77777777" w:rsidR="00763D88" w:rsidRPr="00763D88" w:rsidRDefault="00763D88" w:rsidP="00763D88">
            <w:pPr>
              <w:widowControl w:val="0"/>
              <w:autoSpaceDE w:val="0"/>
              <w:autoSpaceDN w:val="0"/>
              <w:adjustRightInd w:val="0"/>
              <w:spacing w:line="240" w:lineRule="auto"/>
              <w:ind w:left="640" w:hanging="640"/>
              <w:rPr>
                <w:rFonts w:ascii="Arial" w:hAnsi="Arial" w:cs="Arial"/>
                <w:noProof/>
                <w:sz w:val="24"/>
                <w:szCs w:val="24"/>
              </w:rPr>
            </w:pPr>
            <w:r w:rsidRPr="009E0E5E">
              <w:rPr>
                <w:rFonts w:ascii="Arial" w:hAnsi="Arial" w:cs="Arial"/>
                <w:noProof/>
                <w:sz w:val="24"/>
                <w:szCs w:val="24"/>
                <w:lang w:val="en-US"/>
              </w:rPr>
              <w:t>[6]</w:t>
            </w:r>
            <w:r w:rsidRPr="009E0E5E">
              <w:rPr>
                <w:rFonts w:ascii="Arial" w:hAnsi="Arial" w:cs="Arial"/>
                <w:noProof/>
                <w:sz w:val="24"/>
                <w:szCs w:val="24"/>
                <w:lang w:val="en-US"/>
              </w:rPr>
              <w:tab/>
              <w:t xml:space="preserve">P. Mbassegue and E. Polytechnique, “Assessing Knowledge Management Initiatives : A Framework Based On Stakeholder Approach,” vol. </w:t>
            </w:r>
            <w:r w:rsidRPr="00763D88">
              <w:rPr>
                <w:rFonts w:ascii="Arial" w:hAnsi="Arial" w:cs="Arial"/>
                <w:noProof/>
                <w:sz w:val="24"/>
                <w:szCs w:val="24"/>
              </w:rPr>
              <w:t>VII, no. 4, pp. 1–22, 2017.</w:t>
            </w:r>
          </w:p>
          <w:p w14:paraId="2C70FEEC" w14:textId="77777777" w:rsidR="00763D88" w:rsidRPr="00763D88" w:rsidRDefault="00763D88" w:rsidP="00763D88">
            <w:pPr>
              <w:widowControl w:val="0"/>
              <w:autoSpaceDE w:val="0"/>
              <w:autoSpaceDN w:val="0"/>
              <w:adjustRightInd w:val="0"/>
              <w:spacing w:line="240" w:lineRule="auto"/>
              <w:ind w:left="640" w:hanging="640"/>
              <w:rPr>
                <w:rFonts w:ascii="Arial" w:hAnsi="Arial" w:cs="Arial"/>
                <w:noProof/>
                <w:sz w:val="24"/>
                <w:szCs w:val="24"/>
              </w:rPr>
            </w:pPr>
            <w:r w:rsidRPr="00763D88">
              <w:rPr>
                <w:rFonts w:ascii="Arial" w:hAnsi="Arial" w:cs="Arial"/>
                <w:noProof/>
                <w:sz w:val="24"/>
                <w:szCs w:val="24"/>
              </w:rPr>
              <w:lastRenderedPageBreak/>
              <w:t>[7]</w:t>
            </w:r>
            <w:r w:rsidRPr="00763D88">
              <w:rPr>
                <w:rFonts w:ascii="Arial" w:hAnsi="Arial" w:cs="Arial"/>
                <w:noProof/>
                <w:sz w:val="24"/>
                <w:szCs w:val="24"/>
              </w:rPr>
              <w:tab/>
              <w:t>DNP, “Fundamentar el crecimiento y el desarrollo social en la ciencia , la tecnología y la innovación Fundamentar el crecimiento y el desarrollo social en la ciencia , la tecnología y la innovación Propuesta para discusión,” p. 84, 2006.</w:t>
            </w:r>
          </w:p>
          <w:p w14:paraId="05F073B0"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[8]</w:t>
            </w:r>
            <w:r w:rsidRPr="009E0E5E">
              <w:rPr>
                <w:rFonts w:ascii="Arial" w:hAnsi="Arial" w:cs="Arial"/>
                <w:noProof/>
                <w:sz w:val="24"/>
                <w:szCs w:val="24"/>
                <w:lang w:val="en-US"/>
              </w:rPr>
              <w:tab/>
              <w:t xml:space="preserve">M. De Jager, “The KMAT: benchmarking knowledge management,” </w:t>
            </w:r>
            <w:r w:rsidRPr="009E0E5E">
              <w:rPr>
                <w:rFonts w:ascii="Arial" w:hAnsi="Arial" w:cs="Arial"/>
                <w:i/>
                <w:iCs/>
                <w:noProof/>
                <w:sz w:val="24"/>
                <w:szCs w:val="24"/>
                <w:lang w:val="en-US"/>
              </w:rPr>
              <w:t>Libr. Manag.</w:t>
            </w:r>
            <w:r w:rsidRPr="009E0E5E">
              <w:rPr>
                <w:rFonts w:ascii="Arial" w:hAnsi="Arial" w:cs="Arial"/>
                <w:noProof/>
                <w:sz w:val="24"/>
                <w:szCs w:val="24"/>
                <w:lang w:val="en-US"/>
              </w:rPr>
              <w:t>, vol. 20, no. 7, pp. 367–372, 1999.</w:t>
            </w:r>
          </w:p>
          <w:p w14:paraId="7492D324"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[9]</w:t>
            </w:r>
            <w:r w:rsidRPr="009E0E5E">
              <w:rPr>
                <w:rFonts w:ascii="Arial" w:hAnsi="Arial" w:cs="Arial"/>
                <w:noProof/>
                <w:sz w:val="24"/>
                <w:szCs w:val="24"/>
                <w:lang w:val="en-US"/>
              </w:rPr>
              <w:tab/>
              <w:t xml:space="preserve">C. Serafimescu, “K-Audit - A Necessary Step for Successful KM Initiatives,” </w:t>
            </w:r>
            <w:r w:rsidRPr="009E0E5E">
              <w:rPr>
                <w:rFonts w:ascii="Arial" w:hAnsi="Arial" w:cs="Arial"/>
                <w:i/>
                <w:iCs/>
                <w:noProof/>
                <w:sz w:val="24"/>
                <w:szCs w:val="24"/>
                <w:lang w:val="en-US"/>
              </w:rPr>
              <w:t>Econ. Informatics</w:t>
            </w:r>
            <w:r w:rsidRPr="009E0E5E">
              <w:rPr>
                <w:rFonts w:ascii="Arial" w:hAnsi="Arial" w:cs="Arial"/>
                <w:noProof/>
                <w:sz w:val="24"/>
                <w:szCs w:val="24"/>
                <w:lang w:val="en-US"/>
              </w:rPr>
              <w:t>, vol. 1, no. 4, pp. 83–89, 2008.</w:t>
            </w:r>
          </w:p>
          <w:p w14:paraId="3FBB12BA"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[10]</w:t>
            </w:r>
            <w:r w:rsidRPr="009E0E5E">
              <w:rPr>
                <w:rFonts w:ascii="Arial" w:hAnsi="Arial" w:cs="Arial"/>
                <w:noProof/>
                <w:sz w:val="24"/>
                <w:szCs w:val="24"/>
                <w:lang w:val="en-US"/>
              </w:rPr>
              <w:tab/>
              <w:t xml:space="preserve">J. Gao </w:t>
            </w:r>
            <w:r w:rsidRPr="009E0E5E">
              <w:rPr>
                <w:rFonts w:ascii="Arial" w:hAnsi="Arial" w:cs="Arial"/>
                <w:i/>
                <w:iCs/>
                <w:noProof/>
                <w:sz w:val="24"/>
                <w:szCs w:val="24"/>
                <w:lang w:val="en-US"/>
              </w:rPr>
              <w:t>et al.</w:t>
            </w:r>
            <w:r w:rsidRPr="009E0E5E">
              <w:rPr>
                <w:rFonts w:ascii="Arial" w:hAnsi="Arial" w:cs="Arial"/>
                <w:noProof/>
                <w:sz w:val="24"/>
                <w:szCs w:val="24"/>
                <w:lang w:val="en-US"/>
              </w:rPr>
              <w:t xml:space="preserve">, “A methodology for best practice knowledge management,” </w:t>
            </w:r>
            <w:r w:rsidRPr="009E0E5E">
              <w:rPr>
                <w:rFonts w:ascii="Arial" w:hAnsi="Arial" w:cs="Arial"/>
                <w:i/>
                <w:iCs/>
                <w:noProof/>
                <w:sz w:val="24"/>
                <w:szCs w:val="24"/>
                <w:lang w:val="en-US"/>
              </w:rPr>
              <w:t>Proc. Inst. Mech. Eng. Part B J. Eng. Manuf.</w:t>
            </w:r>
            <w:r w:rsidRPr="009E0E5E">
              <w:rPr>
                <w:rFonts w:ascii="Arial" w:hAnsi="Arial" w:cs="Arial"/>
                <w:noProof/>
                <w:sz w:val="24"/>
                <w:szCs w:val="24"/>
                <w:lang w:val="en-US"/>
              </w:rPr>
              <w:t>, vol. 220, no. 10, pp. 1717–1728, 2006.</w:t>
            </w:r>
          </w:p>
          <w:p w14:paraId="06CA2CC9"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[11]</w:t>
            </w:r>
            <w:r w:rsidRPr="009E0E5E">
              <w:rPr>
                <w:rFonts w:ascii="Arial" w:hAnsi="Arial" w:cs="Arial"/>
                <w:noProof/>
                <w:sz w:val="24"/>
                <w:szCs w:val="24"/>
                <w:lang w:val="en-US"/>
              </w:rPr>
              <w:tab/>
              <w:t xml:space="preserve">P. A. Nugraha and I. Budi, “Analysis of knowledge management implementation readiness in a technology services company,” </w:t>
            </w:r>
            <w:r w:rsidRPr="009E0E5E">
              <w:rPr>
                <w:rFonts w:ascii="Arial" w:hAnsi="Arial" w:cs="Arial"/>
                <w:i/>
                <w:iCs/>
                <w:noProof/>
                <w:sz w:val="24"/>
                <w:szCs w:val="24"/>
                <w:lang w:val="en-US"/>
              </w:rPr>
              <w:t>Proceeding - 2017 3rd Int. Conf. Sci. Inf. Technol. Theory Appl. IT Educ. Ind. Soc. Big Data Era, ICSITech 2017</w:t>
            </w:r>
            <w:r w:rsidRPr="009E0E5E">
              <w:rPr>
                <w:rFonts w:ascii="Arial" w:hAnsi="Arial" w:cs="Arial"/>
                <w:noProof/>
                <w:sz w:val="24"/>
                <w:szCs w:val="24"/>
                <w:lang w:val="en-US"/>
              </w:rPr>
              <w:t>, vol. 2018-Janua, pp. 602–607, 2018.</w:t>
            </w:r>
          </w:p>
          <w:p w14:paraId="1524CBE0"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[12]</w:t>
            </w:r>
            <w:r w:rsidRPr="009E0E5E">
              <w:rPr>
                <w:rFonts w:ascii="Arial" w:hAnsi="Arial" w:cs="Arial"/>
                <w:noProof/>
                <w:sz w:val="24"/>
                <w:szCs w:val="24"/>
                <w:lang w:val="en-US"/>
              </w:rPr>
              <w:tab/>
              <w:t xml:space="preserve">A. Jashapara, </w:t>
            </w:r>
            <w:r w:rsidRPr="009E0E5E">
              <w:rPr>
                <w:rFonts w:ascii="Arial" w:hAnsi="Arial" w:cs="Arial"/>
                <w:i/>
                <w:iCs/>
                <w:noProof/>
                <w:sz w:val="24"/>
                <w:szCs w:val="24"/>
                <w:lang w:val="en-US"/>
              </w:rPr>
              <w:t>Knowledge management an integral approach Ashok Jashapara</w:t>
            </w:r>
            <w:r w:rsidRPr="009E0E5E">
              <w:rPr>
                <w:rFonts w:ascii="Arial" w:hAnsi="Arial" w:cs="Arial"/>
                <w:noProof/>
                <w:sz w:val="24"/>
                <w:szCs w:val="24"/>
                <w:lang w:val="en-US"/>
              </w:rPr>
              <w:t>. 2004.</w:t>
            </w:r>
          </w:p>
          <w:p w14:paraId="3FAE1456"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[13]</w:t>
            </w:r>
            <w:r w:rsidRPr="009E0E5E">
              <w:rPr>
                <w:rFonts w:ascii="Arial" w:hAnsi="Arial" w:cs="Arial"/>
                <w:noProof/>
                <w:sz w:val="24"/>
                <w:szCs w:val="24"/>
                <w:lang w:val="en-US"/>
              </w:rPr>
              <w:tab/>
              <w:t xml:space="preserve">I. Nonaka, R. Toyama, and N. Konno, “SECI, Ba and Leadership: A Unified Model of Dynamic Knowledge Creation,” </w:t>
            </w:r>
            <w:r w:rsidRPr="009E0E5E">
              <w:rPr>
                <w:rFonts w:ascii="Arial" w:hAnsi="Arial" w:cs="Arial"/>
                <w:i/>
                <w:iCs/>
                <w:noProof/>
                <w:sz w:val="24"/>
                <w:szCs w:val="24"/>
                <w:lang w:val="en-US"/>
              </w:rPr>
              <w:t>Long Range Plann.</w:t>
            </w:r>
            <w:r w:rsidRPr="009E0E5E">
              <w:rPr>
                <w:rFonts w:ascii="Arial" w:hAnsi="Arial" w:cs="Arial"/>
                <w:noProof/>
                <w:sz w:val="24"/>
                <w:szCs w:val="24"/>
                <w:lang w:val="en-US"/>
              </w:rPr>
              <w:t>, 2000.</w:t>
            </w:r>
          </w:p>
          <w:p w14:paraId="144EF76B"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[14]</w:t>
            </w:r>
            <w:r w:rsidRPr="009E0E5E">
              <w:rPr>
                <w:rFonts w:ascii="Arial" w:hAnsi="Arial" w:cs="Arial"/>
                <w:noProof/>
                <w:sz w:val="24"/>
                <w:szCs w:val="24"/>
                <w:lang w:val="en-US"/>
              </w:rPr>
              <w:tab/>
              <w:t xml:space="preserve">G. D. Bhatt, “Management strategies for individual knowledge and organizational knowledge,” </w:t>
            </w:r>
            <w:r w:rsidRPr="009E0E5E">
              <w:rPr>
                <w:rFonts w:ascii="Arial" w:hAnsi="Arial" w:cs="Arial"/>
                <w:i/>
                <w:iCs/>
                <w:noProof/>
                <w:sz w:val="24"/>
                <w:szCs w:val="24"/>
                <w:lang w:val="en-US"/>
              </w:rPr>
              <w:t>J. Knowl. Manag.</w:t>
            </w:r>
            <w:r w:rsidRPr="009E0E5E">
              <w:rPr>
                <w:rFonts w:ascii="Arial" w:hAnsi="Arial" w:cs="Arial"/>
                <w:noProof/>
                <w:sz w:val="24"/>
                <w:szCs w:val="24"/>
                <w:lang w:val="en-US"/>
              </w:rPr>
              <w:t>, 2002.</w:t>
            </w:r>
          </w:p>
          <w:p w14:paraId="347684FC"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[15]</w:t>
            </w:r>
            <w:r w:rsidRPr="009E0E5E">
              <w:rPr>
                <w:rFonts w:ascii="Arial" w:hAnsi="Arial" w:cs="Arial"/>
                <w:noProof/>
                <w:sz w:val="24"/>
                <w:szCs w:val="24"/>
                <w:lang w:val="en-US"/>
              </w:rPr>
              <w:tab/>
              <w:t xml:space="preserve">H. Chen, G. Ragsdell, A. O’Brien, and M. B. Nunes, “A proposed model of knowledge management in the software industry sector,” </w:t>
            </w:r>
            <w:r w:rsidRPr="009E0E5E">
              <w:rPr>
                <w:rFonts w:ascii="Arial" w:hAnsi="Arial" w:cs="Arial"/>
                <w:i/>
                <w:iCs/>
                <w:noProof/>
                <w:sz w:val="24"/>
                <w:szCs w:val="24"/>
                <w:lang w:val="en-US"/>
              </w:rPr>
              <w:t>7th Int. Conf. Digit. Inf. Manag. ICDIM 2012</w:t>
            </w:r>
            <w:r w:rsidRPr="009E0E5E">
              <w:rPr>
                <w:rFonts w:ascii="Arial" w:hAnsi="Arial" w:cs="Arial"/>
                <w:noProof/>
                <w:sz w:val="24"/>
                <w:szCs w:val="24"/>
                <w:lang w:val="en-US"/>
              </w:rPr>
              <w:t>, pp. 291–296, 2012.</w:t>
            </w:r>
          </w:p>
          <w:p w14:paraId="41D88B77"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[16]</w:t>
            </w:r>
            <w:r w:rsidRPr="009E0E5E">
              <w:rPr>
                <w:rFonts w:ascii="Arial" w:hAnsi="Arial" w:cs="Arial"/>
                <w:noProof/>
                <w:sz w:val="24"/>
                <w:szCs w:val="24"/>
                <w:lang w:val="en-US"/>
              </w:rPr>
              <w:tab/>
              <w:t xml:space="preserve">M. B. Nunes, F. Annansingh, B. Eaglestone, and R. Wakefield, “Knowledge management issues in knowledge-intensive SMEs,” </w:t>
            </w:r>
            <w:r w:rsidRPr="009E0E5E">
              <w:rPr>
                <w:rFonts w:ascii="Arial" w:hAnsi="Arial" w:cs="Arial"/>
                <w:i/>
                <w:iCs/>
                <w:noProof/>
                <w:sz w:val="24"/>
                <w:szCs w:val="24"/>
                <w:lang w:val="en-US"/>
              </w:rPr>
              <w:t>J. Doc.</w:t>
            </w:r>
            <w:r w:rsidRPr="009E0E5E">
              <w:rPr>
                <w:rFonts w:ascii="Arial" w:hAnsi="Arial" w:cs="Arial"/>
                <w:noProof/>
                <w:sz w:val="24"/>
                <w:szCs w:val="24"/>
                <w:lang w:val="en-US"/>
              </w:rPr>
              <w:t>, 2006.</w:t>
            </w:r>
          </w:p>
          <w:p w14:paraId="2B6B3EDB"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[17]</w:t>
            </w:r>
            <w:r w:rsidRPr="009E0E5E">
              <w:rPr>
                <w:rFonts w:ascii="Arial" w:hAnsi="Arial" w:cs="Arial"/>
                <w:noProof/>
                <w:sz w:val="24"/>
                <w:szCs w:val="24"/>
                <w:lang w:val="en-US"/>
              </w:rPr>
              <w:tab/>
              <w:t xml:space="preserve">U. Shehzad </w:t>
            </w:r>
            <w:r w:rsidRPr="009E0E5E">
              <w:rPr>
                <w:rFonts w:ascii="Arial" w:hAnsi="Arial" w:cs="Arial"/>
                <w:i/>
                <w:iCs/>
                <w:noProof/>
                <w:sz w:val="24"/>
                <w:szCs w:val="24"/>
                <w:lang w:val="en-US"/>
              </w:rPr>
              <w:t>et al.</w:t>
            </w:r>
            <w:r w:rsidRPr="009E0E5E">
              <w:rPr>
                <w:rFonts w:ascii="Arial" w:hAnsi="Arial" w:cs="Arial"/>
                <w:noProof/>
                <w:sz w:val="24"/>
                <w:szCs w:val="24"/>
                <w:lang w:val="en-US"/>
              </w:rPr>
              <w:t xml:space="preserve">, “The Impact of Intellectual Capital on the Performance of Universities,” </w:t>
            </w:r>
            <w:r w:rsidRPr="009E0E5E">
              <w:rPr>
                <w:rFonts w:ascii="Arial" w:hAnsi="Arial" w:cs="Arial"/>
                <w:i/>
                <w:iCs/>
                <w:noProof/>
                <w:sz w:val="24"/>
                <w:szCs w:val="24"/>
                <w:lang w:val="en-US"/>
              </w:rPr>
              <w:t>Eur. J. Contemp. Educ.</w:t>
            </w:r>
            <w:r w:rsidRPr="009E0E5E">
              <w:rPr>
                <w:rFonts w:ascii="Arial" w:hAnsi="Arial" w:cs="Arial"/>
                <w:noProof/>
                <w:sz w:val="24"/>
                <w:szCs w:val="24"/>
                <w:lang w:val="en-US"/>
              </w:rPr>
              <w:t>, vol. 10, no. 4, pp. 273–280, 2014.</w:t>
            </w:r>
          </w:p>
          <w:p w14:paraId="4C571D3E"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[18]</w:t>
            </w:r>
            <w:r w:rsidRPr="009E0E5E">
              <w:rPr>
                <w:rFonts w:ascii="Arial" w:hAnsi="Arial" w:cs="Arial"/>
                <w:noProof/>
                <w:sz w:val="24"/>
                <w:szCs w:val="24"/>
                <w:lang w:val="en-US"/>
              </w:rPr>
              <w:tab/>
              <w:t xml:space="preserve">C. W. Bermudez, C. Coronel, R. Ordoñez, and J. P. Buñay, “Comparative diagnosis of knowledge management in public and private universities,” </w:t>
            </w:r>
            <w:r w:rsidRPr="009E0E5E">
              <w:rPr>
                <w:rFonts w:ascii="Arial" w:hAnsi="Arial" w:cs="Arial"/>
                <w:i/>
                <w:iCs/>
                <w:noProof/>
                <w:sz w:val="24"/>
                <w:szCs w:val="24"/>
                <w:lang w:val="en-US"/>
              </w:rPr>
              <w:t>Rev. Espac.</w:t>
            </w:r>
            <w:r w:rsidRPr="009E0E5E">
              <w:rPr>
                <w:rFonts w:ascii="Arial" w:hAnsi="Arial" w:cs="Arial"/>
                <w:noProof/>
                <w:sz w:val="24"/>
                <w:szCs w:val="24"/>
                <w:lang w:val="en-US"/>
              </w:rPr>
              <w:t>, vol. 39, no. 35, p. 26, 2018.</w:t>
            </w:r>
          </w:p>
          <w:p w14:paraId="4509AA84"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[19]</w:t>
            </w:r>
            <w:r w:rsidRPr="009E0E5E">
              <w:rPr>
                <w:rFonts w:ascii="Arial" w:hAnsi="Arial" w:cs="Arial"/>
                <w:noProof/>
                <w:sz w:val="24"/>
                <w:szCs w:val="24"/>
                <w:lang w:val="en-US"/>
              </w:rPr>
              <w:tab/>
              <w:t xml:space="preserve">R. McDermott, “Why Information Technology Inspired but Cannot Deliver Knowledge Management,” </w:t>
            </w:r>
            <w:r w:rsidRPr="009E0E5E">
              <w:rPr>
                <w:rFonts w:ascii="Arial" w:hAnsi="Arial" w:cs="Arial"/>
                <w:i/>
                <w:iCs/>
                <w:noProof/>
                <w:sz w:val="24"/>
                <w:szCs w:val="24"/>
                <w:lang w:val="en-US"/>
              </w:rPr>
              <w:t>Calif. Manage. Rev.</w:t>
            </w:r>
            <w:r w:rsidRPr="009E0E5E">
              <w:rPr>
                <w:rFonts w:ascii="Arial" w:hAnsi="Arial" w:cs="Arial"/>
                <w:noProof/>
                <w:sz w:val="24"/>
                <w:szCs w:val="24"/>
                <w:lang w:val="en-US"/>
              </w:rPr>
              <w:t>, 2012.</w:t>
            </w:r>
          </w:p>
          <w:p w14:paraId="1EDF5F60"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[20]</w:t>
            </w:r>
            <w:r w:rsidRPr="009E0E5E">
              <w:rPr>
                <w:rFonts w:ascii="Arial" w:hAnsi="Arial" w:cs="Arial"/>
                <w:noProof/>
                <w:sz w:val="24"/>
                <w:szCs w:val="24"/>
                <w:lang w:val="en-US"/>
              </w:rPr>
              <w:tab/>
              <w:t xml:space="preserve">A. Taher, D. I. El-Kayaly, C. The American University in, U. Brunel, S. Journal of Information, and Technology, “Could knowledge management provide an organization with a competitive advantage?,” </w:t>
            </w:r>
            <w:r w:rsidRPr="009E0E5E">
              <w:rPr>
                <w:rFonts w:ascii="Arial" w:hAnsi="Arial" w:cs="Arial"/>
                <w:i/>
                <w:iCs/>
                <w:noProof/>
                <w:sz w:val="24"/>
                <w:szCs w:val="24"/>
                <w:lang w:val="en-US"/>
              </w:rPr>
              <w:t>2nd Eur. Mediterr. Conf. Inf. Syst. EMCIS 2005</w:t>
            </w:r>
            <w:r w:rsidRPr="009E0E5E">
              <w:rPr>
                <w:rFonts w:ascii="Arial" w:hAnsi="Arial" w:cs="Arial"/>
                <w:noProof/>
                <w:sz w:val="24"/>
                <w:szCs w:val="24"/>
                <w:lang w:val="en-US"/>
              </w:rPr>
              <w:t>, pp. 1–21, 2005.</w:t>
            </w:r>
          </w:p>
          <w:p w14:paraId="7A5A9C0C"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[21]</w:t>
            </w:r>
            <w:r w:rsidRPr="009E0E5E">
              <w:rPr>
                <w:rFonts w:ascii="Arial" w:hAnsi="Arial" w:cs="Arial"/>
                <w:noProof/>
                <w:sz w:val="24"/>
                <w:szCs w:val="24"/>
                <w:lang w:val="en-US"/>
              </w:rPr>
              <w:tab/>
              <w:t xml:space="preserve">B. Renzl, K. Matzler, and H. Hinterhuber, </w:t>
            </w:r>
            <w:r w:rsidRPr="009E0E5E">
              <w:rPr>
                <w:rFonts w:ascii="Arial" w:hAnsi="Arial" w:cs="Arial"/>
                <w:i/>
                <w:iCs/>
                <w:noProof/>
                <w:sz w:val="24"/>
                <w:szCs w:val="24"/>
                <w:lang w:val="en-US"/>
              </w:rPr>
              <w:t>The future of knowledge management</w:t>
            </w:r>
            <w:r w:rsidRPr="009E0E5E">
              <w:rPr>
                <w:rFonts w:ascii="Arial" w:hAnsi="Arial" w:cs="Arial"/>
                <w:noProof/>
                <w:sz w:val="24"/>
                <w:szCs w:val="24"/>
                <w:lang w:val="en-US"/>
              </w:rPr>
              <w:t>. 2005.</w:t>
            </w:r>
          </w:p>
          <w:p w14:paraId="01215EB7"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[22]</w:t>
            </w:r>
            <w:r w:rsidRPr="009E0E5E">
              <w:rPr>
                <w:rFonts w:ascii="Arial" w:hAnsi="Arial" w:cs="Arial"/>
                <w:noProof/>
                <w:sz w:val="24"/>
                <w:szCs w:val="24"/>
                <w:lang w:val="en-US"/>
              </w:rPr>
              <w:tab/>
              <w:t xml:space="preserve">K. U. Koskinen and P. Pihlanto, </w:t>
            </w:r>
            <w:r w:rsidRPr="009E0E5E">
              <w:rPr>
                <w:rFonts w:ascii="Arial" w:hAnsi="Arial" w:cs="Arial"/>
                <w:i/>
                <w:iCs/>
                <w:noProof/>
                <w:sz w:val="24"/>
                <w:szCs w:val="24"/>
                <w:lang w:val="en-US"/>
              </w:rPr>
              <w:t>Knowledge management in project-based companies: An organic perspective</w:t>
            </w:r>
            <w:r w:rsidRPr="009E0E5E">
              <w:rPr>
                <w:rFonts w:ascii="Arial" w:hAnsi="Arial" w:cs="Arial"/>
                <w:noProof/>
                <w:sz w:val="24"/>
                <w:szCs w:val="24"/>
                <w:lang w:val="en-US"/>
              </w:rPr>
              <w:t>. 2008.</w:t>
            </w:r>
          </w:p>
          <w:p w14:paraId="783B4AC0"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lastRenderedPageBreak/>
              <w:t>[23]</w:t>
            </w:r>
            <w:r w:rsidRPr="009E0E5E">
              <w:rPr>
                <w:rFonts w:ascii="Arial" w:hAnsi="Arial" w:cs="Arial"/>
                <w:noProof/>
                <w:sz w:val="24"/>
                <w:szCs w:val="24"/>
                <w:lang w:val="en-US"/>
              </w:rPr>
              <w:tab/>
              <w:t xml:space="preserve">K. U. Koskinen, “Problem absorption as an organizational learning mechanism in project-based companies: Process thinking perspective,” </w:t>
            </w:r>
            <w:r w:rsidRPr="009E0E5E">
              <w:rPr>
                <w:rFonts w:ascii="Arial" w:hAnsi="Arial" w:cs="Arial"/>
                <w:i/>
                <w:iCs/>
                <w:noProof/>
                <w:sz w:val="24"/>
                <w:szCs w:val="24"/>
                <w:lang w:val="en-US"/>
              </w:rPr>
              <w:t>Int. J. Proj. Manag.</w:t>
            </w:r>
            <w:r w:rsidRPr="009E0E5E">
              <w:rPr>
                <w:rFonts w:ascii="Arial" w:hAnsi="Arial" w:cs="Arial"/>
                <w:noProof/>
                <w:sz w:val="24"/>
                <w:szCs w:val="24"/>
                <w:lang w:val="en-US"/>
              </w:rPr>
              <w:t>, 2012.</w:t>
            </w:r>
          </w:p>
          <w:p w14:paraId="15AF9167"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[24]</w:t>
            </w:r>
            <w:r w:rsidRPr="009E0E5E">
              <w:rPr>
                <w:rFonts w:ascii="Arial" w:hAnsi="Arial" w:cs="Arial"/>
                <w:noProof/>
                <w:sz w:val="24"/>
                <w:szCs w:val="24"/>
                <w:lang w:val="en-US"/>
              </w:rPr>
              <w:tab/>
              <w:t xml:space="preserve">H. Ghaziri and E. Awad, “IS THERE A FUTURE FOR KNOWLEDGE MANAGEMENT? Journal of Information Technology Management IS THERE A FUTURE FOR KNOWLEDGE MANAGEMENT?,” </w:t>
            </w:r>
            <w:r w:rsidRPr="009E0E5E">
              <w:rPr>
                <w:rFonts w:ascii="Arial" w:hAnsi="Arial" w:cs="Arial"/>
                <w:i/>
                <w:iCs/>
                <w:noProof/>
                <w:sz w:val="24"/>
                <w:szCs w:val="24"/>
                <w:lang w:val="en-US"/>
              </w:rPr>
              <w:t>J. Inf. Technol. Manag.</w:t>
            </w:r>
            <w:r w:rsidRPr="009E0E5E">
              <w:rPr>
                <w:rFonts w:ascii="Arial" w:hAnsi="Arial" w:cs="Arial"/>
                <w:noProof/>
                <w:sz w:val="24"/>
                <w:szCs w:val="24"/>
                <w:lang w:val="en-US"/>
              </w:rPr>
              <w:t>, 2005.</w:t>
            </w:r>
          </w:p>
          <w:p w14:paraId="0B69DFC8"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[25]</w:t>
            </w:r>
            <w:r w:rsidRPr="009E0E5E">
              <w:rPr>
                <w:rFonts w:ascii="Arial" w:hAnsi="Arial" w:cs="Arial"/>
                <w:noProof/>
                <w:sz w:val="24"/>
                <w:szCs w:val="24"/>
                <w:lang w:val="en-US"/>
              </w:rPr>
              <w:tab/>
              <w:t xml:space="preserve">M. Polanyi, “The logic of tacit inference,” </w:t>
            </w:r>
            <w:r w:rsidRPr="009E0E5E">
              <w:rPr>
                <w:rFonts w:ascii="Arial" w:hAnsi="Arial" w:cs="Arial"/>
                <w:i/>
                <w:iCs/>
                <w:noProof/>
                <w:sz w:val="24"/>
                <w:szCs w:val="24"/>
                <w:lang w:val="en-US"/>
              </w:rPr>
              <w:t>Philosophy</w:t>
            </w:r>
            <w:r w:rsidRPr="009E0E5E">
              <w:rPr>
                <w:rFonts w:ascii="Arial" w:hAnsi="Arial" w:cs="Arial"/>
                <w:noProof/>
                <w:sz w:val="24"/>
                <w:szCs w:val="24"/>
                <w:lang w:val="en-US"/>
              </w:rPr>
              <w:t>, 1966.</w:t>
            </w:r>
          </w:p>
          <w:p w14:paraId="77BABA71"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[26]</w:t>
            </w:r>
            <w:r w:rsidRPr="009E0E5E">
              <w:rPr>
                <w:rFonts w:ascii="Arial" w:hAnsi="Arial" w:cs="Arial"/>
                <w:noProof/>
                <w:sz w:val="24"/>
                <w:szCs w:val="24"/>
                <w:lang w:val="en-US"/>
              </w:rPr>
              <w:tab/>
              <w:t xml:space="preserve">G. A. Knight and S. T. Cavusgil, “Innovation, organizational capabilities, and the born-global firm,” </w:t>
            </w:r>
            <w:r w:rsidRPr="009E0E5E">
              <w:rPr>
                <w:rFonts w:ascii="Arial" w:hAnsi="Arial" w:cs="Arial"/>
                <w:i/>
                <w:iCs/>
                <w:noProof/>
                <w:sz w:val="24"/>
                <w:szCs w:val="24"/>
                <w:lang w:val="en-US"/>
              </w:rPr>
              <w:t>J. Int. Bus. Stud.</w:t>
            </w:r>
            <w:r w:rsidRPr="009E0E5E">
              <w:rPr>
                <w:rFonts w:ascii="Arial" w:hAnsi="Arial" w:cs="Arial"/>
                <w:noProof/>
                <w:sz w:val="24"/>
                <w:szCs w:val="24"/>
                <w:lang w:val="en-US"/>
              </w:rPr>
              <w:t>, 2004.</w:t>
            </w:r>
          </w:p>
          <w:p w14:paraId="518F897F"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[27]</w:t>
            </w:r>
            <w:r w:rsidRPr="009E0E5E">
              <w:rPr>
                <w:rFonts w:ascii="Arial" w:hAnsi="Arial" w:cs="Arial"/>
                <w:noProof/>
                <w:sz w:val="24"/>
                <w:szCs w:val="24"/>
                <w:lang w:val="en-US"/>
              </w:rPr>
              <w:tab/>
              <w:t xml:space="preserve">S. K. McEvily and B. Chakravarthy, “The persistence of knowledge-based advantage: An empirical test for product performance and technological knowledge,” </w:t>
            </w:r>
            <w:r w:rsidRPr="009E0E5E">
              <w:rPr>
                <w:rFonts w:ascii="Arial" w:hAnsi="Arial" w:cs="Arial"/>
                <w:i/>
                <w:iCs/>
                <w:noProof/>
                <w:sz w:val="24"/>
                <w:szCs w:val="24"/>
                <w:lang w:val="en-US"/>
              </w:rPr>
              <w:t>Strateg. Manag. J.</w:t>
            </w:r>
            <w:r w:rsidRPr="009E0E5E">
              <w:rPr>
                <w:rFonts w:ascii="Arial" w:hAnsi="Arial" w:cs="Arial"/>
                <w:noProof/>
                <w:sz w:val="24"/>
                <w:szCs w:val="24"/>
                <w:lang w:val="en-US"/>
              </w:rPr>
              <w:t>, 2002.</w:t>
            </w:r>
          </w:p>
          <w:p w14:paraId="0A9A9E23"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[28]</w:t>
            </w:r>
            <w:r w:rsidRPr="009E0E5E">
              <w:rPr>
                <w:rFonts w:ascii="Arial" w:hAnsi="Arial" w:cs="Arial"/>
                <w:noProof/>
                <w:sz w:val="24"/>
                <w:szCs w:val="24"/>
                <w:lang w:val="en-US"/>
              </w:rPr>
              <w:tab/>
              <w:t xml:space="preserve">S. S. R. Abidi, “Healthcare knowledge management: The art of the possible,” in </w:t>
            </w:r>
            <w:r w:rsidRPr="009E0E5E">
              <w:rPr>
                <w:rFonts w:ascii="Arial" w:hAnsi="Arial" w:cs="Arial"/>
                <w:i/>
                <w:iCs/>
                <w:noProof/>
                <w:sz w:val="24"/>
                <w:szCs w:val="24"/>
                <w:lang w:val="en-US"/>
              </w:rPr>
              <w:t>Lecture Notes in Computer Science (including subseries Lecture Notes in Artificial Intelligence and Lecture Notes in Bioinformatics)</w:t>
            </w:r>
            <w:r w:rsidRPr="009E0E5E">
              <w:rPr>
                <w:rFonts w:ascii="Arial" w:hAnsi="Arial" w:cs="Arial"/>
                <w:noProof/>
                <w:sz w:val="24"/>
                <w:szCs w:val="24"/>
                <w:lang w:val="en-US"/>
              </w:rPr>
              <w:t>, 2008.</w:t>
            </w:r>
          </w:p>
          <w:p w14:paraId="68B165C0"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[29]</w:t>
            </w:r>
            <w:r w:rsidRPr="009E0E5E">
              <w:rPr>
                <w:rFonts w:ascii="Arial" w:hAnsi="Arial" w:cs="Arial"/>
                <w:noProof/>
                <w:sz w:val="24"/>
                <w:szCs w:val="24"/>
                <w:lang w:val="en-US"/>
              </w:rPr>
              <w:tab/>
              <w:t xml:space="preserve">L. Zhou and M. B. Nunes, “Barriers to knowledge sharing in Chinese healthcare referral services: An emergent theoretical model,” </w:t>
            </w:r>
            <w:r w:rsidRPr="009E0E5E">
              <w:rPr>
                <w:rFonts w:ascii="Arial" w:hAnsi="Arial" w:cs="Arial"/>
                <w:i/>
                <w:iCs/>
                <w:noProof/>
                <w:sz w:val="24"/>
                <w:szCs w:val="24"/>
                <w:lang w:val="en-US"/>
              </w:rPr>
              <w:t>Glob. Health Action</w:t>
            </w:r>
            <w:r w:rsidRPr="009E0E5E">
              <w:rPr>
                <w:rFonts w:ascii="Arial" w:hAnsi="Arial" w:cs="Arial"/>
                <w:noProof/>
                <w:sz w:val="24"/>
                <w:szCs w:val="24"/>
                <w:lang w:val="en-US"/>
              </w:rPr>
              <w:t>, 2016.</w:t>
            </w:r>
          </w:p>
          <w:p w14:paraId="78996A10"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[30]</w:t>
            </w:r>
            <w:r w:rsidRPr="009E0E5E">
              <w:rPr>
                <w:rFonts w:ascii="Arial" w:hAnsi="Arial" w:cs="Arial"/>
                <w:noProof/>
                <w:sz w:val="24"/>
                <w:szCs w:val="24"/>
                <w:lang w:val="en-US"/>
              </w:rPr>
              <w:tab/>
              <w:t xml:space="preserve">D. C. Collatto, A. Dresch, D. P. Lacerda, and I. G. Bentz, “Is Action Design Research Indeed Necessary? Analysis and Synergies Between Action Research and Design Science Research,” </w:t>
            </w:r>
            <w:r w:rsidRPr="009E0E5E">
              <w:rPr>
                <w:rFonts w:ascii="Arial" w:hAnsi="Arial" w:cs="Arial"/>
                <w:i/>
                <w:iCs/>
                <w:noProof/>
                <w:sz w:val="24"/>
                <w:szCs w:val="24"/>
                <w:lang w:val="en-US"/>
              </w:rPr>
              <w:t>Syst. Pract. Action Res.</w:t>
            </w:r>
            <w:r w:rsidRPr="009E0E5E">
              <w:rPr>
                <w:rFonts w:ascii="Arial" w:hAnsi="Arial" w:cs="Arial"/>
                <w:noProof/>
                <w:sz w:val="24"/>
                <w:szCs w:val="24"/>
                <w:lang w:val="en-US"/>
              </w:rPr>
              <w:t>, vol. 31, no. 3, pp. 239–267, 2018.</w:t>
            </w:r>
          </w:p>
          <w:p w14:paraId="3086D68F"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[31]</w:t>
            </w:r>
            <w:r w:rsidRPr="009E0E5E">
              <w:rPr>
                <w:rFonts w:ascii="Arial" w:hAnsi="Arial" w:cs="Arial"/>
                <w:noProof/>
                <w:sz w:val="24"/>
                <w:szCs w:val="24"/>
                <w:lang w:val="en-US"/>
              </w:rPr>
              <w:tab/>
              <w:t xml:space="preserve">A. Dresch, D. Pacheco, L. Jos, V. A. Jr, and T. Advancement, </w:t>
            </w:r>
            <w:r w:rsidRPr="009E0E5E">
              <w:rPr>
                <w:rFonts w:ascii="Arial" w:hAnsi="Arial" w:cs="Arial"/>
                <w:i/>
                <w:iCs/>
                <w:noProof/>
                <w:sz w:val="24"/>
                <w:szCs w:val="24"/>
                <w:lang w:val="en-US"/>
              </w:rPr>
              <w:t>Design Science Research. A Method for Science and Technology Advancement</w:t>
            </w:r>
            <w:r w:rsidRPr="009E0E5E">
              <w:rPr>
                <w:rFonts w:ascii="Arial" w:hAnsi="Arial" w:cs="Arial"/>
                <w:noProof/>
                <w:sz w:val="24"/>
                <w:szCs w:val="24"/>
                <w:lang w:val="en-US"/>
              </w:rPr>
              <w:t>. 2015.</w:t>
            </w:r>
          </w:p>
          <w:p w14:paraId="3FE1F168"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szCs w:val="24"/>
                <w:lang w:val="en-US"/>
              </w:rPr>
            </w:pPr>
            <w:r w:rsidRPr="009E0E5E">
              <w:rPr>
                <w:rFonts w:ascii="Arial" w:hAnsi="Arial" w:cs="Arial"/>
                <w:noProof/>
                <w:sz w:val="24"/>
                <w:szCs w:val="24"/>
                <w:lang w:val="en-US"/>
              </w:rPr>
              <w:t>[32]</w:t>
            </w:r>
            <w:r w:rsidRPr="009E0E5E">
              <w:rPr>
                <w:rFonts w:ascii="Arial" w:hAnsi="Arial" w:cs="Arial"/>
                <w:noProof/>
                <w:sz w:val="24"/>
                <w:szCs w:val="24"/>
                <w:lang w:val="en-US"/>
              </w:rPr>
              <w:tab/>
              <w:t xml:space="preserve">R. K. Yin, </w:t>
            </w:r>
            <w:r w:rsidRPr="009E0E5E">
              <w:rPr>
                <w:rFonts w:ascii="Arial" w:hAnsi="Arial" w:cs="Arial"/>
                <w:i/>
                <w:iCs/>
                <w:noProof/>
                <w:sz w:val="24"/>
                <w:szCs w:val="24"/>
                <w:lang w:val="en-US"/>
              </w:rPr>
              <w:t>Case Study Research and Applications</w:t>
            </w:r>
            <w:r w:rsidRPr="009E0E5E">
              <w:rPr>
                <w:rFonts w:ascii="Arial" w:hAnsi="Arial" w:cs="Arial"/>
                <w:noProof/>
                <w:sz w:val="24"/>
                <w:szCs w:val="24"/>
                <w:lang w:val="en-US"/>
              </w:rPr>
              <w:t>. 2017.</w:t>
            </w:r>
          </w:p>
          <w:p w14:paraId="59F70B3B" w14:textId="77777777" w:rsidR="00763D88" w:rsidRPr="009E0E5E" w:rsidRDefault="00763D88" w:rsidP="00763D88">
            <w:pPr>
              <w:widowControl w:val="0"/>
              <w:autoSpaceDE w:val="0"/>
              <w:autoSpaceDN w:val="0"/>
              <w:adjustRightInd w:val="0"/>
              <w:spacing w:line="240" w:lineRule="auto"/>
              <w:ind w:left="640" w:hanging="640"/>
              <w:rPr>
                <w:rFonts w:ascii="Arial" w:hAnsi="Arial" w:cs="Arial"/>
                <w:noProof/>
                <w:sz w:val="24"/>
                <w:lang w:val="en-US"/>
              </w:rPr>
            </w:pPr>
            <w:r w:rsidRPr="009E0E5E">
              <w:rPr>
                <w:rFonts w:ascii="Arial" w:hAnsi="Arial" w:cs="Arial"/>
                <w:noProof/>
                <w:sz w:val="24"/>
                <w:szCs w:val="24"/>
                <w:lang w:val="en-US"/>
              </w:rPr>
              <w:t>[33]</w:t>
            </w:r>
            <w:r w:rsidRPr="009E0E5E">
              <w:rPr>
                <w:rFonts w:ascii="Arial" w:hAnsi="Arial" w:cs="Arial"/>
                <w:noProof/>
                <w:sz w:val="24"/>
                <w:szCs w:val="24"/>
                <w:lang w:val="en-US"/>
              </w:rPr>
              <w:tab/>
              <w:t xml:space="preserve">R. K. Yin, “Validity and generalization in future case study evaluations,” </w:t>
            </w:r>
            <w:r w:rsidRPr="009E0E5E">
              <w:rPr>
                <w:rFonts w:ascii="Arial" w:hAnsi="Arial" w:cs="Arial"/>
                <w:i/>
                <w:iCs/>
                <w:noProof/>
                <w:sz w:val="24"/>
                <w:szCs w:val="24"/>
                <w:lang w:val="en-US"/>
              </w:rPr>
              <w:t>Evaluation</w:t>
            </w:r>
            <w:r w:rsidRPr="009E0E5E">
              <w:rPr>
                <w:rFonts w:ascii="Arial" w:hAnsi="Arial" w:cs="Arial"/>
                <w:noProof/>
                <w:sz w:val="24"/>
                <w:szCs w:val="24"/>
                <w:lang w:val="en-US"/>
              </w:rPr>
              <w:t>, vol. 19, no. 3, pp. 321–332, 2013.</w:t>
            </w:r>
          </w:p>
          <w:p w14:paraId="3F611ADB" w14:textId="59BB1E7D" w:rsidR="002A18AF" w:rsidRPr="000C1EB6" w:rsidRDefault="003D01FF">
            <w:pPr>
              <w:rPr>
                <w:rFonts w:ascii="Arial" w:eastAsia="Times New Roman" w:hAnsi="Arial" w:cs="Arial"/>
                <w:b/>
                <w:bCs/>
                <w:color w:val="222222"/>
                <w:sz w:val="24"/>
                <w:szCs w:val="24"/>
                <w:lang w:val="en-US" w:eastAsia="es-CO"/>
              </w:rPr>
            </w:pPr>
            <w:r>
              <w:rPr>
                <w:rFonts w:ascii="Arial" w:eastAsia="Times New Roman" w:hAnsi="Arial" w:cs="Arial"/>
                <w:b/>
                <w:bCs/>
                <w:color w:val="222222"/>
                <w:sz w:val="24"/>
                <w:szCs w:val="24"/>
                <w:lang w:eastAsia="es-CO"/>
              </w:rPr>
              <w:fldChar w:fldCharType="end"/>
            </w:r>
          </w:p>
          <w:p w14:paraId="1C1CFCE0" w14:textId="77777777" w:rsidR="00ED1717" w:rsidRPr="000C1EB6" w:rsidRDefault="00ED1717">
            <w:pPr>
              <w:rPr>
                <w:rFonts w:ascii="Arial" w:eastAsia="Times New Roman" w:hAnsi="Arial" w:cs="Arial"/>
                <w:b/>
                <w:bCs/>
                <w:color w:val="222222"/>
                <w:sz w:val="24"/>
                <w:szCs w:val="24"/>
                <w:lang w:val="en-US" w:eastAsia="es-CO"/>
              </w:rPr>
            </w:pPr>
          </w:p>
          <w:p w14:paraId="1F1DDC2B" w14:textId="77777777" w:rsidR="00ED1717" w:rsidRPr="000C1EB6" w:rsidRDefault="00ED1717">
            <w:pPr>
              <w:rPr>
                <w:rFonts w:ascii="Arial" w:eastAsia="Times New Roman" w:hAnsi="Arial" w:cs="Arial"/>
                <w:b/>
                <w:bCs/>
                <w:color w:val="222222"/>
                <w:sz w:val="24"/>
                <w:szCs w:val="24"/>
                <w:lang w:val="en-US" w:eastAsia="es-CO"/>
              </w:rPr>
            </w:pPr>
          </w:p>
          <w:p w14:paraId="57941956" w14:textId="77777777" w:rsidR="00ED1717" w:rsidRPr="000C1EB6" w:rsidRDefault="00ED1717">
            <w:pPr>
              <w:rPr>
                <w:rFonts w:ascii="Arial" w:eastAsia="Times New Roman" w:hAnsi="Arial" w:cs="Arial"/>
                <w:b/>
                <w:bCs/>
                <w:color w:val="222222"/>
                <w:sz w:val="24"/>
                <w:szCs w:val="24"/>
                <w:lang w:val="en-US" w:eastAsia="es-CO"/>
              </w:rPr>
            </w:pPr>
          </w:p>
          <w:p w14:paraId="679CEF87" w14:textId="77777777" w:rsidR="00ED1717" w:rsidRPr="000C1EB6" w:rsidRDefault="00ED1717">
            <w:pPr>
              <w:rPr>
                <w:rFonts w:ascii="Arial" w:eastAsia="Times New Roman" w:hAnsi="Arial" w:cs="Arial"/>
                <w:b/>
                <w:bCs/>
                <w:color w:val="222222"/>
                <w:sz w:val="24"/>
                <w:szCs w:val="24"/>
                <w:lang w:val="en-US" w:eastAsia="es-CO"/>
              </w:rPr>
            </w:pPr>
          </w:p>
          <w:p w14:paraId="0A9DEE7B" w14:textId="77777777" w:rsidR="00ED1717" w:rsidRPr="000C1EB6" w:rsidRDefault="00ED1717">
            <w:pPr>
              <w:rPr>
                <w:rFonts w:ascii="Arial" w:eastAsia="Times New Roman" w:hAnsi="Arial" w:cs="Arial"/>
                <w:b/>
                <w:bCs/>
                <w:color w:val="222222"/>
                <w:sz w:val="24"/>
                <w:szCs w:val="24"/>
                <w:lang w:val="en-US" w:eastAsia="es-CO"/>
              </w:rPr>
            </w:pPr>
          </w:p>
          <w:p w14:paraId="67D28F64" w14:textId="77777777" w:rsidR="00ED1717" w:rsidRPr="000C1EB6" w:rsidRDefault="00ED1717">
            <w:pPr>
              <w:rPr>
                <w:rFonts w:ascii="Arial" w:eastAsia="Times New Roman" w:hAnsi="Arial" w:cs="Arial"/>
                <w:b/>
                <w:bCs/>
                <w:color w:val="222222"/>
                <w:sz w:val="24"/>
                <w:szCs w:val="24"/>
                <w:lang w:val="en-US" w:eastAsia="es-CO"/>
              </w:rPr>
            </w:pPr>
          </w:p>
          <w:p w14:paraId="13D3DDB3" w14:textId="77777777" w:rsidR="00ED1717" w:rsidRPr="000C1EB6" w:rsidRDefault="00ED1717">
            <w:pPr>
              <w:rPr>
                <w:rFonts w:ascii="Arial" w:eastAsia="Times New Roman" w:hAnsi="Arial" w:cs="Arial"/>
                <w:b/>
                <w:bCs/>
                <w:color w:val="222222"/>
                <w:sz w:val="24"/>
                <w:szCs w:val="24"/>
                <w:lang w:val="en-US" w:eastAsia="es-CO"/>
              </w:rPr>
            </w:pPr>
          </w:p>
        </w:tc>
      </w:tr>
    </w:tbl>
    <w:p w14:paraId="381494AE" w14:textId="77777777" w:rsidR="002A18AF" w:rsidRPr="000C1EB6" w:rsidRDefault="002A18AF" w:rsidP="002A18AF">
      <w:pPr>
        <w:spacing w:after="0" w:line="240" w:lineRule="auto"/>
        <w:rPr>
          <w:rFonts w:ascii="Times New Roman" w:eastAsia="Times New Roman" w:hAnsi="Times New Roman" w:cs="Times New Roman"/>
          <w:sz w:val="24"/>
          <w:szCs w:val="24"/>
          <w:lang w:val="en-US" w:eastAsia="es-CO"/>
        </w:rPr>
      </w:pPr>
    </w:p>
    <w:tbl>
      <w:tblPr>
        <w:tblW w:w="768" w:type="dxa"/>
        <w:tblInd w:w="8" w:type="dxa"/>
        <w:shd w:val="clear" w:color="auto" w:fill="FFFFFF"/>
        <w:tblLook w:val="04A0" w:firstRow="1" w:lastRow="0" w:firstColumn="1" w:lastColumn="0" w:noHBand="0" w:noVBand="1"/>
      </w:tblPr>
      <w:tblGrid>
        <w:gridCol w:w="768"/>
      </w:tblGrid>
      <w:tr w:rsidR="00ED1717" w:rsidRPr="009E0E5E" w14:paraId="61325AE8" w14:textId="77777777" w:rsidTr="00ED1717">
        <w:tc>
          <w:tcPr>
            <w:tcW w:w="0" w:type="auto"/>
            <w:shd w:val="clear" w:color="auto" w:fill="FFFFFF"/>
            <w:tcMar>
              <w:top w:w="15" w:type="dxa"/>
              <w:left w:w="15" w:type="dxa"/>
              <w:bottom w:w="15" w:type="dxa"/>
              <w:right w:w="15" w:type="dxa"/>
            </w:tcMar>
            <w:vAlign w:val="center"/>
            <w:hideMark/>
          </w:tcPr>
          <w:p w14:paraId="08989900" w14:textId="77777777" w:rsidR="00ED1717" w:rsidRPr="000C1EB6" w:rsidRDefault="00ED1717">
            <w:pPr>
              <w:spacing w:after="0"/>
              <w:rPr>
                <w:sz w:val="20"/>
                <w:szCs w:val="20"/>
                <w:lang w:val="en-US" w:eastAsia="es-CO"/>
              </w:rPr>
            </w:pPr>
          </w:p>
        </w:tc>
      </w:tr>
    </w:tbl>
    <w:p w14:paraId="63D6622D" w14:textId="77777777" w:rsidR="002A18AF" w:rsidRPr="000C1EB6" w:rsidRDefault="002A18AF" w:rsidP="002A18AF">
      <w:pPr>
        <w:rPr>
          <w:lang w:val="en-US"/>
        </w:rPr>
      </w:pPr>
    </w:p>
    <w:p w14:paraId="328147C4" w14:textId="77777777" w:rsidR="00642463" w:rsidRPr="000C1EB6" w:rsidRDefault="00642463" w:rsidP="00642463">
      <w:pPr>
        <w:jc w:val="center"/>
        <w:rPr>
          <w:b/>
          <w:lang w:val="en-US"/>
        </w:rPr>
      </w:pPr>
    </w:p>
    <w:p w14:paraId="24AB07DE" w14:textId="77777777" w:rsidR="00642463" w:rsidRPr="000C1EB6" w:rsidRDefault="00642463" w:rsidP="00642463">
      <w:pPr>
        <w:jc w:val="center"/>
        <w:rPr>
          <w:b/>
          <w:lang w:val="en-US"/>
        </w:rPr>
      </w:pPr>
    </w:p>
    <w:sectPr w:rsidR="00642463" w:rsidRPr="000C1EB6" w:rsidSect="00265B89">
      <w:headerReference w:type="even" r:id="rId12"/>
      <w:headerReference w:type="default" r:id="rId13"/>
      <w:footerReference w:type="default" r:id="rId14"/>
      <w:headerReference w:type="first" r:id="rId15"/>
      <w:footerReference w:type="first" r:id="rId16"/>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AB9827" w14:textId="77777777" w:rsidR="0070314A" w:rsidRDefault="0070314A" w:rsidP="00F14D0D">
      <w:pPr>
        <w:spacing w:after="0" w:line="240" w:lineRule="auto"/>
      </w:pPr>
      <w:r>
        <w:separator/>
      </w:r>
    </w:p>
  </w:endnote>
  <w:endnote w:type="continuationSeparator" w:id="0">
    <w:p w14:paraId="1647B6A5" w14:textId="77777777" w:rsidR="0070314A" w:rsidRDefault="0070314A"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Neue">
    <w:altName w:val="Arial"/>
    <w:charset w:val="00"/>
    <w:family w:val="auto"/>
    <w:pitch w:val="default"/>
  </w:font>
  <w:font w:name="Helvetica">
    <w:panose1 w:val="020B0604020202020204"/>
    <w:charset w:val="00"/>
    <w:family w:val="swiss"/>
    <w:pitch w:val="variable"/>
    <w:sig w:usb0="E0002EFF" w:usb1="C000785B" w:usb2="00000009" w:usb3="00000000" w:csb0="000001FF"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7D9AEE" w14:textId="77777777" w:rsidR="00665374" w:rsidRDefault="00665374">
    <w:pPr>
      <w:pStyle w:val="Piedepgina"/>
    </w:pPr>
    <w:r w:rsidRPr="00ED1717">
      <w:rPr>
        <w:noProof/>
        <w:lang w:eastAsia="es-CO"/>
      </w:rPr>
      <w:drawing>
        <wp:anchor distT="0" distB="0" distL="114300" distR="114300" simplePos="0" relativeHeight="251688960" behindDoc="0" locked="0" layoutInCell="1" allowOverlap="1" wp14:anchorId="32C985CC" wp14:editId="781E9F6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E22301" w14:textId="77777777" w:rsidR="00665374" w:rsidRDefault="00665374">
    <w:pPr>
      <w:pStyle w:val="Piedepgina"/>
    </w:pPr>
    <w:r>
      <w:rPr>
        <w:noProof/>
        <w:lang w:eastAsia="es-CO"/>
      </w:rPr>
      <w:drawing>
        <wp:anchor distT="0" distB="0" distL="114300" distR="114300" simplePos="0" relativeHeight="251679744" behindDoc="0" locked="0" layoutInCell="1" allowOverlap="1" wp14:anchorId="575A5CD5" wp14:editId="40A82F1F">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D558C4" w14:textId="77777777" w:rsidR="0070314A" w:rsidRDefault="0070314A" w:rsidP="00F14D0D">
      <w:pPr>
        <w:spacing w:after="0" w:line="240" w:lineRule="auto"/>
      </w:pPr>
      <w:r>
        <w:separator/>
      </w:r>
    </w:p>
  </w:footnote>
  <w:footnote w:type="continuationSeparator" w:id="0">
    <w:p w14:paraId="08A363B6" w14:textId="77777777" w:rsidR="0070314A" w:rsidRDefault="0070314A"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88924A" w14:textId="77777777" w:rsidR="00665374" w:rsidRDefault="0070314A">
    <w:pPr>
      <w:pStyle w:val="Encabezado"/>
    </w:pPr>
    <w:r>
      <w:rPr>
        <w:noProof/>
      </w:rPr>
      <w:pict w14:anchorId="483F9A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087D1E" w14:textId="77777777" w:rsidR="00665374" w:rsidRDefault="00665374"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B093BDB" wp14:editId="3C4A2629">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B4E93B" w14:textId="77777777" w:rsidR="00665374" w:rsidRDefault="00665374" w:rsidP="004F1944">
    <w:pPr>
      <w:pStyle w:val="Encabezado"/>
      <w:jc w:val="right"/>
      <w:rPr>
        <w:sz w:val="14"/>
        <w:szCs w:val="16"/>
        <w:lang w:val="es-ES"/>
      </w:rPr>
    </w:pPr>
  </w:p>
  <w:p w14:paraId="4E641D54" w14:textId="77777777" w:rsidR="00665374" w:rsidRPr="004F1944" w:rsidRDefault="00665374"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6</w:t>
    </w:r>
    <w:r w:rsidRPr="006930C8">
      <w:rPr>
        <w:b/>
        <w:bCs/>
        <w:sz w:val="14"/>
        <w:szCs w:val="16"/>
      </w:rPr>
      <w:fldChar w:fldCharType="end"/>
    </w:r>
    <w:r w:rsidR="0070314A">
      <w:rPr>
        <w:noProof/>
        <w:lang w:eastAsia="es-CO"/>
      </w:rPr>
      <w:pict w14:anchorId="03A6D8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9836580"/>
      <w:docPartObj>
        <w:docPartGallery w:val="Page Numbers (Top of Page)"/>
        <w:docPartUnique/>
      </w:docPartObj>
    </w:sdtPr>
    <w:sdtEndPr>
      <w:rPr>
        <w:b/>
      </w:rPr>
    </w:sdtEndPr>
    <w:sdtContent>
      <w:p w14:paraId="4D386748" w14:textId="77777777" w:rsidR="00665374" w:rsidRDefault="00665374"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9D6FAE7" wp14:editId="576455BF">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DF04CF" w14:textId="77777777" w:rsidR="00665374" w:rsidRDefault="00665374"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6</w:t>
        </w:r>
        <w:r w:rsidRPr="006930C8">
          <w:rPr>
            <w:b/>
            <w:bCs/>
            <w:sz w:val="14"/>
            <w:szCs w:val="16"/>
          </w:rPr>
          <w:fldChar w:fldCharType="end"/>
        </w:r>
        <w:r w:rsidR="0070314A">
          <w:rPr>
            <w:noProof/>
            <w:lang w:eastAsia="es-CO"/>
          </w:rPr>
          <w:pict w14:anchorId="3F3A54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11C82FE6" w14:textId="77777777" w:rsidR="00665374" w:rsidRPr="00A34F4E" w:rsidRDefault="0070314A" w:rsidP="00A34F4E">
    <w:pPr>
      <w:pStyle w:val="Encabezado"/>
      <w:jc w:val="right"/>
      <w:rPr>
        <w:sz w:val="14"/>
        <w:szCs w:val="16"/>
      </w:rPr>
    </w:pPr>
    <w:r>
      <w:rPr>
        <w:noProof/>
      </w:rPr>
      <w:pict w14:anchorId="3BC6DEB3">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05084B"/>
    <w:multiLevelType w:val="multilevel"/>
    <w:tmpl w:val="C27EE31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10A41AA1"/>
    <w:multiLevelType w:val="hybridMultilevel"/>
    <w:tmpl w:val="77C89C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F8973AF"/>
    <w:multiLevelType w:val="hybridMultilevel"/>
    <w:tmpl w:val="C2282F90"/>
    <w:lvl w:ilvl="0" w:tplc="21C01D48">
      <w:start w:val="1"/>
      <w:numFmt w:val="bullet"/>
      <w:lvlText w:val="•"/>
      <w:lvlJc w:val="left"/>
      <w:pPr>
        <w:tabs>
          <w:tab w:val="num" w:pos="720"/>
        </w:tabs>
        <w:ind w:left="720" w:hanging="360"/>
      </w:pPr>
      <w:rPr>
        <w:rFonts w:ascii="Times New Roman" w:hAnsi="Times New Roman" w:hint="default"/>
      </w:rPr>
    </w:lvl>
    <w:lvl w:ilvl="1" w:tplc="BA249C2E" w:tentative="1">
      <w:start w:val="1"/>
      <w:numFmt w:val="bullet"/>
      <w:lvlText w:val="•"/>
      <w:lvlJc w:val="left"/>
      <w:pPr>
        <w:tabs>
          <w:tab w:val="num" w:pos="1440"/>
        </w:tabs>
        <w:ind w:left="1440" w:hanging="360"/>
      </w:pPr>
      <w:rPr>
        <w:rFonts w:ascii="Times New Roman" w:hAnsi="Times New Roman" w:hint="default"/>
      </w:rPr>
    </w:lvl>
    <w:lvl w:ilvl="2" w:tplc="3522EAB6" w:tentative="1">
      <w:start w:val="1"/>
      <w:numFmt w:val="bullet"/>
      <w:lvlText w:val="•"/>
      <w:lvlJc w:val="left"/>
      <w:pPr>
        <w:tabs>
          <w:tab w:val="num" w:pos="2160"/>
        </w:tabs>
        <w:ind w:left="2160" w:hanging="360"/>
      </w:pPr>
      <w:rPr>
        <w:rFonts w:ascii="Times New Roman" w:hAnsi="Times New Roman" w:hint="default"/>
      </w:rPr>
    </w:lvl>
    <w:lvl w:ilvl="3" w:tplc="EA00B1D6" w:tentative="1">
      <w:start w:val="1"/>
      <w:numFmt w:val="bullet"/>
      <w:lvlText w:val="•"/>
      <w:lvlJc w:val="left"/>
      <w:pPr>
        <w:tabs>
          <w:tab w:val="num" w:pos="2880"/>
        </w:tabs>
        <w:ind w:left="2880" w:hanging="360"/>
      </w:pPr>
      <w:rPr>
        <w:rFonts w:ascii="Times New Roman" w:hAnsi="Times New Roman" w:hint="default"/>
      </w:rPr>
    </w:lvl>
    <w:lvl w:ilvl="4" w:tplc="01A09D1A" w:tentative="1">
      <w:start w:val="1"/>
      <w:numFmt w:val="bullet"/>
      <w:lvlText w:val="•"/>
      <w:lvlJc w:val="left"/>
      <w:pPr>
        <w:tabs>
          <w:tab w:val="num" w:pos="3600"/>
        </w:tabs>
        <w:ind w:left="3600" w:hanging="360"/>
      </w:pPr>
      <w:rPr>
        <w:rFonts w:ascii="Times New Roman" w:hAnsi="Times New Roman" w:hint="default"/>
      </w:rPr>
    </w:lvl>
    <w:lvl w:ilvl="5" w:tplc="9760E1D8" w:tentative="1">
      <w:start w:val="1"/>
      <w:numFmt w:val="bullet"/>
      <w:lvlText w:val="•"/>
      <w:lvlJc w:val="left"/>
      <w:pPr>
        <w:tabs>
          <w:tab w:val="num" w:pos="4320"/>
        </w:tabs>
        <w:ind w:left="4320" w:hanging="360"/>
      </w:pPr>
      <w:rPr>
        <w:rFonts w:ascii="Times New Roman" w:hAnsi="Times New Roman" w:hint="default"/>
      </w:rPr>
    </w:lvl>
    <w:lvl w:ilvl="6" w:tplc="B1FEE1BE" w:tentative="1">
      <w:start w:val="1"/>
      <w:numFmt w:val="bullet"/>
      <w:lvlText w:val="•"/>
      <w:lvlJc w:val="left"/>
      <w:pPr>
        <w:tabs>
          <w:tab w:val="num" w:pos="5040"/>
        </w:tabs>
        <w:ind w:left="5040" w:hanging="360"/>
      </w:pPr>
      <w:rPr>
        <w:rFonts w:ascii="Times New Roman" w:hAnsi="Times New Roman" w:hint="default"/>
      </w:rPr>
    </w:lvl>
    <w:lvl w:ilvl="7" w:tplc="DE7A9DBC" w:tentative="1">
      <w:start w:val="1"/>
      <w:numFmt w:val="bullet"/>
      <w:lvlText w:val="•"/>
      <w:lvlJc w:val="left"/>
      <w:pPr>
        <w:tabs>
          <w:tab w:val="num" w:pos="5760"/>
        </w:tabs>
        <w:ind w:left="5760" w:hanging="360"/>
      </w:pPr>
      <w:rPr>
        <w:rFonts w:ascii="Times New Roman" w:hAnsi="Times New Roman" w:hint="default"/>
      </w:rPr>
    </w:lvl>
    <w:lvl w:ilvl="8" w:tplc="C102E752"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4CA81BAC"/>
    <w:multiLevelType w:val="hybridMultilevel"/>
    <w:tmpl w:val="AB6CC1C6"/>
    <w:lvl w:ilvl="0" w:tplc="5038E886">
      <w:start w:val="1"/>
      <w:numFmt w:val="bullet"/>
      <w:lvlText w:val="•"/>
      <w:lvlJc w:val="left"/>
      <w:pPr>
        <w:tabs>
          <w:tab w:val="num" w:pos="720"/>
        </w:tabs>
        <w:ind w:left="720" w:hanging="360"/>
      </w:pPr>
      <w:rPr>
        <w:rFonts w:ascii="Times New Roman" w:hAnsi="Times New Roman" w:hint="default"/>
      </w:rPr>
    </w:lvl>
    <w:lvl w:ilvl="1" w:tplc="098A373C" w:tentative="1">
      <w:start w:val="1"/>
      <w:numFmt w:val="bullet"/>
      <w:lvlText w:val="•"/>
      <w:lvlJc w:val="left"/>
      <w:pPr>
        <w:tabs>
          <w:tab w:val="num" w:pos="1440"/>
        </w:tabs>
        <w:ind w:left="1440" w:hanging="360"/>
      </w:pPr>
      <w:rPr>
        <w:rFonts w:ascii="Times New Roman" w:hAnsi="Times New Roman" w:hint="default"/>
      </w:rPr>
    </w:lvl>
    <w:lvl w:ilvl="2" w:tplc="80E0AA0E" w:tentative="1">
      <w:start w:val="1"/>
      <w:numFmt w:val="bullet"/>
      <w:lvlText w:val="•"/>
      <w:lvlJc w:val="left"/>
      <w:pPr>
        <w:tabs>
          <w:tab w:val="num" w:pos="2160"/>
        </w:tabs>
        <w:ind w:left="2160" w:hanging="360"/>
      </w:pPr>
      <w:rPr>
        <w:rFonts w:ascii="Times New Roman" w:hAnsi="Times New Roman" w:hint="default"/>
      </w:rPr>
    </w:lvl>
    <w:lvl w:ilvl="3" w:tplc="8FDED978" w:tentative="1">
      <w:start w:val="1"/>
      <w:numFmt w:val="bullet"/>
      <w:lvlText w:val="•"/>
      <w:lvlJc w:val="left"/>
      <w:pPr>
        <w:tabs>
          <w:tab w:val="num" w:pos="2880"/>
        </w:tabs>
        <w:ind w:left="2880" w:hanging="360"/>
      </w:pPr>
      <w:rPr>
        <w:rFonts w:ascii="Times New Roman" w:hAnsi="Times New Roman" w:hint="default"/>
      </w:rPr>
    </w:lvl>
    <w:lvl w:ilvl="4" w:tplc="574A238C" w:tentative="1">
      <w:start w:val="1"/>
      <w:numFmt w:val="bullet"/>
      <w:lvlText w:val="•"/>
      <w:lvlJc w:val="left"/>
      <w:pPr>
        <w:tabs>
          <w:tab w:val="num" w:pos="3600"/>
        </w:tabs>
        <w:ind w:left="3600" w:hanging="360"/>
      </w:pPr>
      <w:rPr>
        <w:rFonts w:ascii="Times New Roman" w:hAnsi="Times New Roman" w:hint="default"/>
      </w:rPr>
    </w:lvl>
    <w:lvl w:ilvl="5" w:tplc="10B07606" w:tentative="1">
      <w:start w:val="1"/>
      <w:numFmt w:val="bullet"/>
      <w:lvlText w:val="•"/>
      <w:lvlJc w:val="left"/>
      <w:pPr>
        <w:tabs>
          <w:tab w:val="num" w:pos="4320"/>
        </w:tabs>
        <w:ind w:left="4320" w:hanging="360"/>
      </w:pPr>
      <w:rPr>
        <w:rFonts w:ascii="Times New Roman" w:hAnsi="Times New Roman" w:hint="default"/>
      </w:rPr>
    </w:lvl>
    <w:lvl w:ilvl="6" w:tplc="34F06A0A" w:tentative="1">
      <w:start w:val="1"/>
      <w:numFmt w:val="bullet"/>
      <w:lvlText w:val="•"/>
      <w:lvlJc w:val="left"/>
      <w:pPr>
        <w:tabs>
          <w:tab w:val="num" w:pos="5040"/>
        </w:tabs>
        <w:ind w:left="5040" w:hanging="360"/>
      </w:pPr>
      <w:rPr>
        <w:rFonts w:ascii="Times New Roman" w:hAnsi="Times New Roman" w:hint="default"/>
      </w:rPr>
    </w:lvl>
    <w:lvl w:ilvl="7" w:tplc="6EDA2916" w:tentative="1">
      <w:start w:val="1"/>
      <w:numFmt w:val="bullet"/>
      <w:lvlText w:val="•"/>
      <w:lvlJc w:val="left"/>
      <w:pPr>
        <w:tabs>
          <w:tab w:val="num" w:pos="5760"/>
        </w:tabs>
        <w:ind w:left="5760" w:hanging="360"/>
      </w:pPr>
      <w:rPr>
        <w:rFonts w:ascii="Times New Roman" w:hAnsi="Times New Roman" w:hint="default"/>
      </w:rPr>
    </w:lvl>
    <w:lvl w:ilvl="8" w:tplc="8D86D496"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4E7C2431"/>
    <w:multiLevelType w:val="hybridMultilevel"/>
    <w:tmpl w:val="6AAE1E0A"/>
    <w:lvl w:ilvl="0" w:tplc="BCD614A2">
      <w:start w:val="1"/>
      <w:numFmt w:val="bullet"/>
      <w:lvlText w:val="•"/>
      <w:lvlJc w:val="left"/>
      <w:pPr>
        <w:tabs>
          <w:tab w:val="num" w:pos="720"/>
        </w:tabs>
        <w:ind w:left="720" w:hanging="360"/>
      </w:pPr>
      <w:rPr>
        <w:rFonts w:ascii="Times New Roman" w:hAnsi="Times New Roman" w:hint="default"/>
      </w:rPr>
    </w:lvl>
    <w:lvl w:ilvl="1" w:tplc="CE425BEA" w:tentative="1">
      <w:start w:val="1"/>
      <w:numFmt w:val="bullet"/>
      <w:lvlText w:val="•"/>
      <w:lvlJc w:val="left"/>
      <w:pPr>
        <w:tabs>
          <w:tab w:val="num" w:pos="1440"/>
        </w:tabs>
        <w:ind w:left="1440" w:hanging="360"/>
      </w:pPr>
      <w:rPr>
        <w:rFonts w:ascii="Times New Roman" w:hAnsi="Times New Roman" w:hint="default"/>
      </w:rPr>
    </w:lvl>
    <w:lvl w:ilvl="2" w:tplc="A7F6F6B6" w:tentative="1">
      <w:start w:val="1"/>
      <w:numFmt w:val="bullet"/>
      <w:lvlText w:val="•"/>
      <w:lvlJc w:val="left"/>
      <w:pPr>
        <w:tabs>
          <w:tab w:val="num" w:pos="2160"/>
        </w:tabs>
        <w:ind w:left="2160" w:hanging="360"/>
      </w:pPr>
      <w:rPr>
        <w:rFonts w:ascii="Times New Roman" w:hAnsi="Times New Roman" w:hint="default"/>
      </w:rPr>
    </w:lvl>
    <w:lvl w:ilvl="3" w:tplc="2E32AFF4" w:tentative="1">
      <w:start w:val="1"/>
      <w:numFmt w:val="bullet"/>
      <w:lvlText w:val="•"/>
      <w:lvlJc w:val="left"/>
      <w:pPr>
        <w:tabs>
          <w:tab w:val="num" w:pos="2880"/>
        </w:tabs>
        <w:ind w:left="2880" w:hanging="360"/>
      </w:pPr>
      <w:rPr>
        <w:rFonts w:ascii="Times New Roman" w:hAnsi="Times New Roman" w:hint="default"/>
      </w:rPr>
    </w:lvl>
    <w:lvl w:ilvl="4" w:tplc="ABF6898A" w:tentative="1">
      <w:start w:val="1"/>
      <w:numFmt w:val="bullet"/>
      <w:lvlText w:val="•"/>
      <w:lvlJc w:val="left"/>
      <w:pPr>
        <w:tabs>
          <w:tab w:val="num" w:pos="3600"/>
        </w:tabs>
        <w:ind w:left="3600" w:hanging="360"/>
      </w:pPr>
      <w:rPr>
        <w:rFonts w:ascii="Times New Roman" w:hAnsi="Times New Roman" w:hint="default"/>
      </w:rPr>
    </w:lvl>
    <w:lvl w:ilvl="5" w:tplc="01CC441C" w:tentative="1">
      <w:start w:val="1"/>
      <w:numFmt w:val="bullet"/>
      <w:lvlText w:val="•"/>
      <w:lvlJc w:val="left"/>
      <w:pPr>
        <w:tabs>
          <w:tab w:val="num" w:pos="4320"/>
        </w:tabs>
        <w:ind w:left="4320" w:hanging="360"/>
      </w:pPr>
      <w:rPr>
        <w:rFonts w:ascii="Times New Roman" w:hAnsi="Times New Roman" w:hint="default"/>
      </w:rPr>
    </w:lvl>
    <w:lvl w:ilvl="6" w:tplc="4EE4FCF0" w:tentative="1">
      <w:start w:val="1"/>
      <w:numFmt w:val="bullet"/>
      <w:lvlText w:val="•"/>
      <w:lvlJc w:val="left"/>
      <w:pPr>
        <w:tabs>
          <w:tab w:val="num" w:pos="5040"/>
        </w:tabs>
        <w:ind w:left="5040" w:hanging="360"/>
      </w:pPr>
      <w:rPr>
        <w:rFonts w:ascii="Times New Roman" w:hAnsi="Times New Roman" w:hint="default"/>
      </w:rPr>
    </w:lvl>
    <w:lvl w:ilvl="7" w:tplc="3E548F1A" w:tentative="1">
      <w:start w:val="1"/>
      <w:numFmt w:val="bullet"/>
      <w:lvlText w:val="•"/>
      <w:lvlJc w:val="left"/>
      <w:pPr>
        <w:tabs>
          <w:tab w:val="num" w:pos="5760"/>
        </w:tabs>
        <w:ind w:left="5760" w:hanging="360"/>
      </w:pPr>
      <w:rPr>
        <w:rFonts w:ascii="Times New Roman" w:hAnsi="Times New Roman" w:hint="default"/>
      </w:rPr>
    </w:lvl>
    <w:lvl w:ilvl="8" w:tplc="7EFABA1A"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0"/>
  </w:num>
  <w:num w:numId="4">
    <w:abstractNumId w:val="1"/>
  </w:num>
  <w:num w:numId="5">
    <w:abstractNumId w:val="3"/>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CO" w:vendorID="64" w:dllVersion="0" w:nlCheck="1" w:checkStyle="0"/>
  <w:activeWritingStyle w:appName="MSWord" w:lang="es-ES" w:vendorID="64" w:dllVersion="0" w:nlCheck="1" w:checkStyle="0"/>
  <w:activeWritingStyle w:appName="MSWord" w:lang="en-US" w:vendorID="64" w:dllVersion="0" w:nlCheck="1" w:checkStyle="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D0D"/>
    <w:rsid w:val="00004A2A"/>
    <w:rsid w:val="00005BF8"/>
    <w:rsid w:val="00005D34"/>
    <w:rsid w:val="00013DB5"/>
    <w:rsid w:val="00015A0E"/>
    <w:rsid w:val="0005766C"/>
    <w:rsid w:val="00061113"/>
    <w:rsid w:val="0007189F"/>
    <w:rsid w:val="000720B3"/>
    <w:rsid w:val="0009117E"/>
    <w:rsid w:val="000A1F3D"/>
    <w:rsid w:val="000B316D"/>
    <w:rsid w:val="000C1EB6"/>
    <w:rsid w:val="000C7AAF"/>
    <w:rsid w:val="000D4132"/>
    <w:rsid w:val="00115A40"/>
    <w:rsid w:val="00141983"/>
    <w:rsid w:val="00181E40"/>
    <w:rsid w:val="0018443B"/>
    <w:rsid w:val="00194D98"/>
    <w:rsid w:val="001A399E"/>
    <w:rsid w:val="001B2110"/>
    <w:rsid w:val="001C6852"/>
    <w:rsid w:val="001C71E1"/>
    <w:rsid w:val="001D1BDA"/>
    <w:rsid w:val="001D6087"/>
    <w:rsid w:val="001E13D2"/>
    <w:rsid w:val="001E21F8"/>
    <w:rsid w:val="001F6D20"/>
    <w:rsid w:val="00251442"/>
    <w:rsid w:val="00251825"/>
    <w:rsid w:val="00262196"/>
    <w:rsid w:val="002652B5"/>
    <w:rsid w:val="00265B89"/>
    <w:rsid w:val="00280851"/>
    <w:rsid w:val="00291F0D"/>
    <w:rsid w:val="002A18AF"/>
    <w:rsid w:val="002B1A55"/>
    <w:rsid w:val="002C3E46"/>
    <w:rsid w:val="002D4B34"/>
    <w:rsid w:val="002F4523"/>
    <w:rsid w:val="00311E44"/>
    <w:rsid w:val="00343306"/>
    <w:rsid w:val="00350176"/>
    <w:rsid w:val="0036247F"/>
    <w:rsid w:val="00367CFC"/>
    <w:rsid w:val="00387219"/>
    <w:rsid w:val="003A22B3"/>
    <w:rsid w:val="003A435F"/>
    <w:rsid w:val="003B7F48"/>
    <w:rsid w:val="003C601E"/>
    <w:rsid w:val="003D01FF"/>
    <w:rsid w:val="003D2DF8"/>
    <w:rsid w:val="00403605"/>
    <w:rsid w:val="004373B9"/>
    <w:rsid w:val="00447BC1"/>
    <w:rsid w:val="004A0718"/>
    <w:rsid w:val="004D39E1"/>
    <w:rsid w:val="004D6E9B"/>
    <w:rsid w:val="004F1944"/>
    <w:rsid w:val="00515B61"/>
    <w:rsid w:val="0052275B"/>
    <w:rsid w:val="00535D0F"/>
    <w:rsid w:val="005361EF"/>
    <w:rsid w:val="00536F44"/>
    <w:rsid w:val="0058167B"/>
    <w:rsid w:val="00582B5F"/>
    <w:rsid w:val="00583222"/>
    <w:rsid w:val="005C6AF4"/>
    <w:rsid w:val="005D3A79"/>
    <w:rsid w:val="005D7AC3"/>
    <w:rsid w:val="005F6A6D"/>
    <w:rsid w:val="006021B7"/>
    <w:rsid w:val="0061319F"/>
    <w:rsid w:val="00617F7C"/>
    <w:rsid w:val="00621BEF"/>
    <w:rsid w:val="00623E7B"/>
    <w:rsid w:val="00642463"/>
    <w:rsid w:val="00665374"/>
    <w:rsid w:val="0067092C"/>
    <w:rsid w:val="00676308"/>
    <w:rsid w:val="006930C8"/>
    <w:rsid w:val="00694B49"/>
    <w:rsid w:val="006E3336"/>
    <w:rsid w:val="006F4699"/>
    <w:rsid w:val="007002B4"/>
    <w:rsid w:val="0070314A"/>
    <w:rsid w:val="00712F55"/>
    <w:rsid w:val="00737531"/>
    <w:rsid w:val="00763D88"/>
    <w:rsid w:val="0076408E"/>
    <w:rsid w:val="00766573"/>
    <w:rsid w:val="00767012"/>
    <w:rsid w:val="007670A2"/>
    <w:rsid w:val="00794EE7"/>
    <w:rsid w:val="007A6A07"/>
    <w:rsid w:val="007E1E78"/>
    <w:rsid w:val="00885EE6"/>
    <w:rsid w:val="00886666"/>
    <w:rsid w:val="008C1647"/>
    <w:rsid w:val="008D2ED2"/>
    <w:rsid w:val="008D3110"/>
    <w:rsid w:val="008D47D0"/>
    <w:rsid w:val="008D6920"/>
    <w:rsid w:val="009038BA"/>
    <w:rsid w:val="00922517"/>
    <w:rsid w:val="00924CCC"/>
    <w:rsid w:val="00944309"/>
    <w:rsid w:val="00952F1F"/>
    <w:rsid w:val="00963969"/>
    <w:rsid w:val="0099314B"/>
    <w:rsid w:val="009974C6"/>
    <w:rsid w:val="009C1237"/>
    <w:rsid w:val="009C1711"/>
    <w:rsid w:val="009D2CE3"/>
    <w:rsid w:val="009E0E5E"/>
    <w:rsid w:val="009F368A"/>
    <w:rsid w:val="00A04BC7"/>
    <w:rsid w:val="00A05C66"/>
    <w:rsid w:val="00A34F4E"/>
    <w:rsid w:val="00A512B6"/>
    <w:rsid w:val="00A57DF1"/>
    <w:rsid w:val="00A755F6"/>
    <w:rsid w:val="00A77C38"/>
    <w:rsid w:val="00AC47BF"/>
    <w:rsid w:val="00B00682"/>
    <w:rsid w:val="00B2385F"/>
    <w:rsid w:val="00B31421"/>
    <w:rsid w:val="00B35B36"/>
    <w:rsid w:val="00B35FB6"/>
    <w:rsid w:val="00B6632E"/>
    <w:rsid w:val="00B66D74"/>
    <w:rsid w:val="00B705C7"/>
    <w:rsid w:val="00B94038"/>
    <w:rsid w:val="00BB19D9"/>
    <w:rsid w:val="00BB1DE8"/>
    <w:rsid w:val="00C10579"/>
    <w:rsid w:val="00C15915"/>
    <w:rsid w:val="00C17434"/>
    <w:rsid w:val="00C4364A"/>
    <w:rsid w:val="00C445D3"/>
    <w:rsid w:val="00C46EE5"/>
    <w:rsid w:val="00C51542"/>
    <w:rsid w:val="00C5405E"/>
    <w:rsid w:val="00C57E95"/>
    <w:rsid w:val="00C65346"/>
    <w:rsid w:val="00C65B97"/>
    <w:rsid w:val="00C7282F"/>
    <w:rsid w:val="00C7499F"/>
    <w:rsid w:val="00CB03E7"/>
    <w:rsid w:val="00CB1DDB"/>
    <w:rsid w:val="00CC77C3"/>
    <w:rsid w:val="00CD497F"/>
    <w:rsid w:val="00CD4C07"/>
    <w:rsid w:val="00D05F45"/>
    <w:rsid w:val="00D11105"/>
    <w:rsid w:val="00D2386B"/>
    <w:rsid w:val="00D2650A"/>
    <w:rsid w:val="00D540AA"/>
    <w:rsid w:val="00DC124D"/>
    <w:rsid w:val="00DE419F"/>
    <w:rsid w:val="00E034DF"/>
    <w:rsid w:val="00E41954"/>
    <w:rsid w:val="00E55B73"/>
    <w:rsid w:val="00E6008D"/>
    <w:rsid w:val="00E64311"/>
    <w:rsid w:val="00E65262"/>
    <w:rsid w:val="00E75BAD"/>
    <w:rsid w:val="00E762C6"/>
    <w:rsid w:val="00E82AC0"/>
    <w:rsid w:val="00EA042A"/>
    <w:rsid w:val="00EA5619"/>
    <w:rsid w:val="00EC5323"/>
    <w:rsid w:val="00ED1717"/>
    <w:rsid w:val="00F14D0D"/>
    <w:rsid w:val="00F14FDA"/>
    <w:rsid w:val="00F243E8"/>
    <w:rsid w:val="00F34710"/>
    <w:rsid w:val="00F55938"/>
    <w:rsid w:val="00FA5249"/>
    <w:rsid w:val="00FB33BC"/>
    <w:rsid w:val="00FC2DA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074DF4E8"/>
  <w15:chartTrackingRefBased/>
  <w15:docId w15:val="{8273400C-7738-44AA-ADEE-601010D69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styleId="Mencinsinresolver">
    <w:name w:val="Unresolved Mention"/>
    <w:basedOn w:val="Fuentedeprrafopredeter"/>
    <w:uiPriority w:val="99"/>
    <w:semiHidden/>
    <w:unhideWhenUsed/>
    <w:rsid w:val="00A57DF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1280680">
      <w:bodyDiv w:val="1"/>
      <w:marLeft w:val="0"/>
      <w:marRight w:val="0"/>
      <w:marTop w:val="0"/>
      <w:marBottom w:val="0"/>
      <w:divBdr>
        <w:top w:val="none" w:sz="0" w:space="0" w:color="auto"/>
        <w:left w:val="none" w:sz="0" w:space="0" w:color="auto"/>
        <w:bottom w:val="none" w:sz="0" w:space="0" w:color="auto"/>
        <w:right w:val="none" w:sz="0" w:space="0" w:color="auto"/>
      </w:divBdr>
      <w:divsChild>
        <w:div w:id="716929089">
          <w:marLeft w:val="547"/>
          <w:marRight w:val="0"/>
          <w:marTop w:val="0"/>
          <w:marBottom w:val="0"/>
          <w:divBdr>
            <w:top w:val="none" w:sz="0" w:space="0" w:color="auto"/>
            <w:left w:val="none" w:sz="0" w:space="0" w:color="auto"/>
            <w:bottom w:val="none" w:sz="0" w:space="0" w:color="auto"/>
            <w:right w:val="none" w:sz="0" w:space="0" w:color="auto"/>
          </w:divBdr>
        </w:div>
      </w:divsChild>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255984577">
      <w:bodyDiv w:val="1"/>
      <w:marLeft w:val="0"/>
      <w:marRight w:val="0"/>
      <w:marTop w:val="0"/>
      <w:marBottom w:val="0"/>
      <w:divBdr>
        <w:top w:val="none" w:sz="0" w:space="0" w:color="auto"/>
        <w:left w:val="none" w:sz="0" w:space="0" w:color="auto"/>
        <w:bottom w:val="none" w:sz="0" w:space="0" w:color="auto"/>
        <w:right w:val="none" w:sz="0" w:space="0" w:color="auto"/>
      </w:divBdr>
    </w:div>
    <w:div w:id="319358503">
      <w:bodyDiv w:val="1"/>
      <w:marLeft w:val="0"/>
      <w:marRight w:val="0"/>
      <w:marTop w:val="0"/>
      <w:marBottom w:val="0"/>
      <w:divBdr>
        <w:top w:val="none" w:sz="0" w:space="0" w:color="auto"/>
        <w:left w:val="none" w:sz="0" w:space="0" w:color="auto"/>
        <w:bottom w:val="none" w:sz="0" w:space="0" w:color="auto"/>
        <w:right w:val="none" w:sz="0" w:space="0" w:color="auto"/>
      </w:divBdr>
      <w:divsChild>
        <w:div w:id="473719455">
          <w:marLeft w:val="547"/>
          <w:marRight w:val="0"/>
          <w:marTop w:val="0"/>
          <w:marBottom w:val="0"/>
          <w:divBdr>
            <w:top w:val="none" w:sz="0" w:space="0" w:color="auto"/>
            <w:left w:val="none" w:sz="0" w:space="0" w:color="auto"/>
            <w:bottom w:val="none" w:sz="0" w:space="0" w:color="auto"/>
            <w:right w:val="none" w:sz="0" w:space="0" w:color="auto"/>
          </w:divBdr>
        </w:div>
      </w:divsChild>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77540107">
      <w:bodyDiv w:val="1"/>
      <w:marLeft w:val="0"/>
      <w:marRight w:val="0"/>
      <w:marTop w:val="0"/>
      <w:marBottom w:val="0"/>
      <w:divBdr>
        <w:top w:val="none" w:sz="0" w:space="0" w:color="auto"/>
        <w:left w:val="none" w:sz="0" w:space="0" w:color="auto"/>
        <w:bottom w:val="none" w:sz="0" w:space="0" w:color="auto"/>
        <w:right w:val="none" w:sz="0" w:space="0" w:color="auto"/>
      </w:divBdr>
      <w:divsChild>
        <w:div w:id="858081106">
          <w:marLeft w:val="547"/>
          <w:marRight w:val="0"/>
          <w:marTop w:val="0"/>
          <w:marBottom w:val="0"/>
          <w:divBdr>
            <w:top w:val="none" w:sz="0" w:space="0" w:color="auto"/>
            <w:left w:val="none" w:sz="0" w:space="0" w:color="auto"/>
            <w:bottom w:val="none" w:sz="0" w:space="0" w:color="auto"/>
            <w:right w:val="none" w:sz="0" w:space="0" w:color="auto"/>
          </w:divBdr>
        </w:div>
      </w:divsChild>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900947801">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583493610">
      <w:bodyDiv w:val="1"/>
      <w:marLeft w:val="0"/>
      <w:marRight w:val="0"/>
      <w:marTop w:val="0"/>
      <w:marBottom w:val="0"/>
      <w:divBdr>
        <w:top w:val="none" w:sz="0" w:space="0" w:color="auto"/>
        <w:left w:val="none" w:sz="0" w:space="0" w:color="auto"/>
        <w:bottom w:val="none" w:sz="0" w:space="0" w:color="auto"/>
        <w:right w:val="none" w:sz="0" w:space="0" w:color="auto"/>
      </w:divBdr>
      <w:divsChild>
        <w:div w:id="983507739">
          <w:marLeft w:val="547"/>
          <w:marRight w:val="0"/>
          <w:marTop w:val="0"/>
          <w:marBottom w:val="0"/>
          <w:divBdr>
            <w:top w:val="none" w:sz="0" w:space="0" w:color="auto"/>
            <w:left w:val="none" w:sz="0" w:space="0" w:color="auto"/>
            <w:bottom w:val="none" w:sz="0" w:space="0" w:color="auto"/>
            <w:right w:val="none" w:sz="0" w:space="0" w:color="auto"/>
          </w:divBdr>
        </w:div>
      </w:divsChild>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721436449">
      <w:bodyDiv w:val="1"/>
      <w:marLeft w:val="0"/>
      <w:marRight w:val="0"/>
      <w:marTop w:val="0"/>
      <w:marBottom w:val="0"/>
      <w:divBdr>
        <w:top w:val="none" w:sz="0" w:space="0" w:color="auto"/>
        <w:left w:val="none" w:sz="0" w:space="0" w:color="auto"/>
        <w:bottom w:val="none" w:sz="0" w:space="0" w:color="auto"/>
        <w:right w:val="none" w:sz="0" w:space="0" w:color="auto"/>
      </w:divBdr>
      <w:divsChild>
        <w:div w:id="983698792">
          <w:marLeft w:val="547"/>
          <w:marRight w:val="0"/>
          <w:marTop w:val="0"/>
          <w:marBottom w:val="0"/>
          <w:divBdr>
            <w:top w:val="none" w:sz="0" w:space="0" w:color="auto"/>
            <w:left w:val="none" w:sz="0" w:space="0" w:color="auto"/>
            <w:bottom w:val="none" w:sz="0" w:space="0" w:color="auto"/>
            <w:right w:val="none" w:sz="0" w:space="0" w:color="auto"/>
          </w:divBdr>
        </w:div>
      </w:divsChild>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38575372">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ienti.colciencias.go" TargetMode="Externa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scienti.colciencias.go" TargetMode="External"/><Relationship Id="rId4" Type="http://schemas.openxmlformats.org/officeDocument/2006/relationships/settings" Target="settings.xml"/><Relationship Id="rId9" Type="http://schemas.openxmlformats.org/officeDocument/2006/relationships/hyperlink" Target="https://scholar.google.com/citations?user="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1156E9-DB9C-4720-AF6D-015BEDDEB5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333</TotalTime>
  <Pages>14</Pages>
  <Words>14821</Words>
  <Characters>81521</Characters>
  <Application>Microsoft Office Word</Application>
  <DocSecurity>0</DocSecurity>
  <Lines>679</Lines>
  <Paragraphs>192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96150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Miguel Angel Ospina Usaquén</cp:lastModifiedBy>
  <cp:revision>15</cp:revision>
  <cp:lastPrinted>2019-05-21T14:57:00Z</cp:lastPrinted>
  <dcterms:created xsi:type="dcterms:W3CDTF">2019-08-09T08:55:00Z</dcterms:created>
  <dcterms:modified xsi:type="dcterms:W3CDTF">2019-08-09T20:48:00Z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e76ffd71-17ee-3590-acb0-dc5defc9effe</vt:lpwstr>
  </property>
  <property fmtid="{D5CDD505-2E9C-101B-9397-08002B2CF9AE}" pid="4" name="Mendeley Citation Style_1">
    <vt:lpwstr>http://www.zotero.org/styles/ieee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