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F292DE" w14:textId="77777777" w:rsidR="00B32431" w:rsidRPr="0083185F" w:rsidRDefault="00B32431" w:rsidP="00C039BB">
      <w:pPr>
        <w:pStyle w:val="m5874095947225310608gmail-normal1"/>
        <w:shd w:val="clear" w:color="auto" w:fill="FFFFFF"/>
        <w:spacing w:before="0" w:beforeAutospacing="0" w:after="0" w:afterAutospacing="0" w:line="360" w:lineRule="auto"/>
        <w:jc w:val="center"/>
        <w:rPr>
          <w:b/>
          <w:color w:val="000000" w:themeColor="text1"/>
          <w:lang w:val="es-ES_tradnl"/>
        </w:rPr>
      </w:pPr>
      <w:r w:rsidRPr="0083185F">
        <w:rPr>
          <w:b/>
          <w:color w:val="000000" w:themeColor="text1"/>
          <w:lang w:val="es-ES_tradnl"/>
        </w:rPr>
        <w:t>Formato de presentación de proyectos para ser sometidos ante el Comité de ética Institucional de Investigación.</w:t>
      </w:r>
    </w:p>
    <w:p w14:paraId="178A04E3" w14:textId="286B97A1" w:rsidR="00943867" w:rsidRPr="0083185F" w:rsidRDefault="00943867" w:rsidP="00C039BB">
      <w:pPr>
        <w:pStyle w:val="m5874095947225310608gmail-normal1"/>
        <w:shd w:val="clear" w:color="auto" w:fill="FFFFFF"/>
        <w:spacing w:before="0" w:beforeAutospacing="0" w:after="0" w:afterAutospacing="0" w:line="360" w:lineRule="auto"/>
        <w:jc w:val="both"/>
        <w:rPr>
          <w:b/>
          <w:color w:val="000000" w:themeColor="text1"/>
          <w:lang w:val="es-ES_tradnl"/>
        </w:rPr>
      </w:pPr>
      <w:r w:rsidRPr="0083185F">
        <w:rPr>
          <w:b/>
          <w:color w:val="000000" w:themeColor="text1"/>
          <w:lang w:val="es-ES_tradnl"/>
        </w:rPr>
        <w:t>Título</w:t>
      </w:r>
    </w:p>
    <w:p w14:paraId="57E325F6" w14:textId="01E4CC4F" w:rsidR="009E67FE" w:rsidRPr="0083185F" w:rsidRDefault="009E67FE" w:rsidP="00C039BB">
      <w:pPr>
        <w:pStyle w:val="m5874095947225310608gmail-normal1"/>
        <w:shd w:val="clear" w:color="auto" w:fill="FFFFFF"/>
        <w:spacing w:before="0" w:beforeAutospacing="0" w:after="0" w:afterAutospacing="0" w:line="360" w:lineRule="auto"/>
        <w:jc w:val="both"/>
        <w:rPr>
          <w:b/>
          <w:color w:val="000000" w:themeColor="text1"/>
          <w:lang w:val="es-ES_tradnl"/>
        </w:rPr>
      </w:pPr>
      <w:r w:rsidRPr="0083185F">
        <w:rPr>
          <w:color w:val="000000" w:themeColor="text1"/>
        </w:rPr>
        <w:t>Géneros textuales en la USTA</w:t>
      </w:r>
    </w:p>
    <w:p w14:paraId="4673B06C" w14:textId="26EDCDFD" w:rsidR="00943867" w:rsidRPr="0083185F" w:rsidRDefault="00943867" w:rsidP="00C039BB">
      <w:pPr>
        <w:pStyle w:val="m5874095947225310608gmail-normal1"/>
        <w:shd w:val="clear" w:color="auto" w:fill="FFFFFF"/>
        <w:spacing w:before="0" w:beforeAutospacing="0" w:after="0" w:afterAutospacing="0" w:line="360" w:lineRule="auto"/>
        <w:jc w:val="both"/>
        <w:rPr>
          <w:b/>
          <w:color w:val="000000" w:themeColor="text1"/>
          <w:lang w:val="es-ES_tradnl"/>
        </w:rPr>
      </w:pPr>
      <w:r w:rsidRPr="0083185F">
        <w:rPr>
          <w:b/>
          <w:color w:val="000000" w:themeColor="text1"/>
          <w:lang w:val="es-ES_tradnl"/>
        </w:rPr>
        <w:t>Nombres y apellidos de los investigadores</w:t>
      </w:r>
    </w:p>
    <w:p w14:paraId="5F43F1F4" w14:textId="1A49AB9F" w:rsidR="00B32431" w:rsidRPr="0083185F" w:rsidRDefault="009E67FE" w:rsidP="00C039BB">
      <w:pPr>
        <w:pStyle w:val="m5874095947225310608gmail-normal1"/>
        <w:shd w:val="clear" w:color="auto" w:fill="FFFFFF"/>
        <w:spacing w:before="0" w:beforeAutospacing="0" w:after="0" w:afterAutospacing="0" w:line="360" w:lineRule="auto"/>
        <w:jc w:val="both"/>
        <w:rPr>
          <w:i/>
          <w:color w:val="000000" w:themeColor="text1"/>
          <w:lang w:val="es-ES_tradnl"/>
        </w:rPr>
      </w:pPr>
      <w:r w:rsidRPr="0083185F">
        <w:rPr>
          <w:color w:val="000000" w:themeColor="text1"/>
        </w:rPr>
        <w:t>Diana María Fuentes Nieto: Docente Investigador</w:t>
      </w:r>
    </w:p>
    <w:p w14:paraId="4CA60BDC" w14:textId="276D607A" w:rsidR="00943867" w:rsidRPr="0083185F" w:rsidRDefault="009E67FE" w:rsidP="00C039BB">
      <w:pPr>
        <w:pStyle w:val="m5874095947225310608gmail-normal1"/>
        <w:shd w:val="clear" w:color="auto" w:fill="FFFFFF"/>
        <w:spacing w:before="0" w:beforeAutospacing="0" w:after="0" w:afterAutospacing="0" w:line="360" w:lineRule="auto"/>
        <w:jc w:val="both"/>
        <w:rPr>
          <w:color w:val="000000" w:themeColor="text1"/>
        </w:rPr>
      </w:pPr>
      <w:r w:rsidRPr="0083185F">
        <w:rPr>
          <w:color w:val="000000" w:themeColor="text1"/>
        </w:rPr>
        <w:t>Diana Paola Sáenz: Docente Investigador</w:t>
      </w:r>
    </w:p>
    <w:p w14:paraId="4B4054F7" w14:textId="3E0C4EA5" w:rsidR="009E67FE" w:rsidRPr="0083185F" w:rsidRDefault="009E67FE" w:rsidP="00C039BB">
      <w:pPr>
        <w:pStyle w:val="m5874095947225310608gmail-normal1"/>
        <w:shd w:val="clear" w:color="auto" w:fill="FFFFFF"/>
        <w:spacing w:before="0" w:beforeAutospacing="0" w:after="0" w:afterAutospacing="0" w:line="360" w:lineRule="auto"/>
        <w:jc w:val="both"/>
        <w:rPr>
          <w:color w:val="000000" w:themeColor="text1"/>
        </w:rPr>
      </w:pPr>
      <w:r w:rsidRPr="0083185F">
        <w:rPr>
          <w:color w:val="000000" w:themeColor="text1"/>
        </w:rPr>
        <w:t>Miguel Moreno: Docente Investigador</w:t>
      </w:r>
    </w:p>
    <w:p w14:paraId="65368C51" w14:textId="7931D805" w:rsidR="009E67FE" w:rsidRPr="0083185F" w:rsidRDefault="009E67FE" w:rsidP="00C039BB">
      <w:pPr>
        <w:pStyle w:val="m5874095947225310608gmail-normal1"/>
        <w:shd w:val="clear" w:color="auto" w:fill="FFFFFF"/>
        <w:spacing w:before="0" w:beforeAutospacing="0" w:after="0" w:afterAutospacing="0" w:line="360" w:lineRule="auto"/>
        <w:jc w:val="both"/>
        <w:rPr>
          <w:color w:val="000000" w:themeColor="text1"/>
        </w:rPr>
      </w:pPr>
      <w:r w:rsidRPr="0083185F">
        <w:rPr>
          <w:color w:val="000000" w:themeColor="text1"/>
        </w:rPr>
        <w:t>José Domingo Correa Vanegas: Docente Investigador</w:t>
      </w:r>
    </w:p>
    <w:p w14:paraId="30A02E45" w14:textId="14A5BAE5" w:rsidR="009E67FE" w:rsidRPr="0083185F" w:rsidRDefault="009E67FE" w:rsidP="00C039BB">
      <w:pPr>
        <w:pStyle w:val="m5874095947225310608gmail-normal1"/>
        <w:shd w:val="clear" w:color="auto" w:fill="FFFFFF"/>
        <w:spacing w:before="0" w:beforeAutospacing="0" w:after="0" w:afterAutospacing="0" w:line="360" w:lineRule="auto"/>
        <w:jc w:val="both"/>
        <w:rPr>
          <w:color w:val="000000" w:themeColor="text1"/>
        </w:rPr>
      </w:pPr>
      <w:r w:rsidRPr="0083185F">
        <w:rPr>
          <w:color w:val="000000" w:themeColor="text1"/>
        </w:rPr>
        <w:t>Jonnathan Abdul Rincón Diaz: Docente Investigador</w:t>
      </w:r>
    </w:p>
    <w:p w14:paraId="1921D82E" w14:textId="77777777" w:rsidR="006241D0" w:rsidRPr="0083185F" w:rsidRDefault="006241D0" w:rsidP="00C039BB">
      <w:pPr>
        <w:pStyle w:val="m5874095947225310608gmail-normal1"/>
        <w:shd w:val="clear" w:color="auto" w:fill="FFFFFF"/>
        <w:spacing w:before="0" w:beforeAutospacing="0" w:after="0" w:afterAutospacing="0" w:line="360" w:lineRule="auto"/>
        <w:jc w:val="both"/>
        <w:rPr>
          <w:b/>
          <w:color w:val="000000" w:themeColor="text1"/>
          <w:lang w:val="es-ES_tradnl"/>
        </w:rPr>
      </w:pPr>
      <w:r w:rsidRPr="0083185F">
        <w:rPr>
          <w:b/>
          <w:color w:val="000000" w:themeColor="text1"/>
          <w:lang w:val="es-ES_tradnl"/>
        </w:rPr>
        <w:t>Tipo de proyecto (FODEIN, tesis de pregrado, tesis de posgrado)</w:t>
      </w:r>
    </w:p>
    <w:p w14:paraId="426F2DB5" w14:textId="059B72F1" w:rsidR="006241D0" w:rsidRPr="0083185F" w:rsidRDefault="009E67FE" w:rsidP="00C039BB">
      <w:pPr>
        <w:pStyle w:val="m5874095947225310608gmail-normal1"/>
        <w:shd w:val="clear" w:color="auto" w:fill="FFFFFF"/>
        <w:spacing w:before="0" w:beforeAutospacing="0" w:after="0" w:afterAutospacing="0" w:line="360" w:lineRule="auto"/>
        <w:jc w:val="both"/>
        <w:rPr>
          <w:bCs/>
          <w:color w:val="000000" w:themeColor="text1"/>
          <w:lang w:val="es-ES_tradnl"/>
        </w:rPr>
      </w:pPr>
      <w:r w:rsidRPr="0083185F">
        <w:rPr>
          <w:bCs/>
          <w:color w:val="000000" w:themeColor="text1"/>
          <w:lang w:val="es-ES_tradnl"/>
        </w:rPr>
        <w:t>Proyecto FODEIN</w:t>
      </w:r>
    </w:p>
    <w:p w14:paraId="3E396028" w14:textId="77777777" w:rsidR="00F77CAD" w:rsidRPr="0083185F" w:rsidRDefault="00F77CAD" w:rsidP="00C039BB">
      <w:pPr>
        <w:pStyle w:val="m5874095947225310608gmail-normal1"/>
        <w:shd w:val="clear" w:color="auto" w:fill="FFFFFF"/>
        <w:spacing w:before="0" w:beforeAutospacing="0" w:after="0" w:afterAutospacing="0" w:line="360" w:lineRule="auto"/>
        <w:jc w:val="both"/>
        <w:rPr>
          <w:b/>
          <w:color w:val="000000" w:themeColor="text1"/>
          <w:lang w:val="es-ES_tradnl"/>
        </w:rPr>
      </w:pPr>
      <w:r w:rsidRPr="0083185F">
        <w:rPr>
          <w:b/>
          <w:color w:val="000000" w:themeColor="text1"/>
          <w:lang w:val="es-ES_tradnl"/>
        </w:rPr>
        <w:t>Resumen</w:t>
      </w:r>
    </w:p>
    <w:p w14:paraId="12017C6E" w14:textId="65FDFA64" w:rsidR="00F77CAD" w:rsidRPr="0083185F" w:rsidRDefault="009E67FE" w:rsidP="00C039BB">
      <w:pPr>
        <w:pStyle w:val="m5874095947225310608gmail-normal1"/>
        <w:shd w:val="clear" w:color="auto" w:fill="FFFFFF"/>
        <w:spacing w:before="0" w:beforeAutospacing="0" w:after="0" w:afterAutospacing="0" w:line="360" w:lineRule="auto"/>
        <w:ind w:firstLine="284"/>
        <w:jc w:val="both"/>
        <w:rPr>
          <w:color w:val="000000" w:themeColor="text1"/>
        </w:rPr>
      </w:pPr>
      <w:r w:rsidRPr="0083185F">
        <w:rPr>
          <w:color w:val="000000" w:themeColor="text1"/>
        </w:rPr>
        <w:t>A pesar de que la escritura es uno de los procesos más utilizados en la generación del conocimiento, se observa que la producción textual de los estudiantes no es la adecuada y esperada en la educación superior. Algunas causas de dicha situación giran en torno a que, en primera instancia, se concibe dicho proceso como sinónimo de la entrega de un producto escrito al final de los espacios académicos o de la formación profesional; de otro lado, los estudiantes perciben que la escritura solamente tiene importancia para la obtención de una nota que es otorgada por el docente que asigna la tarea, lo cual desdibuja el concepto de audiencia o lector; finalmente se cree que el proceso de escritura, en el marco de la educación superior, es un  aprendizaje ya terminado y desarrollado completamente en la educación básica y media. Lo anterior nos conduce al concepto de Alfabetización Académica, desde allí es posible sustentar que los procesos de escritura aportan en las funciones sustantivas de la Universidad Santo Tomas, puesto que a través de la elaboración de acuerdos, en cuanto a las estructuras subyacentes a la producción textual que se  construye en la Universidad, es posible promover espacios de investigación, proyección social y perfeccionamiento docente; para desde ese escenario mejorar los procesos de escritura de estudiantes y docentes, disminuir la deserción escolar y dinamizar el conocimiento propio de las disciplinas.</w:t>
      </w:r>
    </w:p>
    <w:p w14:paraId="5E0F4D45" w14:textId="77777777" w:rsidR="00F77CAD" w:rsidRPr="0083185F" w:rsidRDefault="006241D0" w:rsidP="00C039BB">
      <w:pPr>
        <w:pStyle w:val="m5874095947225310608gmail-normal1"/>
        <w:shd w:val="clear" w:color="auto" w:fill="FFFFFF"/>
        <w:spacing w:before="0" w:beforeAutospacing="0" w:after="0" w:afterAutospacing="0" w:line="360" w:lineRule="auto"/>
        <w:jc w:val="both"/>
        <w:rPr>
          <w:b/>
          <w:color w:val="000000" w:themeColor="text1"/>
        </w:rPr>
      </w:pPr>
      <w:r w:rsidRPr="0083185F">
        <w:rPr>
          <w:b/>
          <w:color w:val="000000" w:themeColor="text1"/>
          <w:lang w:val="es-ES_tradnl"/>
        </w:rPr>
        <w:t>Palabras clave</w:t>
      </w:r>
    </w:p>
    <w:p w14:paraId="0C142A95" w14:textId="7DE8825D" w:rsidR="00F77CAD" w:rsidRPr="0083185F" w:rsidRDefault="009E67FE" w:rsidP="00C039BB">
      <w:pPr>
        <w:pStyle w:val="m5874095947225310608gmail-normal1"/>
        <w:shd w:val="clear" w:color="auto" w:fill="FFFFFF"/>
        <w:spacing w:before="0" w:beforeAutospacing="0" w:after="0" w:afterAutospacing="0" w:line="360" w:lineRule="auto"/>
        <w:jc w:val="both"/>
        <w:rPr>
          <w:iCs/>
          <w:color w:val="000000" w:themeColor="text1"/>
          <w:lang w:val="es-ES_tradnl"/>
        </w:rPr>
      </w:pPr>
      <w:r w:rsidRPr="0083185F">
        <w:rPr>
          <w:iCs/>
          <w:color w:val="000000" w:themeColor="text1"/>
          <w:lang w:val="es-ES_tradnl"/>
        </w:rPr>
        <w:t>Alfabetización académica, tipologías y géneros textuales, didáctica de la escritura.</w:t>
      </w:r>
    </w:p>
    <w:p w14:paraId="7CB259C9" w14:textId="77777777" w:rsidR="00F77CAD" w:rsidRPr="0083185F" w:rsidRDefault="00F77CAD" w:rsidP="00C039BB">
      <w:pPr>
        <w:pStyle w:val="m5874095947225310608gmail-normal1"/>
        <w:shd w:val="clear" w:color="auto" w:fill="FFFFFF"/>
        <w:spacing w:before="0" w:beforeAutospacing="0" w:after="0" w:afterAutospacing="0" w:line="360" w:lineRule="auto"/>
        <w:jc w:val="both"/>
        <w:rPr>
          <w:color w:val="000000" w:themeColor="text1"/>
          <w:lang w:val="es-ES_tradnl"/>
        </w:rPr>
      </w:pPr>
    </w:p>
    <w:p w14:paraId="612B750B" w14:textId="77777777" w:rsidR="00F77CAD" w:rsidRPr="0083185F" w:rsidRDefault="00F77CAD" w:rsidP="00C039BB">
      <w:pPr>
        <w:pStyle w:val="m5874095947225310608gmail-normal1"/>
        <w:shd w:val="clear" w:color="auto" w:fill="FFFFFF"/>
        <w:spacing w:before="0" w:beforeAutospacing="0" w:after="0" w:afterAutospacing="0" w:line="360" w:lineRule="auto"/>
        <w:jc w:val="both"/>
        <w:rPr>
          <w:b/>
          <w:color w:val="000000" w:themeColor="text1"/>
        </w:rPr>
      </w:pPr>
      <w:r w:rsidRPr="0083185F">
        <w:rPr>
          <w:b/>
          <w:color w:val="000000" w:themeColor="text1"/>
          <w:lang w:val="es-ES_tradnl"/>
        </w:rPr>
        <w:t>Introducción</w:t>
      </w:r>
    </w:p>
    <w:p w14:paraId="18EFD351" w14:textId="02F84E46" w:rsidR="003B5594" w:rsidRPr="0083185F" w:rsidRDefault="005B5393" w:rsidP="00C039BB">
      <w:pPr>
        <w:pStyle w:val="m5874095947225310608gmail-normal1"/>
        <w:shd w:val="clear" w:color="auto" w:fill="FFFFFF"/>
        <w:spacing w:before="0" w:beforeAutospacing="0" w:after="0" w:afterAutospacing="0" w:line="360" w:lineRule="auto"/>
        <w:ind w:firstLine="284"/>
        <w:jc w:val="both"/>
        <w:rPr>
          <w:color w:val="000000" w:themeColor="text1"/>
          <w:lang w:val="es-ES_tradnl"/>
        </w:rPr>
      </w:pPr>
      <w:r w:rsidRPr="0083185F">
        <w:rPr>
          <w:color w:val="000000" w:themeColor="text1"/>
          <w:lang w:val="es-ES_tradnl"/>
        </w:rPr>
        <w:t>Uno de los grandes inconvenientes que se presentan en la Educación Superior</w:t>
      </w:r>
      <w:r w:rsidR="0083185F" w:rsidRPr="0083185F">
        <w:rPr>
          <w:color w:val="000000" w:themeColor="text1"/>
          <w:lang w:val="es-ES_tradnl"/>
        </w:rPr>
        <w:t xml:space="preserve"> es el </w:t>
      </w:r>
      <w:r w:rsidRPr="0083185F">
        <w:rPr>
          <w:color w:val="000000" w:themeColor="text1"/>
          <w:lang w:val="es-ES_tradnl"/>
        </w:rPr>
        <w:t>bajo nivel e</w:t>
      </w:r>
      <w:r w:rsidR="00E21FDF">
        <w:rPr>
          <w:color w:val="000000" w:themeColor="text1"/>
          <w:lang w:val="es-ES_tradnl"/>
        </w:rPr>
        <w:t>n</w:t>
      </w:r>
      <w:r w:rsidRPr="0083185F">
        <w:rPr>
          <w:color w:val="000000" w:themeColor="text1"/>
          <w:lang w:val="es-ES_tradnl"/>
        </w:rPr>
        <w:t xml:space="preserve"> las competencias escritoras </w:t>
      </w:r>
      <w:r w:rsidR="00E21FDF">
        <w:rPr>
          <w:color w:val="000000" w:themeColor="text1"/>
          <w:lang w:val="es-ES_tradnl"/>
        </w:rPr>
        <w:t>de</w:t>
      </w:r>
      <w:r w:rsidRPr="0083185F">
        <w:rPr>
          <w:color w:val="000000" w:themeColor="text1"/>
          <w:lang w:val="es-ES_tradnl"/>
        </w:rPr>
        <w:t xml:space="preserve"> los estudiantes que se encuentran en formación. </w:t>
      </w:r>
      <w:r w:rsidR="003B5594" w:rsidRPr="0083185F">
        <w:rPr>
          <w:color w:val="000000" w:themeColor="text1"/>
          <w:lang w:val="es-ES_tradnl"/>
        </w:rPr>
        <w:t>Algunas causas por las cuales se evidencia dicha situación radica</w:t>
      </w:r>
      <w:r w:rsidR="0083185F" w:rsidRPr="0083185F">
        <w:rPr>
          <w:color w:val="000000" w:themeColor="text1"/>
          <w:lang w:val="es-ES_tradnl"/>
        </w:rPr>
        <w:t>n</w:t>
      </w:r>
      <w:r w:rsidR="003B5594" w:rsidRPr="0083185F">
        <w:rPr>
          <w:color w:val="000000" w:themeColor="text1"/>
          <w:lang w:val="es-ES_tradnl"/>
        </w:rPr>
        <w:t xml:space="preserve"> en que por un lado, los docentes perciben la escritura como un proceso terminado, lo que redunda en la percepción, por parte de los estudiantes, que se escribe solo para cumplir con una tarea del espacio académico o como parte de un requisito que culmine el proceso de formación profesional; de otro lado, se observa que debido a que no hay una homogeneización en los criterios y características de los tipos de textos que se trabajan en las disciplinas, los estudiantes no pueden consolidar conceptos claros en torno al proceso escritural</w:t>
      </w:r>
      <w:r w:rsidR="0083185F" w:rsidRPr="0083185F">
        <w:rPr>
          <w:color w:val="000000" w:themeColor="text1"/>
          <w:lang w:val="es-ES_tradnl"/>
        </w:rPr>
        <w:t>, lo que lógicamente resulta en una estructuración y desarrollo deficiente de los textos que son elaborados.</w:t>
      </w:r>
    </w:p>
    <w:p w14:paraId="100B1B52" w14:textId="176E511E" w:rsidR="0083185F" w:rsidRDefault="003B5594" w:rsidP="00C039BB">
      <w:pPr>
        <w:pStyle w:val="m5874095947225310608gmail-normal1"/>
        <w:shd w:val="clear" w:color="auto" w:fill="FFFFFF"/>
        <w:spacing w:before="0" w:beforeAutospacing="0" w:after="0" w:afterAutospacing="0" w:line="360" w:lineRule="auto"/>
        <w:ind w:firstLine="284"/>
        <w:jc w:val="both"/>
        <w:rPr>
          <w:iCs/>
          <w:color w:val="000000" w:themeColor="text1"/>
        </w:rPr>
      </w:pPr>
      <w:r w:rsidRPr="0083185F">
        <w:rPr>
          <w:color w:val="000000" w:themeColor="text1"/>
          <w:lang w:val="es-ES_tradnl"/>
        </w:rPr>
        <w:t xml:space="preserve">Es por esta razón que este proyecto pretende </w:t>
      </w:r>
      <w:r w:rsidRPr="0083185F">
        <w:rPr>
          <w:iCs/>
          <w:color w:val="000000" w:themeColor="text1"/>
        </w:rPr>
        <w:t xml:space="preserve">construir un documento escrito que concrete las características en torno a la producción textual que las distintas Facultades y Programas académicos de la Universidad </w:t>
      </w:r>
      <w:r w:rsidR="00EB24DA">
        <w:rPr>
          <w:iCs/>
          <w:color w:val="000000" w:themeColor="text1"/>
        </w:rPr>
        <w:t xml:space="preserve">Santo Tomás </w:t>
      </w:r>
      <w:r w:rsidRPr="0083185F">
        <w:rPr>
          <w:iCs/>
          <w:color w:val="000000" w:themeColor="text1"/>
        </w:rPr>
        <w:t>solicit</w:t>
      </w:r>
      <w:r w:rsidR="00EB24DA">
        <w:rPr>
          <w:iCs/>
          <w:color w:val="000000" w:themeColor="text1"/>
        </w:rPr>
        <w:t>a</w:t>
      </w:r>
      <w:r w:rsidRPr="0083185F">
        <w:rPr>
          <w:iCs/>
          <w:color w:val="000000" w:themeColor="text1"/>
        </w:rPr>
        <w:t>n elaborar a los estudiantes.</w:t>
      </w:r>
      <w:r w:rsidR="0083185F" w:rsidRPr="0083185F">
        <w:rPr>
          <w:iCs/>
          <w:color w:val="000000" w:themeColor="text1"/>
        </w:rPr>
        <w:t xml:space="preserve"> Para tal fin</w:t>
      </w:r>
      <w:r w:rsidR="00EB24DA">
        <w:rPr>
          <w:iCs/>
          <w:color w:val="000000" w:themeColor="text1"/>
        </w:rPr>
        <w:t>,</w:t>
      </w:r>
      <w:r w:rsidR="0083185F" w:rsidRPr="0083185F">
        <w:rPr>
          <w:iCs/>
          <w:color w:val="000000" w:themeColor="text1"/>
        </w:rPr>
        <w:t xml:space="preserve"> se recolectará información en torno a los requerimientos y concepciones que las distintas Facultades y Programas académicos de la Universidad Santo Tomás tienen en cuanto a la producción de textos que se elaboran. </w:t>
      </w:r>
      <w:r w:rsidR="0083185F">
        <w:rPr>
          <w:iCs/>
          <w:color w:val="000000" w:themeColor="text1"/>
        </w:rPr>
        <w:t>Posteriormente, se e</w:t>
      </w:r>
      <w:r w:rsidR="0083185F" w:rsidRPr="0083185F">
        <w:rPr>
          <w:iCs/>
          <w:color w:val="000000" w:themeColor="text1"/>
        </w:rPr>
        <w:t>standarizar</w:t>
      </w:r>
      <w:r w:rsidR="0083185F">
        <w:rPr>
          <w:iCs/>
          <w:color w:val="000000" w:themeColor="text1"/>
        </w:rPr>
        <w:t>án</w:t>
      </w:r>
      <w:r w:rsidR="0083185F" w:rsidRPr="0083185F">
        <w:rPr>
          <w:iCs/>
          <w:color w:val="000000" w:themeColor="text1"/>
        </w:rPr>
        <w:t xml:space="preserve"> las características en torno a la producción textual de la Universidad, tomando como referencia puntos coincidentes y recurrentes.  </w:t>
      </w:r>
      <w:r w:rsidR="0083185F">
        <w:rPr>
          <w:iCs/>
          <w:color w:val="000000" w:themeColor="text1"/>
        </w:rPr>
        <w:t>Finalmente</w:t>
      </w:r>
      <w:r w:rsidR="0006444D">
        <w:rPr>
          <w:iCs/>
          <w:color w:val="000000" w:themeColor="text1"/>
        </w:rPr>
        <w:t>,</w:t>
      </w:r>
      <w:r w:rsidR="0083185F">
        <w:rPr>
          <w:iCs/>
          <w:color w:val="000000" w:themeColor="text1"/>
        </w:rPr>
        <w:t xml:space="preserve"> se e</w:t>
      </w:r>
      <w:r w:rsidR="0083185F" w:rsidRPr="0083185F">
        <w:rPr>
          <w:iCs/>
          <w:color w:val="000000" w:themeColor="text1"/>
        </w:rPr>
        <w:t>laborar</w:t>
      </w:r>
      <w:r w:rsidR="0083185F">
        <w:rPr>
          <w:iCs/>
          <w:color w:val="000000" w:themeColor="text1"/>
        </w:rPr>
        <w:t>án</w:t>
      </w:r>
      <w:r w:rsidR="0083185F" w:rsidRPr="0083185F">
        <w:rPr>
          <w:iCs/>
          <w:color w:val="000000" w:themeColor="text1"/>
        </w:rPr>
        <w:t xml:space="preserve"> talleres con estudiantes en torno a la producción escrita y géneros textuales.</w:t>
      </w:r>
    </w:p>
    <w:p w14:paraId="74871752" w14:textId="5CBCCCFF" w:rsidR="0083185F" w:rsidRPr="0083185F" w:rsidRDefault="0083185F"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Pr>
          <w:iCs/>
          <w:color w:val="000000" w:themeColor="text1"/>
        </w:rPr>
        <w:t>Lo anterior</w:t>
      </w:r>
      <w:r w:rsidR="0006444D">
        <w:rPr>
          <w:iCs/>
          <w:color w:val="000000" w:themeColor="text1"/>
        </w:rPr>
        <w:t>,</w:t>
      </w:r>
      <w:r>
        <w:rPr>
          <w:iCs/>
          <w:color w:val="000000" w:themeColor="text1"/>
        </w:rPr>
        <w:t xml:space="preserve"> nos permite mostrar que el proyecto se realizará en tres fases: En la primera </w:t>
      </w:r>
      <w:r w:rsidRPr="0083185F">
        <w:rPr>
          <w:iCs/>
          <w:color w:val="000000" w:themeColor="text1"/>
          <w:lang w:val="es-ES_tradnl"/>
        </w:rPr>
        <w:t xml:space="preserve">se </w:t>
      </w:r>
      <w:r>
        <w:rPr>
          <w:iCs/>
          <w:color w:val="000000" w:themeColor="text1"/>
          <w:lang w:val="es-ES_tradnl"/>
        </w:rPr>
        <w:t xml:space="preserve">hará un contraste </w:t>
      </w:r>
      <w:r w:rsidR="00D6286F">
        <w:rPr>
          <w:iCs/>
          <w:color w:val="000000" w:themeColor="text1"/>
          <w:lang w:val="es-ES_tradnl"/>
        </w:rPr>
        <w:t>entre l</w:t>
      </w:r>
      <w:r w:rsidRPr="0083185F">
        <w:rPr>
          <w:iCs/>
          <w:color w:val="000000" w:themeColor="text1"/>
          <w:lang w:val="es-ES_tradnl"/>
        </w:rPr>
        <w:t xml:space="preserve">as características y criterios de los textos que se escriben en la Universidad </w:t>
      </w:r>
      <w:r w:rsidR="00D6286F">
        <w:rPr>
          <w:iCs/>
          <w:color w:val="000000" w:themeColor="text1"/>
          <w:lang w:val="es-ES_tradnl"/>
        </w:rPr>
        <w:t xml:space="preserve">Santo Tomás </w:t>
      </w:r>
      <w:r w:rsidRPr="0083185F">
        <w:rPr>
          <w:iCs/>
          <w:color w:val="000000" w:themeColor="text1"/>
          <w:lang w:val="es-ES_tradnl"/>
        </w:rPr>
        <w:t xml:space="preserve">con aquellos establecidos por </w:t>
      </w:r>
      <w:r w:rsidR="00D6286F">
        <w:rPr>
          <w:iCs/>
          <w:color w:val="000000" w:themeColor="text1"/>
          <w:lang w:val="es-ES_tradnl"/>
        </w:rPr>
        <w:t xml:space="preserve">autores como </w:t>
      </w:r>
      <w:r w:rsidRPr="0083185F">
        <w:rPr>
          <w:iCs/>
          <w:color w:val="000000" w:themeColor="text1"/>
          <w:lang w:val="es-ES_tradnl"/>
        </w:rPr>
        <w:t xml:space="preserve">María Elena Bitonte, Giovanni Parodi y Ginna Burdiles. </w:t>
      </w:r>
      <w:r w:rsidR="00D6286F">
        <w:rPr>
          <w:iCs/>
          <w:color w:val="000000" w:themeColor="text1"/>
          <w:lang w:val="es-ES_tradnl"/>
        </w:rPr>
        <w:t>Este contraste se fundamentará en una matriz, en donde se observ</w:t>
      </w:r>
      <w:r w:rsidR="0006444D">
        <w:rPr>
          <w:iCs/>
          <w:color w:val="000000" w:themeColor="text1"/>
          <w:lang w:val="es-ES_tradnl"/>
        </w:rPr>
        <w:t>ará</w:t>
      </w:r>
      <w:r w:rsidR="00D6286F">
        <w:rPr>
          <w:iCs/>
          <w:color w:val="000000" w:themeColor="text1"/>
          <w:lang w:val="es-ES_tradnl"/>
        </w:rPr>
        <w:t>n las coincidencias</w:t>
      </w:r>
      <w:r w:rsidR="0006444D">
        <w:rPr>
          <w:iCs/>
          <w:color w:val="000000" w:themeColor="text1"/>
          <w:lang w:val="es-ES_tradnl"/>
        </w:rPr>
        <w:t xml:space="preserve"> y recurrencias entre ambas fuentes de información</w:t>
      </w:r>
      <w:r w:rsidR="00D6286F">
        <w:rPr>
          <w:iCs/>
          <w:color w:val="000000" w:themeColor="text1"/>
          <w:lang w:val="es-ES_tradnl"/>
        </w:rPr>
        <w:t>.</w:t>
      </w:r>
    </w:p>
    <w:p w14:paraId="46542F2B" w14:textId="6EED18C2" w:rsidR="00F77CAD" w:rsidRDefault="00D6286F"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Pr>
          <w:iCs/>
          <w:color w:val="000000" w:themeColor="text1"/>
          <w:lang w:val="es-ES_tradnl"/>
        </w:rPr>
        <w:t>L</w:t>
      </w:r>
      <w:r w:rsidR="0083185F" w:rsidRPr="0083185F">
        <w:rPr>
          <w:iCs/>
          <w:color w:val="000000" w:themeColor="text1"/>
          <w:lang w:val="es-ES_tradnl"/>
        </w:rPr>
        <w:t xml:space="preserve">a segunda etapa, </w:t>
      </w:r>
      <w:r>
        <w:rPr>
          <w:iCs/>
          <w:color w:val="000000" w:themeColor="text1"/>
          <w:lang w:val="es-ES_tradnl"/>
        </w:rPr>
        <w:t>radicará</w:t>
      </w:r>
      <w:r w:rsidRPr="0083185F">
        <w:rPr>
          <w:iCs/>
          <w:color w:val="000000" w:themeColor="text1"/>
          <w:lang w:val="es-ES_tradnl"/>
        </w:rPr>
        <w:t xml:space="preserve"> </w:t>
      </w:r>
      <w:r>
        <w:rPr>
          <w:iCs/>
          <w:color w:val="000000" w:themeColor="text1"/>
          <w:lang w:val="es-ES_tradnl"/>
        </w:rPr>
        <w:t xml:space="preserve">en la construcción de un </w:t>
      </w:r>
      <w:r w:rsidR="0083185F" w:rsidRPr="0083185F">
        <w:rPr>
          <w:iCs/>
          <w:color w:val="000000" w:themeColor="text1"/>
          <w:lang w:val="es-ES_tradnl"/>
        </w:rPr>
        <w:t xml:space="preserve">documento escrito que </w:t>
      </w:r>
      <w:r>
        <w:rPr>
          <w:iCs/>
          <w:color w:val="000000" w:themeColor="text1"/>
          <w:lang w:val="es-ES_tradnl"/>
        </w:rPr>
        <w:t>evidencie</w:t>
      </w:r>
      <w:r w:rsidR="0083185F" w:rsidRPr="0083185F">
        <w:rPr>
          <w:iCs/>
          <w:color w:val="000000" w:themeColor="text1"/>
          <w:lang w:val="es-ES_tradnl"/>
        </w:rPr>
        <w:t xml:space="preserve"> dicha consolidación. </w:t>
      </w:r>
      <w:r>
        <w:rPr>
          <w:iCs/>
          <w:color w:val="000000" w:themeColor="text1"/>
          <w:lang w:val="es-ES_tradnl"/>
        </w:rPr>
        <w:t xml:space="preserve">A partir de este documento se elaborarán </w:t>
      </w:r>
      <w:r w:rsidR="0083185F" w:rsidRPr="0083185F">
        <w:rPr>
          <w:iCs/>
          <w:color w:val="000000" w:themeColor="text1"/>
          <w:lang w:val="es-ES_tradnl"/>
        </w:rPr>
        <w:t xml:space="preserve">talleres con estudiantes de diversas </w:t>
      </w:r>
      <w:r w:rsidR="0083185F" w:rsidRPr="00597B4E">
        <w:rPr>
          <w:iCs/>
          <w:color w:val="000000" w:themeColor="text1"/>
          <w:lang w:val="es-ES_tradnl"/>
        </w:rPr>
        <w:t xml:space="preserve">Facultades, </w:t>
      </w:r>
      <w:r w:rsidR="00597B4E" w:rsidRPr="00C039BB">
        <w:rPr>
          <w:iCs/>
          <w:color w:val="000000" w:themeColor="text1"/>
          <w:lang w:val="es-ES_tradnl"/>
        </w:rPr>
        <w:t xml:space="preserve">estos estudiantes conformarán un grupo focal </w:t>
      </w:r>
      <w:r w:rsidR="00797C92">
        <w:rPr>
          <w:iCs/>
          <w:color w:val="000000" w:themeColor="text1"/>
          <w:lang w:val="es-ES_tradnl"/>
        </w:rPr>
        <w:t xml:space="preserve">dentro de cada una de las sedes y seccionales que participan del proyecto, estos </w:t>
      </w:r>
      <w:r w:rsidR="00597B4E" w:rsidRPr="00C039BB">
        <w:rPr>
          <w:iCs/>
          <w:color w:val="000000" w:themeColor="text1"/>
          <w:lang w:val="es-ES_tradnl"/>
        </w:rPr>
        <w:t>serán elegidos de manera aleatoria dentro de los grupos de clase</w:t>
      </w:r>
      <w:r w:rsidR="007A469E" w:rsidRPr="00C039BB">
        <w:rPr>
          <w:iCs/>
          <w:color w:val="000000" w:themeColor="text1"/>
          <w:lang w:val="es-ES_tradnl"/>
        </w:rPr>
        <w:t xml:space="preserve"> </w:t>
      </w:r>
      <w:r w:rsidR="00597B4E" w:rsidRPr="00C039BB">
        <w:rPr>
          <w:iCs/>
          <w:color w:val="000000" w:themeColor="text1"/>
          <w:lang w:val="es-ES_tradnl"/>
        </w:rPr>
        <w:t>asignados a los docentes que conforman el proyecto</w:t>
      </w:r>
      <w:r w:rsidR="0006444D">
        <w:rPr>
          <w:iCs/>
          <w:color w:val="000000" w:themeColor="text1"/>
          <w:lang w:val="es-ES_tradnl"/>
        </w:rPr>
        <w:t xml:space="preserve">. </w:t>
      </w:r>
      <w:r>
        <w:rPr>
          <w:iCs/>
          <w:color w:val="000000" w:themeColor="text1"/>
          <w:lang w:val="es-ES_tradnl"/>
        </w:rPr>
        <w:t xml:space="preserve">Los talleres se </w:t>
      </w:r>
      <w:r>
        <w:rPr>
          <w:iCs/>
          <w:color w:val="000000" w:themeColor="text1"/>
          <w:lang w:val="es-ES_tradnl"/>
        </w:rPr>
        <w:lastRenderedPageBreak/>
        <w:t xml:space="preserve">apoyarán </w:t>
      </w:r>
      <w:r w:rsidR="0083185F" w:rsidRPr="0083185F">
        <w:rPr>
          <w:iCs/>
          <w:color w:val="000000" w:themeColor="text1"/>
          <w:lang w:val="es-ES_tradnl"/>
        </w:rPr>
        <w:t>con encuestas</w:t>
      </w:r>
      <w:r>
        <w:rPr>
          <w:iCs/>
          <w:color w:val="000000" w:themeColor="text1"/>
          <w:lang w:val="es-ES_tradnl"/>
        </w:rPr>
        <w:t xml:space="preserve"> que permitirán evaluar la </w:t>
      </w:r>
      <w:r w:rsidR="0083185F" w:rsidRPr="0083185F">
        <w:rPr>
          <w:iCs/>
          <w:color w:val="000000" w:themeColor="text1"/>
          <w:lang w:val="es-ES_tradnl"/>
        </w:rPr>
        <w:t xml:space="preserve">claridad </w:t>
      </w:r>
      <w:r>
        <w:rPr>
          <w:iCs/>
          <w:color w:val="000000" w:themeColor="text1"/>
          <w:lang w:val="es-ES_tradnl"/>
        </w:rPr>
        <w:t>y</w:t>
      </w:r>
      <w:r w:rsidR="0083185F" w:rsidRPr="0083185F">
        <w:rPr>
          <w:iCs/>
          <w:color w:val="000000" w:themeColor="text1"/>
          <w:lang w:val="es-ES_tradnl"/>
        </w:rPr>
        <w:t xml:space="preserve"> la pertinencia pedagógica del proyecto desarrollado.</w:t>
      </w:r>
      <w:r>
        <w:rPr>
          <w:iCs/>
          <w:color w:val="000000" w:themeColor="text1"/>
          <w:lang w:val="es-ES_tradnl"/>
        </w:rPr>
        <w:t xml:space="preserve"> Por último y a partir de lo anteriormente hallado, se examinará y adecuará el documento escrito para su publicación y divulgación. </w:t>
      </w:r>
    </w:p>
    <w:p w14:paraId="6396666B" w14:textId="5D712208" w:rsidR="0006444D" w:rsidRPr="0083185F" w:rsidRDefault="0006444D" w:rsidP="00C039BB">
      <w:pPr>
        <w:pStyle w:val="m5874095947225310608gmail-normal1"/>
        <w:shd w:val="clear" w:color="auto" w:fill="FFFFFF"/>
        <w:spacing w:before="0" w:beforeAutospacing="0" w:after="0" w:afterAutospacing="0" w:line="360" w:lineRule="auto"/>
        <w:ind w:firstLine="284"/>
        <w:jc w:val="both"/>
        <w:rPr>
          <w:color w:val="000000" w:themeColor="text1"/>
          <w:lang w:val="es-ES_tradnl"/>
        </w:rPr>
      </w:pPr>
      <w:r>
        <w:rPr>
          <w:iCs/>
          <w:color w:val="000000" w:themeColor="text1"/>
          <w:lang w:val="es-ES_tradnl"/>
        </w:rPr>
        <w:t xml:space="preserve">Con </w:t>
      </w:r>
      <w:r w:rsidR="00797C92">
        <w:rPr>
          <w:iCs/>
          <w:color w:val="000000" w:themeColor="text1"/>
          <w:lang w:val="es-ES_tradnl"/>
        </w:rPr>
        <w:t>la implementación del proyecto</w:t>
      </w:r>
      <w:r>
        <w:rPr>
          <w:iCs/>
          <w:color w:val="000000" w:themeColor="text1"/>
          <w:lang w:val="es-ES_tradnl"/>
        </w:rPr>
        <w:t xml:space="preserve"> se espera que </w:t>
      </w:r>
      <w:r w:rsidR="00797C92">
        <w:rPr>
          <w:iCs/>
          <w:color w:val="000000" w:themeColor="text1"/>
          <w:lang w:val="es-ES_tradnl"/>
        </w:rPr>
        <w:t xml:space="preserve">haya una mejor apropiación de las estructuras textuales inherentes en los escritos académicos, un mejor desarrollo de los procesos escriturales de los estudiantes, una percepción más clara y concreta de las necesidades que se plantean en torno a la alfabetización académica, además de que se puedan agilizar procesos administrativos de la Universidad, por ejemplo, la graduación oportuna, ya que al tener claro lo que la Universidad como institución espera de la producción textual de sus estudiantes, la revisión de proyectos de grado, monografías, informes de pasantías, etc., será más ágil y eficaz. </w:t>
      </w:r>
    </w:p>
    <w:p w14:paraId="26A24EBA" w14:textId="77777777" w:rsidR="00F77CAD" w:rsidRPr="0083185F" w:rsidRDefault="00F77CAD" w:rsidP="00C039BB">
      <w:pPr>
        <w:pStyle w:val="m5874095947225310608gmail-normal1"/>
        <w:shd w:val="clear" w:color="auto" w:fill="FFFFFF"/>
        <w:spacing w:before="0" w:beforeAutospacing="0" w:after="0" w:afterAutospacing="0" w:line="360" w:lineRule="auto"/>
        <w:jc w:val="both"/>
        <w:rPr>
          <w:b/>
          <w:bCs/>
          <w:color w:val="000000" w:themeColor="text1"/>
        </w:rPr>
      </w:pPr>
      <w:r w:rsidRPr="0083185F">
        <w:rPr>
          <w:b/>
          <w:bCs/>
          <w:color w:val="000000" w:themeColor="text1"/>
        </w:rPr>
        <w:t>Planteamiento del problema y pregunta de investigación.</w:t>
      </w:r>
    </w:p>
    <w:p w14:paraId="69ED166C" w14:textId="77777777" w:rsidR="009E67FE"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 xml:space="preserve">Como parte de las dinámicas académicas propias de la educación superior encontramos la escritura, sus prácticas y procesos. Sin embargo, y a pesar de ser esta una herramienta fundamental para la construcción del conocimiento, es aún una tendencia investigativa reciente, puesto que, la mayoría de los trabajos investigativos que surgen en torno a la escritura se despliegan en el contexto de la educación básica y media: </w:t>
      </w:r>
    </w:p>
    <w:p w14:paraId="47821190" w14:textId="77777777" w:rsidR="009E67FE" w:rsidRPr="0083185F" w:rsidRDefault="009E67FE" w:rsidP="00C039BB">
      <w:pPr>
        <w:pStyle w:val="m5874095947225310608gmail-normal1"/>
        <w:shd w:val="clear" w:color="auto" w:fill="FFFFFF"/>
        <w:spacing w:before="0" w:beforeAutospacing="0" w:after="0" w:afterAutospacing="0" w:line="360" w:lineRule="auto"/>
        <w:ind w:left="567"/>
        <w:jc w:val="both"/>
        <w:rPr>
          <w:iCs/>
          <w:color w:val="000000" w:themeColor="text1"/>
          <w:lang w:val="es-ES_tradnl"/>
        </w:rPr>
      </w:pPr>
      <w:r w:rsidRPr="0083185F">
        <w:rPr>
          <w:iCs/>
          <w:color w:val="000000" w:themeColor="text1"/>
          <w:lang w:val="es-ES_tradnl"/>
        </w:rPr>
        <w:t xml:space="preserve">Si bien la Lectura y la Escritura (en mayor medida la primera), en los niveles primario y secundario han sido estudiadas desde varias décadas atrás, es en el nivel universitario que se puede considerar una problemática incipiente si se tiene en cuenta que se arraiga en las comunidades académicas aproximadamente en la década de los 90. (Cisneros, Muñoz , &amp; Herrera, 2014, pág. 7)   </w:t>
      </w:r>
    </w:p>
    <w:p w14:paraId="6ED40A7B" w14:textId="77777777" w:rsidR="009E67FE"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 xml:space="preserve">Pero si bien este ha sido reciente, no es posible negar que, por otro lado, ha tenido un auge notorio en el contexto investigativo, esto debido a las evidentes problemáticas que se presentan en el marco de la producción textual en la educación superior: </w:t>
      </w:r>
    </w:p>
    <w:p w14:paraId="57A3135B" w14:textId="77777777" w:rsidR="009E67FE" w:rsidRPr="0083185F" w:rsidRDefault="009E67FE" w:rsidP="00C039BB">
      <w:pPr>
        <w:pStyle w:val="m5874095947225310608gmail-normal1"/>
        <w:shd w:val="clear" w:color="auto" w:fill="FFFFFF"/>
        <w:spacing w:before="0" w:beforeAutospacing="0" w:after="0" w:afterAutospacing="0" w:line="360" w:lineRule="auto"/>
        <w:ind w:left="567"/>
        <w:jc w:val="both"/>
        <w:rPr>
          <w:iCs/>
          <w:color w:val="000000" w:themeColor="text1"/>
          <w:lang w:val="es-ES_tradnl"/>
        </w:rPr>
      </w:pPr>
      <w:r w:rsidRPr="0083185F">
        <w:rPr>
          <w:iCs/>
          <w:color w:val="000000" w:themeColor="text1"/>
          <w:lang w:val="es-ES_tradnl"/>
        </w:rPr>
        <w:t xml:space="preserve">Por otra parte con la creación de organizaciones, grupos y redes como la Catedra Unesco para el Mejoramiento de la Calidad y Equidad en la Educación Superior en América Latina con base en la Lectura y la Escritura, la Red Colombiana para la Transformación de la Formación Docente en Lenguaje, la Red de Lectura y Escritura en la Universidad Superior, Redlees, entre otros, la investigación en el área se ha apuntalado. En el presente siglo, la Lectura y la Escritura en la Educación Superior </w:t>
      </w:r>
      <w:r w:rsidRPr="0083185F">
        <w:rPr>
          <w:iCs/>
          <w:color w:val="000000" w:themeColor="text1"/>
          <w:lang w:val="es-ES_tradnl"/>
        </w:rPr>
        <w:lastRenderedPageBreak/>
        <w:t>constituye un tema relevante en congresos, coloquios y demás eventos nacionales e internacionales relacionados con la búsqueda de la calidad en los procesos formativos en el ámbito académico. (Cisneros, Muñoz , &amp; Herrera, 2014, págs. 7-8)</w:t>
      </w:r>
    </w:p>
    <w:p w14:paraId="47C50C7F" w14:textId="2B5868A1" w:rsidR="009E67FE"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Ahora bien, dentro de este marco de la escritura en la educación superior, y no solamente en este entorno, es importante mencionar que se tiene el precepto de que la producción textual que los estudiantes elaboran no cumple con los criterios necesarios y esperados en cuanto a forma y contenido, esto quiere decir que los estudiantes universitarios presentan grandes inconvenientes al momento de elaborar textos de diversa índole; aspecto que se convirtió en una queja recurrente en el contexto universitario. Esta situación es posible conceptualizarla como una consecuencia directa de múltiples situaciones, en este momento se abordarán algunas de ellas</w:t>
      </w:r>
      <w:r w:rsidR="00C039BB">
        <w:rPr>
          <w:iCs/>
          <w:color w:val="000000" w:themeColor="text1"/>
          <w:lang w:val="es-ES_tradnl"/>
        </w:rPr>
        <w:t xml:space="preserve">. </w:t>
      </w:r>
    </w:p>
    <w:p w14:paraId="78DC3032" w14:textId="77777777" w:rsidR="009E67FE"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En primera medida, encontramos unas prácticas educativas recurrentes, en las que se concibe a la escritura como un producto final, es decir, se le solicita al estudiante la elaboración de un texto (informes de prácticas, monografías, etc.) hacia la culminación de la asignatura o del programa académico, con la  intención de que aquel demuestre los conocimientos que ha adquirido a lo largo de su carrera, es decir, no se tiene en cuenta el proceso escritural del texto, sino que se le utiliza como un producto último que demostrará el conocimiento que el estudiante debería tener al cursar la asignatura o el programa académico.</w:t>
      </w:r>
    </w:p>
    <w:p w14:paraId="4013E396" w14:textId="77777777" w:rsidR="009E67FE" w:rsidRPr="0083185F" w:rsidRDefault="009E67FE" w:rsidP="00C039BB">
      <w:pPr>
        <w:pStyle w:val="m5874095947225310608gmail-normal1"/>
        <w:shd w:val="clear" w:color="auto" w:fill="FFFFFF"/>
        <w:spacing w:before="0" w:beforeAutospacing="0" w:after="0" w:afterAutospacing="0" w:line="360" w:lineRule="auto"/>
        <w:ind w:left="567"/>
        <w:jc w:val="both"/>
        <w:rPr>
          <w:iCs/>
          <w:color w:val="000000" w:themeColor="text1"/>
          <w:lang w:val="es-ES_tradnl"/>
        </w:rPr>
      </w:pPr>
      <w:r w:rsidRPr="0083185F">
        <w:rPr>
          <w:iCs/>
          <w:color w:val="000000" w:themeColor="text1"/>
          <w:lang w:val="es-ES_tradnl"/>
        </w:rPr>
        <w:t>Con este marco, la escritura aparece como un medio que permite objetivar lo aprendido. Se presupone, así, que la escritura tiene sentido sólo cuando el estudiante ha pasado por un proceso constante de lectura a lo largo del curso o de la carrera y que, la escritura. como resultado de ese proceso, se debería desenvolver sin mayores problemas. Si el estudiante alcanza la comprensión de lo leído, entonces la escritura debe reflejar esa comprensión. Por tanto, la escritura queda postergada como un momento culminante del proceso pedagógico en la Universidad y ligada de manera estricta a la evaluación de ese proceso (Cisneros, Muñoz , &amp; Herrera, 2014, pág. 45)</w:t>
      </w:r>
    </w:p>
    <w:p w14:paraId="1002F469" w14:textId="6603FFC8" w:rsidR="009E67FE"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 xml:space="preserve">De otro lado, se tiene también la percepción que el estudiante tiene de la escritura y la intención que vislumbra en cuanto a que su producción textual solo se elabora para la obtención de una nota o para la revisión del docente, esto genera que se pierda de vista que la escritura debe tener el referente de un lector; es decir, dado que el estudiante no encuentra </w:t>
      </w:r>
      <w:r w:rsidRPr="0083185F">
        <w:rPr>
          <w:iCs/>
          <w:color w:val="000000" w:themeColor="text1"/>
          <w:lang w:val="es-ES_tradnl"/>
        </w:rPr>
        <w:lastRenderedPageBreak/>
        <w:t>en la escritura una motivación mayor a una nota que el docente del espacio académico le asigne, se desdibuja la función de consolidación y ampliación del conocimiento que subyace en los textos, ya que en la mente del estudiante no se encuentra la intención de escribir para una audiencia, lo que conlleva a su vez en un desinterés en cuanto a la escritura de temas novedosos o que ayuden a la consolidación del saber disciplinar y en la revisión del texto en cuanto a errores de carácter ortográfico y de redacción:</w:t>
      </w:r>
    </w:p>
    <w:p w14:paraId="5C670768" w14:textId="77777777" w:rsidR="009E67FE" w:rsidRPr="0083185F" w:rsidRDefault="009E67FE" w:rsidP="00C039BB">
      <w:pPr>
        <w:pStyle w:val="m5874095947225310608gmail-normal1"/>
        <w:shd w:val="clear" w:color="auto" w:fill="FFFFFF"/>
        <w:spacing w:before="0" w:beforeAutospacing="0" w:after="0" w:afterAutospacing="0" w:line="360" w:lineRule="auto"/>
        <w:ind w:left="567"/>
        <w:jc w:val="both"/>
        <w:rPr>
          <w:iCs/>
          <w:color w:val="000000" w:themeColor="text1"/>
          <w:lang w:val="es-ES_tradnl"/>
        </w:rPr>
      </w:pPr>
      <w:r w:rsidRPr="0083185F">
        <w:rPr>
          <w:iCs/>
          <w:color w:val="000000" w:themeColor="text1"/>
          <w:lang w:val="es-ES_tradnl"/>
        </w:rPr>
        <w:t>Los resultados presentados están en consonancia con lo planteado por Carlino (2005), quien afirma que los estudiantes solo escriben para ser evaluados, de ahí la necesidad en la educación superior que los docentes también se sitúen como lectores de los textos no solo como evaluadores. De igual manera, la autora afirma que los estudiantes “carecen del sentido de audiencia y no intentan adecuar sus textos a lo que suponen necesitan sus lectores” (p. 31), porque de hecho suelen tener pocos lectores dado que se escribe principalmente para acreditar las materias. (De Castro Daza &amp; Niño Gutiérrez, 2014, pág. 78)</w:t>
      </w:r>
    </w:p>
    <w:p w14:paraId="040AEB8A" w14:textId="77777777" w:rsidR="009E67FE"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 xml:space="preserve">En tercera instancia, la producción textual en la educación superior adolece de la percepción de ser una competencia que ya debe estar desarrollada plenamente por el estudiante; sin embargo, es necesario tener en cuenta que la escritura no es problema de la escolarización solamente, es un inconveniente creer que la escritura se aprende en un momento y para siempre, ya que esto desconocería el término de la alfabetización académica la  cual sostiene que el estudiante constantemente se encuentra en la adquisición de las formas de pensamiento propias de su disciplina, interiorización de los saberes y contenidos que debe aprender, formas que lo inducen a percibir la realidad de una determinada manera (Carlino, Escribir, leer, y aprender en la universidad. Una introducción a la alfabetización académica., 2005). </w:t>
      </w:r>
    </w:p>
    <w:p w14:paraId="5D54F87B" w14:textId="1F4EFA31" w:rsidR="00F77CAD"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 xml:space="preserve">Por último, el concepto de alfabetización académica nos conduce a los tipos y géneros textuales, los cuales son desconocidos o presentan diversas conceptualizaciones por parte de los docentes que los solicitan en sus clases. Esto genera, en primera instancia que, el estudiante no tenga claridad en la estructuración propia y característica de los textos que se le solicita escribir, lo cual desencadena en que aquel no pueda darle una forma adecuada a su texto y, por otro lado, la falta de claridad en los tipos y géneros textuales los convierte, en diversas ocasiones, en proyectos demasiado ambiciosos ya que no tienen en cuenta los </w:t>
      </w:r>
      <w:r w:rsidRPr="0083185F">
        <w:rPr>
          <w:iCs/>
          <w:color w:val="000000" w:themeColor="text1"/>
          <w:lang w:val="es-ES_tradnl"/>
        </w:rPr>
        <w:lastRenderedPageBreak/>
        <w:t>tiempos de elaboración y los grados de dificultad propios de los géneros textuales. Tal es el caso del renombrado ensayo, texto recurrente para muchos de los docentes y del cual se desconoce su alto grado de dificultad en cuanto a su proceso de construcción y el riguroso contexto investigativo del que es resultado.  Lo anterior nos conduce a la importancia que tiene el preguntarse acerca de los tipos y géneros textuales que se solicitan por disciplina para poder generar mayores comprensiones en torno al proceso de la escritura. A partir de esto, nos es posible plantear la siguiente pregunta problema, que guiará el presente proyecto: ¿De qué manera la consolidación y unificación de criterios en torno a la producción textual que se elabora en la Universidad Santo Tomás ayuda en el mejoramiento y perfeccionamiento de los procesos de escritura de los estudiantes?</w:t>
      </w:r>
    </w:p>
    <w:p w14:paraId="1FCD7953" w14:textId="77777777" w:rsidR="00F77CAD" w:rsidRPr="0083185F" w:rsidRDefault="00F77CAD" w:rsidP="00C039BB">
      <w:pPr>
        <w:pStyle w:val="m5874095947225310608gmail-normal1"/>
        <w:shd w:val="clear" w:color="auto" w:fill="FFFFFF"/>
        <w:spacing w:before="0" w:beforeAutospacing="0" w:after="0" w:afterAutospacing="0" w:line="360" w:lineRule="auto"/>
        <w:jc w:val="both"/>
        <w:rPr>
          <w:b/>
          <w:color w:val="000000" w:themeColor="text1"/>
          <w:lang w:val="es-ES_tradnl"/>
        </w:rPr>
      </w:pPr>
      <w:r w:rsidRPr="0083185F">
        <w:rPr>
          <w:b/>
          <w:bCs/>
          <w:color w:val="000000" w:themeColor="text1"/>
        </w:rPr>
        <w:t>Justificación de la investigación.</w:t>
      </w:r>
    </w:p>
    <w:p w14:paraId="39097021" w14:textId="77777777" w:rsidR="009E67FE"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 xml:space="preserve">La escritura ha permitido que el hombre construya comunidad, ya que por medio de ella el ser humano ha conocido y dejado testimonio de su cultura, es entonces posible decir que la escritura es transmisora del conocimiento, no solamente social sino también científico. Ahora bien, desde la perspectiva de la educación superior la elaboración de textos es fundamental para los procesos de aprehensión del modelo de pensamiento que el estudiante debe desarrollar para su SER profesional, puesto que la escritura permite la divulgación, comunicación y comprensión de los ambientes investigativos propios de las disciplinas. </w:t>
      </w:r>
    </w:p>
    <w:p w14:paraId="3A1F81F9" w14:textId="77777777" w:rsidR="009E67FE"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La lectura y la escritura se constituyen en factor de cambio social, político y científico. Los procesos de formación académicos se piensan desde el impacto social que deben generar en las comunidades humanas de las que forman parte los estudiantes. Formarse profesionalmente representa una oportunidad para solucionar problemas de orden social y científico; en ese sentido, toda sociedad espera que los grupos más cualificados, críticos e ilustrados reviertan sus experiencias formativas en el mejoramiento de la calidad de vida de las naciones. En cualquiera de los roles que se desempeñen en el ámbito universitario, a los estudiantes se les atribuyen varios compromisos: como sujetos pertenecientes a una comunidad científica y académica; como sujetos responsables de una formación altamente calificada; y, como sujetos pertenecientes a una comunidad social que espera aportes desde el saber académico. (Rojas Noriega &amp; Jiménez Mahecha, 2012, pág. 27)</w:t>
      </w:r>
    </w:p>
    <w:p w14:paraId="10B2355D" w14:textId="77777777" w:rsidR="009E67FE"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 xml:space="preserve">Además de esta carga sociocultural, la escritura actualmente se abre directamente a los campos investigativos, es decir, no solamente es medio de divulgación y conocimiento </w:t>
      </w:r>
      <w:r w:rsidRPr="0083185F">
        <w:rPr>
          <w:iCs/>
          <w:color w:val="000000" w:themeColor="text1"/>
          <w:lang w:val="es-ES_tradnl"/>
        </w:rPr>
        <w:lastRenderedPageBreak/>
        <w:t xml:space="preserve">científico, sino que, se ha convertido en objeto de investigación debido a las prácticas académicas que cada día se han vuelto más especializadas. Es allí donde es posible evidenciar el impacto de este proyecto en la comunidad académica en general, ya que, al centrarnos en el concepto de alfabetización académica, se comprende que las disciplinas tienen unas formas propias de escritura y desde esta comprensión, es posible vislumbrar la recurrencia del uso de ciertos géneros textuales. Por esta razón, es prioritario enseñar y aprender el cómo y el para qué se estructuran los distintos tipos y géneros textuales: </w:t>
      </w:r>
    </w:p>
    <w:p w14:paraId="1FB5F75F" w14:textId="77777777" w:rsidR="009E67FE" w:rsidRPr="0083185F" w:rsidRDefault="009E67FE" w:rsidP="00C039BB">
      <w:pPr>
        <w:pStyle w:val="m5874095947225310608gmail-normal1"/>
        <w:shd w:val="clear" w:color="auto" w:fill="FFFFFF"/>
        <w:spacing w:before="0" w:beforeAutospacing="0" w:after="0" w:afterAutospacing="0" w:line="360" w:lineRule="auto"/>
        <w:ind w:left="567"/>
        <w:jc w:val="both"/>
        <w:rPr>
          <w:iCs/>
          <w:color w:val="000000" w:themeColor="text1"/>
          <w:lang w:val="es-ES_tradnl"/>
        </w:rPr>
      </w:pPr>
      <w:r w:rsidRPr="0083185F">
        <w:rPr>
          <w:iCs/>
          <w:color w:val="000000" w:themeColor="text1"/>
          <w:lang w:val="es-ES_tradnl"/>
        </w:rPr>
        <w:t xml:space="preserve">Sin embargo, hoy son otros los motivos que reciben la importancia del texto escrito; más que sus relaciones con la informática, son los nexos con el pensamiento y con la lectura los que importan. Si antes llamaban la atención las características gramaticales y retóricas, actualmente son la naturaleza del texto, sus características, su estructura y su funcionamiento los que preocupan. (Cárdenas Páez &amp; Medina Bejarano, 2015, pág. 43) </w:t>
      </w:r>
    </w:p>
    <w:p w14:paraId="7A4AB698" w14:textId="77777777" w:rsidR="009E67FE"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 xml:space="preserve">Ante lo anterior, podemos decir que, para la Universidad Santo Tomás, investigar en la alfabetización académica y las tipologías y géneros textuales estaría acorde con sus funciones sustantivas, puesto que, a partir del reconocimiento y el establecimiento de acuerdos en torno a la producción textual, es posible consolidar mejores prácticas escritoras y de esta manera continuar fortaleciendo la investigación tal y como la concibe la Universidad: </w:t>
      </w:r>
    </w:p>
    <w:p w14:paraId="1F4BEC9E" w14:textId="77777777" w:rsidR="009E67FE" w:rsidRPr="0083185F" w:rsidRDefault="009E67FE" w:rsidP="00C039BB">
      <w:pPr>
        <w:pStyle w:val="m5874095947225310608gmail-normal1"/>
        <w:shd w:val="clear" w:color="auto" w:fill="FFFFFF"/>
        <w:spacing w:before="0" w:beforeAutospacing="0" w:after="0" w:afterAutospacing="0" w:line="360" w:lineRule="auto"/>
        <w:ind w:left="567"/>
        <w:jc w:val="both"/>
        <w:rPr>
          <w:iCs/>
          <w:color w:val="000000" w:themeColor="text1"/>
          <w:lang w:val="es-ES_tradnl"/>
        </w:rPr>
      </w:pPr>
      <w:r w:rsidRPr="0083185F">
        <w:rPr>
          <w:iCs/>
          <w:color w:val="000000" w:themeColor="text1"/>
          <w:lang w:val="es-ES_tradnl"/>
        </w:rPr>
        <w:t>A la universidad se le ha encomendado la tarea de conservar, desarrollar, crear, aplicar y transmitir los saberes; lo que no es posible si no ejerce la función investigativa, especialmente cuando la mundialización fuerza a abrirse a nuevos saberes, nuevos hallazgos, nuevos problemas, en una época de aceleradas innovaciones devaluadoras y relativizadoras de certezas heredadas. No solamente se investiga para producir nuevos saberes: establecer el estado de los saberes, interpretar, adaptar o prolongar saberes recibidos, producir formas eficaces de transmisión de saberes, todo eso cabe dentro del concepto de investigación. (Universidad SantoTomás, 2004, pág. 87)</w:t>
      </w:r>
    </w:p>
    <w:p w14:paraId="3EC12591" w14:textId="77777777" w:rsidR="009E67FE"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 xml:space="preserve">Este proceso investigativo se refuerza porque la mayoría de los textos que se elaboran en el marco de la educación superior, resultan ser textos que permiten la comunicación y la divulgación del conocimiento científico que se construye cotidianamente en las universidades, textos que ayudan a la formación de los estudiantes como posibles investigadores y desde allí se hace posible la renovación de las ciencias y las disciplinas </w:t>
      </w:r>
      <w:r w:rsidRPr="0083185F">
        <w:rPr>
          <w:iCs/>
          <w:color w:val="000000" w:themeColor="text1"/>
          <w:lang w:val="es-ES_tradnl"/>
        </w:rPr>
        <w:lastRenderedPageBreak/>
        <w:t xml:space="preserve">(Cisneros, Muñoz , &amp; Herrera, 2014), tal como se observa que es la concepción de la investigación en la Universidad Santo Tomás.  </w:t>
      </w:r>
    </w:p>
    <w:p w14:paraId="10CD9412" w14:textId="77777777" w:rsidR="009E67FE"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 xml:space="preserve">En lo pertinente a la Proyección Social, otra de las funciones sustantivas, la escritura se articula como herramienta para promover las soluciones encontradas y además de esto continuar con el ciclo de producción de nuevo conocimiento, puesto que el entorno social es el escenario y el directo beneficiario de la divulgación y comunicación de las investigaciones que la Universidad promueve, puesto que se parte del hecho de que estas se realizan con el fin de mejorar las condiciones sociales, económicas y políticas de la comunidad </w:t>
      </w:r>
    </w:p>
    <w:p w14:paraId="39B6237F" w14:textId="77777777" w:rsidR="009E67FE" w:rsidRPr="0083185F" w:rsidRDefault="009E67FE" w:rsidP="00C039BB">
      <w:pPr>
        <w:pStyle w:val="m5874095947225310608gmail-normal1"/>
        <w:shd w:val="clear" w:color="auto" w:fill="FFFFFF"/>
        <w:spacing w:before="0" w:beforeAutospacing="0" w:after="0" w:afterAutospacing="0" w:line="360" w:lineRule="auto"/>
        <w:ind w:left="567"/>
        <w:jc w:val="both"/>
        <w:rPr>
          <w:iCs/>
          <w:color w:val="000000" w:themeColor="text1"/>
          <w:lang w:val="es-ES_tradnl"/>
        </w:rPr>
      </w:pPr>
      <w:r w:rsidRPr="0083185F">
        <w:rPr>
          <w:iCs/>
          <w:color w:val="000000" w:themeColor="text1"/>
          <w:lang w:val="es-ES_tradnl"/>
        </w:rPr>
        <w:t>La proyección social es, pues, la intención final de las otras dos funciones sustantivas. El docente y su actividad investigativa cumplen, por su naturaleza, una función social, porque es la vida social la que los hace necesarios [...] No hay que olvidar que la indispensable proyección social es la que impone la pertinencia: saberes y profesiones para la sociedad actual, que respondan a las necesidades del entorno. Porque la actividad universitaria debe adecuarse a los reclamos contemporáneos de la sociedad […] La responsabilidad con el presente es forzosamente incluyente del porvenir, pues la Universidad, como fenómeno “transecular”, abraza todos los tiempos del devenir humano (Universidad SantoTomás, 2004, pág. 92);</w:t>
      </w:r>
    </w:p>
    <w:p w14:paraId="15EE8188" w14:textId="77777777" w:rsidR="009E67FE"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 xml:space="preserve">Añádase a las anteriores funciones la de la docencia, la cual se comprende, en el marco de la Universidad, como una asociación entre los distintos actores que intervienen en el acto educativo, el docente y el estudiante aprenden en conjunto y es en la interacción donde se busca la promoción y el aprendizaje de la ciencia: </w:t>
      </w:r>
    </w:p>
    <w:p w14:paraId="79EBEC09" w14:textId="77777777" w:rsidR="009E67FE" w:rsidRPr="0083185F" w:rsidRDefault="009E67FE" w:rsidP="00C039BB">
      <w:pPr>
        <w:pStyle w:val="m5874095947225310608gmail-normal1"/>
        <w:shd w:val="clear" w:color="auto" w:fill="FFFFFF"/>
        <w:spacing w:before="0" w:beforeAutospacing="0" w:after="0" w:afterAutospacing="0" w:line="360" w:lineRule="auto"/>
        <w:ind w:left="567"/>
        <w:jc w:val="both"/>
        <w:rPr>
          <w:iCs/>
          <w:color w:val="000000" w:themeColor="text1"/>
          <w:lang w:val="es-ES_tradnl"/>
        </w:rPr>
      </w:pPr>
      <w:r w:rsidRPr="0083185F">
        <w:rPr>
          <w:iCs/>
          <w:color w:val="000000" w:themeColor="text1"/>
          <w:lang w:val="es-ES_tradnl"/>
        </w:rPr>
        <w:t>El docente no es un transmisor de un saber ya hecho y definitivo, sino un cooperador o auxiliar externo de la actividad racional del estudiante, con el fin de construir, de acuerdo con las condiciones de su inteligencia y de su experiencia, la estructura de su propio saber […] Se requiere una interacción mutua en la adquisición de la ciencia […] Se trata de una cooperación estrechísima entre ambos, que facilita y acelera el proceso de aprender, en la cual al docente se le exige señalar, orientar, guiar, y al estudiante, comprender,  articular, indagar, urgir, solicitar, exigir. Los dos deben crecer en aprendizaje, pues ninguno de los dos puede cesar de aprender, sobre todo en un mundo de conocimientos provisionales y de cambios acelerados de los saberes. (Universidad SantoTomás, 2004, pág. 85)</w:t>
      </w:r>
    </w:p>
    <w:p w14:paraId="09D30DDA" w14:textId="77777777" w:rsidR="009E67FE"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lastRenderedPageBreak/>
        <w:t xml:space="preserve">En este escenario de la docencia dentro de la Universidad, nos es posible justificar que el trabajo investigativo en torno a la producción textual es necesario porque al hablar de la alfabetización académica podemos concebir que la escritura es una herramienta propia para la construcción del conocimiento, y no solo del conocimiento, también de la forma mental y cultural que se desea que los estudiantes adquieran por su disciplina, nos referimos a que, a partir de la escritura el estudiante puede ir adquiriendo aquellos procesos mentales que le ayudan a pensar y ver su entorno conforme se requiere desde su disciplina y de esta manera resolver aquellos problemas que son propios de las dinámicas de inherentes a estas (Cisneros, Muñoz , &amp; Herrera, 2014). Entonces hablar de alfabetización académica no es solamente plantear una posible solución a los problemas que presentan los estudiantes dentro de la escritura, es buscar herramientas que ayuden a que estos puedan adquirir esas habilidades y competencias que son necesarias para su profesión: </w:t>
      </w:r>
    </w:p>
    <w:p w14:paraId="00C71547" w14:textId="77777777" w:rsidR="009E67FE" w:rsidRPr="0083185F" w:rsidRDefault="009E67FE" w:rsidP="00C039BB">
      <w:pPr>
        <w:pStyle w:val="m5874095947225310608gmail-normal1"/>
        <w:shd w:val="clear" w:color="auto" w:fill="FFFFFF"/>
        <w:spacing w:before="0" w:beforeAutospacing="0" w:after="0" w:afterAutospacing="0" w:line="360" w:lineRule="auto"/>
        <w:ind w:left="567"/>
        <w:jc w:val="both"/>
        <w:rPr>
          <w:iCs/>
          <w:color w:val="000000" w:themeColor="text1"/>
          <w:lang w:val="es-ES_tradnl"/>
        </w:rPr>
      </w:pPr>
      <w:r w:rsidRPr="0083185F">
        <w:rPr>
          <w:iCs/>
          <w:color w:val="000000" w:themeColor="text1"/>
          <w:lang w:val="es-ES_tradnl"/>
        </w:rPr>
        <w:t>La alfabetización académica no es una propuesta para remediar la (mala) formación de quienes llegan a la universidad […] Por el contrario, plantea integrar la producción y el análisis de textos en la enseñanza de todas las cátedras porque leer y escribir forman parte del quehacer profesional/académico de los graduados que esperamos formar y porque elaborar y comprender escritos son los medios ineludibles para aprender los contenidos conceptuales de las disciplinas que estos graduados también deben conocer. (Carlino, Escribir, leer, y aprender en la universidad. Una introducción a la alfabetización académica., 2005, pág. 7)</w:t>
      </w:r>
    </w:p>
    <w:p w14:paraId="33ABC79C" w14:textId="77777777" w:rsidR="00C039BB"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Sin embargo, para hacer realidad todos estos entornos ya descritos, es importante darnos cuenta que la escritura no es solamente una herramienta para la transmisión del conocimiento, sino que es ella en sí misma un proceso de aprendizaje, es decir, la escritura debe considerarse como un proceso que debe ser enseñado y aprendido para poder así superar los inconvenientes que subyacen al pensamiento de que se elabora un escrito solo para que el docente encargado asigne una nota, o para terminar con un proceso formativo. Si comprendemos que se debe enseñar al estudiante y al docente también, cu</w:t>
      </w:r>
      <w:r w:rsidR="000E52C5" w:rsidRPr="0083185F">
        <w:rPr>
          <w:iCs/>
          <w:color w:val="000000" w:themeColor="text1"/>
          <w:lang w:val="es-ES_tradnl"/>
        </w:rPr>
        <w:t>á</w:t>
      </w:r>
      <w:r w:rsidRPr="0083185F">
        <w:rPr>
          <w:iCs/>
          <w:color w:val="000000" w:themeColor="text1"/>
          <w:lang w:val="es-ES_tradnl"/>
        </w:rPr>
        <w:t xml:space="preserve">les son las estructuras propias de los textos que se utilizan en sus disciplinas, es posible que estos organicen y adecúen su pensamiento al modus operandi inmerso en las disciplinas. </w:t>
      </w:r>
    </w:p>
    <w:p w14:paraId="2B26E26C" w14:textId="39E224D5" w:rsidR="009E67FE"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 xml:space="preserve">Lo cual además de resultar en todas los beneficios académicos ya mencionados, también podría ayudar a disminuir los índices de deserción escolar, puesto que se ha evidenciado que </w:t>
      </w:r>
      <w:r w:rsidRPr="0083185F">
        <w:rPr>
          <w:iCs/>
          <w:color w:val="000000" w:themeColor="text1"/>
          <w:lang w:val="es-ES_tradnl"/>
        </w:rPr>
        <w:lastRenderedPageBreak/>
        <w:t xml:space="preserve">muchos de los estudiantes que toman la decisión de no continuar con sus estudios profesionales, lo hacen porque no consideran tener las capacidades de comprensión y producción de los saberes que son propios de su quehacer disciplinar; esto nos permite entonces concluir que, promover espacios para la mejora de la producción textual estudiantil reduciría dichos índices de deserción: </w:t>
      </w:r>
    </w:p>
    <w:p w14:paraId="0DC91717" w14:textId="77777777" w:rsidR="009E67FE" w:rsidRPr="0083185F" w:rsidRDefault="009E67FE" w:rsidP="00C039BB">
      <w:pPr>
        <w:pStyle w:val="m5874095947225310608gmail-normal1"/>
        <w:shd w:val="clear" w:color="auto" w:fill="FFFFFF"/>
        <w:spacing w:before="0" w:beforeAutospacing="0" w:after="0" w:afterAutospacing="0" w:line="360" w:lineRule="auto"/>
        <w:ind w:left="567"/>
        <w:jc w:val="both"/>
        <w:rPr>
          <w:iCs/>
          <w:color w:val="000000" w:themeColor="text1"/>
          <w:lang w:val="es-ES_tradnl"/>
        </w:rPr>
      </w:pPr>
      <w:r w:rsidRPr="0083185F">
        <w:rPr>
          <w:iCs/>
          <w:color w:val="000000" w:themeColor="text1"/>
          <w:lang w:val="es-ES_tradnl"/>
        </w:rPr>
        <w:t>Parte de las responsabilidades que se tienen en la universidad para garantizar procesos como el ingreso, la permanencia, y la calidad de los procesos se encuentran vinculados con las prácticas recurrentes y calificadas con el lenguaje escrito, cuyas funciones se complejizan y, a la vez, se particularizan en el mundo de la academia y de la investigación, como veremos en el siguiente apartado. (Rojas Noriega &amp; Jiménez Mahecha, 2012, pág. 25)</w:t>
      </w:r>
    </w:p>
    <w:p w14:paraId="255D2DE5" w14:textId="73AB685E" w:rsidR="00F77CAD" w:rsidRPr="0083185F" w:rsidRDefault="009E67F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Trabajar en la comprensión de la diversidad de los textos que se elaboran en la educación superior, es asimismo dar paso a que el conocimiento se dinamice y no se quede estancado en la percepción de que existen verdades absolutas en las ciencias, las cuales no pueden se refutadas, ni reevaluadas, es generar en el estudiante espacios que le permitan pensar críticamente, no solo en su disciplina, sino de manera integral desde todos sus ámbitos: “De lo que se deriva, la relevancia de proponer diversos tipos de textos con una diversidad de discursos, incluyendo las investigaciones que dan cuenta de la construcción de nuevos conocimientos en la disciplina” (De Castro Daza &amp; Niño Gutiérrez, 2014, pág. 75). Pero es importante tener en cuenta que el estudiante debe conocer de manera clara y precisa lo que se espera que escriba, es decir, cuando se generan acuerdos en torno a las estructuras que corresponden a los géneros textuales, se ayuda a que el estudiante sea consciente de su escritura y tenga clara la manera en la que se consolidan los textos, lo que así mismo, creemos, mejorará los procesos escriturales de la Universidad.</w:t>
      </w:r>
    </w:p>
    <w:p w14:paraId="02B68156" w14:textId="77777777" w:rsidR="00F77CAD" w:rsidRPr="0083185F" w:rsidRDefault="00F77CAD" w:rsidP="00C039BB">
      <w:pPr>
        <w:pStyle w:val="m5874095947225310608gmail-normal1"/>
        <w:shd w:val="clear" w:color="auto" w:fill="FFFFFF"/>
        <w:spacing w:before="0" w:beforeAutospacing="0" w:after="0" w:afterAutospacing="0" w:line="360" w:lineRule="auto"/>
        <w:jc w:val="both"/>
        <w:rPr>
          <w:b/>
          <w:color w:val="000000" w:themeColor="text1"/>
        </w:rPr>
      </w:pPr>
      <w:r w:rsidRPr="0083185F">
        <w:rPr>
          <w:b/>
          <w:color w:val="000000" w:themeColor="text1"/>
        </w:rPr>
        <w:t>Objetivos</w:t>
      </w:r>
    </w:p>
    <w:p w14:paraId="43584810" w14:textId="2707991A" w:rsidR="000E52C5" w:rsidRPr="0083185F" w:rsidRDefault="000E52C5" w:rsidP="00C039BB">
      <w:pPr>
        <w:pStyle w:val="m5874095947225310608gmail-normal1"/>
        <w:shd w:val="clear" w:color="auto" w:fill="FFFFFF"/>
        <w:spacing w:before="0" w:beforeAutospacing="0" w:after="0" w:afterAutospacing="0" w:line="360" w:lineRule="auto"/>
        <w:jc w:val="both"/>
        <w:rPr>
          <w:b/>
          <w:bCs/>
          <w:i/>
          <w:color w:val="000000" w:themeColor="text1"/>
        </w:rPr>
      </w:pPr>
      <w:r w:rsidRPr="0083185F">
        <w:rPr>
          <w:b/>
          <w:bCs/>
          <w:i/>
          <w:color w:val="000000" w:themeColor="text1"/>
        </w:rPr>
        <w:t xml:space="preserve">Objetivo general: </w:t>
      </w:r>
    </w:p>
    <w:p w14:paraId="36C0DF76" w14:textId="69894A8B" w:rsidR="00A63355" w:rsidRPr="0083185F" w:rsidRDefault="000E52C5" w:rsidP="00C039BB">
      <w:pPr>
        <w:pStyle w:val="m5874095947225310608gmail-normal1"/>
        <w:shd w:val="clear" w:color="auto" w:fill="FFFFFF"/>
        <w:spacing w:before="0" w:beforeAutospacing="0" w:after="0" w:afterAutospacing="0" w:line="360" w:lineRule="auto"/>
        <w:ind w:firstLine="284"/>
        <w:jc w:val="both"/>
        <w:rPr>
          <w:iCs/>
          <w:color w:val="000000" w:themeColor="text1"/>
        </w:rPr>
      </w:pPr>
      <w:r w:rsidRPr="0083185F">
        <w:rPr>
          <w:iCs/>
          <w:color w:val="000000" w:themeColor="text1"/>
        </w:rPr>
        <w:t>Construir un documento escrito que concrete las características en torno a la producción textual que las distintas Facultades y Programas académicos de la Universidad ofrecen o soliciten elaborar a los estudiantes.</w:t>
      </w:r>
    </w:p>
    <w:p w14:paraId="671F2EAA" w14:textId="321C894A" w:rsidR="000E52C5" w:rsidRPr="0083185F" w:rsidRDefault="000E52C5" w:rsidP="00C039BB">
      <w:pPr>
        <w:pStyle w:val="m5874095947225310608gmail-normal1"/>
        <w:shd w:val="clear" w:color="auto" w:fill="FFFFFF"/>
        <w:spacing w:before="0" w:beforeAutospacing="0" w:after="0" w:afterAutospacing="0" w:line="360" w:lineRule="auto"/>
        <w:jc w:val="both"/>
        <w:rPr>
          <w:b/>
          <w:bCs/>
          <w:i/>
          <w:color w:val="000000" w:themeColor="text1"/>
        </w:rPr>
      </w:pPr>
      <w:r w:rsidRPr="0083185F">
        <w:rPr>
          <w:b/>
          <w:bCs/>
          <w:i/>
          <w:color w:val="000000" w:themeColor="text1"/>
        </w:rPr>
        <w:t xml:space="preserve">Objetivo específico: </w:t>
      </w:r>
    </w:p>
    <w:p w14:paraId="4A5CDDBF" w14:textId="77777777" w:rsidR="000E52C5" w:rsidRPr="0083185F" w:rsidRDefault="000E52C5" w:rsidP="00C039BB">
      <w:pPr>
        <w:pStyle w:val="m5874095947225310608gmail-normal1"/>
        <w:shd w:val="clear" w:color="auto" w:fill="FFFFFF"/>
        <w:spacing w:before="0" w:beforeAutospacing="0" w:after="0" w:afterAutospacing="0" w:line="360" w:lineRule="auto"/>
        <w:jc w:val="both"/>
        <w:rPr>
          <w:iCs/>
          <w:color w:val="000000" w:themeColor="text1"/>
        </w:rPr>
      </w:pPr>
      <w:r w:rsidRPr="0083185F">
        <w:rPr>
          <w:iCs/>
          <w:color w:val="000000" w:themeColor="text1"/>
        </w:rPr>
        <w:lastRenderedPageBreak/>
        <w:t xml:space="preserve">1. Recolectar información en torno a los requerimientos y concepciones que las distintas Facultades y Programas académicos de la Universidad Santo Tomás tienen en cuanto a la producción de textos que se elaboran. </w:t>
      </w:r>
    </w:p>
    <w:p w14:paraId="67B3D21C" w14:textId="77777777" w:rsidR="000E52C5" w:rsidRPr="0083185F" w:rsidRDefault="000E52C5" w:rsidP="00C039BB">
      <w:pPr>
        <w:pStyle w:val="m5874095947225310608gmail-normal1"/>
        <w:shd w:val="clear" w:color="auto" w:fill="FFFFFF"/>
        <w:spacing w:before="0" w:beforeAutospacing="0" w:after="0" w:afterAutospacing="0" w:line="360" w:lineRule="auto"/>
        <w:jc w:val="both"/>
        <w:rPr>
          <w:iCs/>
          <w:color w:val="000000" w:themeColor="text1"/>
        </w:rPr>
      </w:pPr>
      <w:r w:rsidRPr="0083185F">
        <w:rPr>
          <w:iCs/>
          <w:color w:val="000000" w:themeColor="text1"/>
        </w:rPr>
        <w:t xml:space="preserve">2. Estandarizar las características en torno a la producción textual de la Universidad, tomando como referencia puntos coincidentes y recurrentes.  </w:t>
      </w:r>
    </w:p>
    <w:p w14:paraId="7166B696" w14:textId="1AB3D42A" w:rsidR="000E52C5" w:rsidRPr="0083185F" w:rsidRDefault="000E52C5" w:rsidP="00C039BB">
      <w:pPr>
        <w:pStyle w:val="m5874095947225310608gmail-normal1"/>
        <w:shd w:val="clear" w:color="auto" w:fill="FFFFFF"/>
        <w:spacing w:before="0" w:beforeAutospacing="0" w:after="0" w:afterAutospacing="0" w:line="360" w:lineRule="auto"/>
        <w:jc w:val="both"/>
        <w:rPr>
          <w:iCs/>
          <w:color w:val="000000" w:themeColor="text1"/>
        </w:rPr>
      </w:pPr>
      <w:r w:rsidRPr="0083185F">
        <w:rPr>
          <w:iCs/>
          <w:color w:val="000000" w:themeColor="text1"/>
        </w:rPr>
        <w:t>3. Elaborar talleres con estudiantes en torno a la producción escrita y géneros textuales.</w:t>
      </w:r>
    </w:p>
    <w:p w14:paraId="2049803F" w14:textId="77777777" w:rsidR="00F77CAD" w:rsidRPr="0083185F" w:rsidRDefault="006241D0" w:rsidP="00C039BB">
      <w:pPr>
        <w:pStyle w:val="m5874095947225310608gmail-normal1"/>
        <w:shd w:val="clear" w:color="auto" w:fill="FFFFFF"/>
        <w:spacing w:before="0" w:beforeAutospacing="0" w:after="0" w:afterAutospacing="0" w:line="360" w:lineRule="auto"/>
        <w:jc w:val="both"/>
        <w:rPr>
          <w:b/>
          <w:color w:val="000000" w:themeColor="text1"/>
          <w:lang w:val="es-ES_tradnl"/>
        </w:rPr>
      </w:pPr>
      <w:r w:rsidRPr="00B92880">
        <w:rPr>
          <w:b/>
          <w:color w:val="000000" w:themeColor="text1"/>
          <w:lang w:val="es-ES_tradnl"/>
        </w:rPr>
        <w:t>Marco Teórico</w:t>
      </w:r>
    </w:p>
    <w:p w14:paraId="5A7164DA" w14:textId="29D8D431" w:rsidR="00C039BB" w:rsidRPr="00A90FD6" w:rsidRDefault="00A90FD6" w:rsidP="00A90FD6">
      <w:pPr>
        <w:pStyle w:val="m5874095947225310608gmail-normal1"/>
        <w:shd w:val="clear" w:color="auto" w:fill="FFFFFF"/>
        <w:spacing w:before="0" w:beforeAutospacing="0" w:after="0" w:afterAutospacing="0" w:line="360" w:lineRule="auto"/>
        <w:ind w:firstLine="284"/>
        <w:jc w:val="both"/>
        <w:rPr>
          <w:bCs/>
          <w:color w:val="000000" w:themeColor="text1"/>
          <w:lang w:val="es-ES_tradnl"/>
        </w:rPr>
      </w:pPr>
      <w:r>
        <w:rPr>
          <w:bCs/>
          <w:color w:val="000000" w:themeColor="text1"/>
          <w:lang w:val="es-ES_tradnl"/>
        </w:rPr>
        <w:t>S</w:t>
      </w:r>
      <w:r w:rsidRPr="00A90FD6">
        <w:rPr>
          <w:bCs/>
          <w:color w:val="000000" w:themeColor="text1"/>
          <w:lang w:val="es-ES_tradnl"/>
        </w:rPr>
        <w:t xml:space="preserve">e trabajará el concepto de Literacy y alfabetización académica desde la perspectiva de </w:t>
      </w:r>
      <w:r>
        <w:rPr>
          <w:bCs/>
          <w:color w:val="000000" w:themeColor="text1"/>
          <w:lang w:val="es-ES_tradnl"/>
        </w:rPr>
        <w:t xml:space="preserve">los autores: </w:t>
      </w:r>
      <w:r w:rsidRPr="00A90FD6">
        <w:rPr>
          <w:bCs/>
          <w:color w:val="000000" w:themeColor="text1"/>
          <w:lang w:val="es-ES_tradnl"/>
        </w:rPr>
        <w:t xml:space="preserve">Carlino Paula (2013), Malanie Montes, José Bonilla y Edna Salazar (2019); Bernabé Ríos Nava y Ramón Olivo (2018). </w:t>
      </w:r>
      <w:r>
        <w:rPr>
          <w:bCs/>
          <w:color w:val="000000" w:themeColor="text1"/>
          <w:lang w:val="es-ES_tradnl"/>
        </w:rPr>
        <w:t>También se abordará el c</w:t>
      </w:r>
      <w:r w:rsidRPr="00A90FD6">
        <w:rPr>
          <w:bCs/>
          <w:color w:val="000000" w:themeColor="text1"/>
          <w:lang w:val="es-ES_tradnl"/>
        </w:rPr>
        <w:t>oncepto de tipos y géneros textuales a partir de María Elena Bitonte (2019), Giovanni Parodi y Ginna Burdiles (2015).</w:t>
      </w:r>
    </w:p>
    <w:p w14:paraId="68F33AE2" w14:textId="451890A2" w:rsidR="00F77CAD" w:rsidRPr="0083185F" w:rsidRDefault="00F77CAD" w:rsidP="00C039BB">
      <w:pPr>
        <w:pStyle w:val="m5874095947225310608gmail-normal1"/>
        <w:shd w:val="clear" w:color="auto" w:fill="FFFFFF"/>
        <w:spacing w:before="0" w:beforeAutospacing="0" w:after="0" w:afterAutospacing="0" w:line="360" w:lineRule="auto"/>
        <w:jc w:val="both"/>
        <w:rPr>
          <w:b/>
          <w:color w:val="000000" w:themeColor="text1"/>
          <w:lang w:val="es-ES_tradnl"/>
        </w:rPr>
      </w:pPr>
      <w:r w:rsidRPr="0083185F">
        <w:rPr>
          <w:b/>
          <w:color w:val="000000" w:themeColor="text1"/>
          <w:lang w:val="es-ES_tradnl"/>
        </w:rPr>
        <w:t>Metodología</w:t>
      </w:r>
    </w:p>
    <w:p w14:paraId="7B34B5A9" w14:textId="05520F63" w:rsidR="000E52C5" w:rsidRPr="0083185F" w:rsidRDefault="000E52C5"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La metodología bajo la cual se propone desarrollar esta investigación se enmarca en el paradigma cualitativo, ya que esta investigación pretende convertirse en una herramienta pedagógica que fortalezca, optimice y reforme los procesos de escritura en los estudiantes de la Universidad Santo Tomás. Su enfoque será hermenéutico, puesto que a partir de la información recolectada en torno a la producción escrita que las Facultades solicitan a sus estudiantes, será posible construir una matriz</w:t>
      </w:r>
      <w:r w:rsidR="00B92880">
        <w:rPr>
          <w:iCs/>
          <w:color w:val="000000" w:themeColor="text1"/>
          <w:lang w:val="es-ES_tradnl"/>
        </w:rPr>
        <w:t xml:space="preserve"> que </w:t>
      </w:r>
      <w:r w:rsidRPr="0083185F">
        <w:rPr>
          <w:iCs/>
          <w:color w:val="000000" w:themeColor="text1"/>
          <w:lang w:val="es-ES_tradnl"/>
        </w:rPr>
        <w:t>contrastará las características y criterios de los textos que se escriben en la Universidad con aquellos establecidos por María Elena Bitonte</w:t>
      </w:r>
      <w:r w:rsidR="00A90FD6">
        <w:rPr>
          <w:iCs/>
          <w:color w:val="000000" w:themeColor="text1"/>
          <w:lang w:val="es-ES_tradnl"/>
        </w:rPr>
        <w:t xml:space="preserve"> </w:t>
      </w:r>
      <w:r w:rsidR="00A90FD6" w:rsidRPr="00A90FD6">
        <w:rPr>
          <w:bCs/>
          <w:color w:val="000000" w:themeColor="text1"/>
          <w:lang w:val="es-ES_tradnl"/>
        </w:rPr>
        <w:t>(2019)</w:t>
      </w:r>
      <w:r w:rsidRPr="0083185F">
        <w:rPr>
          <w:iCs/>
          <w:color w:val="000000" w:themeColor="text1"/>
          <w:lang w:val="es-ES_tradnl"/>
        </w:rPr>
        <w:t>, Giovanni Parodi y Ginna Burdiles</w:t>
      </w:r>
      <w:r w:rsidR="00A90FD6">
        <w:rPr>
          <w:iCs/>
          <w:color w:val="000000" w:themeColor="text1"/>
          <w:lang w:val="es-ES_tradnl"/>
        </w:rPr>
        <w:t xml:space="preserve"> (2015)</w:t>
      </w:r>
      <w:r w:rsidRPr="0083185F">
        <w:rPr>
          <w:iCs/>
          <w:color w:val="000000" w:themeColor="text1"/>
          <w:lang w:val="es-ES_tradnl"/>
        </w:rPr>
        <w:t>. A partir de dicha matriz, se establecerán coincidencias y se precisarán los conceptos para así homogeneizar las estructuras y los usos de los géneros textuales que las Facultades solicitan. Esto corresponderá a la primera etapa del proyecto.</w:t>
      </w:r>
    </w:p>
    <w:p w14:paraId="3D0F9966" w14:textId="2264AE66" w:rsidR="00C039BB" w:rsidRDefault="000E52C5"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sidRPr="0083185F">
        <w:rPr>
          <w:iCs/>
          <w:color w:val="000000" w:themeColor="text1"/>
          <w:lang w:val="es-ES_tradnl"/>
        </w:rPr>
        <w:t>Posteriormente, en la segunda etapa, se plantea elaborar un documento escrito que muestre dicha consolidación y comprensión. El anterior será insumo para la elaboración de talleres con estudiantes de diversas Facultades</w:t>
      </w:r>
      <w:r w:rsidRPr="007A469E">
        <w:rPr>
          <w:iCs/>
          <w:color w:val="000000" w:themeColor="text1"/>
          <w:lang w:val="es-ES_tradnl"/>
        </w:rPr>
        <w:t xml:space="preserve">, </w:t>
      </w:r>
      <w:r w:rsidR="007A469E">
        <w:rPr>
          <w:iCs/>
          <w:color w:val="000000" w:themeColor="text1"/>
          <w:lang w:val="es-ES_tradnl"/>
        </w:rPr>
        <w:t>quienes harán parte de un grupo focal en cada una de las sedes en donde se desarrollará el proyecto (Bogotá, Medellín y Tunja), este grupo se</w:t>
      </w:r>
      <w:r w:rsidR="007A469E" w:rsidRPr="007A469E">
        <w:rPr>
          <w:iCs/>
          <w:color w:val="000000" w:themeColor="text1"/>
          <w:lang w:val="es-ES_tradnl"/>
        </w:rPr>
        <w:t xml:space="preserve"> conformar</w:t>
      </w:r>
      <w:r w:rsidR="007A469E">
        <w:rPr>
          <w:iCs/>
          <w:color w:val="000000" w:themeColor="text1"/>
          <w:lang w:val="es-ES_tradnl"/>
        </w:rPr>
        <w:t>á por estudiantes pertenecientes a los grupos de clase que tendrán los docentes que desarrollarán el proyecto</w:t>
      </w:r>
      <w:r w:rsidR="00B92880">
        <w:rPr>
          <w:iCs/>
          <w:color w:val="000000" w:themeColor="text1"/>
          <w:lang w:val="es-ES_tradnl"/>
        </w:rPr>
        <w:t xml:space="preserve">, </w:t>
      </w:r>
      <w:r w:rsidR="007A469E">
        <w:rPr>
          <w:iCs/>
          <w:color w:val="000000" w:themeColor="text1"/>
          <w:lang w:val="es-ES_tradnl"/>
        </w:rPr>
        <w:t>serán elegidos aleatoriamente</w:t>
      </w:r>
      <w:r w:rsidR="00B92880">
        <w:rPr>
          <w:iCs/>
          <w:color w:val="000000" w:themeColor="text1"/>
          <w:lang w:val="es-ES_tradnl"/>
        </w:rPr>
        <w:t xml:space="preserve"> y se espera tener un máximo de 150 estudiantes en total</w:t>
      </w:r>
      <w:r w:rsidR="007A469E">
        <w:rPr>
          <w:iCs/>
          <w:color w:val="000000" w:themeColor="text1"/>
          <w:lang w:val="es-ES_tradnl"/>
        </w:rPr>
        <w:t xml:space="preserve">. </w:t>
      </w:r>
    </w:p>
    <w:p w14:paraId="59EEFD1F" w14:textId="46E35800" w:rsidR="000E52C5" w:rsidRPr="0083185F" w:rsidRDefault="007A469E" w:rsidP="00C039BB">
      <w:pPr>
        <w:pStyle w:val="m5874095947225310608gmail-normal1"/>
        <w:shd w:val="clear" w:color="auto" w:fill="FFFFFF"/>
        <w:spacing w:before="0" w:beforeAutospacing="0" w:after="0" w:afterAutospacing="0" w:line="360" w:lineRule="auto"/>
        <w:ind w:firstLine="284"/>
        <w:jc w:val="both"/>
        <w:rPr>
          <w:iCs/>
          <w:color w:val="000000" w:themeColor="text1"/>
          <w:lang w:val="es-ES_tradnl"/>
        </w:rPr>
      </w:pPr>
      <w:r>
        <w:rPr>
          <w:iCs/>
          <w:color w:val="000000" w:themeColor="text1"/>
          <w:lang w:val="es-ES_tradnl"/>
        </w:rPr>
        <w:lastRenderedPageBreak/>
        <w:t>C</w:t>
      </w:r>
      <w:r w:rsidR="000E52C5" w:rsidRPr="0083185F">
        <w:rPr>
          <w:iCs/>
          <w:color w:val="000000" w:themeColor="text1"/>
          <w:lang w:val="es-ES_tradnl"/>
        </w:rPr>
        <w:t xml:space="preserve">on estos talleres se pretende, por un lado, la comunicación y conocimiento de aquellas estructuras textuales y por el otro, que haya una mayor comprensión y apropiación de estas. </w:t>
      </w:r>
      <w:r w:rsidR="00B92880">
        <w:rPr>
          <w:iCs/>
          <w:color w:val="000000" w:themeColor="text1"/>
          <w:lang w:val="es-ES_tradnl"/>
        </w:rPr>
        <w:t xml:space="preserve">Los talleres se </w:t>
      </w:r>
      <w:r w:rsidR="000E52C5" w:rsidRPr="0083185F">
        <w:rPr>
          <w:iCs/>
          <w:color w:val="000000" w:themeColor="text1"/>
          <w:lang w:val="es-ES_tradnl"/>
        </w:rPr>
        <w:t>apoya</w:t>
      </w:r>
      <w:r w:rsidR="00B92880">
        <w:rPr>
          <w:iCs/>
          <w:color w:val="000000" w:themeColor="text1"/>
          <w:lang w:val="es-ES_tradnl"/>
        </w:rPr>
        <w:t xml:space="preserve">rán </w:t>
      </w:r>
      <w:r w:rsidR="000E52C5" w:rsidRPr="0083185F">
        <w:rPr>
          <w:iCs/>
          <w:color w:val="000000" w:themeColor="text1"/>
          <w:lang w:val="es-ES_tradnl"/>
        </w:rPr>
        <w:t>con encuestas a los estudiantes, con las cuales se evaluarán, en primera medida, la claridad en la caracterización de los géneros textuales abordados en la etapa anterior y de manera segunda, la pertinencia pedagógica del proyecto desarrollado.</w:t>
      </w:r>
      <w:r w:rsidR="00C039BB">
        <w:rPr>
          <w:iCs/>
          <w:color w:val="000000" w:themeColor="text1"/>
          <w:lang w:val="es-ES_tradnl"/>
        </w:rPr>
        <w:t xml:space="preserve"> </w:t>
      </w:r>
      <w:r w:rsidR="000E52C5" w:rsidRPr="0083185F">
        <w:rPr>
          <w:iCs/>
          <w:color w:val="000000" w:themeColor="text1"/>
          <w:lang w:val="es-ES_tradnl"/>
        </w:rPr>
        <w:t xml:space="preserve">Finalmente (tercera etapa), con los hallazgos de la anterior etapa se revisará y se ajustará el documento escrito para posteriormente gestionar su publicación y divulgación en la comunidad académica de la Universidad Santo Tomás.  </w:t>
      </w:r>
    </w:p>
    <w:p w14:paraId="68CF21F1" w14:textId="77777777" w:rsidR="000E52C5" w:rsidRPr="0083185F" w:rsidRDefault="000E52C5" w:rsidP="000E52C5">
      <w:pPr>
        <w:pStyle w:val="m5874095947225310608gmail-normal1"/>
        <w:shd w:val="clear" w:color="auto" w:fill="FFFFFF"/>
        <w:spacing w:after="0" w:line="293" w:lineRule="atLeast"/>
        <w:jc w:val="both"/>
        <w:rPr>
          <w:iCs/>
          <w:color w:val="000000" w:themeColor="text1"/>
          <w:lang w:val="es-ES_tradnl"/>
        </w:rPr>
        <w:sectPr w:rsidR="000E52C5" w:rsidRPr="0083185F" w:rsidSect="000E52C5">
          <w:headerReference w:type="default" r:id="rId8"/>
          <w:footerReference w:type="default" r:id="rId9"/>
          <w:pgSz w:w="12240" w:h="15840"/>
          <w:pgMar w:top="1418" w:right="1701" w:bottom="1418" w:left="1701" w:header="709" w:footer="709" w:gutter="0"/>
          <w:cols w:space="708"/>
          <w:docGrid w:linePitch="360"/>
        </w:sectPr>
      </w:pPr>
    </w:p>
    <w:p w14:paraId="4E7CBCC5" w14:textId="77777777" w:rsidR="000E52C5" w:rsidRPr="0083185F" w:rsidRDefault="000E52C5" w:rsidP="000E52C5">
      <w:pPr>
        <w:spacing w:after="0" w:line="240" w:lineRule="auto"/>
        <w:rPr>
          <w:rFonts w:ascii="Times New Roman" w:eastAsia="Times New Roman" w:hAnsi="Times New Roman" w:cs="Times New Roman"/>
          <w:b/>
          <w:color w:val="000000" w:themeColor="text1"/>
          <w:sz w:val="24"/>
          <w:szCs w:val="24"/>
          <w:lang w:eastAsia="es-CO"/>
        </w:rPr>
      </w:pPr>
      <w:r w:rsidRPr="0083185F">
        <w:rPr>
          <w:rFonts w:ascii="Times New Roman" w:eastAsia="Times New Roman" w:hAnsi="Times New Roman" w:cs="Times New Roman"/>
          <w:b/>
          <w:color w:val="000000" w:themeColor="text1"/>
          <w:sz w:val="24"/>
          <w:szCs w:val="24"/>
          <w:lang w:eastAsia="es-CO"/>
        </w:rPr>
        <w:lastRenderedPageBreak/>
        <w:t>Cronograma</w:t>
      </w:r>
    </w:p>
    <w:tbl>
      <w:tblPr>
        <w:tblW w:w="13498" w:type="dxa"/>
        <w:tblInd w:w="-5" w:type="dxa"/>
        <w:tblCellMar>
          <w:left w:w="70" w:type="dxa"/>
          <w:right w:w="70" w:type="dxa"/>
        </w:tblCellMar>
        <w:tblLook w:val="04A0" w:firstRow="1" w:lastRow="0" w:firstColumn="1" w:lastColumn="0" w:noHBand="0" w:noVBand="1"/>
      </w:tblPr>
      <w:tblGrid>
        <w:gridCol w:w="1350"/>
        <w:gridCol w:w="1210"/>
        <w:gridCol w:w="546"/>
        <w:gridCol w:w="940"/>
        <w:gridCol w:w="196"/>
        <w:gridCol w:w="195"/>
        <w:gridCol w:w="195"/>
        <w:gridCol w:w="195"/>
        <w:gridCol w:w="195"/>
        <w:gridCol w:w="195"/>
        <w:gridCol w:w="195"/>
        <w:gridCol w:w="195"/>
        <w:gridCol w:w="195"/>
        <w:gridCol w:w="195"/>
        <w:gridCol w:w="249"/>
        <w:gridCol w:w="249"/>
        <w:gridCol w:w="249"/>
        <w:gridCol w:w="249"/>
        <w:gridCol w:w="249"/>
        <w:gridCol w:w="249"/>
        <w:gridCol w:w="249"/>
        <w:gridCol w:w="249"/>
        <w:gridCol w:w="249"/>
        <w:gridCol w:w="249"/>
        <w:gridCol w:w="249"/>
        <w:gridCol w:w="249"/>
        <w:gridCol w:w="249"/>
        <w:gridCol w:w="249"/>
        <w:gridCol w:w="249"/>
        <w:gridCol w:w="249"/>
        <w:gridCol w:w="249"/>
        <w:gridCol w:w="249"/>
        <w:gridCol w:w="249"/>
        <w:gridCol w:w="249"/>
        <w:gridCol w:w="249"/>
        <w:gridCol w:w="249"/>
        <w:gridCol w:w="249"/>
        <w:gridCol w:w="249"/>
        <w:gridCol w:w="249"/>
        <w:gridCol w:w="249"/>
        <w:gridCol w:w="249"/>
        <w:gridCol w:w="249"/>
        <w:gridCol w:w="249"/>
        <w:gridCol w:w="249"/>
        <w:gridCol w:w="249"/>
      </w:tblGrid>
      <w:tr w:rsidR="0083185F" w:rsidRPr="0083185F" w14:paraId="0ADABCED" w14:textId="77777777" w:rsidTr="004342C2">
        <w:trPr>
          <w:trHeight w:val="630"/>
        </w:trPr>
        <w:tc>
          <w:tcPr>
            <w:tcW w:w="1350" w:type="dxa"/>
            <w:vMerge w:val="restart"/>
            <w:tcBorders>
              <w:top w:val="single" w:sz="4" w:space="0" w:color="auto"/>
              <w:left w:val="single" w:sz="4" w:space="0" w:color="auto"/>
              <w:bottom w:val="single" w:sz="4" w:space="0" w:color="auto"/>
              <w:right w:val="single" w:sz="4" w:space="0" w:color="auto"/>
            </w:tcBorders>
            <w:shd w:val="clear" w:color="000000" w:fill="FFCC99"/>
            <w:vAlign w:val="center"/>
            <w:hideMark/>
          </w:tcPr>
          <w:p w14:paraId="2262B73F" w14:textId="77777777" w:rsidR="000E52C5" w:rsidRPr="0083185F" w:rsidRDefault="000E52C5" w:rsidP="0066354B">
            <w:pPr>
              <w:spacing w:after="0" w:line="240" w:lineRule="auto"/>
              <w:jc w:val="center"/>
              <w:rPr>
                <w:rFonts w:ascii="Calibri" w:eastAsia="Times New Roman" w:hAnsi="Calibri" w:cs="Calibri"/>
                <w:b/>
                <w:bCs/>
                <w:color w:val="000000" w:themeColor="text1"/>
                <w:sz w:val="18"/>
                <w:szCs w:val="18"/>
                <w:lang w:eastAsia="es-CO"/>
              </w:rPr>
            </w:pPr>
            <w:r w:rsidRPr="0083185F">
              <w:rPr>
                <w:rFonts w:ascii="Calibri" w:eastAsia="Times New Roman" w:hAnsi="Calibri" w:cs="Calibri"/>
                <w:b/>
                <w:bCs/>
                <w:color w:val="000000" w:themeColor="text1"/>
                <w:sz w:val="18"/>
                <w:szCs w:val="18"/>
                <w:lang w:eastAsia="es-CO"/>
              </w:rPr>
              <w:t xml:space="preserve">   ACTIVIDADES</w:t>
            </w:r>
          </w:p>
        </w:tc>
        <w:tc>
          <w:tcPr>
            <w:tcW w:w="1210" w:type="dxa"/>
            <w:vMerge w:val="restart"/>
            <w:tcBorders>
              <w:top w:val="single" w:sz="4" w:space="0" w:color="auto"/>
              <w:left w:val="single" w:sz="4" w:space="0" w:color="auto"/>
              <w:bottom w:val="single" w:sz="4" w:space="0" w:color="auto"/>
              <w:right w:val="single" w:sz="4" w:space="0" w:color="auto"/>
            </w:tcBorders>
            <w:shd w:val="clear" w:color="000000" w:fill="FFCC99"/>
            <w:vAlign w:val="center"/>
            <w:hideMark/>
          </w:tcPr>
          <w:p w14:paraId="401CB205" w14:textId="77777777" w:rsidR="000E52C5" w:rsidRPr="0083185F" w:rsidRDefault="000E52C5" w:rsidP="0066354B">
            <w:pPr>
              <w:spacing w:after="0" w:line="240" w:lineRule="auto"/>
              <w:jc w:val="center"/>
              <w:rPr>
                <w:rFonts w:ascii="Calibri" w:eastAsia="Times New Roman" w:hAnsi="Calibri" w:cs="Calibri"/>
                <w:b/>
                <w:bCs/>
                <w:color w:val="000000" w:themeColor="text1"/>
                <w:sz w:val="18"/>
                <w:szCs w:val="18"/>
                <w:lang w:eastAsia="es-CO"/>
              </w:rPr>
            </w:pPr>
            <w:r w:rsidRPr="0083185F">
              <w:rPr>
                <w:rFonts w:ascii="Calibri" w:eastAsia="Times New Roman" w:hAnsi="Calibri" w:cs="Calibri"/>
                <w:b/>
                <w:bCs/>
                <w:color w:val="000000" w:themeColor="text1"/>
                <w:sz w:val="18"/>
                <w:szCs w:val="18"/>
                <w:lang w:eastAsia="es-CO"/>
              </w:rPr>
              <w:t xml:space="preserve">RESPONSABLE </w:t>
            </w:r>
          </w:p>
        </w:tc>
        <w:tc>
          <w:tcPr>
            <w:tcW w:w="1268" w:type="dxa"/>
            <w:gridSpan w:val="2"/>
            <w:tcBorders>
              <w:top w:val="single" w:sz="4" w:space="0" w:color="auto"/>
              <w:left w:val="nil"/>
              <w:bottom w:val="single" w:sz="4" w:space="0" w:color="auto"/>
              <w:right w:val="single" w:sz="4" w:space="0" w:color="auto"/>
            </w:tcBorders>
            <w:shd w:val="clear" w:color="000000" w:fill="FFCC99"/>
            <w:noWrap/>
            <w:vAlign w:val="center"/>
            <w:hideMark/>
          </w:tcPr>
          <w:p w14:paraId="27E64442" w14:textId="77777777" w:rsidR="000E52C5" w:rsidRPr="0083185F" w:rsidRDefault="000E52C5" w:rsidP="0066354B">
            <w:pPr>
              <w:spacing w:after="0" w:line="240" w:lineRule="auto"/>
              <w:jc w:val="center"/>
              <w:rPr>
                <w:rFonts w:ascii="Arial" w:eastAsia="Times New Roman" w:hAnsi="Arial" w:cs="Arial"/>
                <w:b/>
                <w:bCs/>
                <w:color w:val="000000" w:themeColor="text1"/>
                <w:sz w:val="18"/>
                <w:szCs w:val="18"/>
                <w:lang w:eastAsia="es-CO"/>
              </w:rPr>
            </w:pPr>
            <w:r w:rsidRPr="0083185F">
              <w:rPr>
                <w:rFonts w:ascii="Arial" w:eastAsia="Times New Roman" w:hAnsi="Arial" w:cs="Arial"/>
                <w:b/>
                <w:bCs/>
                <w:color w:val="000000" w:themeColor="text1"/>
                <w:sz w:val="18"/>
                <w:szCs w:val="18"/>
                <w:lang w:eastAsia="es-CO"/>
              </w:rPr>
              <w:t>FECHA</w:t>
            </w:r>
          </w:p>
        </w:tc>
        <w:tc>
          <w:tcPr>
            <w:tcW w:w="0" w:type="auto"/>
            <w:vMerge w:val="restart"/>
            <w:tcBorders>
              <w:top w:val="single" w:sz="4" w:space="0" w:color="auto"/>
              <w:left w:val="single" w:sz="4" w:space="0" w:color="auto"/>
              <w:bottom w:val="single" w:sz="4" w:space="0" w:color="auto"/>
              <w:right w:val="nil"/>
            </w:tcBorders>
            <w:shd w:val="diagCross" w:color="000000" w:fill="606060"/>
            <w:noWrap/>
            <w:vAlign w:val="center"/>
            <w:hideMark/>
          </w:tcPr>
          <w:p w14:paraId="47D554AB" w14:textId="77777777" w:rsidR="000E52C5" w:rsidRPr="0083185F" w:rsidRDefault="000E52C5" w:rsidP="0066354B">
            <w:pPr>
              <w:spacing w:after="0" w:line="240" w:lineRule="auto"/>
              <w:jc w:val="center"/>
              <w:rPr>
                <w:rFonts w:ascii="Arial" w:eastAsia="Times New Roman" w:hAnsi="Arial" w:cs="Arial"/>
                <w:color w:val="000000" w:themeColor="text1"/>
                <w:sz w:val="20"/>
                <w:szCs w:val="20"/>
                <w:lang w:eastAsia="es-CO"/>
              </w:rPr>
            </w:pPr>
            <w:r w:rsidRPr="0083185F">
              <w:rPr>
                <w:rFonts w:ascii="Arial" w:eastAsia="Times New Roman" w:hAnsi="Arial" w:cs="Arial"/>
                <w:color w:val="000000" w:themeColor="text1"/>
                <w:sz w:val="20"/>
                <w:szCs w:val="20"/>
                <w:lang w:eastAsia="es-CO"/>
              </w:rPr>
              <w:t> </w:t>
            </w:r>
          </w:p>
        </w:tc>
        <w:tc>
          <w:tcPr>
            <w:tcW w:w="0" w:type="auto"/>
            <w:gridSpan w:val="4"/>
            <w:tcBorders>
              <w:top w:val="single" w:sz="8" w:space="0" w:color="auto"/>
              <w:left w:val="single" w:sz="8" w:space="0" w:color="auto"/>
              <w:bottom w:val="single" w:sz="4" w:space="0" w:color="auto"/>
              <w:right w:val="single" w:sz="4" w:space="0" w:color="auto"/>
            </w:tcBorders>
            <w:shd w:val="clear" w:color="000000" w:fill="FFCC99"/>
            <w:noWrap/>
            <w:vAlign w:val="center"/>
            <w:hideMark/>
          </w:tcPr>
          <w:p w14:paraId="5E1E02E7" w14:textId="77777777" w:rsidR="000E52C5" w:rsidRPr="0083185F" w:rsidRDefault="000E52C5" w:rsidP="0066354B">
            <w:pPr>
              <w:spacing w:after="0" w:line="240" w:lineRule="auto"/>
              <w:jc w:val="center"/>
              <w:rPr>
                <w:rFonts w:ascii="Arial" w:eastAsia="Times New Roman" w:hAnsi="Arial" w:cs="Arial"/>
                <w:b/>
                <w:bCs/>
                <w:color w:val="000000" w:themeColor="text1"/>
                <w:sz w:val="12"/>
                <w:szCs w:val="12"/>
                <w:lang w:eastAsia="es-CO"/>
              </w:rPr>
            </w:pPr>
            <w:r w:rsidRPr="0083185F">
              <w:rPr>
                <w:rFonts w:ascii="Arial" w:eastAsia="Times New Roman" w:hAnsi="Arial" w:cs="Arial"/>
                <w:b/>
                <w:bCs/>
                <w:color w:val="000000" w:themeColor="text1"/>
                <w:sz w:val="12"/>
                <w:szCs w:val="12"/>
                <w:lang w:eastAsia="es-CO"/>
              </w:rPr>
              <w:t>FEBRERO</w:t>
            </w:r>
          </w:p>
        </w:tc>
        <w:tc>
          <w:tcPr>
            <w:tcW w:w="0" w:type="auto"/>
            <w:gridSpan w:val="4"/>
            <w:tcBorders>
              <w:top w:val="single" w:sz="8" w:space="0" w:color="auto"/>
              <w:left w:val="single" w:sz="8" w:space="0" w:color="auto"/>
              <w:bottom w:val="single" w:sz="4" w:space="0" w:color="auto"/>
              <w:right w:val="single" w:sz="8" w:space="0" w:color="000000"/>
            </w:tcBorders>
            <w:shd w:val="clear" w:color="000000" w:fill="FFCC99"/>
            <w:noWrap/>
            <w:vAlign w:val="center"/>
            <w:hideMark/>
          </w:tcPr>
          <w:p w14:paraId="40624F81" w14:textId="77777777" w:rsidR="000E52C5" w:rsidRPr="0083185F" w:rsidRDefault="000E52C5" w:rsidP="0066354B">
            <w:pPr>
              <w:spacing w:after="0" w:line="240" w:lineRule="auto"/>
              <w:jc w:val="center"/>
              <w:rPr>
                <w:rFonts w:ascii="Arial" w:eastAsia="Times New Roman" w:hAnsi="Arial" w:cs="Arial"/>
                <w:b/>
                <w:bCs/>
                <w:color w:val="000000" w:themeColor="text1"/>
                <w:sz w:val="12"/>
                <w:szCs w:val="12"/>
                <w:lang w:eastAsia="es-CO"/>
              </w:rPr>
            </w:pPr>
            <w:r w:rsidRPr="0083185F">
              <w:rPr>
                <w:rFonts w:ascii="Arial" w:eastAsia="Times New Roman" w:hAnsi="Arial" w:cs="Arial"/>
                <w:b/>
                <w:bCs/>
                <w:color w:val="000000" w:themeColor="text1"/>
                <w:sz w:val="12"/>
                <w:szCs w:val="12"/>
                <w:lang w:eastAsia="es-CO"/>
              </w:rPr>
              <w:t>MARZO</w:t>
            </w:r>
          </w:p>
        </w:tc>
        <w:tc>
          <w:tcPr>
            <w:tcW w:w="0" w:type="auto"/>
            <w:gridSpan w:val="4"/>
            <w:tcBorders>
              <w:top w:val="single" w:sz="8" w:space="0" w:color="auto"/>
              <w:left w:val="nil"/>
              <w:bottom w:val="single" w:sz="4" w:space="0" w:color="auto"/>
              <w:right w:val="single" w:sz="8" w:space="0" w:color="000000"/>
            </w:tcBorders>
            <w:shd w:val="clear" w:color="000000" w:fill="FFCC99"/>
            <w:noWrap/>
            <w:vAlign w:val="center"/>
            <w:hideMark/>
          </w:tcPr>
          <w:p w14:paraId="1690DDCF" w14:textId="77777777" w:rsidR="000E52C5" w:rsidRPr="0083185F" w:rsidRDefault="000E52C5" w:rsidP="0066354B">
            <w:pPr>
              <w:spacing w:after="0" w:line="240" w:lineRule="auto"/>
              <w:jc w:val="center"/>
              <w:rPr>
                <w:rFonts w:ascii="Arial" w:eastAsia="Times New Roman" w:hAnsi="Arial" w:cs="Arial"/>
                <w:b/>
                <w:bCs/>
                <w:color w:val="000000" w:themeColor="text1"/>
                <w:sz w:val="12"/>
                <w:szCs w:val="12"/>
                <w:lang w:eastAsia="es-CO"/>
              </w:rPr>
            </w:pPr>
            <w:r w:rsidRPr="0083185F">
              <w:rPr>
                <w:rFonts w:ascii="Arial" w:eastAsia="Times New Roman" w:hAnsi="Arial" w:cs="Arial"/>
                <w:b/>
                <w:bCs/>
                <w:color w:val="000000" w:themeColor="text1"/>
                <w:sz w:val="12"/>
                <w:szCs w:val="12"/>
                <w:lang w:eastAsia="es-CO"/>
              </w:rPr>
              <w:t>ABRIL</w:t>
            </w:r>
          </w:p>
        </w:tc>
        <w:tc>
          <w:tcPr>
            <w:tcW w:w="0" w:type="auto"/>
            <w:gridSpan w:val="4"/>
            <w:tcBorders>
              <w:top w:val="single" w:sz="8" w:space="0" w:color="auto"/>
              <w:left w:val="nil"/>
              <w:bottom w:val="single" w:sz="4" w:space="0" w:color="auto"/>
              <w:right w:val="single" w:sz="8" w:space="0" w:color="000000"/>
            </w:tcBorders>
            <w:shd w:val="clear" w:color="000000" w:fill="FFCC99"/>
            <w:noWrap/>
            <w:vAlign w:val="center"/>
            <w:hideMark/>
          </w:tcPr>
          <w:p w14:paraId="4E9A0EC9" w14:textId="77777777" w:rsidR="000E52C5" w:rsidRPr="0083185F" w:rsidRDefault="000E52C5" w:rsidP="0066354B">
            <w:pPr>
              <w:spacing w:after="0" w:line="240" w:lineRule="auto"/>
              <w:jc w:val="center"/>
              <w:rPr>
                <w:rFonts w:ascii="Arial" w:eastAsia="Times New Roman" w:hAnsi="Arial" w:cs="Arial"/>
                <w:b/>
                <w:bCs/>
                <w:color w:val="000000" w:themeColor="text1"/>
                <w:sz w:val="12"/>
                <w:szCs w:val="12"/>
                <w:lang w:eastAsia="es-CO"/>
              </w:rPr>
            </w:pPr>
            <w:r w:rsidRPr="0083185F">
              <w:rPr>
                <w:rFonts w:ascii="Arial" w:eastAsia="Times New Roman" w:hAnsi="Arial" w:cs="Arial"/>
                <w:b/>
                <w:bCs/>
                <w:color w:val="000000" w:themeColor="text1"/>
                <w:sz w:val="12"/>
                <w:szCs w:val="12"/>
                <w:lang w:eastAsia="es-CO"/>
              </w:rPr>
              <w:t>MAYO</w:t>
            </w:r>
          </w:p>
        </w:tc>
        <w:tc>
          <w:tcPr>
            <w:tcW w:w="0" w:type="auto"/>
            <w:gridSpan w:val="4"/>
            <w:tcBorders>
              <w:top w:val="single" w:sz="8" w:space="0" w:color="auto"/>
              <w:left w:val="nil"/>
              <w:bottom w:val="single" w:sz="4" w:space="0" w:color="auto"/>
              <w:right w:val="nil"/>
            </w:tcBorders>
            <w:shd w:val="clear" w:color="000000" w:fill="FFCC99"/>
            <w:noWrap/>
            <w:vAlign w:val="center"/>
            <w:hideMark/>
          </w:tcPr>
          <w:p w14:paraId="073624E4" w14:textId="77777777" w:rsidR="000E52C5" w:rsidRPr="0083185F" w:rsidRDefault="000E52C5" w:rsidP="0066354B">
            <w:pPr>
              <w:spacing w:after="0" w:line="240" w:lineRule="auto"/>
              <w:jc w:val="center"/>
              <w:rPr>
                <w:rFonts w:ascii="Arial" w:eastAsia="Times New Roman" w:hAnsi="Arial" w:cs="Arial"/>
                <w:b/>
                <w:bCs/>
                <w:color w:val="000000" w:themeColor="text1"/>
                <w:sz w:val="12"/>
                <w:szCs w:val="12"/>
                <w:lang w:eastAsia="es-CO"/>
              </w:rPr>
            </w:pPr>
            <w:r w:rsidRPr="0083185F">
              <w:rPr>
                <w:rFonts w:ascii="Arial" w:eastAsia="Times New Roman" w:hAnsi="Arial" w:cs="Arial"/>
                <w:b/>
                <w:bCs/>
                <w:color w:val="000000" w:themeColor="text1"/>
                <w:sz w:val="12"/>
                <w:szCs w:val="12"/>
                <w:lang w:eastAsia="es-CO"/>
              </w:rPr>
              <w:t>JUNIO</w:t>
            </w:r>
          </w:p>
        </w:tc>
        <w:tc>
          <w:tcPr>
            <w:tcW w:w="0" w:type="auto"/>
            <w:gridSpan w:val="4"/>
            <w:tcBorders>
              <w:top w:val="single" w:sz="8" w:space="0" w:color="auto"/>
              <w:left w:val="single" w:sz="8" w:space="0" w:color="auto"/>
              <w:bottom w:val="single" w:sz="4" w:space="0" w:color="auto"/>
              <w:right w:val="single" w:sz="8" w:space="0" w:color="000000"/>
            </w:tcBorders>
            <w:shd w:val="clear" w:color="000000" w:fill="FFCC99"/>
            <w:noWrap/>
            <w:vAlign w:val="center"/>
            <w:hideMark/>
          </w:tcPr>
          <w:p w14:paraId="4331F992" w14:textId="77777777" w:rsidR="000E52C5" w:rsidRPr="0083185F" w:rsidRDefault="000E52C5" w:rsidP="0066354B">
            <w:pPr>
              <w:spacing w:after="0" w:line="240" w:lineRule="auto"/>
              <w:jc w:val="center"/>
              <w:rPr>
                <w:rFonts w:ascii="Arial" w:eastAsia="Times New Roman" w:hAnsi="Arial" w:cs="Arial"/>
                <w:b/>
                <w:bCs/>
                <w:color w:val="000000" w:themeColor="text1"/>
                <w:sz w:val="12"/>
                <w:szCs w:val="12"/>
                <w:lang w:eastAsia="es-CO"/>
              </w:rPr>
            </w:pPr>
            <w:r w:rsidRPr="0083185F">
              <w:rPr>
                <w:rFonts w:ascii="Arial" w:eastAsia="Times New Roman" w:hAnsi="Arial" w:cs="Arial"/>
                <w:b/>
                <w:bCs/>
                <w:color w:val="000000" w:themeColor="text1"/>
                <w:sz w:val="12"/>
                <w:szCs w:val="12"/>
                <w:lang w:eastAsia="es-CO"/>
              </w:rPr>
              <w:t>JULIO</w:t>
            </w:r>
          </w:p>
        </w:tc>
        <w:tc>
          <w:tcPr>
            <w:tcW w:w="0" w:type="auto"/>
            <w:gridSpan w:val="4"/>
            <w:tcBorders>
              <w:top w:val="single" w:sz="8" w:space="0" w:color="auto"/>
              <w:left w:val="nil"/>
              <w:bottom w:val="single" w:sz="4" w:space="0" w:color="auto"/>
              <w:right w:val="nil"/>
            </w:tcBorders>
            <w:shd w:val="clear" w:color="000000" w:fill="FFCC99"/>
            <w:noWrap/>
            <w:vAlign w:val="center"/>
            <w:hideMark/>
          </w:tcPr>
          <w:p w14:paraId="6F403F76" w14:textId="77777777" w:rsidR="000E52C5" w:rsidRPr="0083185F" w:rsidRDefault="000E52C5" w:rsidP="0066354B">
            <w:pPr>
              <w:spacing w:after="0" w:line="240" w:lineRule="auto"/>
              <w:jc w:val="center"/>
              <w:rPr>
                <w:rFonts w:ascii="Arial" w:eastAsia="Times New Roman" w:hAnsi="Arial" w:cs="Arial"/>
                <w:b/>
                <w:bCs/>
                <w:color w:val="000000" w:themeColor="text1"/>
                <w:sz w:val="12"/>
                <w:szCs w:val="12"/>
                <w:lang w:eastAsia="es-CO"/>
              </w:rPr>
            </w:pPr>
            <w:r w:rsidRPr="0083185F">
              <w:rPr>
                <w:rFonts w:ascii="Arial" w:eastAsia="Times New Roman" w:hAnsi="Arial" w:cs="Arial"/>
                <w:b/>
                <w:bCs/>
                <w:color w:val="000000" w:themeColor="text1"/>
                <w:sz w:val="12"/>
                <w:szCs w:val="12"/>
                <w:lang w:eastAsia="es-CO"/>
              </w:rPr>
              <w:t>AGOSTO</w:t>
            </w:r>
          </w:p>
        </w:tc>
        <w:tc>
          <w:tcPr>
            <w:tcW w:w="0" w:type="auto"/>
            <w:gridSpan w:val="4"/>
            <w:tcBorders>
              <w:top w:val="single" w:sz="8" w:space="0" w:color="auto"/>
              <w:left w:val="single" w:sz="8" w:space="0" w:color="auto"/>
              <w:bottom w:val="single" w:sz="4" w:space="0" w:color="auto"/>
              <w:right w:val="single" w:sz="8" w:space="0" w:color="000000"/>
            </w:tcBorders>
            <w:shd w:val="clear" w:color="000000" w:fill="FFCC99"/>
            <w:vAlign w:val="center"/>
            <w:hideMark/>
          </w:tcPr>
          <w:p w14:paraId="0ECF8184" w14:textId="77777777" w:rsidR="000E52C5" w:rsidRPr="0083185F" w:rsidRDefault="000E52C5" w:rsidP="0066354B">
            <w:pPr>
              <w:spacing w:after="0" w:line="240" w:lineRule="auto"/>
              <w:jc w:val="center"/>
              <w:rPr>
                <w:rFonts w:ascii="Arial" w:eastAsia="Times New Roman" w:hAnsi="Arial" w:cs="Arial"/>
                <w:b/>
                <w:bCs/>
                <w:color w:val="000000" w:themeColor="text1"/>
                <w:sz w:val="12"/>
                <w:szCs w:val="12"/>
                <w:lang w:eastAsia="es-CO"/>
              </w:rPr>
            </w:pPr>
            <w:r w:rsidRPr="0083185F">
              <w:rPr>
                <w:rFonts w:ascii="Arial" w:eastAsia="Times New Roman" w:hAnsi="Arial" w:cs="Arial"/>
                <w:b/>
                <w:bCs/>
                <w:color w:val="000000" w:themeColor="text1"/>
                <w:sz w:val="12"/>
                <w:szCs w:val="12"/>
                <w:lang w:eastAsia="es-CO"/>
              </w:rPr>
              <w:t>SEPTIEMBRE</w:t>
            </w:r>
          </w:p>
        </w:tc>
        <w:tc>
          <w:tcPr>
            <w:tcW w:w="0" w:type="auto"/>
            <w:gridSpan w:val="4"/>
            <w:tcBorders>
              <w:top w:val="single" w:sz="8" w:space="0" w:color="auto"/>
              <w:left w:val="nil"/>
              <w:bottom w:val="single" w:sz="4" w:space="0" w:color="auto"/>
              <w:right w:val="nil"/>
            </w:tcBorders>
            <w:shd w:val="clear" w:color="000000" w:fill="FFCC99"/>
            <w:noWrap/>
            <w:vAlign w:val="center"/>
            <w:hideMark/>
          </w:tcPr>
          <w:p w14:paraId="49A84AF1" w14:textId="77777777" w:rsidR="000E52C5" w:rsidRPr="0083185F" w:rsidRDefault="000E52C5" w:rsidP="0066354B">
            <w:pPr>
              <w:spacing w:after="0" w:line="240" w:lineRule="auto"/>
              <w:jc w:val="center"/>
              <w:rPr>
                <w:rFonts w:ascii="Arial" w:eastAsia="Times New Roman" w:hAnsi="Arial" w:cs="Arial"/>
                <w:b/>
                <w:bCs/>
                <w:color w:val="000000" w:themeColor="text1"/>
                <w:sz w:val="12"/>
                <w:szCs w:val="12"/>
                <w:lang w:eastAsia="es-CO"/>
              </w:rPr>
            </w:pPr>
            <w:r w:rsidRPr="0083185F">
              <w:rPr>
                <w:rFonts w:ascii="Arial" w:eastAsia="Times New Roman" w:hAnsi="Arial" w:cs="Arial"/>
                <w:b/>
                <w:bCs/>
                <w:color w:val="000000" w:themeColor="text1"/>
                <w:sz w:val="12"/>
                <w:szCs w:val="12"/>
                <w:lang w:eastAsia="es-CO"/>
              </w:rPr>
              <w:t>OCTUBRE</w:t>
            </w:r>
          </w:p>
        </w:tc>
        <w:tc>
          <w:tcPr>
            <w:tcW w:w="0" w:type="auto"/>
            <w:gridSpan w:val="4"/>
            <w:tcBorders>
              <w:top w:val="single" w:sz="8" w:space="0" w:color="auto"/>
              <w:left w:val="single" w:sz="8" w:space="0" w:color="auto"/>
              <w:bottom w:val="single" w:sz="4" w:space="0" w:color="auto"/>
              <w:right w:val="single" w:sz="8" w:space="0" w:color="000000"/>
            </w:tcBorders>
            <w:shd w:val="clear" w:color="000000" w:fill="FFCC99"/>
            <w:noWrap/>
            <w:vAlign w:val="center"/>
            <w:hideMark/>
          </w:tcPr>
          <w:p w14:paraId="584FDCE9" w14:textId="77777777" w:rsidR="000E52C5" w:rsidRPr="0083185F" w:rsidRDefault="000E52C5" w:rsidP="0066354B">
            <w:pPr>
              <w:spacing w:after="0" w:line="240" w:lineRule="auto"/>
              <w:jc w:val="center"/>
              <w:rPr>
                <w:rFonts w:ascii="Arial" w:eastAsia="Times New Roman" w:hAnsi="Arial" w:cs="Arial"/>
                <w:b/>
                <w:bCs/>
                <w:color w:val="000000" w:themeColor="text1"/>
                <w:sz w:val="12"/>
                <w:szCs w:val="12"/>
                <w:lang w:eastAsia="es-CO"/>
              </w:rPr>
            </w:pPr>
            <w:r w:rsidRPr="0083185F">
              <w:rPr>
                <w:rFonts w:ascii="Arial" w:eastAsia="Times New Roman" w:hAnsi="Arial" w:cs="Arial"/>
                <w:b/>
                <w:bCs/>
                <w:color w:val="000000" w:themeColor="text1"/>
                <w:sz w:val="12"/>
                <w:szCs w:val="12"/>
                <w:lang w:eastAsia="es-CO"/>
              </w:rPr>
              <w:t>NOVIEMBRE</w:t>
            </w:r>
          </w:p>
        </w:tc>
      </w:tr>
      <w:tr w:rsidR="0083185F" w:rsidRPr="0083185F" w14:paraId="49B75162" w14:textId="77777777" w:rsidTr="004342C2">
        <w:trPr>
          <w:trHeight w:val="300"/>
        </w:trPr>
        <w:tc>
          <w:tcPr>
            <w:tcW w:w="1350" w:type="dxa"/>
            <w:vMerge/>
            <w:tcBorders>
              <w:top w:val="single" w:sz="4" w:space="0" w:color="auto"/>
              <w:left w:val="single" w:sz="4" w:space="0" w:color="auto"/>
              <w:bottom w:val="single" w:sz="4" w:space="0" w:color="auto"/>
              <w:right w:val="single" w:sz="4" w:space="0" w:color="auto"/>
            </w:tcBorders>
            <w:vAlign w:val="center"/>
            <w:hideMark/>
          </w:tcPr>
          <w:p w14:paraId="048E8141" w14:textId="77777777" w:rsidR="000E52C5" w:rsidRPr="0083185F" w:rsidRDefault="000E52C5" w:rsidP="0066354B">
            <w:pPr>
              <w:spacing w:after="0" w:line="240" w:lineRule="auto"/>
              <w:rPr>
                <w:rFonts w:ascii="Calibri" w:eastAsia="Times New Roman" w:hAnsi="Calibri" w:cs="Calibri"/>
                <w:b/>
                <w:bCs/>
                <w:color w:val="000000" w:themeColor="text1"/>
                <w:sz w:val="24"/>
                <w:szCs w:val="24"/>
                <w:lang w:eastAsia="es-CO"/>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14:paraId="6A015415" w14:textId="77777777" w:rsidR="000E52C5" w:rsidRPr="0083185F" w:rsidRDefault="000E52C5" w:rsidP="0066354B">
            <w:pPr>
              <w:spacing w:after="0" w:line="240" w:lineRule="auto"/>
              <w:rPr>
                <w:rFonts w:ascii="Calibri" w:eastAsia="Times New Roman" w:hAnsi="Calibri" w:cs="Calibri"/>
                <w:b/>
                <w:bCs/>
                <w:color w:val="000000" w:themeColor="text1"/>
                <w:sz w:val="24"/>
                <w:szCs w:val="24"/>
                <w:lang w:eastAsia="es-CO"/>
              </w:rPr>
            </w:pPr>
          </w:p>
        </w:tc>
        <w:tc>
          <w:tcPr>
            <w:tcW w:w="546" w:type="dxa"/>
            <w:tcBorders>
              <w:top w:val="nil"/>
              <w:left w:val="nil"/>
              <w:bottom w:val="single" w:sz="4" w:space="0" w:color="auto"/>
              <w:right w:val="single" w:sz="4" w:space="0" w:color="auto"/>
            </w:tcBorders>
            <w:shd w:val="clear" w:color="000000" w:fill="FFCC00"/>
            <w:noWrap/>
            <w:vAlign w:val="center"/>
            <w:hideMark/>
          </w:tcPr>
          <w:p w14:paraId="50038FAE" w14:textId="77777777" w:rsidR="000E52C5" w:rsidRPr="0083185F" w:rsidRDefault="000E52C5" w:rsidP="0066354B">
            <w:pPr>
              <w:spacing w:after="0" w:line="240" w:lineRule="auto"/>
              <w:jc w:val="center"/>
              <w:rPr>
                <w:rFonts w:ascii="Calibri" w:eastAsia="Times New Roman" w:hAnsi="Calibri" w:cs="Calibri"/>
                <w:b/>
                <w:bCs/>
                <w:color w:val="000000" w:themeColor="text1"/>
                <w:sz w:val="18"/>
                <w:szCs w:val="18"/>
                <w:lang w:eastAsia="es-CO"/>
              </w:rPr>
            </w:pPr>
            <w:r w:rsidRPr="0083185F">
              <w:rPr>
                <w:rFonts w:ascii="Calibri" w:eastAsia="Times New Roman" w:hAnsi="Calibri" w:cs="Calibri"/>
                <w:b/>
                <w:bCs/>
                <w:color w:val="000000" w:themeColor="text1"/>
                <w:sz w:val="18"/>
                <w:szCs w:val="18"/>
                <w:lang w:eastAsia="es-CO"/>
              </w:rPr>
              <w:t>Inicio</w:t>
            </w:r>
          </w:p>
        </w:tc>
        <w:tc>
          <w:tcPr>
            <w:tcW w:w="722" w:type="dxa"/>
            <w:tcBorders>
              <w:top w:val="nil"/>
              <w:left w:val="nil"/>
              <w:bottom w:val="single" w:sz="4" w:space="0" w:color="auto"/>
              <w:right w:val="single" w:sz="4" w:space="0" w:color="auto"/>
            </w:tcBorders>
            <w:shd w:val="clear" w:color="000000" w:fill="FFCC00"/>
            <w:noWrap/>
            <w:vAlign w:val="center"/>
            <w:hideMark/>
          </w:tcPr>
          <w:p w14:paraId="33ABEF30" w14:textId="77777777" w:rsidR="000E52C5" w:rsidRPr="0083185F" w:rsidRDefault="000E52C5" w:rsidP="0066354B">
            <w:pPr>
              <w:spacing w:after="0" w:line="240" w:lineRule="auto"/>
              <w:jc w:val="center"/>
              <w:rPr>
                <w:rFonts w:ascii="Calibri" w:eastAsia="Times New Roman" w:hAnsi="Calibri" w:cs="Calibri"/>
                <w:b/>
                <w:bCs/>
                <w:color w:val="000000" w:themeColor="text1"/>
                <w:sz w:val="18"/>
                <w:szCs w:val="18"/>
                <w:lang w:eastAsia="es-CO"/>
              </w:rPr>
            </w:pPr>
            <w:r w:rsidRPr="0083185F">
              <w:rPr>
                <w:rFonts w:ascii="Calibri" w:eastAsia="Times New Roman" w:hAnsi="Calibri" w:cs="Calibri"/>
                <w:b/>
                <w:bCs/>
                <w:color w:val="000000" w:themeColor="text1"/>
                <w:sz w:val="18"/>
                <w:szCs w:val="18"/>
                <w:lang w:eastAsia="es-CO"/>
              </w:rPr>
              <w:t>Fin.</w:t>
            </w:r>
          </w:p>
        </w:tc>
        <w:tc>
          <w:tcPr>
            <w:tcW w:w="0" w:type="auto"/>
            <w:vMerge/>
            <w:tcBorders>
              <w:top w:val="single" w:sz="4" w:space="0" w:color="auto"/>
              <w:left w:val="single" w:sz="4" w:space="0" w:color="auto"/>
              <w:bottom w:val="single" w:sz="4" w:space="0" w:color="auto"/>
              <w:right w:val="nil"/>
            </w:tcBorders>
            <w:vAlign w:val="center"/>
            <w:hideMark/>
          </w:tcPr>
          <w:p w14:paraId="6603CA45" w14:textId="77777777" w:rsidR="000E52C5" w:rsidRPr="0083185F" w:rsidRDefault="000E52C5" w:rsidP="0066354B">
            <w:pPr>
              <w:spacing w:after="0" w:line="240" w:lineRule="auto"/>
              <w:rPr>
                <w:rFonts w:ascii="Arial" w:eastAsia="Times New Roman" w:hAnsi="Arial" w:cs="Arial"/>
                <w:color w:val="000000" w:themeColor="text1"/>
                <w:sz w:val="20"/>
                <w:szCs w:val="20"/>
                <w:lang w:eastAsia="es-CO"/>
              </w:rPr>
            </w:pPr>
          </w:p>
        </w:tc>
        <w:tc>
          <w:tcPr>
            <w:tcW w:w="0" w:type="auto"/>
            <w:tcBorders>
              <w:top w:val="nil"/>
              <w:left w:val="single" w:sz="8" w:space="0" w:color="auto"/>
              <w:bottom w:val="single" w:sz="4" w:space="0" w:color="auto"/>
              <w:right w:val="single" w:sz="4" w:space="0" w:color="auto"/>
            </w:tcBorders>
            <w:shd w:val="clear" w:color="000000" w:fill="FFCC00"/>
            <w:noWrap/>
            <w:vAlign w:val="center"/>
            <w:hideMark/>
          </w:tcPr>
          <w:p w14:paraId="3A739DFF"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1</w:t>
            </w:r>
          </w:p>
        </w:tc>
        <w:tc>
          <w:tcPr>
            <w:tcW w:w="0" w:type="auto"/>
            <w:tcBorders>
              <w:top w:val="nil"/>
              <w:left w:val="nil"/>
              <w:bottom w:val="single" w:sz="4" w:space="0" w:color="auto"/>
              <w:right w:val="single" w:sz="4" w:space="0" w:color="auto"/>
            </w:tcBorders>
            <w:shd w:val="clear" w:color="000000" w:fill="FFCC00"/>
            <w:noWrap/>
            <w:vAlign w:val="center"/>
            <w:hideMark/>
          </w:tcPr>
          <w:p w14:paraId="00810CD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2</w:t>
            </w:r>
          </w:p>
        </w:tc>
        <w:tc>
          <w:tcPr>
            <w:tcW w:w="0" w:type="auto"/>
            <w:tcBorders>
              <w:top w:val="nil"/>
              <w:left w:val="nil"/>
              <w:bottom w:val="single" w:sz="4" w:space="0" w:color="auto"/>
              <w:right w:val="single" w:sz="4" w:space="0" w:color="auto"/>
            </w:tcBorders>
            <w:shd w:val="clear" w:color="000000" w:fill="FFCC00"/>
            <w:noWrap/>
            <w:vAlign w:val="center"/>
            <w:hideMark/>
          </w:tcPr>
          <w:p w14:paraId="71D564D8"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3</w:t>
            </w:r>
          </w:p>
        </w:tc>
        <w:tc>
          <w:tcPr>
            <w:tcW w:w="0" w:type="auto"/>
            <w:tcBorders>
              <w:top w:val="nil"/>
              <w:left w:val="nil"/>
              <w:bottom w:val="single" w:sz="4" w:space="0" w:color="auto"/>
              <w:right w:val="nil"/>
            </w:tcBorders>
            <w:shd w:val="clear" w:color="000000" w:fill="FFCC00"/>
            <w:noWrap/>
            <w:vAlign w:val="center"/>
            <w:hideMark/>
          </w:tcPr>
          <w:p w14:paraId="228AB825"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4</w:t>
            </w:r>
          </w:p>
        </w:tc>
        <w:tc>
          <w:tcPr>
            <w:tcW w:w="0" w:type="auto"/>
            <w:tcBorders>
              <w:top w:val="nil"/>
              <w:left w:val="single" w:sz="8" w:space="0" w:color="auto"/>
              <w:bottom w:val="single" w:sz="4" w:space="0" w:color="auto"/>
              <w:right w:val="single" w:sz="4" w:space="0" w:color="auto"/>
            </w:tcBorders>
            <w:shd w:val="clear" w:color="000000" w:fill="FFCC00"/>
            <w:noWrap/>
            <w:vAlign w:val="center"/>
            <w:hideMark/>
          </w:tcPr>
          <w:p w14:paraId="3EC7244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5</w:t>
            </w:r>
          </w:p>
        </w:tc>
        <w:tc>
          <w:tcPr>
            <w:tcW w:w="0" w:type="auto"/>
            <w:tcBorders>
              <w:top w:val="nil"/>
              <w:left w:val="nil"/>
              <w:bottom w:val="single" w:sz="4" w:space="0" w:color="auto"/>
              <w:right w:val="single" w:sz="4" w:space="0" w:color="auto"/>
            </w:tcBorders>
            <w:shd w:val="clear" w:color="000000" w:fill="FFCC00"/>
            <w:noWrap/>
            <w:vAlign w:val="center"/>
            <w:hideMark/>
          </w:tcPr>
          <w:p w14:paraId="78C6B005"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6</w:t>
            </w:r>
          </w:p>
        </w:tc>
        <w:tc>
          <w:tcPr>
            <w:tcW w:w="0" w:type="auto"/>
            <w:tcBorders>
              <w:top w:val="nil"/>
              <w:left w:val="nil"/>
              <w:bottom w:val="single" w:sz="4" w:space="0" w:color="auto"/>
              <w:right w:val="single" w:sz="4" w:space="0" w:color="auto"/>
            </w:tcBorders>
            <w:shd w:val="clear" w:color="000000" w:fill="FFCC00"/>
            <w:noWrap/>
            <w:vAlign w:val="center"/>
            <w:hideMark/>
          </w:tcPr>
          <w:p w14:paraId="795BAAEC"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7</w:t>
            </w:r>
          </w:p>
        </w:tc>
        <w:tc>
          <w:tcPr>
            <w:tcW w:w="0" w:type="auto"/>
            <w:tcBorders>
              <w:top w:val="nil"/>
              <w:left w:val="nil"/>
              <w:bottom w:val="single" w:sz="4" w:space="0" w:color="auto"/>
              <w:right w:val="single" w:sz="8" w:space="0" w:color="auto"/>
            </w:tcBorders>
            <w:shd w:val="clear" w:color="000000" w:fill="FFCC00"/>
            <w:noWrap/>
            <w:vAlign w:val="center"/>
            <w:hideMark/>
          </w:tcPr>
          <w:p w14:paraId="4CB90A5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8</w:t>
            </w:r>
          </w:p>
        </w:tc>
        <w:tc>
          <w:tcPr>
            <w:tcW w:w="0" w:type="auto"/>
            <w:tcBorders>
              <w:top w:val="nil"/>
              <w:left w:val="nil"/>
              <w:bottom w:val="single" w:sz="4" w:space="0" w:color="auto"/>
              <w:right w:val="single" w:sz="4" w:space="0" w:color="auto"/>
            </w:tcBorders>
            <w:shd w:val="clear" w:color="000000" w:fill="FFCC00"/>
            <w:noWrap/>
            <w:vAlign w:val="center"/>
            <w:hideMark/>
          </w:tcPr>
          <w:p w14:paraId="71CF312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9</w:t>
            </w:r>
          </w:p>
        </w:tc>
        <w:tc>
          <w:tcPr>
            <w:tcW w:w="0" w:type="auto"/>
            <w:tcBorders>
              <w:top w:val="nil"/>
              <w:left w:val="nil"/>
              <w:bottom w:val="single" w:sz="4" w:space="0" w:color="auto"/>
              <w:right w:val="single" w:sz="4" w:space="0" w:color="auto"/>
            </w:tcBorders>
            <w:shd w:val="clear" w:color="000000" w:fill="FFCC00"/>
            <w:noWrap/>
            <w:vAlign w:val="center"/>
            <w:hideMark/>
          </w:tcPr>
          <w:p w14:paraId="349E8FAC"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10</w:t>
            </w:r>
          </w:p>
        </w:tc>
        <w:tc>
          <w:tcPr>
            <w:tcW w:w="0" w:type="auto"/>
            <w:tcBorders>
              <w:top w:val="nil"/>
              <w:left w:val="nil"/>
              <w:bottom w:val="single" w:sz="4" w:space="0" w:color="auto"/>
              <w:right w:val="single" w:sz="4" w:space="0" w:color="auto"/>
            </w:tcBorders>
            <w:shd w:val="clear" w:color="000000" w:fill="FFCC00"/>
            <w:noWrap/>
            <w:vAlign w:val="center"/>
            <w:hideMark/>
          </w:tcPr>
          <w:p w14:paraId="41FA8AE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11</w:t>
            </w:r>
          </w:p>
        </w:tc>
        <w:tc>
          <w:tcPr>
            <w:tcW w:w="0" w:type="auto"/>
            <w:tcBorders>
              <w:top w:val="nil"/>
              <w:left w:val="nil"/>
              <w:bottom w:val="single" w:sz="4" w:space="0" w:color="auto"/>
              <w:right w:val="single" w:sz="8" w:space="0" w:color="auto"/>
            </w:tcBorders>
            <w:shd w:val="clear" w:color="000000" w:fill="FFCC00"/>
            <w:noWrap/>
            <w:vAlign w:val="center"/>
            <w:hideMark/>
          </w:tcPr>
          <w:p w14:paraId="43B0B74F"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12</w:t>
            </w:r>
          </w:p>
        </w:tc>
        <w:tc>
          <w:tcPr>
            <w:tcW w:w="0" w:type="auto"/>
            <w:tcBorders>
              <w:top w:val="nil"/>
              <w:left w:val="nil"/>
              <w:bottom w:val="single" w:sz="4" w:space="0" w:color="auto"/>
              <w:right w:val="single" w:sz="4" w:space="0" w:color="auto"/>
            </w:tcBorders>
            <w:shd w:val="clear" w:color="000000" w:fill="FFCC00"/>
            <w:noWrap/>
            <w:vAlign w:val="center"/>
            <w:hideMark/>
          </w:tcPr>
          <w:p w14:paraId="6D752C4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13</w:t>
            </w:r>
          </w:p>
        </w:tc>
        <w:tc>
          <w:tcPr>
            <w:tcW w:w="0" w:type="auto"/>
            <w:tcBorders>
              <w:top w:val="nil"/>
              <w:left w:val="nil"/>
              <w:bottom w:val="single" w:sz="4" w:space="0" w:color="auto"/>
              <w:right w:val="single" w:sz="4" w:space="0" w:color="auto"/>
            </w:tcBorders>
            <w:shd w:val="clear" w:color="000000" w:fill="FFCC00"/>
            <w:noWrap/>
            <w:vAlign w:val="center"/>
            <w:hideMark/>
          </w:tcPr>
          <w:p w14:paraId="4330DD8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14</w:t>
            </w:r>
          </w:p>
        </w:tc>
        <w:tc>
          <w:tcPr>
            <w:tcW w:w="0" w:type="auto"/>
            <w:tcBorders>
              <w:top w:val="nil"/>
              <w:left w:val="nil"/>
              <w:bottom w:val="single" w:sz="4" w:space="0" w:color="auto"/>
              <w:right w:val="single" w:sz="4" w:space="0" w:color="auto"/>
            </w:tcBorders>
            <w:shd w:val="clear" w:color="000000" w:fill="FFCC00"/>
            <w:noWrap/>
            <w:vAlign w:val="center"/>
            <w:hideMark/>
          </w:tcPr>
          <w:p w14:paraId="44AEC12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15</w:t>
            </w:r>
          </w:p>
        </w:tc>
        <w:tc>
          <w:tcPr>
            <w:tcW w:w="0" w:type="auto"/>
            <w:tcBorders>
              <w:top w:val="nil"/>
              <w:left w:val="nil"/>
              <w:bottom w:val="single" w:sz="4" w:space="0" w:color="auto"/>
              <w:right w:val="single" w:sz="8" w:space="0" w:color="auto"/>
            </w:tcBorders>
            <w:shd w:val="clear" w:color="000000" w:fill="FFCC00"/>
            <w:noWrap/>
            <w:vAlign w:val="center"/>
            <w:hideMark/>
          </w:tcPr>
          <w:p w14:paraId="7F34075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16</w:t>
            </w:r>
          </w:p>
        </w:tc>
        <w:tc>
          <w:tcPr>
            <w:tcW w:w="0" w:type="auto"/>
            <w:tcBorders>
              <w:top w:val="nil"/>
              <w:left w:val="nil"/>
              <w:bottom w:val="single" w:sz="4" w:space="0" w:color="auto"/>
              <w:right w:val="single" w:sz="4" w:space="0" w:color="auto"/>
            </w:tcBorders>
            <w:shd w:val="clear" w:color="000000" w:fill="FFCC00"/>
            <w:noWrap/>
            <w:vAlign w:val="center"/>
            <w:hideMark/>
          </w:tcPr>
          <w:p w14:paraId="0A09CA0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17</w:t>
            </w:r>
          </w:p>
        </w:tc>
        <w:tc>
          <w:tcPr>
            <w:tcW w:w="0" w:type="auto"/>
            <w:tcBorders>
              <w:top w:val="nil"/>
              <w:left w:val="nil"/>
              <w:bottom w:val="single" w:sz="4" w:space="0" w:color="auto"/>
              <w:right w:val="single" w:sz="4" w:space="0" w:color="auto"/>
            </w:tcBorders>
            <w:shd w:val="clear" w:color="000000" w:fill="FFCC00"/>
            <w:noWrap/>
            <w:vAlign w:val="center"/>
            <w:hideMark/>
          </w:tcPr>
          <w:p w14:paraId="349938E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18</w:t>
            </w:r>
          </w:p>
        </w:tc>
        <w:tc>
          <w:tcPr>
            <w:tcW w:w="0" w:type="auto"/>
            <w:tcBorders>
              <w:top w:val="nil"/>
              <w:left w:val="nil"/>
              <w:bottom w:val="single" w:sz="4" w:space="0" w:color="auto"/>
              <w:right w:val="single" w:sz="4" w:space="0" w:color="auto"/>
            </w:tcBorders>
            <w:shd w:val="clear" w:color="000000" w:fill="FFCC00"/>
            <w:noWrap/>
            <w:vAlign w:val="center"/>
            <w:hideMark/>
          </w:tcPr>
          <w:p w14:paraId="7528CA2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19</w:t>
            </w:r>
          </w:p>
        </w:tc>
        <w:tc>
          <w:tcPr>
            <w:tcW w:w="0" w:type="auto"/>
            <w:tcBorders>
              <w:top w:val="nil"/>
              <w:left w:val="nil"/>
              <w:bottom w:val="single" w:sz="4" w:space="0" w:color="auto"/>
              <w:right w:val="nil"/>
            </w:tcBorders>
            <w:shd w:val="clear" w:color="000000" w:fill="FFCC00"/>
            <w:noWrap/>
            <w:vAlign w:val="center"/>
            <w:hideMark/>
          </w:tcPr>
          <w:p w14:paraId="38DF80D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20</w:t>
            </w:r>
          </w:p>
        </w:tc>
        <w:tc>
          <w:tcPr>
            <w:tcW w:w="0" w:type="auto"/>
            <w:tcBorders>
              <w:top w:val="nil"/>
              <w:left w:val="single" w:sz="8" w:space="0" w:color="auto"/>
              <w:bottom w:val="single" w:sz="4" w:space="0" w:color="auto"/>
              <w:right w:val="single" w:sz="4" w:space="0" w:color="auto"/>
            </w:tcBorders>
            <w:shd w:val="clear" w:color="000000" w:fill="FFCC00"/>
            <w:noWrap/>
            <w:vAlign w:val="center"/>
            <w:hideMark/>
          </w:tcPr>
          <w:p w14:paraId="715EE07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21</w:t>
            </w:r>
          </w:p>
        </w:tc>
        <w:tc>
          <w:tcPr>
            <w:tcW w:w="0" w:type="auto"/>
            <w:tcBorders>
              <w:top w:val="nil"/>
              <w:left w:val="nil"/>
              <w:bottom w:val="single" w:sz="4" w:space="0" w:color="auto"/>
              <w:right w:val="single" w:sz="4" w:space="0" w:color="auto"/>
            </w:tcBorders>
            <w:shd w:val="clear" w:color="000000" w:fill="FFCC00"/>
            <w:noWrap/>
            <w:vAlign w:val="center"/>
            <w:hideMark/>
          </w:tcPr>
          <w:p w14:paraId="5FD63B0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22</w:t>
            </w:r>
          </w:p>
        </w:tc>
        <w:tc>
          <w:tcPr>
            <w:tcW w:w="0" w:type="auto"/>
            <w:tcBorders>
              <w:top w:val="nil"/>
              <w:left w:val="nil"/>
              <w:bottom w:val="single" w:sz="4" w:space="0" w:color="auto"/>
              <w:right w:val="single" w:sz="4" w:space="0" w:color="auto"/>
            </w:tcBorders>
            <w:shd w:val="clear" w:color="000000" w:fill="FFCC00"/>
            <w:noWrap/>
            <w:vAlign w:val="center"/>
            <w:hideMark/>
          </w:tcPr>
          <w:p w14:paraId="38A44B7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23</w:t>
            </w:r>
          </w:p>
        </w:tc>
        <w:tc>
          <w:tcPr>
            <w:tcW w:w="0" w:type="auto"/>
            <w:tcBorders>
              <w:top w:val="nil"/>
              <w:left w:val="nil"/>
              <w:bottom w:val="single" w:sz="4" w:space="0" w:color="auto"/>
              <w:right w:val="single" w:sz="8" w:space="0" w:color="auto"/>
            </w:tcBorders>
            <w:shd w:val="clear" w:color="000000" w:fill="FFCC00"/>
            <w:noWrap/>
            <w:vAlign w:val="center"/>
            <w:hideMark/>
          </w:tcPr>
          <w:p w14:paraId="11EF399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24</w:t>
            </w:r>
          </w:p>
        </w:tc>
        <w:tc>
          <w:tcPr>
            <w:tcW w:w="0" w:type="auto"/>
            <w:tcBorders>
              <w:top w:val="nil"/>
              <w:left w:val="nil"/>
              <w:bottom w:val="single" w:sz="4" w:space="0" w:color="auto"/>
              <w:right w:val="single" w:sz="4" w:space="0" w:color="auto"/>
            </w:tcBorders>
            <w:shd w:val="clear" w:color="000000" w:fill="FFCC00"/>
            <w:noWrap/>
            <w:vAlign w:val="center"/>
            <w:hideMark/>
          </w:tcPr>
          <w:p w14:paraId="218051C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25</w:t>
            </w:r>
          </w:p>
        </w:tc>
        <w:tc>
          <w:tcPr>
            <w:tcW w:w="0" w:type="auto"/>
            <w:tcBorders>
              <w:top w:val="nil"/>
              <w:left w:val="nil"/>
              <w:bottom w:val="single" w:sz="4" w:space="0" w:color="auto"/>
              <w:right w:val="single" w:sz="4" w:space="0" w:color="auto"/>
            </w:tcBorders>
            <w:shd w:val="clear" w:color="000000" w:fill="FFCC00"/>
            <w:noWrap/>
            <w:vAlign w:val="center"/>
            <w:hideMark/>
          </w:tcPr>
          <w:p w14:paraId="52CD506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26</w:t>
            </w:r>
          </w:p>
        </w:tc>
        <w:tc>
          <w:tcPr>
            <w:tcW w:w="0" w:type="auto"/>
            <w:tcBorders>
              <w:top w:val="nil"/>
              <w:left w:val="nil"/>
              <w:bottom w:val="single" w:sz="4" w:space="0" w:color="auto"/>
              <w:right w:val="single" w:sz="4" w:space="0" w:color="auto"/>
            </w:tcBorders>
            <w:shd w:val="clear" w:color="000000" w:fill="FFCC00"/>
            <w:noWrap/>
            <w:vAlign w:val="center"/>
            <w:hideMark/>
          </w:tcPr>
          <w:p w14:paraId="2992397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28</w:t>
            </w:r>
          </w:p>
        </w:tc>
        <w:tc>
          <w:tcPr>
            <w:tcW w:w="0" w:type="auto"/>
            <w:tcBorders>
              <w:top w:val="nil"/>
              <w:left w:val="nil"/>
              <w:bottom w:val="single" w:sz="4" w:space="0" w:color="auto"/>
              <w:right w:val="nil"/>
            </w:tcBorders>
            <w:shd w:val="clear" w:color="000000" w:fill="FFCC00"/>
            <w:noWrap/>
            <w:vAlign w:val="center"/>
            <w:hideMark/>
          </w:tcPr>
          <w:p w14:paraId="69B4417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29</w:t>
            </w:r>
          </w:p>
        </w:tc>
        <w:tc>
          <w:tcPr>
            <w:tcW w:w="0" w:type="auto"/>
            <w:tcBorders>
              <w:top w:val="nil"/>
              <w:left w:val="single" w:sz="8" w:space="0" w:color="auto"/>
              <w:bottom w:val="single" w:sz="4" w:space="0" w:color="auto"/>
              <w:right w:val="single" w:sz="4" w:space="0" w:color="auto"/>
            </w:tcBorders>
            <w:shd w:val="clear" w:color="000000" w:fill="FFCC00"/>
            <w:noWrap/>
            <w:vAlign w:val="center"/>
            <w:hideMark/>
          </w:tcPr>
          <w:p w14:paraId="4340FA0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30</w:t>
            </w:r>
          </w:p>
        </w:tc>
        <w:tc>
          <w:tcPr>
            <w:tcW w:w="0" w:type="auto"/>
            <w:tcBorders>
              <w:top w:val="nil"/>
              <w:left w:val="nil"/>
              <w:bottom w:val="single" w:sz="4" w:space="0" w:color="auto"/>
              <w:right w:val="single" w:sz="4" w:space="0" w:color="auto"/>
            </w:tcBorders>
            <w:shd w:val="clear" w:color="000000" w:fill="FFCC00"/>
            <w:noWrap/>
            <w:vAlign w:val="center"/>
            <w:hideMark/>
          </w:tcPr>
          <w:p w14:paraId="2EC5B3E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31</w:t>
            </w:r>
          </w:p>
        </w:tc>
        <w:tc>
          <w:tcPr>
            <w:tcW w:w="0" w:type="auto"/>
            <w:tcBorders>
              <w:top w:val="nil"/>
              <w:left w:val="nil"/>
              <w:bottom w:val="single" w:sz="4" w:space="0" w:color="auto"/>
              <w:right w:val="single" w:sz="4" w:space="0" w:color="auto"/>
            </w:tcBorders>
            <w:shd w:val="clear" w:color="000000" w:fill="FFCC00"/>
            <w:noWrap/>
            <w:vAlign w:val="center"/>
            <w:hideMark/>
          </w:tcPr>
          <w:p w14:paraId="71940720"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32</w:t>
            </w:r>
          </w:p>
        </w:tc>
        <w:tc>
          <w:tcPr>
            <w:tcW w:w="0" w:type="auto"/>
            <w:tcBorders>
              <w:top w:val="nil"/>
              <w:left w:val="nil"/>
              <w:bottom w:val="single" w:sz="4" w:space="0" w:color="auto"/>
              <w:right w:val="single" w:sz="8" w:space="0" w:color="auto"/>
            </w:tcBorders>
            <w:shd w:val="clear" w:color="000000" w:fill="FFCC00"/>
            <w:noWrap/>
            <w:vAlign w:val="center"/>
            <w:hideMark/>
          </w:tcPr>
          <w:p w14:paraId="56E23EC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33</w:t>
            </w:r>
          </w:p>
        </w:tc>
        <w:tc>
          <w:tcPr>
            <w:tcW w:w="0" w:type="auto"/>
            <w:tcBorders>
              <w:top w:val="nil"/>
              <w:left w:val="nil"/>
              <w:bottom w:val="single" w:sz="4" w:space="0" w:color="auto"/>
              <w:right w:val="single" w:sz="4" w:space="0" w:color="auto"/>
            </w:tcBorders>
            <w:shd w:val="clear" w:color="000000" w:fill="FFCC00"/>
            <w:noWrap/>
            <w:vAlign w:val="center"/>
            <w:hideMark/>
          </w:tcPr>
          <w:p w14:paraId="408F1E5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34</w:t>
            </w:r>
          </w:p>
        </w:tc>
        <w:tc>
          <w:tcPr>
            <w:tcW w:w="0" w:type="auto"/>
            <w:tcBorders>
              <w:top w:val="nil"/>
              <w:left w:val="nil"/>
              <w:bottom w:val="single" w:sz="4" w:space="0" w:color="auto"/>
              <w:right w:val="single" w:sz="4" w:space="0" w:color="auto"/>
            </w:tcBorders>
            <w:shd w:val="clear" w:color="000000" w:fill="FFCC00"/>
            <w:noWrap/>
            <w:vAlign w:val="center"/>
            <w:hideMark/>
          </w:tcPr>
          <w:p w14:paraId="4D8C362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35</w:t>
            </w:r>
          </w:p>
        </w:tc>
        <w:tc>
          <w:tcPr>
            <w:tcW w:w="0" w:type="auto"/>
            <w:tcBorders>
              <w:top w:val="nil"/>
              <w:left w:val="nil"/>
              <w:bottom w:val="single" w:sz="4" w:space="0" w:color="auto"/>
              <w:right w:val="single" w:sz="4" w:space="0" w:color="auto"/>
            </w:tcBorders>
            <w:shd w:val="clear" w:color="000000" w:fill="FFCC00"/>
            <w:noWrap/>
            <w:vAlign w:val="center"/>
            <w:hideMark/>
          </w:tcPr>
          <w:p w14:paraId="1706D070"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36</w:t>
            </w:r>
          </w:p>
        </w:tc>
        <w:tc>
          <w:tcPr>
            <w:tcW w:w="0" w:type="auto"/>
            <w:tcBorders>
              <w:top w:val="nil"/>
              <w:left w:val="nil"/>
              <w:bottom w:val="single" w:sz="4" w:space="0" w:color="auto"/>
              <w:right w:val="nil"/>
            </w:tcBorders>
            <w:shd w:val="clear" w:color="000000" w:fill="FFCC00"/>
            <w:vAlign w:val="center"/>
            <w:hideMark/>
          </w:tcPr>
          <w:p w14:paraId="7B7710B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37</w:t>
            </w:r>
          </w:p>
        </w:tc>
        <w:tc>
          <w:tcPr>
            <w:tcW w:w="0" w:type="auto"/>
            <w:tcBorders>
              <w:top w:val="nil"/>
              <w:left w:val="single" w:sz="8" w:space="0" w:color="auto"/>
              <w:bottom w:val="single" w:sz="4" w:space="0" w:color="auto"/>
              <w:right w:val="single" w:sz="4" w:space="0" w:color="auto"/>
            </w:tcBorders>
            <w:shd w:val="clear" w:color="000000" w:fill="FFCC00"/>
            <w:noWrap/>
            <w:vAlign w:val="center"/>
            <w:hideMark/>
          </w:tcPr>
          <w:p w14:paraId="21C9D10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38</w:t>
            </w:r>
          </w:p>
        </w:tc>
        <w:tc>
          <w:tcPr>
            <w:tcW w:w="0" w:type="auto"/>
            <w:tcBorders>
              <w:top w:val="nil"/>
              <w:left w:val="nil"/>
              <w:bottom w:val="single" w:sz="4" w:space="0" w:color="auto"/>
              <w:right w:val="single" w:sz="4" w:space="0" w:color="auto"/>
            </w:tcBorders>
            <w:shd w:val="clear" w:color="000000" w:fill="FFCC00"/>
            <w:noWrap/>
            <w:vAlign w:val="center"/>
            <w:hideMark/>
          </w:tcPr>
          <w:p w14:paraId="5665574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39</w:t>
            </w:r>
          </w:p>
        </w:tc>
        <w:tc>
          <w:tcPr>
            <w:tcW w:w="0" w:type="auto"/>
            <w:tcBorders>
              <w:top w:val="nil"/>
              <w:left w:val="nil"/>
              <w:bottom w:val="single" w:sz="4" w:space="0" w:color="auto"/>
              <w:right w:val="single" w:sz="4" w:space="0" w:color="auto"/>
            </w:tcBorders>
            <w:shd w:val="clear" w:color="000000" w:fill="FFCC00"/>
            <w:noWrap/>
            <w:vAlign w:val="center"/>
            <w:hideMark/>
          </w:tcPr>
          <w:p w14:paraId="08D144A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40</w:t>
            </w:r>
          </w:p>
        </w:tc>
        <w:tc>
          <w:tcPr>
            <w:tcW w:w="0" w:type="auto"/>
            <w:tcBorders>
              <w:top w:val="nil"/>
              <w:left w:val="nil"/>
              <w:bottom w:val="single" w:sz="4" w:space="0" w:color="auto"/>
              <w:right w:val="single" w:sz="8" w:space="0" w:color="auto"/>
            </w:tcBorders>
            <w:shd w:val="clear" w:color="000000" w:fill="FFCC00"/>
            <w:noWrap/>
            <w:vAlign w:val="center"/>
            <w:hideMark/>
          </w:tcPr>
          <w:p w14:paraId="5F43DE6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41</w:t>
            </w:r>
          </w:p>
        </w:tc>
      </w:tr>
      <w:tr w:rsidR="0083185F" w:rsidRPr="0083185F" w14:paraId="5B77F17B" w14:textId="77777777" w:rsidTr="004342C2">
        <w:trPr>
          <w:trHeight w:val="1350"/>
        </w:trPr>
        <w:tc>
          <w:tcPr>
            <w:tcW w:w="1350" w:type="dxa"/>
            <w:tcBorders>
              <w:top w:val="nil"/>
              <w:left w:val="single" w:sz="4" w:space="0" w:color="auto"/>
              <w:bottom w:val="single" w:sz="4" w:space="0" w:color="auto"/>
              <w:right w:val="single" w:sz="4" w:space="0" w:color="auto"/>
            </w:tcBorders>
            <w:shd w:val="clear" w:color="auto" w:fill="auto"/>
            <w:vAlign w:val="center"/>
            <w:hideMark/>
          </w:tcPr>
          <w:p w14:paraId="18B9F924" w14:textId="77777777" w:rsidR="000E52C5" w:rsidRPr="0083185F" w:rsidRDefault="000E52C5" w:rsidP="0066354B">
            <w:pPr>
              <w:spacing w:after="0" w:line="240" w:lineRule="auto"/>
              <w:rPr>
                <w:rFonts w:ascii="Arial" w:eastAsia="Times New Roman" w:hAnsi="Arial" w:cs="Arial"/>
                <w:color w:val="000000" w:themeColor="text1"/>
                <w:sz w:val="16"/>
                <w:szCs w:val="16"/>
                <w:lang w:eastAsia="es-CO"/>
              </w:rPr>
            </w:pPr>
            <w:r w:rsidRPr="0083185F">
              <w:rPr>
                <w:rFonts w:ascii="Arial" w:eastAsia="Times New Roman" w:hAnsi="Arial" w:cs="Arial"/>
                <w:color w:val="000000" w:themeColor="text1"/>
                <w:sz w:val="16"/>
                <w:szCs w:val="16"/>
                <w:lang w:eastAsia="es-CO"/>
              </w:rPr>
              <w:t>Recolección de información relacionada con tipos y géneros que se solicitan en la Universidad</w:t>
            </w:r>
          </w:p>
        </w:tc>
        <w:tc>
          <w:tcPr>
            <w:tcW w:w="1210" w:type="dxa"/>
            <w:tcBorders>
              <w:top w:val="nil"/>
              <w:left w:val="nil"/>
              <w:bottom w:val="single" w:sz="4" w:space="0" w:color="auto"/>
              <w:right w:val="single" w:sz="4" w:space="0" w:color="auto"/>
            </w:tcBorders>
            <w:shd w:val="clear" w:color="auto" w:fill="auto"/>
            <w:vAlign w:val="center"/>
            <w:hideMark/>
          </w:tcPr>
          <w:p w14:paraId="31979A11" w14:textId="3704B836" w:rsidR="000E52C5" w:rsidRPr="0083185F" w:rsidRDefault="000E52C5" w:rsidP="0066354B">
            <w:pPr>
              <w:spacing w:after="0" w:line="240" w:lineRule="auto"/>
              <w:rPr>
                <w:rFonts w:ascii="Arial" w:eastAsia="Times New Roman" w:hAnsi="Arial" w:cs="Arial"/>
                <w:color w:val="000000" w:themeColor="text1"/>
                <w:sz w:val="16"/>
                <w:szCs w:val="16"/>
                <w:lang w:eastAsia="es-CO"/>
              </w:rPr>
            </w:pPr>
            <w:r w:rsidRPr="0083185F">
              <w:rPr>
                <w:rFonts w:ascii="Arial" w:eastAsia="Times New Roman" w:hAnsi="Arial" w:cs="Arial"/>
                <w:color w:val="000000" w:themeColor="text1"/>
                <w:sz w:val="16"/>
                <w:szCs w:val="16"/>
                <w:lang w:eastAsia="es-CO"/>
              </w:rPr>
              <w:t xml:space="preserve">José Domingo Correa </w:t>
            </w:r>
            <w:r w:rsidRPr="0083185F">
              <w:rPr>
                <w:rFonts w:ascii="Arial" w:eastAsia="Times New Roman" w:hAnsi="Arial" w:cs="Arial"/>
                <w:color w:val="000000" w:themeColor="text1"/>
                <w:sz w:val="16"/>
                <w:szCs w:val="16"/>
                <w:lang w:eastAsia="es-CO"/>
              </w:rPr>
              <w:br/>
              <w:t xml:space="preserve">Jonnathan Rincón </w:t>
            </w:r>
            <w:r w:rsidRPr="0083185F">
              <w:rPr>
                <w:rFonts w:ascii="Arial" w:eastAsia="Times New Roman" w:hAnsi="Arial" w:cs="Arial"/>
                <w:color w:val="000000" w:themeColor="text1"/>
                <w:sz w:val="16"/>
                <w:szCs w:val="16"/>
                <w:lang w:eastAsia="es-CO"/>
              </w:rPr>
              <w:br/>
              <w:t>Diana Sáenz</w:t>
            </w:r>
            <w:r w:rsidRPr="0083185F">
              <w:rPr>
                <w:rFonts w:ascii="Arial" w:eastAsia="Times New Roman" w:hAnsi="Arial" w:cs="Arial"/>
                <w:color w:val="000000" w:themeColor="text1"/>
                <w:sz w:val="16"/>
                <w:szCs w:val="16"/>
                <w:lang w:eastAsia="es-CO"/>
              </w:rPr>
              <w:br/>
              <w:t>Miguel Moreno</w:t>
            </w:r>
            <w:r w:rsidRPr="0083185F">
              <w:rPr>
                <w:rFonts w:ascii="Arial" w:eastAsia="Times New Roman" w:hAnsi="Arial" w:cs="Arial"/>
                <w:color w:val="000000" w:themeColor="text1"/>
                <w:sz w:val="16"/>
                <w:szCs w:val="16"/>
                <w:lang w:eastAsia="es-CO"/>
              </w:rPr>
              <w:br/>
            </w:r>
          </w:p>
        </w:tc>
        <w:tc>
          <w:tcPr>
            <w:tcW w:w="546" w:type="dxa"/>
            <w:tcBorders>
              <w:top w:val="nil"/>
              <w:left w:val="nil"/>
              <w:bottom w:val="single" w:sz="4" w:space="0" w:color="auto"/>
              <w:right w:val="single" w:sz="4" w:space="0" w:color="auto"/>
            </w:tcBorders>
            <w:shd w:val="clear" w:color="000000" w:fill="C0C0C0"/>
            <w:textDirection w:val="tbRl"/>
            <w:vAlign w:val="center"/>
            <w:hideMark/>
          </w:tcPr>
          <w:p w14:paraId="1FFE5CAA" w14:textId="77777777" w:rsidR="000E52C5" w:rsidRPr="0083185F" w:rsidRDefault="000E52C5" w:rsidP="0066354B">
            <w:pPr>
              <w:spacing w:after="0" w:line="240" w:lineRule="auto"/>
              <w:jc w:val="center"/>
              <w:rPr>
                <w:rFonts w:ascii="Arial" w:eastAsia="Times New Roman" w:hAnsi="Arial" w:cs="Arial"/>
                <w:b/>
                <w:bCs/>
                <w:color w:val="000000" w:themeColor="text1"/>
                <w:sz w:val="14"/>
                <w:szCs w:val="14"/>
                <w:lang w:eastAsia="es-CO"/>
              </w:rPr>
            </w:pPr>
            <w:r w:rsidRPr="0083185F">
              <w:rPr>
                <w:rFonts w:ascii="Arial" w:eastAsia="Times New Roman" w:hAnsi="Arial" w:cs="Arial"/>
                <w:b/>
                <w:bCs/>
                <w:color w:val="000000" w:themeColor="text1"/>
                <w:sz w:val="14"/>
                <w:szCs w:val="14"/>
                <w:lang w:eastAsia="es-CO"/>
              </w:rPr>
              <w:t>Febrero 1</w:t>
            </w:r>
          </w:p>
        </w:tc>
        <w:tc>
          <w:tcPr>
            <w:tcW w:w="722" w:type="dxa"/>
            <w:tcBorders>
              <w:top w:val="nil"/>
              <w:left w:val="nil"/>
              <w:bottom w:val="single" w:sz="4" w:space="0" w:color="auto"/>
              <w:right w:val="single" w:sz="4" w:space="0" w:color="auto"/>
            </w:tcBorders>
            <w:shd w:val="clear" w:color="000000" w:fill="FF8080"/>
            <w:textDirection w:val="tbRl"/>
            <w:vAlign w:val="center"/>
            <w:hideMark/>
          </w:tcPr>
          <w:p w14:paraId="7C359B1A" w14:textId="77777777" w:rsidR="000E52C5" w:rsidRPr="0083185F" w:rsidRDefault="000E52C5" w:rsidP="0066354B">
            <w:pPr>
              <w:spacing w:after="0" w:line="240" w:lineRule="auto"/>
              <w:jc w:val="center"/>
              <w:rPr>
                <w:rFonts w:ascii="Arial" w:eastAsia="Times New Roman" w:hAnsi="Arial" w:cs="Arial"/>
                <w:b/>
                <w:bCs/>
                <w:color w:val="000000" w:themeColor="text1"/>
                <w:sz w:val="14"/>
                <w:szCs w:val="14"/>
                <w:lang w:eastAsia="es-CO"/>
              </w:rPr>
            </w:pPr>
            <w:r w:rsidRPr="0083185F">
              <w:rPr>
                <w:rFonts w:ascii="Arial" w:eastAsia="Times New Roman" w:hAnsi="Arial" w:cs="Arial"/>
                <w:b/>
                <w:bCs/>
                <w:color w:val="000000" w:themeColor="text1"/>
                <w:sz w:val="14"/>
                <w:szCs w:val="14"/>
                <w:lang w:eastAsia="es-CO"/>
              </w:rPr>
              <w:t>Marzo 1</w:t>
            </w:r>
          </w:p>
        </w:tc>
        <w:tc>
          <w:tcPr>
            <w:tcW w:w="0" w:type="auto"/>
            <w:vMerge/>
            <w:tcBorders>
              <w:top w:val="single" w:sz="4" w:space="0" w:color="auto"/>
              <w:left w:val="single" w:sz="4" w:space="0" w:color="auto"/>
              <w:bottom w:val="single" w:sz="4" w:space="0" w:color="auto"/>
              <w:right w:val="nil"/>
            </w:tcBorders>
            <w:vAlign w:val="center"/>
            <w:hideMark/>
          </w:tcPr>
          <w:p w14:paraId="2F8C413D" w14:textId="77777777" w:rsidR="000E52C5" w:rsidRPr="0083185F" w:rsidRDefault="000E52C5" w:rsidP="0066354B">
            <w:pPr>
              <w:spacing w:after="0" w:line="240" w:lineRule="auto"/>
              <w:rPr>
                <w:rFonts w:ascii="Arial" w:eastAsia="Times New Roman" w:hAnsi="Arial" w:cs="Arial"/>
                <w:color w:val="000000" w:themeColor="text1"/>
                <w:sz w:val="20"/>
                <w:szCs w:val="20"/>
                <w:lang w:eastAsia="es-CO"/>
              </w:rPr>
            </w:pPr>
          </w:p>
        </w:tc>
        <w:tc>
          <w:tcPr>
            <w:tcW w:w="0" w:type="auto"/>
            <w:tcBorders>
              <w:top w:val="nil"/>
              <w:left w:val="single" w:sz="8" w:space="0" w:color="auto"/>
              <w:bottom w:val="single" w:sz="4" w:space="0" w:color="auto"/>
              <w:right w:val="single" w:sz="4" w:space="0" w:color="auto"/>
            </w:tcBorders>
            <w:shd w:val="clear" w:color="000000" w:fill="AEAAAA"/>
            <w:vAlign w:val="center"/>
            <w:hideMark/>
          </w:tcPr>
          <w:p w14:paraId="32AF805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11DACEB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1238FEC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000000" w:fill="AEAAAA"/>
            <w:vAlign w:val="center"/>
            <w:hideMark/>
          </w:tcPr>
          <w:p w14:paraId="2F93BA6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000000" w:fill="AEAAAA"/>
            <w:vAlign w:val="center"/>
            <w:hideMark/>
          </w:tcPr>
          <w:p w14:paraId="51635A5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B8D694F"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B0DF44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51606BD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B168F44"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B83145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EAF67E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0A32DCA5"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C476ED8"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B744A8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75D0D9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47E02CA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E1EF7BC"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512D00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DC433C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2B04185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5726856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BD91C1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318278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60B1394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9EF9E28"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89328F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096792C"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37B35BBC"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76D3117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A51D7B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0CDB7C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7F10833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786D615"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ACFBC45"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E76785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41F349D8"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2D64ABB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A1BCFC4"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7FE4E98"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221A067F"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r>
      <w:tr w:rsidR="0083185F" w:rsidRPr="0083185F" w14:paraId="70993EB7" w14:textId="77777777" w:rsidTr="004342C2">
        <w:trPr>
          <w:trHeight w:val="750"/>
        </w:trPr>
        <w:tc>
          <w:tcPr>
            <w:tcW w:w="1350" w:type="dxa"/>
            <w:tcBorders>
              <w:top w:val="nil"/>
              <w:left w:val="single" w:sz="4" w:space="0" w:color="auto"/>
              <w:bottom w:val="single" w:sz="4" w:space="0" w:color="auto"/>
              <w:right w:val="single" w:sz="4" w:space="0" w:color="auto"/>
            </w:tcBorders>
            <w:shd w:val="clear" w:color="auto" w:fill="auto"/>
            <w:vAlign w:val="center"/>
            <w:hideMark/>
          </w:tcPr>
          <w:p w14:paraId="2377D021" w14:textId="77777777" w:rsidR="000E52C5" w:rsidRPr="0083185F" w:rsidRDefault="000E52C5" w:rsidP="0066354B">
            <w:pPr>
              <w:spacing w:after="0" w:line="240" w:lineRule="auto"/>
              <w:rPr>
                <w:rFonts w:ascii="Arial" w:eastAsia="Times New Roman" w:hAnsi="Arial" w:cs="Arial"/>
                <w:color w:val="000000" w:themeColor="text1"/>
                <w:sz w:val="16"/>
                <w:szCs w:val="16"/>
                <w:lang w:eastAsia="es-CO"/>
              </w:rPr>
            </w:pPr>
            <w:r w:rsidRPr="0083185F">
              <w:rPr>
                <w:rFonts w:ascii="Arial" w:eastAsia="Times New Roman" w:hAnsi="Arial" w:cs="Arial"/>
                <w:color w:val="000000" w:themeColor="text1"/>
                <w:sz w:val="16"/>
                <w:szCs w:val="16"/>
                <w:lang w:eastAsia="es-CO"/>
              </w:rPr>
              <w:t>Análisis de la información</w:t>
            </w:r>
          </w:p>
        </w:tc>
        <w:tc>
          <w:tcPr>
            <w:tcW w:w="1210" w:type="dxa"/>
            <w:tcBorders>
              <w:top w:val="nil"/>
              <w:left w:val="nil"/>
              <w:bottom w:val="single" w:sz="4" w:space="0" w:color="auto"/>
              <w:right w:val="single" w:sz="4" w:space="0" w:color="auto"/>
            </w:tcBorders>
            <w:shd w:val="clear" w:color="auto" w:fill="auto"/>
            <w:vAlign w:val="center"/>
            <w:hideMark/>
          </w:tcPr>
          <w:p w14:paraId="467850AA" w14:textId="77777777" w:rsidR="000E52C5" w:rsidRPr="0083185F" w:rsidRDefault="000E52C5" w:rsidP="0066354B">
            <w:pPr>
              <w:spacing w:after="0" w:line="240" w:lineRule="auto"/>
              <w:rPr>
                <w:rFonts w:ascii="Arial" w:eastAsia="Times New Roman" w:hAnsi="Arial" w:cs="Arial"/>
                <w:color w:val="000000" w:themeColor="text1"/>
                <w:sz w:val="16"/>
                <w:szCs w:val="16"/>
                <w:lang w:eastAsia="es-CO"/>
              </w:rPr>
            </w:pPr>
            <w:r w:rsidRPr="0083185F">
              <w:rPr>
                <w:rFonts w:ascii="Arial" w:eastAsia="Times New Roman" w:hAnsi="Arial" w:cs="Arial"/>
                <w:color w:val="000000" w:themeColor="text1"/>
                <w:sz w:val="16"/>
                <w:szCs w:val="16"/>
                <w:lang w:eastAsia="es-CO"/>
              </w:rPr>
              <w:t>Diana Fuentes</w:t>
            </w:r>
          </w:p>
        </w:tc>
        <w:tc>
          <w:tcPr>
            <w:tcW w:w="546" w:type="dxa"/>
            <w:tcBorders>
              <w:top w:val="nil"/>
              <w:left w:val="nil"/>
              <w:bottom w:val="single" w:sz="4" w:space="0" w:color="auto"/>
              <w:right w:val="single" w:sz="4" w:space="0" w:color="auto"/>
            </w:tcBorders>
            <w:shd w:val="clear" w:color="000000" w:fill="C0C0C0"/>
            <w:textDirection w:val="tbRl"/>
            <w:vAlign w:val="center"/>
            <w:hideMark/>
          </w:tcPr>
          <w:p w14:paraId="10BB58F6" w14:textId="77777777" w:rsidR="000E52C5" w:rsidRPr="0083185F" w:rsidRDefault="000E52C5" w:rsidP="0066354B">
            <w:pPr>
              <w:spacing w:after="0" w:line="240" w:lineRule="auto"/>
              <w:jc w:val="center"/>
              <w:rPr>
                <w:rFonts w:ascii="Arial" w:eastAsia="Times New Roman" w:hAnsi="Arial" w:cs="Arial"/>
                <w:b/>
                <w:bCs/>
                <w:color w:val="000000" w:themeColor="text1"/>
                <w:sz w:val="14"/>
                <w:szCs w:val="14"/>
                <w:lang w:eastAsia="es-CO"/>
              </w:rPr>
            </w:pPr>
            <w:r w:rsidRPr="0083185F">
              <w:rPr>
                <w:rFonts w:ascii="Arial" w:eastAsia="Times New Roman" w:hAnsi="Arial" w:cs="Arial"/>
                <w:b/>
                <w:bCs/>
                <w:color w:val="000000" w:themeColor="text1"/>
                <w:sz w:val="14"/>
                <w:szCs w:val="14"/>
                <w:lang w:eastAsia="es-CO"/>
              </w:rPr>
              <w:t>Marzo 8</w:t>
            </w:r>
          </w:p>
        </w:tc>
        <w:tc>
          <w:tcPr>
            <w:tcW w:w="722" w:type="dxa"/>
            <w:tcBorders>
              <w:top w:val="nil"/>
              <w:left w:val="nil"/>
              <w:bottom w:val="single" w:sz="4" w:space="0" w:color="auto"/>
              <w:right w:val="single" w:sz="4" w:space="0" w:color="auto"/>
            </w:tcBorders>
            <w:shd w:val="clear" w:color="000000" w:fill="FF8080"/>
            <w:textDirection w:val="tbRl"/>
            <w:vAlign w:val="center"/>
            <w:hideMark/>
          </w:tcPr>
          <w:p w14:paraId="7E50889D" w14:textId="77777777" w:rsidR="000E52C5" w:rsidRPr="0083185F" w:rsidRDefault="000E52C5" w:rsidP="0066354B">
            <w:pPr>
              <w:spacing w:after="0" w:line="240" w:lineRule="auto"/>
              <w:jc w:val="center"/>
              <w:rPr>
                <w:rFonts w:ascii="Arial" w:eastAsia="Times New Roman" w:hAnsi="Arial" w:cs="Arial"/>
                <w:b/>
                <w:bCs/>
                <w:color w:val="000000" w:themeColor="text1"/>
                <w:sz w:val="14"/>
                <w:szCs w:val="14"/>
                <w:lang w:eastAsia="es-CO"/>
              </w:rPr>
            </w:pPr>
            <w:r w:rsidRPr="0083185F">
              <w:rPr>
                <w:rFonts w:ascii="Arial" w:eastAsia="Times New Roman" w:hAnsi="Arial" w:cs="Arial"/>
                <w:b/>
                <w:bCs/>
                <w:color w:val="000000" w:themeColor="text1"/>
                <w:sz w:val="14"/>
                <w:szCs w:val="14"/>
                <w:lang w:eastAsia="es-CO"/>
              </w:rPr>
              <w:t>Mayo 8</w:t>
            </w:r>
          </w:p>
        </w:tc>
        <w:tc>
          <w:tcPr>
            <w:tcW w:w="0" w:type="auto"/>
            <w:vMerge/>
            <w:tcBorders>
              <w:top w:val="single" w:sz="4" w:space="0" w:color="auto"/>
              <w:left w:val="single" w:sz="4" w:space="0" w:color="auto"/>
              <w:bottom w:val="single" w:sz="4" w:space="0" w:color="auto"/>
              <w:right w:val="nil"/>
            </w:tcBorders>
            <w:vAlign w:val="center"/>
            <w:hideMark/>
          </w:tcPr>
          <w:p w14:paraId="7295F887" w14:textId="77777777" w:rsidR="000E52C5" w:rsidRPr="0083185F" w:rsidRDefault="000E52C5" w:rsidP="0066354B">
            <w:pPr>
              <w:spacing w:after="0" w:line="240" w:lineRule="auto"/>
              <w:rPr>
                <w:rFonts w:ascii="Arial" w:eastAsia="Times New Roman" w:hAnsi="Arial" w:cs="Arial"/>
                <w:color w:val="000000" w:themeColor="text1"/>
                <w:sz w:val="20"/>
                <w:szCs w:val="20"/>
                <w:lang w:eastAsia="es-CO"/>
              </w:rPr>
            </w:pP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7E6C38D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8CE972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889B2C5"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659C163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300D365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05EA72D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0E443D4F"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000000" w:fill="AEAAAA"/>
            <w:vAlign w:val="center"/>
            <w:hideMark/>
          </w:tcPr>
          <w:p w14:paraId="6AF0B0B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2EB7BB4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5998CDE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561F6CA8"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000000" w:fill="AEAAAA"/>
            <w:vAlign w:val="center"/>
            <w:hideMark/>
          </w:tcPr>
          <w:p w14:paraId="0E98582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057A91F5"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A3E29E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DDABB8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5B598C8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571DAE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BE6EBE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4F450D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5BCEE94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2BD73AA8"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AF202E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166BA94"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4D10851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DCE046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38C4088"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6947C1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2968902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2B6E612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4914E10"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56C873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7F8B324C"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A15831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65328B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F4E4ED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7A32B3A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062377D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9B87EE5"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5E8D53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6049218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r>
      <w:tr w:rsidR="0083185F" w:rsidRPr="0083185F" w14:paraId="0493CA1C" w14:textId="77777777" w:rsidTr="004342C2">
        <w:trPr>
          <w:trHeight w:val="930"/>
        </w:trPr>
        <w:tc>
          <w:tcPr>
            <w:tcW w:w="1350" w:type="dxa"/>
            <w:tcBorders>
              <w:top w:val="nil"/>
              <w:left w:val="single" w:sz="4" w:space="0" w:color="auto"/>
              <w:bottom w:val="single" w:sz="4" w:space="0" w:color="auto"/>
              <w:right w:val="single" w:sz="4" w:space="0" w:color="auto"/>
            </w:tcBorders>
            <w:shd w:val="clear" w:color="auto" w:fill="auto"/>
            <w:vAlign w:val="center"/>
            <w:hideMark/>
          </w:tcPr>
          <w:p w14:paraId="4207F588" w14:textId="77777777" w:rsidR="000E52C5" w:rsidRPr="0083185F" w:rsidRDefault="000E52C5" w:rsidP="0066354B">
            <w:pPr>
              <w:spacing w:after="0" w:line="240" w:lineRule="auto"/>
              <w:rPr>
                <w:rFonts w:ascii="Arial" w:eastAsia="Times New Roman" w:hAnsi="Arial" w:cs="Arial"/>
                <w:color w:val="000000" w:themeColor="text1"/>
                <w:sz w:val="16"/>
                <w:szCs w:val="16"/>
                <w:lang w:eastAsia="es-CO"/>
              </w:rPr>
            </w:pPr>
            <w:r w:rsidRPr="0083185F">
              <w:rPr>
                <w:rFonts w:ascii="Arial" w:eastAsia="Times New Roman" w:hAnsi="Arial" w:cs="Arial"/>
                <w:color w:val="000000" w:themeColor="text1"/>
                <w:sz w:val="16"/>
                <w:szCs w:val="16"/>
                <w:lang w:eastAsia="es-CO"/>
              </w:rPr>
              <w:t xml:space="preserve">Elaboración del texto </w:t>
            </w:r>
          </w:p>
        </w:tc>
        <w:tc>
          <w:tcPr>
            <w:tcW w:w="1210" w:type="dxa"/>
            <w:tcBorders>
              <w:top w:val="nil"/>
              <w:left w:val="nil"/>
              <w:bottom w:val="single" w:sz="4" w:space="0" w:color="auto"/>
              <w:right w:val="single" w:sz="4" w:space="0" w:color="auto"/>
            </w:tcBorders>
            <w:shd w:val="clear" w:color="auto" w:fill="auto"/>
            <w:vAlign w:val="center"/>
            <w:hideMark/>
          </w:tcPr>
          <w:p w14:paraId="46633068" w14:textId="77777777" w:rsidR="000E52C5" w:rsidRPr="0083185F" w:rsidRDefault="000E52C5" w:rsidP="0066354B">
            <w:pPr>
              <w:spacing w:after="0" w:line="240" w:lineRule="auto"/>
              <w:rPr>
                <w:rFonts w:ascii="Arial" w:eastAsia="Times New Roman" w:hAnsi="Arial" w:cs="Arial"/>
                <w:color w:val="000000" w:themeColor="text1"/>
                <w:sz w:val="16"/>
                <w:szCs w:val="16"/>
                <w:lang w:eastAsia="es-CO"/>
              </w:rPr>
            </w:pPr>
            <w:r w:rsidRPr="0083185F">
              <w:rPr>
                <w:rFonts w:ascii="Arial" w:eastAsia="Times New Roman" w:hAnsi="Arial" w:cs="Arial"/>
                <w:color w:val="000000" w:themeColor="text1"/>
                <w:sz w:val="16"/>
                <w:szCs w:val="16"/>
                <w:lang w:eastAsia="es-CO"/>
              </w:rPr>
              <w:t>Diana Fuentes </w:t>
            </w:r>
          </w:p>
        </w:tc>
        <w:tc>
          <w:tcPr>
            <w:tcW w:w="546" w:type="dxa"/>
            <w:tcBorders>
              <w:top w:val="nil"/>
              <w:left w:val="nil"/>
              <w:bottom w:val="single" w:sz="4" w:space="0" w:color="auto"/>
              <w:right w:val="single" w:sz="4" w:space="0" w:color="auto"/>
            </w:tcBorders>
            <w:shd w:val="clear" w:color="000000" w:fill="C0C0C0"/>
            <w:textDirection w:val="tbRl"/>
            <w:vAlign w:val="center"/>
            <w:hideMark/>
          </w:tcPr>
          <w:p w14:paraId="6644E2FD" w14:textId="77777777" w:rsidR="000E52C5" w:rsidRPr="0083185F" w:rsidRDefault="000E52C5" w:rsidP="0066354B">
            <w:pPr>
              <w:spacing w:after="0" w:line="240" w:lineRule="auto"/>
              <w:jc w:val="center"/>
              <w:rPr>
                <w:rFonts w:ascii="Arial" w:eastAsia="Times New Roman" w:hAnsi="Arial" w:cs="Arial"/>
                <w:b/>
                <w:bCs/>
                <w:color w:val="000000" w:themeColor="text1"/>
                <w:sz w:val="14"/>
                <w:szCs w:val="14"/>
                <w:lang w:eastAsia="es-CO"/>
              </w:rPr>
            </w:pPr>
            <w:r w:rsidRPr="0083185F">
              <w:rPr>
                <w:rFonts w:ascii="Arial" w:eastAsia="Times New Roman" w:hAnsi="Arial" w:cs="Arial"/>
                <w:b/>
                <w:bCs/>
                <w:color w:val="000000" w:themeColor="text1"/>
                <w:sz w:val="14"/>
                <w:szCs w:val="14"/>
                <w:lang w:eastAsia="es-CO"/>
              </w:rPr>
              <w:t> Mayo  18</w:t>
            </w:r>
          </w:p>
        </w:tc>
        <w:tc>
          <w:tcPr>
            <w:tcW w:w="722" w:type="dxa"/>
            <w:tcBorders>
              <w:top w:val="nil"/>
              <w:left w:val="nil"/>
              <w:bottom w:val="single" w:sz="4" w:space="0" w:color="auto"/>
              <w:right w:val="single" w:sz="4" w:space="0" w:color="auto"/>
            </w:tcBorders>
            <w:shd w:val="clear" w:color="000000" w:fill="FF8080"/>
            <w:textDirection w:val="tbRl"/>
            <w:vAlign w:val="center"/>
            <w:hideMark/>
          </w:tcPr>
          <w:p w14:paraId="7BC5029C" w14:textId="77777777" w:rsidR="000E52C5" w:rsidRPr="0083185F" w:rsidRDefault="000E52C5" w:rsidP="0066354B">
            <w:pPr>
              <w:spacing w:after="0" w:line="240" w:lineRule="auto"/>
              <w:jc w:val="center"/>
              <w:rPr>
                <w:rFonts w:ascii="Arial" w:eastAsia="Times New Roman" w:hAnsi="Arial" w:cs="Arial"/>
                <w:b/>
                <w:bCs/>
                <w:color w:val="000000" w:themeColor="text1"/>
                <w:sz w:val="14"/>
                <w:szCs w:val="14"/>
                <w:lang w:eastAsia="es-CO"/>
              </w:rPr>
            </w:pPr>
            <w:r w:rsidRPr="0083185F">
              <w:rPr>
                <w:rFonts w:ascii="Arial" w:eastAsia="Times New Roman" w:hAnsi="Arial" w:cs="Arial"/>
                <w:b/>
                <w:bCs/>
                <w:color w:val="000000" w:themeColor="text1"/>
                <w:sz w:val="14"/>
                <w:szCs w:val="14"/>
                <w:lang w:eastAsia="es-CO"/>
              </w:rPr>
              <w:t>Julio 1</w:t>
            </w:r>
          </w:p>
        </w:tc>
        <w:tc>
          <w:tcPr>
            <w:tcW w:w="0" w:type="auto"/>
            <w:vMerge/>
            <w:tcBorders>
              <w:top w:val="single" w:sz="4" w:space="0" w:color="auto"/>
              <w:left w:val="single" w:sz="4" w:space="0" w:color="auto"/>
              <w:bottom w:val="single" w:sz="4" w:space="0" w:color="auto"/>
              <w:right w:val="nil"/>
            </w:tcBorders>
            <w:vAlign w:val="center"/>
            <w:hideMark/>
          </w:tcPr>
          <w:p w14:paraId="500220CB" w14:textId="77777777" w:rsidR="000E52C5" w:rsidRPr="0083185F" w:rsidRDefault="000E52C5" w:rsidP="0066354B">
            <w:pPr>
              <w:spacing w:after="0" w:line="240" w:lineRule="auto"/>
              <w:rPr>
                <w:rFonts w:ascii="Arial" w:eastAsia="Times New Roman" w:hAnsi="Arial" w:cs="Arial"/>
                <w:color w:val="000000" w:themeColor="text1"/>
                <w:sz w:val="20"/>
                <w:szCs w:val="20"/>
                <w:lang w:eastAsia="es-CO"/>
              </w:rPr>
            </w:pP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7CB0EAF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A3373D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2F055E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291D35DF"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60A87E8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B0A1A8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DA90DC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298174F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671D98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8B25AFF"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D59AB6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64113BD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430EA58"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639AD98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46980CA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000000" w:fill="AEAAAA"/>
            <w:vAlign w:val="center"/>
            <w:hideMark/>
          </w:tcPr>
          <w:p w14:paraId="522A18C4"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3404F69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3D74BB1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423A896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000000" w:fill="AEAAAA"/>
            <w:vAlign w:val="center"/>
            <w:hideMark/>
          </w:tcPr>
          <w:p w14:paraId="5AB6B7D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000000" w:fill="AEAAAA"/>
            <w:vAlign w:val="center"/>
            <w:hideMark/>
          </w:tcPr>
          <w:p w14:paraId="2EB6C6FC"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4FC8744"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6DE0DC0"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1FC2549F"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D35116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7E8AA3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3D753C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66B6CC7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0DCFE2A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B3600B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1C58E1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72E82778"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F3F2C1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58C48C0"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1CFBD0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09936FC4"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78336AD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796ECF5"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40D630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309CA5D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r>
      <w:tr w:rsidR="0083185F" w:rsidRPr="0083185F" w14:paraId="0B2B0604" w14:textId="77777777" w:rsidTr="004342C2">
        <w:trPr>
          <w:trHeight w:val="1275"/>
        </w:trPr>
        <w:tc>
          <w:tcPr>
            <w:tcW w:w="1350" w:type="dxa"/>
            <w:tcBorders>
              <w:top w:val="nil"/>
              <w:left w:val="single" w:sz="4" w:space="0" w:color="auto"/>
              <w:bottom w:val="single" w:sz="4" w:space="0" w:color="auto"/>
              <w:right w:val="single" w:sz="4" w:space="0" w:color="auto"/>
            </w:tcBorders>
            <w:shd w:val="clear" w:color="auto" w:fill="auto"/>
            <w:vAlign w:val="center"/>
            <w:hideMark/>
          </w:tcPr>
          <w:p w14:paraId="34BD37D7" w14:textId="77777777" w:rsidR="000E52C5" w:rsidRPr="0083185F" w:rsidRDefault="000E52C5" w:rsidP="0066354B">
            <w:pPr>
              <w:spacing w:after="0" w:line="240" w:lineRule="auto"/>
              <w:rPr>
                <w:rFonts w:ascii="Arial" w:eastAsia="Times New Roman" w:hAnsi="Arial" w:cs="Arial"/>
                <w:color w:val="000000" w:themeColor="text1"/>
                <w:sz w:val="16"/>
                <w:szCs w:val="16"/>
                <w:lang w:eastAsia="es-CO"/>
              </w:rPr>
            </w:pPr>
            <w:r w:rsidRPr="0083185F">
              <w:rPr>
                <w:rFonts w:ascii="Arial" w:eastAsia="Times New Roman" w:hAnsi="Arial" w:cs="Arial"/>
                <w:color w:val="000000" w:themeColor="text1"/>
                <w:sz w:val="16"/>
                <w:szCs w:val="16"/>
                <w:lang w:eastAsia="es-CO"/>
              </w:rPr>
              <w:t>Elaboración de talleres de evaluación del texto propuesto </w:t>
            </w:r>
          </w:p>
        </w:tc>
        <w:tc>
          <w:tcPr>
            <w:tcW w:w="1210" w:type="dxa"/>
            <w:tcBorders>
              <w:top w:val="nil"/>
              <w:left w:val="nil"/>
              <w:bottom w:val="single" w:sz="4" w:space="0" w:color="auto"/>
              <w:right w:val="single" w:sz="4" w:space="0" w:color="auto"/>
            </w:tcBorders>
            <w:shd w:val="clear" w:color="auto" w:fill="auto"/>
            <w:vAlign w:val="center"/>
            <w:hideMark/>
          </w:tcPr>
          <w:p w14:paraId="5A13F843" w14:textId="4B1BB291" w:rsidR="000E52C5" w:rsidRPr="0083185F" w:rsidRDefault="000E52C5" w:rsidP="0066354B">
            <w:pPr>
              <w:spacing w:after="0" w:line="240" w:lineRule="auto"/>
              <w:rPr>
                <w:rFonts w:ascii="Arial" w:eastAsia="Times New Roman" w:hAnsi="Arial" w:cs="Arial"/>
                <w:color w:val="000000" w:themeColor="text1"/>
                <w:sz w:val="16"/>
                <w:szCs w:val="16"/>
                <w:lang w:eastAsia="es-CO"/>
              </w:rPr>
            </w:pPr>
            <w:r w:rsidRPr="0083185F">
              <w:rPr>
                <w:rFonts w:ascii="Arial" w:eastAsia="Times New Roman" w:hAnsi="Arial" w:cs="Arial"/>
                <w:color w:val="000000" w:themeColor="text1"/>
                <w:sz w:val="16"/>
                <w:szCs w:val="16"/>
                <w:lang w:eastAsia="es-CO"/>
              </w:rPr>
              <w:t xml:space="preserve">José Domingo Correa </w:t>
            </w:r>
            <w:r w:rsidRPr="0083185F">
              <w:rPr>
                <w:rFonts w:ascii="Arial" w:eastAsia="Times New Roman" w:hAnsi="Arial" w:cs="Arial"/>
                <w:color w:val="000000" w:themeColor="text1"/>
                <w:sz w:val="16"/>
                <w:szCs w:val="16"/>
                <w:lang w:eastAsia="es-CO"/>
              </w:rPr>
              <w:br/>
              <w:t xml:space="preserve">Jonnathan Rincón </w:t>
            </w:r>
            <w:r w:rsidRPr="0083185F">
              <w:rPr>
                <w:rFonts w:ascii="Arial" w:eastAsia="Times New Roman" w:hAnsi="Arial" w:cs="Arial"/>
                <w:color w:val="000000" w:themeColor="text1"/>
                <w:sz w:val="16"/>
                <w:szCs w:val="16"/>
                <w:lang w:eastAsia="es-CO"/>
              </w:rPr>
              <w:br/>
              <w:t>Diana Sáenz</w:t>
            </w:r>
            <w:r w:rsidRPr="0083185F">
              <w:rPr>
                <w:rFonts w:ascii="Arial" w:eastAsia="Times New Roman" w:hAnsi="Arial" w:cs="Arial"/>
                <w:color w:val="000000" w:themeColor="text1"/>
                <w:sz w:val="16"/>
                <w:szCs w:val="16"/>
                <w:lang w:eastAsia="es-CO"/>
              </w:rPr>
              <w:br/>
              <w:t>Miguel Moreno</w:t>
            </w:r>
            <w:r w:rsidRPr="0083185F">
              <w:rPr>
                <w:rFonts w:ascii="Arial" w:eastAsia="Times New Roman" w:hAnsi="Arial" w:cs="Arial"/>
                <w:color w:val="000000" w:themeColor="text1"/>
                <w:sz w:val="16"/>
                <w:szCs w:val="16"/>
                <w:lang w:eastAsia="es-CO"/>
              </w:rPr>
              <w:br/>
            </w:r>
          </w:p>
        </w:tc>
        <w:tc>
          <w:tcPr>
            <w:tcW w:w="546" w:type="dxa"/>
            <w:tcBorders>
              <w:top w:val="nil"/>
              <w:left w:val="nil"/>
              <w:bottom w:val="single" w:sz="4" w:space="0" w:color="auto"/>
              <w:right w:val="single" w:sz="4" w:space="0" w:color="auto"/>
            </w:tcBorders>
            <w:shd w:val="clear" w:color="000000" w:fill="C0C0C0"/>
            <w:textDirection w:val="tbRl"/>
            <w:vAlign w:val="center"/>
            <w:hideMark/>
          </w:tcPr>
          <w:p w14:paraId="4B281548" w14:textId="77777777" w:rsidR="000E52C5" w:rsidRPr="0083185F" w:rsidRDefault="000E52C5" w:rsidP="0066354B">
            <w:pPr>
              <w:spacing w:after="0" w:line="240" w:lineRule="auto"/>
              <w:jc w:val="center"/>
              <w:rPr>
                <w:rFonts w:ascii="Arial" w:eastAsia="Times New Roman" w:hAnsi="Arial" w:cs="Arial"/>
                <w:b/>
                <w:bCs/>
                <w:color w:val="000000" w:themeColor="text1"/>
                <w:sz w:val="14"/>
                <w:szCs w:val="14"/>
                <w:lang w:eastAsia="es-CO"/>
              </w:rPr>
            </w:pPr>
            <w:r w:rsidRPr="0083185F">
              <w:rPr>
                <w:rFonts w:ascii="Arial" w:eastAsia="Times New Roman" w:hAnsi="Arial" w:cs="Arial"/>
                <w:b/>
                <w:bCs/>
                <w:color w:val="000000" w:themeColor="text1"/>
                <w:sz w:val="14"/>
                <w:szCs w:val="14"/>
                <w:lang w:eastAsia="es-CO"/>
              </w:rPr>
              <w:t> Julio 6</w:t>
            </w:r>
          </w:p>
        </w:tc>
        <w:tc>
          <w:tcPr>
            <w:tcW w:w="722" w:type="dxa"/>
            <w:tcBorders>
              <w:top w:val="nil"/>
              <w:left w:val="nil"/>
              <w:bottom w:val="single" w:sz="4" w:space="0" w:color="auto"/>
              <w:right w:val="single" w:sz="4" w:space="0" w:color="auto"/>
            </w:tcBorders>
            <w:shd w:val="clear" w:color="000000" w:fill="FF8080"/>
            <w:textDirection w:val="tbRl"/>
            <w:vAlign w:val="center"/>
            <w:hideMark/>
          </w:tcPr>
          <w:p w14:paraId="5BC5370F" w14:textId="77777777" w:rsidR="000E52C5" w:rsidRPr="0083185F" w:rsidRDefault="000E52C5" w:rsidP="0066354B">
            <w:pPr>
              <w:spacing w:after="0" w:line="240" w:lineRule="auto"/>
              <w:jc w:val="center"/>
              <w:rPr>
                <w:rFonts w:ascii="Arial" w:eastAsia="Times New Roman" w:hAnsi="Arial" w:cs="Arial"/>
                <w:b/>
                <w:bCs/>
                <w:color w:val="000000" w:themeColor="text1"/>
                <w:sz w:val="14"/>
                <w:szCs w:val="14"/>
                <w:lang w:eastAsia="es-CO"/>
              </w:rPr>
            </w:pPr>
            <w:r w:rsidRPr="0083185F">
              <w:rPr>
                <w:rFonts w:ascii="Arial" w:eastAsia="Times New Roman" w:hAnsi="Arial" w:cs="Arial"/>
                <w:b/>
                <w:bCs/>
                <w:color w:val="000000" w:themeColor="text1"/>
                <w:sz w:val="14"/>
                <w:szCs w:val="14"/>
                <w:lang w:eastAsia="es-CO"/>
              </w:rPr>
              <w:t>Agosto 31</w:t>
            </w:r>
          </w:p>
        </w:tc>
        <w:tc>
          <w:tcPr>
            <w:tcW w:w="0" w:type="auto"/>
            <w:vMerge/>
            <w:tcBorders>
              <w:top w:val="single" w:sz="4" w:space="0" w:color="auto"/>
              <w:left w:val="single" w:sz="4" w:space="0" w:color="auto"/>
              <w:bottom w:val="single" w:sz="4" w:space="0" w:color="auto"/>
              <w:right w:val="nil"/>
            </w:tcBorders>
            <w:vAlign w:val="center"/>
            <w:hideMark/>
          </w:tcPr>
          <w:p w14:paraId="37DE145D" w14:textId="77777777" w:rsidR="000E52C5" w:rsidRPr="0083185F" w:rsidRDefault="000E52C5" w:rsidP="0066354B">
            <w:pPr>
              <w:spacing w:after="0" w:line="240" w:lineRule="auto"/>
              <w:rPr>
                <w:rFonts w:ascii="Arial" w:eastAsia="Times New Roman" w:hAnsi="Arial" w:cs="Arial"/>
                <w:color w:val="000000" w:themeColor="text1"/>
                <w:sz w:val="20"/>
                <w:szCs w:val="20"/>
                <w:lang w:eastAsia="es-CO"/>
              </w:rPr>
            </w:pP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5DC00C6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BA986D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1A7C140"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3BAD7C7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098D586C"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E85E3A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17A5A6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0DEADCC4"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623F94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D1F343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122315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37CC966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EB2AA2F"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737B2D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ED43C1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0F132138"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BEE1E68"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9117D6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F04E1E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195B8D6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684C4F2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528587D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67B9734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000000" w:fill="AEAAAA"/>
            <w:vAlign w:val="center"/>
            <w:hideMark/>
          </w:tcPr>
          <w:p w14:paraId="5087AC9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7FF572EC"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0646C5E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6423775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000000" w:fill="AEAAAA"/>
            <w:vAlign w:val="center"/>
            <w:hideMark/>
          </w:tcPr>
          <w:p w14:paraId="3FA68D44"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73862DCF"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D9862A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A0E3FB8"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6FAF4A9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2CD470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82B2FD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BD7F3F8"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26B7644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648E18D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A5C847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A51B8B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7C274FB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r>
      <w:tr w:rsidR="0083185F" w:rsidRPr="0083185F" w14:paraId="38C99C72" w14:textId="77777777" w:rsidTr="004342C2">
        <w:trPr>
          <w:trHeight w:val="1020"/>
        </w:trPr>
        <w:tc>
          <w:tcPr>
            <w:tcW w:w="1350" w:type="dxa"/>
            <w:tcBorders>
              <w:top w:val="nil"/>
              <w:left w:val="single" w:sz="4" w:space="0" w:color="auto"/>
              <w:bottom w:val="single" w:sz="4" w:space="0" w:color="auto"/>
              <w:right w:val="single" w:sz="4" w:space="0" w:color="auto"/>
            </w:tcBorders>
            <w:shd w:val="clear" w:color="auto" w:fill="auto"/>
            <w:vAlign w:val="center"/>
            <w:hideMark/>
          </w:tcPr>
          <w:p w14:paraId="0C9280C7" w14:textId="77777777" w:rsidR="000E52C5" w:rsidRPr="0083185F" w:rsidRDefault="000E52C5" w:rsidP="0066354B">
            <w:pPr>
              <w:spacing w:after="0" w:line="240" w:lineRule="auto"/>
              <w:rPr>
                <w:rFonts w:ascii="Arial" w:eastAsia="Times New Roman" w:hAnsi="Arial" w:cs="Arial"/>
                <w:color w:val="000000" w:themeColor="text1"/>
                <w:sz w:val="16"/>
                <w:szCs w:val="16"/>
                <w:lang w:eastAsia="es-CO"/>
              </w:rPr>
            </w:pPr>
            <w:r w:rsidRPr="0083185F">
              <w:rPr>
                <w:rFonts w:ascii="Arial" w:eastAsia="Times New Roman" w:hAnsi="Arial" w:cs="Arial"/>
                <w:color w:val="000000" w:themeColor="text1"/>
                <w:sz w:val="16"/>
                <w:szCs w:val="16"/>
                <w:lang w:eastAsia="es-CO"/>
              </w:rPr>
              <w:t>Reestructuración del documento escrito</w:t>
            </w:r>
          </w:p>
        </w:tc>
        <w:tc>
          <w:tcPr>
            <w:tcW w:w="1210" w:type="dxa"/>
            <w:tcBorders>
              <w:top w:val="nil"/>
              <w:left w:val="nil"/>
              <w:bottom w:val="nil"/>
              <w:right w:val="single" w:sz="4" w:space="0" w:color="auto"/>
            </w:tcBorders>
            <w:shd w:val="clear" w:color="auto" w:fill="auto"/>
            <w:vAlign w:val="center"/>
            <w:hideMark/>
          </w:tcPr>
          <w:p w14:paraId="6B63040B" w14:textId="77777777" w:rsidR="000E52C5" w:rsidRPr="0083185F" w:rsidRDefault="000E52C5" w:rsidP="0066354B">
            <w:pPr>
              <w:spacing w:after="0" w:line="240" w:lineRule="auto"/>
              <w:rPr>
                <w:rFonts w:ascii="Arial" w:eastAsia="Times New Roman" w:hAnsi="Arial" w:cs="Arial"/>
                <w:color w:val="000000" w:themeColor="text1"/>
                <w:sz w:val="16"/>
                <w:szCs w:val="16"/>
                <w:lang w:eastAsia="es-CO"/>
              </w:rPr>
            </w:pPr>
            <w:r w:rsidRPr="0083185F">
              <w:rPr>
                <w:rFonts w:ascii="Arial" w:eastAsia="Times New Roman" w:hAnsi="Arial" w:cs="Arial"/>
                <w:color w:val="000000" w:themeColor="text1"/>
                <w:sz w:val="16"/>
                <w:szCs w:val="16"/>
                <w:lang w:eastAsia="es-CO"/>
              </w:rPr>
              <w:t>Todos los docentes</w:t>
            </w:r>
          </w:p>
        </w:tc>
        <w:tc>
          <w:tcPr>
            <w:tcW w:w="546" w:type="dxa"/>
            <w:tcBorders>
              <w:top w:val="nil"/>
              <w:left w:val="nil"/>
              <w:bottom w:val="single" w:sz="4" w:space="0" w:color="auto"/>
              <w:right w:val="single" w:sz="4" w:space="0" w:color="auto"/>
            </w:tcBorders>
            <w:shd w:val="clear" w:color="000000" w:fill="C0C0C0"/>
            <w:textDirection w:val="tbRl"/>
            <w:vAlign w:val="center"/>
            <w:hideMark/>
          </w:tcPr>
          <w:p w14:paraId="509F0B36" w14:textId="77777777" w:rsidR="000E52C5" w:rsidRPr="0083185F" w:rsidRDefault="000E52C5" w:rsidP="0066354B">
            <w:pPr>
              <w:spacing w:after="0" w:line="240" w:lineRule="auto"/>
              <w:jc w:val="center"/>
              <w:rPr>
                <w:rFonts w:ascii="Arial" w:eastAsia="Times New Roman" w:hAnsi="Arial" w:cs="Arial"/>
                <w:b/>
                <w:bCs/>
                <w:color w:val="000000" w:themeColor="text1"/>
                <w:sz w:val="14"/>
                <w:szCs w:val="14"/>
                <w:lang w:eastAsia="es-CO"/>
              </w:rPr>
            </w:pPr>
            <w:r w:rsidRPr="0083185F">
              <w:rPr>
                <w:rFonts w:ascii="Arial" w:eastAsia="Times New Roman" w:hAnsi="Arial" w:cs="Arial"/>
                <w:b/>
                <w:bCs/>
                <w:color w:val="000000" w:themeColor="text1"/>
                <w:sz w:val="14"/>
                <w:szCs w:val="14"/>
                <w:lang w:eastAsia="es-CO"/>
              </w:rPr>
              <w:t>  Septiembre 7</w:t>
            </w:r>
          </w:p>
        </w:tc>
        <w:tc>
          <w:tcPr>
            <w:tcW w:w="722" w:type="dxa"/>
            <w:tcBorders>
              <w:top w:val="nil"/>
              <w:left w:val="nil"/>
              <w:bottom w:val="single" w:sz="4" w:space="0" w:color="auto"/>
              <w:right w:val="single" w:sz="4" w:space="0" w:color="auto"/>
            </w:tcBorders>
            <w:shd w:val="clear" w:color="000000" w:fill="FF8080"/>
            <w:textDirection w:val="tbRl"/>
            <w:vAlign w:val="center"/>
            <w:hideMark/>
          </w:tcPr>
          <w:p w14:paraId="007E0225" w14:textId="77777777" w:rsidR="000E52C5" w:rsidRPr="0083185F" w:rsidRDefault="000E52C5" w:rsidP="0066354B">
            <w:pPr>
              <w:spacing w:after="0" w:line="240" w:lineRule="auto"/>
              <w:jc w:val="center"/>
              <w:rPr>
                <w:rFonts w:ascii="Arial" w:eastAsia="Times New Roman" w:hAnsi="Arial" w:cs="Arial"/>
                <w:b/>
                <w:bCs/>
                <w:color w:val="000000" w:themeColor="text1"/>
                <w:sz w:val="14"/>
                <w:szCs w:val="14"/>
                <w:lang w:eastAsia="es-CO"/>
              </w:rPr>
            </w:pPr>
            <w:r w:rsidRPr="0083185F">
              <w:rPr>
                <w:rFonts w:ascii="Arial" w:eastAsia="Times New Roman" w:hAnsi="Arial" w:cs="Arial"/>
                <w:b/>
                <w:bCs/>
                <w:color w:val="000000" w:themeColor="text1"/>
                <w:sz w:val="14"/>
                <w:szCs w:val="14"/>
                <w:lang w:eastAsia="es-CO"/>
              </w:rPr>
              <w:t>octubre 30</w:t>
            </w:r>
          </w:p>
        </w:tc>
        <w:tc>
          <w:tcPr>
            <w:tcW w:w="0" w:type="auto"/>
            <w:vMerge/>
            <w:tcBorders>
              <w:top w:val="single" w:sz="4" w:space="0" w:color="auto"/>
              <w:left w:val="single" w:sz="4" w:space="0" w:color="auto"/>
              <w:bottom w:val="single" w:sz="4" w:space="0" w:color="auto"/>
              <w:right w:val="nil"/>
            </w:tcBorders>
            <w:vAlign w:val="center"/>
            <w:hideMark/>
          </w:tcPr>
          <w:p w14:paraId="7D24EBA7" w14:textId="77777777" w:rsidR="000E52C5" w:rsidRPr="0083185F" w:rsidRDefault="000E52C5" w:rsidP="0066354B">
            <w:pPr>
              <w:spacing w:after="0" w:line="240" w:lineRule="auto"/>
              <w:rPr>
                <w:rFonts w:ascii="Arial" w:eastAsia="Times New Roman" w:hAnsi="Arial" w:cs="Arial"/>
                <w:color w:val="000000" w:themeColor="text1"/>
                <w:sz w:val="20"/>
                <w:szCs w:val="20"/>
                <w:lang w:eastAsia="es-CO"/>
              </w:rPr>
            </w:pP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0C7157F0"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347515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208C84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75F7487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2AA3074C"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B5BA5F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5FB70F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6A28907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13AE09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AC63BD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1F2C28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391CC46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FA8633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9F2F1C0"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8311224"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2D91BC2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AED070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2337AF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C017DB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3040DED4"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43B1337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0101944"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4A5E3F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6B27AFF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C972696"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DB0409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DAB3460"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auto" w:fill="auto"/>
            <w:vAlign w:val="center"/>
            <w:hideMark/>
          </w:tcPr>
          <w:p w14:paraId="5C053E6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000000" w:fill="AEAAAA"/>
            <w:vAlign w:val="center"/>
            <w:hideMark/>
          </w:tcPr>
          <w:p w14:paraId="50372B0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6F7A042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36FD515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000000" w:fill="AEAAAA"/>
            <w:vAlign w:val="center"/>
            <w:hideMark/>
          </w:tcPr>
          <w:p w14:paraId="2F271B80"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0A56D89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40C0D414"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000000" w:fill="AEAAAA"/>
            <w:vAlign w:val="center"/>
            <w:hideMark/>
          </w:tcPr>
          <w:p w14:paraId="4094E35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nil"/>
            </w:tcBorders>
            <w:shd w:val="clear" w:color="000000" w:fill="AEAAAA"/>
            <w:vAlign w:val="center"/>
            <w:hideMark/>
          </w:tcPr>
          <w:p w14:paraId="2AE1BBBF"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30EC6B00"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8D1A5F4"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DD8825F"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4" w:space="0" w:color="auto"/>
              <w:right w:val="single" w:sz="8" w:space="0" w:color="auto"/>
            </w:tcBorders>
            <w:shd w:val="clear" w:color="auto" w:fill="auto"/>
            <w:vAlign w:val="center"/>
            <w:hideMark/>
          </w:tcPr>
          <w:p w14:paraId="160E2C6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r>
      <w:tr w:rsidR="0083185F" w:rsidRPr="0083185F" w14:paraId="6FAF663B" w14:textId="77777777" w:rsidTr="004342C2">
        <w:trPr>
          <w:trHeight w:val="1305"/>
        </w:trPr>
        <w:tc>
          <w:tcPr>
            <w:tcW w:w="1350" w:type="dxa"/>
            <w:tcBorders>
              <w:top w:val="nil"/>
              <w:left w:val="single" w:sz="4" w:space="0" w:color="auto"/>
              <w:bottom w:val="single" w:sz="4" w:space="0" w:color="auto"/>
              <w:right w:val="single" w:sz="4" w:space="0" w:color="auto"/>
            </w:tcBorders>
            <w:shd w:val="clear" w:color="auto" w:fill="auto"/>
            <w:vAlign w:val="center"/>
            <w:hideMark/>
          </w:tcPr>
          <w:p w14:paraId="29838A05" w14:textId="77777777" w:rsidR="000E52C5" w:rsidRPr="0083185F" w:rsidRDefault="000E52C5" w:rsidP="0066354B">
            <w:pPr>
              <w:spacing w:after="0" w:line="240" w:lineRule="auto"/>
              <w:rPr>
                <w:rFonts w:ascii="Arial" w:eastAsia="Times New Roman" w:hAnsi="Arial" w:cs="Arial"/>
                <w:color w:val="000000" w:themeColor="text1"/>
                <w:sz w:val="16"/>
                <w:szCs w:val="16"/>
                <w:lang w:eastAsia="es-CO"/>
              </w:rPr>
            </w:pPr>
            <w:r w:rsidRPr="0083185F">
              <w:rPr>
                <w:rFonts w:ascii="Arial" w:eastAsia="Times New Roman" w:hAnsi="Arial" w:cs="Arial"/>
                <w:color w:val="000000" w:themeColor="text1"/>
                <w:sz w:val="16"/>
                <w:szCs w:val="16"/>
                <w:lang w:eastAsia="es-CO"/>
              </w:rPr>
              <w:t>Envío a edición del documento escrito </w:t>
            </w:r>
          </w:p>
        </w:tc>
        <w:tc>
          <w:tcPr>
            <w:tcW w:w="1210" w:type="dxa"/>
            <w:tcBorders>
              <w:top w:val="single" w:sz="4" w:space="0" w:color="auto"/>
              <w:left w:val="nil"/>
              <w:bottom w:val="single" w:sz="4" w:space="0" w:color="auto"/>
              <w:right w:val="single" w:sz="4" w:space="0" w:color="auto"/>
            </w:tcBorders>
            <w:shd w:val="clear" w:color="auto" w:fill="auto"/>
            <w:vAlign w:val="center"/>
            <w:hideMark/>
          </w:tcPr>
          <w:p w14:paraId="3652BC08" w14:textId="77777777" w:rsidR="000E52C5" w:rsidRPr="0083185F" w:rsidRDefault="000E52C5" w:rsidP="0066354B">
            <w:pPr>
              <w:spacing w:after="0" w:line="240" w:lineRule="auto"/>
              <w:rPr>
                <w:rFonts w:ascii="Arial" w:eastAsia="Times New Roman" w:hAnsi="Arial" w:cs="Arial"/>
                <w:color w:val="000000" w:themeColor="text1"/>
                <w:sz w:val="16"/>
                <w:szCs w:val="16"/>
                <w:lang w:eastAsia="es-CO"/>
              </w:rPr>
            </w:pPr>
            <w:r w:rsidRPr="0083185F">
              <w:rPr>
                <w:rFonts w:ascii="Arial" w:eastAsia="Times New Roman" w:hAnsi="Arial" w:cs="Arial"/>
                <w:color w:val="000000" w:themeColor="text1"/>
                <w:sz w:val="16"/>
                <w:szCs w:val="16"/>
                <w:lang w:eastAsia="es-CO"/>
              </w:rPr>
              <w:t> Todos los docentes</w:t>
            </w:r>
          </w:p>
        </w:tc>
        <w:tc>
          <w:tcPr>
            <w:tcW w:w="546" w:type="dxa"/>
            <w:tcBorders>
              <w:top w:val="nil"/>
              <w:left w:val="nil"/>
              <w:bottom w:val="single" w:sz="4" w:space="0" w:color="auto"/>
              <w:right w:val="single" w:sz="4" w:space="0" w:color="auto"/>
            </w:tcBorders>
            <w:shd w:val="clear" w:color="000000" w:fill="C0C0C0"/>
            <w:textDirection w:val="tbRl"/>
            <w:vAlign w:val="center"/>
            <w:hideMark/>
          </w:tcPr>
          <w:p w14:paraId="1F044D0F" w14:textId="77777777" w:rsidR="000E52C5" w:rsidRPr="0083185F" w:rsidRDefault="000E52C5" w:rsidP="0066354B">
            <w:pPr>
              <w:spacing w:after="0" w:line="240" w:lineRule="auto"/>
              <w:jc w:val="center"/>
              <w:rPr>
                <w:rFonts w:ascii="Arial" w:eastAsia="Times New Roman" w:hAnsi="Arial" w:cs="Arial"/>
                <w:b/>
                <w:bCs/>
                <w:color w:val="000000" w:themeColor="text1"/>
                <w:sz w:val="16"/>
                <w:szCs w:val="16"/>
                <w:lang w:eastAsia="es-CO"/>
              </w:rPr>
            </w:pPr>
            <w:r w:rsidRPr="0083185F">
              <w:rPr>
                <w:rFonts w:ascii="Arial" w:eastAsia="Times New Roman" w:hAnsi="Arial" w:cs="Arial"/>
                <w:b/>
                <w:bCs/>
                <w:color w:val="000000" w:themeColor="text1"/>
                <w:sz w:val="16"/>
                <w:szCs w:val="16"/>
                <w:lang w:eastAsia="es-CO"/>
              </w:rPr>
              <w:t>noviembre 12 </w:t>
            </w:r>
          </w:p>
        </w:tc>
        <w:tc>
          <w:tcPr>
            <w:tcW w:w="722" w:type="dxa"/>
            <w:tcBorders>
              <w:top w:val="nil"/>
              <w:left w:val="nil"/>
              <w:bottom w:val="single" w:sz="4" w:space="0" w:color="auto"/>
              <w:right w:val="single" w:sz="4" w:space="0" w:color="auto"/>
            </w:tcBorders>
            <w:shd w:val="clear" w:color="000000" w:fill="FF8080"/>
            <w:vAlign w:val="center"/>
            <w:hideMark/>
          </w:tcPr>
          <w:p w14:paraId="030CFD3D" w14:textId="77777777" w:rsidR="000E52C5" w:rsidRPr="0083185F" w:rsidRDefault="000E52C5" w:rsidP="0066354B">
            <w:pPr>
              <w:spacing w:after="0" w:line="240" w:lineRule="auto"/>
              <w:jc w:val="center"/>
              <w:rPr>
                <w:rFonts w:ascii="Arial" w:eastAsia="Times New Roman" w:hAnsi="Arial" w:cs="Arial"/>
                <w:b/>
                <w:bCs/>
                <w:color w:val="000000" w:themeColor="text1"/>
                <w:sz w:val="16"/>
                <w:szCs w:val="16"/>
                <w:lang w:eastAsia="es-CO"/>
              </w:rPr>
            </w:pPr>
            <w:r w:rsidRPr="0083185F">
              <w:rPr>
                <w:rFonts w:ascii="Arial" w:eastAsia="Times New Roman" w:hAnsi="Arial" w:cs="Arial"/>
                <w:b/>
                <w:bCs/>
                <w:color w:val="000000" w:themeColor="text1"/>
                <w:sz w:val="16"/>
                <w:szCs w:val="16"/>
                <w:lang w:eastAsia="es-CO"/>
              </w:rPr>
              <w:t> Conforme se estipule en los procesos editoriles</w:t>
            </w:r>
          </w:p>
        </w:tc>
        <w:tc>
          <w:tcPr>
            <w:tcW w:w="0" w:type="auto"/>
            <w:vMerge/>
            <w:tcBorders>
              <w:top w:val="single" w:sz="4" w:space="0" w:color="auto"/>
              <w:left w:val="single" w:sz="4" w:space="0" w:color="auto"/>
              <w:bottom w:val="single" w:sz="4" w:space="0" w:color="auto"/>
              <w:right w:val="nil"/>
            </w:tcBorders>
            <w:vAlign w:val="center"/>
            <w:hideMark/>
          </w:tcPr>
          <w:p w14:paraId="245BB6E6" w14:textId="77777777" w:rsidR="000E52C5" w:rsidRPr="0083185F" w:rsidRDefault="000E52C5" w:rsidP="0066354B">
            <w:pPr>
              <w:spacing w:after="0" w:line="240" w:lineRule="auto"/>
              <w:rPr>
                <w:rFonts w:ascii="Arial" w:eastAsia="Times New Roman" w:hAnsi="Arial" w:cs="Arial"/>
                <w:color w:val="000000" w:themeColor="text1"/>
                <w:sz w:val="20"/>
                <w:szCs w:val="20"/>
                <w:lang w:eastAsia="es-CO"/>
              </w:rPr>
            </w:pP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6D844FB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07F2751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7B8214D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nil"/>
            </w:tcBorders>
            <w:shd w:val="clear" w:color="auto" w:fill="auto"/>
            <w:vAlign w:val="center"/>
            <w:hideMark/>
          </w:tcPr>
          <w:p w14:paraId="486786F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46B20840"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36F35A83"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30E4369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3E0E56D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4726E4E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3A28477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364B4A85"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0176AE6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410E6AD5"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6125420C"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6D63B56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2533119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33370B0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61AFBDD9"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2E131CA7"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nil"/>
            </w:tcBorders>
            <w:shd w:val="clear" w:color="auto" w:fill="auto"/>
            <w:vAlign w:val="center"/>
            <w:hideMark/>
          </w:tcPr>
          <w:p w14:paraId="2E3EFEF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41C7604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18C67ABD"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115F557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115D8D0C"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4CF8B34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7C0304F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1AE30EFE"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nil"/>
            </w:tcBorders>
            <w:shd w:val="clear" w:color="auto" w:fill="auto"/>
            <w:vAlign w:val="center"/>
            <w:hideMark/>
          </w:tcPr>
          <w:p w14:paraId="13C2D8D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3505EDFA"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3F874DF0"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44C5B9E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707A3C04"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1C5D68E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468D4A4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3567EED2"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nil"/>
            </w:tcBorders>
            <w:shd w:val="clear" w:color="auto" w:fill="auto"/>
            <w:vAlign w:val="center"/>
            <w:hideMark/>
          </w:tcPr>
          <w:p w14:paraId="6F41C46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single" w:sz="8" w:space="0" w:color="auto"/>
              <w:bottom w:val="single" w:sz="8" w:space="0" w:color="auto"/>
              <w:right w:val="single" w:sz="4" w:space="0" w:color="auto"/>
            </w:tcBorders>
            <w:shd w:val="clear" w:color="000000" w:fill="AEAAAA"/>
            <w:vAlign w:val="center"/>
            <w:hideMark/>
          </w:tcPr>
          <w:p w14:paraId="4917B220"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EAAAA" w:themeFill="background2" w:themeFillShade="BF"/>
            <w:vAlign w:val="center"/>
            <w:hideMark/>
          </w:tcPr>
          <w:p w14:paraId="2D195D41"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4" w:space="0" w:color="auto"/>
            </w:tcBorders>
            <w:shd w:val="clear" w:color="auto" w:fill="auto"/>
            <w:vAlign w:val="center"/>
            <w:hideMark/>
          </w:tcPr>
          <w:p w14:paraId="411B421B"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4DC3E830" w14:textId="77777777" w:rsidR="000E52C5" w:rsidRPr="0083185F" w:rsidRDefault="000E52C5" w:rsidP="0066354B">
            <w:pPr>
              <w:spacing w:after="0" w:line="240" w:lineRule="auto"/>
              <w:jc w:val="center"/>
              <w:rPr>
                <w:rFonts w:ascii="Bodoni MT Condensed" w:eastAsia="Times New Roman" w:hAnsi="Bodoni MT Condensed" w:cs="Calibri"/>
                <w:color w:val="000000" w:themeColor="text1"/>
                <w:sz w:val="16"/>
                <w:szCs w:val="16"/>
                <w:lang w:eastAsia="es-CO"/>
              </w:rPr>
            </w:pPr>
            <w:r w:rsidRPr="0083185F">
              <w:rPr>
                <w:rFonts w:ascii="Bodoni MT Condensed" w:eastAsia="Times New Roman" w:hAnsi="Bodoni MT Condensed" w:cs="Calibri"/>
                <w:color w:val="000000" w:themeColor="text1"/>
                <w:sz w:val="16"/>
                <w:szCs w:val="16"/>
                <w:lang w:eastAsia="es-CO"/>
              </w:rPr>
              <w:t> </w:t>
            </w:r>
          </w:p>
        </w:tc>
      </w:tr>
    </w:tbl>
    <w:p w14:paraId="36F1DBBF" w14:textId="77777777" w:rsidR="000E52C5" w:rsidRPr="0083185F" w:rsidRDefault="000E52C5" w:rsidP="000E52C5">
      <w:pPr>
        <w:spacing w:after="0" w:line="240" w:lineRule="auto"/>
        <w:rPr>
          <w:rFonts w:ascii="Helvetica" w:eastAsia="Times New Roman" w:hAnsi="Helvetica" w:cs="Helvetica"/>
          <w:color w:val="000000" w:themeColor="text1"/>
          <w:sz w:val="24"/>
          <w:szCs w:val="24"/>
          <w:lang w:eastAsia="es-CO"/>
        </w:rPr>
      </w:pPr>
    </w:p>
    <w:p w14:paraId="77880108" w14:textId="77777777" w:rsidR="000E52C5" w:rsidRPr="0083185F" w:rsidRDefault="000E52C5" w:rsidP="000E52C5">
      <w:pPr>
        <w:spacing w:after="0" w:line="240" w:lineRule="auto"/>
        <w:rPr>
          <w:rFonts w:ascii="Helvetica" w:eastAsia="Times New Roman" w:hAnsi="Helvetica" w:cs="Helvetica"/>
          <w:color w:val="000000" w:themeColor="text1"/>
          <w:sz w:val="24"/>
          <w:szCs w:val="24"/>
          <w:lang w:eastAsia="es-CO"/>
        </w:rPr>
      </w:pPr>
    </w:p>
    <w:p w14:paraId="75BF81F0" w14:textId="77777777" w:rsidR="004342C2" w:rsidRPr="0083185F" w:rsidRDefault="004342C2" w:rsidP="000E52C5">
      <w:pPr>
        <w:pStyle w:val="m5874095947225310608gmail-normal1"/>
        <w:shd w:val="clear" w:color="auto" w:fill="FFFFFF"/>
        <w:spacing w:after="0" w:line="293" w:lineRule="atLeast"/>
        <w:jc w:val="both"/>
        <w:rPr>
          <w:iCs/>
          <w:color w:val="000000" w:themeColor="text1"/>
          <w:lang w:val="es-ES_tradnl"/>
        </w:rPr>
        <w:sectPr w:rsidR="004342C2" w:rsidRPr="0083185F" w:rsidSect="000E52C5">
          <w:pgSz w:w="15840" w:h="12240" w:orient="landscape"/>
          <w:pgMar w:top="1701" w:right="1418" w:bottom="1701" w:left="1418" w:header="709" w:footer="709" w:gutter="0"/>
          <w:cols w:space="708"/>
          <w:docGrid w:linePitch="360"/>
        </w:sectPr>
      </w:pPr>
    </w:p>
    <w:p w14:paraId="770FC132" w14:textId="77777777" w:rsidR="00F77CAD" w:rsidRPr="0083185F" w:rsidRDefault="00F77CAD" w:rsidP="00F77CAD">
      <w:pPr>
        <w:pStyle w:val="m5874095947225310608gmail-normal1"/>
        <w:shd w:val="clear" w:color="auto" w:fill="FFFFFF"/>
        <w:spacing w:before="0" w:beforeAutospacing="0" w:after="0" w:afterAutospacing="0" w:line="293" w:lineRule="atLeast"/>
        <w:jc w:val="both"/>
        <w:rPr>
          <w:b/>
          <w:color w:val="000000" w:themeColor="text1"/>
          <w:lang w:val="es-ES_tradnl"/>
        </w:rPr>
      </w:pPr>
      <w:r w:rsidRPr="0083185F">
        <w:rPr>
          <w:b/>
          <w:color w:val="000000" w:themeColor="text1"/>
          <w:lang w:val="es-ES_tradnl"/>
        </w:rPr>
        <w:lastRenderedPageBreak/>
        <w:t>Presupuesto</w:t>
      </w:r>
    </w:p>
    <w:p w14:paraId="327390E1" w14:textId="2B601477" w:rsidR="00F77CAD" w:rsidRPr="0083185F" w:rsidRDefault="00F77CAD" w:rsidP="00F77CAD">
      <w:pPr>
        <w:pStyle w:val="m5874095947225310608gmail-normal1"/>
        <w:shd w:val="clear" w:color="auto" w:fill="FFFFFF"/>
        <w:spacing w:before="0" w:beforeAutospacing="0" w:after="0" w:afterAutospacing="0" w:line="293" w:lineRule="atLeast"/>
        <w:jc w:val="both"/>
        <w:rPr>
          <w:color w:val="000000" w:themeColor="text1"/>
          <w:lang w:val="es-ES_tradnl"/>
        </w:rPr>
      </w:pPr>
    </w:p>
    <w:tbl>
      <w:tblPr>
        <w:tblpPr w:leftFromText="141" w:rightFromText="141" w:vertAnchor="page" w:horzAnchor="margin" w:tblpY="2155"/>
        <w:tblW w:w="9206" w:type="dxa"/>
        <w:shd w:val="clear" w:color="auto" w:fill="FFFFFF"/>
        <w:tblLayout w:type="fixed"/>
        <w:tblLook w:val="04A0" w:firstRow="1" w:lastRow="0" w:firstColumn="1" w:lastColumn="0" w:noHBand="0" w:noVBand="1"/>
      </w:tblPr>
      <w:tblGrid>
        <w:gridCol w:w="1552"/>
        <w:gridCol w:w="1984"/>
        <w:gridCol w:w="1275"/>
        <w:gridCol w:w="1276"/>
        <w:gridCol w:w="1843"/>
        <w:gridCol w:w="1276"/>
      </w:tblGrid>
      <w:tr w:rsidR="004342C2" w:rsidRPr="0083185F" w14:paraId="41C340D0" w14:textId="77777777" w:rsidTr="004342C2">
        <w:trPr>
          <w:trHeight w:val="232"/>
        </w:trPr>
        <w:tc>
          <w:tcPr>
            <w:tcW w:w="1552" w:type="dxa"/>
            <w:tcBorders>
              <w:top w:val="single" w:sz="6" w:space="0" w:color="DDDDDD"/>
              <w:left w:val="single" w:sz="6" w:space="0" w:color="DDDDDD"/>
              <w:bottom w:val="single" w:sz="6" w:space="0" w:color="DDDDDD"/>
              <w:right w:val="single" w:sz="6" w:space="0" w:color="DDDDDD"/>
            </w:tcBorders>
            <w:shd w:val="clear" w:color="auto" w:fill="F3F3F3"/>
          </w:tcPr>
          <w:p w14:paraId="3293CA6A" w14:textId="77777777" w:rsidR="004342C2" w:rsidRPr="0083185F" w:rsidRDefault="004342C2" w:rsidP="004342C2">
            <w:pPr>
              <w:spacing w:before="100" w:beforeAutospacing="1" w:after="100" w:afterAutospacing="1" w:line="240" w:lineRule="auto"/>
              <w:jc w:val="center"/>
              <w:rPr>
                <w:rFonts w:ascii="Times New Roman" w:eastAsia="Times New Roman" w:hAnsi="Times New Roman" w:cs="Times New Roman"/>
                <w:b/>
                <w:bCs/>
                <w:color w:val="000000" w:themeColor="text1"/>
                <w:sz w:val="24"/>
                <w:szCs w:val="24"/>
                <w:lang w:eastAsia="es-CO"/>
              </w:rPr>
            </w:pPr>
          </w:p>
        </w:tc>
        <w:tc>
          <w:tcPr>
            <w:tcW w:w="7654" w:type="dxa"/>
            <w:gridSpan w:val="5"/>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14:paraId="6AC925FD" w14:textId="77777777" w:rsidR="004342C2" w:rsidRPr="0083185F" w:rsidRDefault="004342C2" w:rsidP="004342C2">
            <w:pPr>
              <w:spacing w:before="100" w:beforeAutospacing="1" w:after="100" w:afterAutospacing="1" w:line="240" w:lineRule="auto"/>
              <w:jc w:val="center"/>
              <w:rPr>
                <w:rFonts w:ascii="Times New Roman" w:eastAsia="Times New Roman" w:hAnsi="Times New Roman" w:cs="Times New Roman"/>
                <w:b/>
                <w:bCs/>
                <w:color w:val="000000" w:themeColor="text1"/>
                <w:sz w:val="24"/>
                <w:szCs w:val="24"/>
                <w:lang w:eastAsia="es-CO"/>
              </w:rPr>
            </w:pPr>
            <w:r w:rsidRPr="0083185F">
              <w:rPr>
                <w:rFonts w:ascii="Times New Roman" w:eastAsia="Times New Roman" w:hAnsi="Times New Roman" w:cs="Times New Roman"/>
                <w:b/>
                <w:bCs/>
                <w:color w:val="000000" w:themeColor="text1"/>
                <w:sz w:val="24"/>
                <w:szCs w:val="24"/>
                <w:lang w:eastAsia="es-CO"/>
              </w:rPr>
              <w:t>Presupuesto</w:t>
            </w:r>
          </w:p>
        </w:tc>
      </w:tr>
      <w:tr w:rsidR="004342C2" w:rsidRPr="0083185F" w14:paraId="2D71B426" w14:textId="77777777" w:rsidTr="004342C2">
        <w:trPr>
          <w:trHeight w:val="232"/>
        </w:trPr>
        <w:tc>
          <w:tcPr>
            <w:tcW w:w="1552" w:type="dxa"/>
            <w:tcBorders>
              <w:top w:val="single" w:sz="6" w:space="0" w:color="DDDDDD"/>
              <w:left w:val="single" w:sz="6" w:space="0" w:color="DDDDDD"/>
              <w:bottom w:val="single" w:sz="6" w:space="0" w:color="DDDDDD"/>
              <w:right w:val="single" w:sz="6" w:space="0" w:color="DDDDDD"/>
            </w:tcBorders>
            <w:shd w:val="clear" w:color="auto" w:fill="F3F3F3"/>
          </w:tcPr>
          <w:p w14:paraId="7A9A4699" w14:textId="77777777" w:rsidR="004342C2" w:rsidRPr="0083185F" w:rsidRDefault="004342C2" w:rsidP="004342C2">
            <w:pPr>
              <w:spacing w:before="100" w:beforeAutospacing="1" w:after="100" w:afterAutospacing="1" w:line="240" w:lineRule="auto"/>
              <w:jc w:val="center"/>
              <w:rPr>
                <w:rFonts w:ascii="Times New Roman" w:eastAsia="Times New Roman" w:hAnsi="Times New Roman" w:cs="Times New Roman"/>
                <w:b/>
                <w:bCs/>
                <w:color w:val="000000" w:themeColor="text1"/>
                <w:sz w:val="24"/>
                <w:szCs w:val="24"/>
                <w:lang w:eastAsia="es-CO"/>
              </w:rPr>
            </w:pPr>
          </w:p>
        </w:tc>
        <w:tc>
          <w:tcPr>
            <w:tcW w:w="7654" w:type="dxa"/>
            <w:gridSpan w:val="5"/>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14:paraId="0B935006" w14:textId="77777777" w:rsidR="004342C2" w:rsidRPr="0083185F" w:rsidRDefault="004342C2" w:rsidP="004342C2">
            <w:pPr>
              <w:spacing w:before="100" w:beforeAutospacing="1" w:after="100" w:afterAutospacing="1" w:line="240" w:lineRule="auto"/>
              <w:jc w:val="center"/>
              <w:rPr>
                <w:rFonts w:ascii="Times New Roman" w:eastAsia="Times New Roman" w:hAnsi="Times New Roman" w:cs="Times New Roman"/>
                <w:b/>
                <w:bCs/>
                <w:color w:val="000000" w:themeColor="text1"/>
                <w:sz w:val="24"/>
                <w:szCs w:val="24"/>
                <w:lang w:eastAsia="es-CO"/>
              </w:rPr>
            </w:pPr>
            <w:r w:rsidRPr="0083185F">
              <w:rPr>
                <w:rFonts w:ascii="Times New Roman" w:eastAsia="Times New Roman" w:hAnsi="Times New Roman" w:cs="Times New Roman"/>
                <w:b/>
                <w:bCs/>
                <w:color w:val="000000" w:themeColor="text1"/>
                <w:sz w:val="24"/>
                <w:szCs w:val="24"/>
                <w:lang w:eastAsia="es-CO"/>
              </w:rPr>
              <w:t>Horas nómina</w:t>
            </w:r>
          </w:p>
        </w:tc>
      </w:tr>
      <w:tr w:rsidR="004342C2" w:rsidRPr="0083185F" w14:paraId="76D158CA" w14:textId="77777777" w:rsidTr="004342C2">
        <w:trPr>
          <w:trHeight w:val="247"/>
        </w:trPr>
        <w:tc>
          <w:tcPr>
            <w:tcW w:w="1552"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14:paraId="7E18D198" w14:textId="77777777" w:rsidR="004342C2" w:rsidRPr="0083185F" w:rsidRDefault="004342C2" w:rsidP="004342C2">
            <w:pPr>
              <w:spacing w:before="100" w:beforeAutospacing="1" w:after="100" w:afterAutospacing="1" w:line="240" w:lineRule="auto"/>
              <w:jc w:val="center"/>
              <w:rPr>
                <w:rFonts w:ascii="Times New Roman" w:eastAsia="Times New Roman" w:hAnsi="Times New Roman" w:cs="Times New Roman"/>
                <w:b/>
                <w:bCs/>
                <w:color w:val="000000" w:themeColor="text1"/>
                <w:sz w:val="24"/>
                <w:szCs w:val="24"/>
                <w:lang w:eastAsia="es-CO"/>
              </w:rPr>
            </w:pPr>
            <w:r w:rsidRPr="0083185F">
              <w:rPr>
                <w:rFonts w:ascii="Times New Roman" w:eastAsia="Times New Roman" w:hAnsi="Times New Roman" w:cs="Times New Roman"/>
                <w:b/>
                <w:bCs/>
                <w:color w:val="000000" w:themeColor="text1"/>
                <w:sz w:val="24"/>
                <w:szCs w:val="24"/>
                <w:lang w:eastAsia="es-CO"/>
              </w:rPr>
              <w:t>Concepto</w:t>
            </w:r>
          </w:p>
        </w:tc>
        <w:tc>
          <w:tcPr>
            <w:tcW w:w="1984"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14:paraId="192DB27A" w14:textId="77777777" w:rsidR="004342C2" w:rsidRPr="0083185F" w:rsidRDefault="004342C2" w:rsidP="004342C2">
            <w:pPr>
              <w:spacing w:before="100" w:beforeAutospacing="1" w:after="100" w:afterAutospacing="1" w:line="240" w:lineRule="auto"/>
              <w:jc w:val="center"/>
              <w:rPr>
                <w:rFonts w:ascii="Times New Roman" w:eastAsia="Times New Roman" w:hAnsi="Times New Roman" w:cs="Times New Roman"/>
                <w:b/>
                <w:bCs/>
                <w:color w:val="000000" w:themeColor="text1"/>
                <w:sz w:val="24"/>
                <w:szCs w:val="24"/>
                <w:lang w:eastAsia="es-CO"/>
              </w:rPr>
            </w:pPr>
            <w:r w:rsidRPr="0083185F">
              <w:rPr>
                <w:rFonts w:ascii="Times New Roman" w:eastAsia="Times New Roman" w:hAnsi="Times New Roman" w:cs="Times New Roman"/>
                <w:b/>
                <w:bCs/>
                <w:color w:val="000000" w:themeColor="text1"/>
                <w:sz w:val="24"/>
                <w:szCs w:val="24"/>
                <w:lang w:eastAsia="es-CO"/>
              </w:rPr>
              <w:t>Nombre</w:t>
            </w:r>
          </w:p>
        </w:tc>
        <w:tc>
          <w:tcPr>
            <w:tcW w:w="1275"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14:paraId="0924A859" w14:textId="77777777" w:rsidR="004342C2" w:rsidRPr="0083185F" w:rsidRDefault="004342C2" w:rsidP="004342C2">
            <w:pPr>
              <w:spacing w:before="100" w:beforeAutospacing="1" w:after="100" w:afterAutospacing="1" w:line="240" w:lineRule="auto"/>
              <w:jc w:val="center"/>
              <w:rPr>
                <w:rFonts w:ascii="Times New Roman" w:eastAsia="Times New Roman" w:hAnsi="Times New Roman" w:cs="Times New Roman"/>
                <w:b/>
                <w:bCs/>
                <w:color w:val="000000" w:themeColor="text1"/>
                <w:sz w:val="24"/>
                <w:szCs w:val="24"/>
                <w:lang w:eastAsia="es-CO"/>
              </w:rPr>
            </w:pPr>
            <w:r w:rsidRPr="0083185F">
              <w:rPr>
                <w:rFonts w:ascii="Times New Roman" w:eastAsia="Times New Roman" w:hAnsi="Times New Roman" w:cs="Times New Roman"/>
                <w:b/>
                <w:bCs/>
                <w:color w:val="000000" w:themeColor="text1"/>
                <w:sz w:val="24"/>
                <w:szCs w:val="24"/>
                <w:lang w:eastAsia="es-CO"/>
              </w:rPr>
              <w:t>Escalafón</w:t>
            </w:r>
          </w:p>
        </w:tc>
        <w:tc>
          <w:tcPr>
            <w:tcW w:w="1276"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14:paraId="5E5B1062" w14:textId="77777777" w:rsidR="004342C2" w:rsidRPr="0083185F" w:rsidRDefault="004342C2" w:rsidP="004342C2">
            <w:pPr>
              <w:spacing w:before="100" w:beforeAutospacing="1" w:after="100" w:afterAutospacing="1" w:line="240" w:lineRule="auto"/>
              <w:jc w:val="center"/>
              <w:rPr>
                <w:rFonts w:ascii="Times New Roman" w:eastAsia="Times New Roman" w:hAnsi="Times New Roman" w:cs="Times New Roman"/>
                <w:b/>
                <w:bCs/>
                <w:color w:val="000000" w:themeColor="text1"/>
                <w:sz w:val="24"/>
                <w:szCs w:val="24"/>
                <w:lang w:eastAsia="es-CO"/>
              </w:rPr>
            </w:pPr>
            <w:r w:rsidRPr="0083185F">
              <w:rPr>
                <w:rFonts w:ascii="Times New Roman" w:eastAsia="Times New Roman" w:hAnsi="Times New Roman" w:cs="Times New Roman"/>
                <w:b/>
                <w:bCs/>
                <w:color w:val="000000" w:themeColor="text1"/>
                <w:sz w:val="24"/>
                <w:szCs w:val="24"/>
                <w:lang w:eastAsia="es-CO"/>
              </w:rPr>
              <w:t>Horas mes</w:t>
            </w:r>
          </w:p>
        </w:tc>
        <w:tc>
          <w:tcPr>
            <w:tcW w:w="1843" w:type="dxa"/>
            <w:tcBorders>
              <w:top w:val="single" w:sz="6" w:space="0" w:color="DDDDDD"/>
              <w:left w:val="single" w:sz="6" w:space="0" w:color="DDDDDD"/>
              <w:bottom w:val="single" w:sz="6" w:space="0" w:color="DDDDDD"/>
              <w:right w:val="single" w:sz="6" w:space="0" w:color="DDDDDD"/>
            </w:tcBorders>
            <w:shd w:val="clear" w:color="auto" w:fill="F3F3F3"/>
          </w:tcPr>
          <w:p w14:paraId="66906654" w14:textId="77777777" w:rsidR="004342C2" w:rsidRPr="0083185F" w:rsidRDefault="004342C2" w:rsidP="004342C2">
            <w:pPr>
              <w:spacing w:before="100" w:beforeAutospacing="1" w:after="100" w:afterAutospacing="1" w:line="240" w:lineRule="auto"/>
              <w:jc w:val="center"/>
              <w:rPr>
                <w:rFonts w:ascii="Times New Roman" w:eastAsia="Times New Roman" w:hAnsi="Times New Roman" w:cs="Times New Roman"/>
                <w:b/>
                <w:bCs/>
                <w:color w:val="000000" w:themeColor="text1"/>
                <w:sz w:val="24"/>
                <w:szCs w:val="24"/>
                <w:lang w:eastAsia="es-CO"/>
              </w:rPr>
            </w:pPr>
            <w:r w:rsidRPr="0083185F">
              <w:rPr>
                <w:rFonts w:ascii="Times New Roman" w:eastAsia="Times New Roman" w:hAnsi="Times New Roman" w:cs="Times New Roman"/>
                <w:b/>
                <w:bCs/>
                <w:color w:val="000000" w:themeColor="text1"/>
                <w:sz w:val="24"/>
                <w:szCs w:val="24"/>
                <w:lang w:eastAsia="es-CO"/>
              </w:rPr>
              <w:t>Sede / Seccional o Externo</w:t>
            </w:r>
          </w:p>
        </w:tc>
        <w:tc>
          <w:tcPr>
            <w:tcW w:w="1276"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14:paraId="4CB27F7A" w14:textId="77777777" w:rsidR="004342C2" w:rsidRPr="0083185F" w:rsidRDefault="004342C2" w:rsidP="004342C2">
            <w:pPr>
              <w:spacing w:before="100" w:beforeAutospacing="1" w:after="100" w:afterAutospacing="1" w:line="240" w:lineRule="auto"/>
              <w:jc w:val="center"/>
              <w:rPr>
                <w:rFonts w:ascii="Times New Roman" w:eastAsia="Times New Roman" w:hAnsi="Times New Roman" w:cs="Times New Roman"/>
                <w:b/>
                <w:bCs/>
                <w:color w:val="000000" w:themeColor="text1"/>
                <w:sz w:val="24"/>
                <w:szCs w:val="24"/>
                <w:lang w:eastAsia="es-CO"/>
              </w:rPr>
            </w:pPr>
            <w:r w:rsidRPr="0083185F">
              <w:rPr>
                <w:rFonts w:ascii="Times New Roman" w:eastAsia="Times New Roman" w:hAnsi="Times New Roman" w:cs="Times New Roman"/>
                <w:b/>
                <w:bCs/>
                <w:color w:val="000000" w:themeColor="text1"/>
                <w:sz w:val="24"/>
                <w:szCs w:val="24"/>
                <w:lang w:eastAsia="es-CO"/>
              </w:rPr>
              <w:t>Total ($)</w:t>
            </w:r>
          </w:p>
        </w:tc>
      </w:tr>
      <w:tr w:rsidR="004342C2" w:rsidRPr="0083185F" w14:paraId="2EA25A72" w14:textId="77777777" w:rsidTr="004342C2">
        <w:trPr>
          <w:trHeight w:val="438"/>
        </w:trPr>
        <w:tc>
          <w:tcPr>
            <w:tcW w:w="1552"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14:paraId="584825AF"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Horas Nomina (Investigador Principal)</w:t>
            </w:r>
          </w:p>
        </w:tc>
        <w:tc>
          <w:tcPr>
            <w:tcW w:w="198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62DA7E6B"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Diana Fuentes</w:t>
            </w:r>
          </w:p>
        </w:tc>
        <w:tc>
          <w:tcPr>
            <w:tcW w:w="1275"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7330B286"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1</w:t>
            </w:r>
          </w:p>
        </w:tc>
        <w:tc>
          <w:tcPr>
            <w:tcW w:w="127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2E3DAED9"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3.9</w:t>
            </w:r>
          </w:p>
        </w:tc>
        <w:tc>
          <w:tcPr>
            <w:tcW w:w="1843" w:type="dxa"/>
            <w:tcBorders>
              <w:top w:val="single" w:sz="6" w:space="0" w:color="DDDDDD"/>
              <w:left w:val="single" w:sz="6" w:space="0" w:color="DDDDDD"/>
              <w:bottom w:val="single" w:sz="6" w:space="0" w:color="DDDDDD"/>
              <w:right w:val="single" w:sz="6" w:space="0" w:color="DDDDDD"/>
            </w:tcBorders>
            <w:shd w:val="clear" w:color="auto" w:fill="FFFFFF"/>
          </w:tcPr>
          <w:p w14:paraId="0F699187"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Sede Bogotá</w:t>
            </w:r>
          </w:p>
        </w:tc>
        <w:tc>
          <w:tcPr>
            <w:tcW w:w="127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6000A196" w14:textId="77777777" w:rsidR="004342C2" w:rsidRPr="0083185F" w:rsidRDefault="004342C2" w:rsidP="004342C2">
            <w:pPr>
              <w:spacing w:after="0" w:line="240" w:lineRule="auto"/>
              <w:jc w:val="center"/>
              <w:rPr>
                <w:rFonts w:ascii="Times New Roman" w:hAnsi="Times New Roman" w:cs="Times New Roman"/>
                <w:color w:val="000000" w:themeColor="text1"/>
                <w:sz w:val="24"/>
                <w:szCs w:val="24"/>
              </w:rPr>
            </w:pPr>
            <w:r w:rsidRPr="0083185F">
              <w:rPr>
                <w:rFonts w:ascii="Times New Roman" w:eastAsia="Times New Roman" w:hAnsi="Times New Roman" w:cs="Times New Roman"/>
                <w:color w:val="000000" w:themeColor="text1"/>
                <w:sz w:val="24"/>
                <w:szCs w:val="24"/>
                <w:lang w:eastAsia="es-CO"/>
              </w:rPr>
              <w:t>$</w:t>
            </w:r>
            <w:r w:rsidRPr="0083185F">
              <w:rPr>
                <w:rFonts w:ascii="Times New Roman" w:hAnsi="Times New Roman" w:cs="Times New Roman"/>
                <w:color w:val="000000" w:themeColor="text1"/>
                <w:sz w:val="24"/>
                <w:szCs w:val="24"/>
              </w:rPr>
              <w:t>832406</w:t>
            </w:r>
          </w:p>
          <w:p w14:paraId="1343E484"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p>
        </w:tc>
      </w:tr>
      <w:tr w:rsidR="004342C2" w:rsidRPr="0083185F" w14:paraId="32C3EF20" w14:textId="77777777" w:rsidTr="004342C2">
        <w:trPr>
          <w:trHeight w:val="257"/>
        </w:trPr>
        <w:tc>
          <w:tcPr>
            <w:tcW w:w="1552" w:type="dxa"/>
            <w:vMerge w:val="restart"/>
            <w:tcBorders>
              <w:top w:val="single" w:sz="6" w:space="0" w:color="DDDDDD"/>
              <w:left w:val="single" w:sz="6" w:space="0" w:color="DDDDDD"/>
              <w:bottom w:val="single" w:sz="4" w:space="0" w:color="D0CECE" w:themeColor="background2" w:themeShade="E6"/>
              <w:right w:val="single" w:sz="6" w:space="0" w:color="DDDDDD"/>
            </w:tcBorders>
            <w:shd w:val="clear" w:color="auto" w:fill="FFFFFF"/>
            <w:tcMar>
              <w:top w:w="15" w:type="dxa"/>
              <w:left w:w="15" w:type="dxa"/>
              <w:bottom w:w="15" w:type="dxa"/>
              <w:right w:w="15" w:type="dxa"/>
            </w:tcMar>
            <w:vAlign w:val="center"/>
            <w:hideMark/>
          </w:tcPr>
          <w:p w14:paraId="25748DA0"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Horas Nomina (Co-Investigadores)</w:t>
            </w:r>
          </w:p>
        </w:tc>
        <w:tc>
          <w:tcPr>
            <w:tcW w:w="198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14:paraId="0369EE2C"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José Domingo Correa</w:t>
            </w:r>
          </w:p>
        </w:tc>
        <w:tc>
          <w:tcPr>
            <w:tcW w:w="1275"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11E2C68F"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3</w:t>
            </w:r>
          </w:p>
        </w:tc>
        <w:tc>
          <w:tcPr>
            <w:tcW w:w="127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43E814BF"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2</w:t>
            </w:r>
          </w:p>
        </w:tc>
        <w:tc>
          <w:tcPr>
            <w:tcW w:w="1843" w:type="dxa"/>
            <w:tcBorders>
              <w:top w:val="single" w:sz="6" w:space="0" w:color="DDDDDD"/>
              <w:left w:val="single" w:sz="6" w:space="0" w:color="DDDDDD"/>
              <w:bottom w:val="single" w:sz="6" w:space="0" w:color="DDDDDD"/>
              <w:right w:val="single" w:sz="6" w:space="0" w:color="DDDDDD"/>
            </w:tcBorders>
            <w:shd w:val="clear" w:color="auto" w:fill="FFFFFF"/>
          </w:tcPr>
          <w:p w14:paraId="3970B117"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Seccional Medellín</w:t>
            </w:r>
          </w:p>
        </w:tc>
        <w:tc>
          <w:tcPr>
            <w:tcW w:w="127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334680B2"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$525000</w:t>
            </w:r>
          </w:p>
        </w:tc>
      </w:tr>
      <w:tr w:rsidR="004342C2" w:rsidRPr="0083185F" w14:paraId="706BC4FA" w14:textId="77777777" w:rsidTr="004342C2">
        <w:trPr>
          <w:trHeight w:val="251"/>
        </w:trPr>
        <w:tc>
          <w:tcPr>
            <w:tcW w:w="1552" w:type="dxa"/>
            <w:vMerge/>
            <w:tcBorders>
              <w:left w:val="single" w:sz="6" w:space="0" w:color="DDDDDD"/>
              <w:bottom w:val="single" w:sz="4" w:space="0" w:color="D0CECE" w:themeColor="background2" w:themeShade="E6"/>
              <w:right w:val="single" w:sz="6" w:space="0" w:color="DDDDDD"/>
            </w:tcBorders>
            <w:shd w:val="clear" w:color="auto" w:fill="FFFFFF"/>
            <w:vAlign w:val="center"/>
            <w:hideMark/>
          </w:tcPr>
          <w:p w14:paraId="21B97CE3" w14:textId="77777777" w:rsidR="004342C2" w:rsidRPr="0083185F" w:rsidRDefault="004342C2" w:rsidP="004342C2">
            <w:pPr>
              <w:spacing w:after="0"/>
              <w:rPr>
                <w:rFonts w:ascii="Times New Roman" w:eastAsia="Times New Roman" w:hAnsi="Times New Roman" w:cs="Times New Roman"/>
                <w:color w:val="000000" w:themeColor="text1"/>
                <w:sz w:val="24"/>
                <w:szCs w:val="24"/>
                <w:lang w:eastAsia="es-CO"/>
              </w:rPr>
            </w:pPr>
          </w:p>
        </w:tc>
        <w:tc>
          <w:tcPr>
            <w:tcW w:w="198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14:paraId="63F8D745"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Jonnathan Rincón</w:t>
            </w:r>
          </w:p>
        </w:tc>
        <w:tc>
          <w:tcPr>
            <w:tcW w:w="1275"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5C6764DB"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3</w:t>
            </w:r>
          </w:p>
        </w:tc>
        <w:tc>
          <w:tcPr>
            <w:tcW w:w="127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059509E4"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2</w:t>
            </w:r>
          </w:p>
        </w:tc>
        <w:tc>
          <w:tcPr>
            <w:tcW w:w="1843" w:type="dxa"/>
            <w:tcBorders>
              <w:top w:val="single" w:sz="6" w:space="0" w:color="DDDDDD"/>
              <w:left w:val="single" w:sz="6" w:space="0" w:color="DDDDDD"/>
              <w:bottom w:val="single" w:sz="6" w:space="0" w:color="DDDDDD"/>
              <w:right w:val="single" w:sz="6" w:space="0" w:color="DDDDDD"/>
            </w:tcBorders>
            <w:shd w:val="clear" w:color="auto" w:fill="FFFFFF"/>
          </w:tcPr>
          <w:p w14:paraId="41A92B9F"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Sede Tunja</w:t>
            </w:r>
          </w:p>
        </w:tc>
        <w:tc>
          <w:tcPr>
            <w:tcW w:w="127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11FB4AA8" w14:textId="77777777" w:rsidR="004342C2" w:rsidRPr="0083185F" w:rsidRDefault="004342C2" w:rsidP="004342C2">
            <w:pPr>
              <w:spacing w:after="0" w:line="240" w:lineRule="auto"/>
              <w:jc w:val="center"/>
              <w:rPr>
                <w:rFonts w:ascii="Times New Roman" w:hAnsi="Times New Roman" w:cs="Times New Roman"/>
                <w:color w:val="000000" w:themeColor="text1"/>
                <w:sz w:val="24"/>
                <w:szCs w:val="24"/>
              </w:rPr>
            </w:pPr>
            <w:r w:rsidRPr="0083185F">
              <w:rPr>
                <w:rFonts w:ascii="Times New Roman" w:hAnsi="Times New Roman" w:cs="Times New Roman"/>
                <w:color w:val="000000" w:themeColor="text1"/>
                <w:sz w:val="24"/>
                <w:szCs w:val="24"/>
              </w:rPr>
              <w:t>$473750</w:t>
            </w:r>
          </w:p>
        </w:tc>
      </w:tr>
      <w:tr w:rsidR="004342C2" w:rsidRPr="0083185F" w14:paraId="62D9A4CE" w14:textId="77777777" w:rsidTr="004342C2">
        <w:trPr>
          <w:trHeight w:val="261"/>
        </w:trPr>
        <w:tc>
          <w:tcPr>
            <w:tcW w:w="1552" w:type="dxa"/>
            <w:vMerge/>
            <w:tcBorders>
              <w:left w:val="single" w:sz="6" w:space="0" w:color="DDDDDD"/>
              <w:bottom w:val="single" w:sz="4" w:space="0" w:color="D0CECE" w:themeColor="background2" w:themeShade="E6"/>
              <w:right w:val="single" w:sz="6" w:space="0" w:color="DDDDDD"/>
            </w:tcBorders>
            <w:shd w:val="clear" w:color="auto" w:fill="FFFFFF"/>
            <w:vAlign w:val="center"/>
            <w:hideMark/>
          </w:tcPr>
          <w:p w14:paraId="7170A2A1" w14:textId="77777777" w:rsidR="004342C2" w:rsidRPr="0083185F" w:rsidRDefault="004342C2" w:rsidP="004342C2">
            <w:pPr>
              <w:spacing w:after="0"/>
              <w:rPr>
                <w:rFonts w:ascii="Times New Roman" w:eastAsia="Times New Roman" w:hAnsi="Times New Roman" w:cs="Times New Roman"/>
                <w:color w:val="000000" w:themeColor="text1"/>
                <w:sz w:val="24"/>
                <w:szCs w:val="24"/>
                <w:lang w:eastAsia="es-CO"/>
              </w:rPr>
            </w:pPr>
          </w:p>
        </w:tc>
        <w:tc>
          <w:tcPr>
            <w:tcW w:w="198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14:paraId="091BE56A"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Diana Sáenz</w:t>
            </w:r>
          </w:p>
        </w:tc>
        <w:tc>
          <w:tcPr>
            <w:tcW w:w="1275"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0E3CCEC8"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1</w:t>
            </w:r>
          </w:p>
        </w:tc>
        <w:tc>
          <w:tcPr>
            <w:tcW w:w="127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4DD575C5"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2</w:t>
            </w:r>
          </w:p>
        </w:tc>
        <w:tc>
          <w:tcPr>
            <w:tcW w:w="1843" w:type="dxa"/>
            <w:tcBorders>
              <w:top w:val="single" w:sz="6" w:space="0" w:color="DDDDDD"/>
              <w:left w:val="single" w:sz="6" w:space="0" w:color="DDDDDD"/>
              <w:bottom w:val="single" w:sz="6" w:space="0" w:color="DDDDDD"/>
              <w:right w:val="single" w:sz="6" w:space="0" w:color="DDDDDD"/>
            </w:tcBorders>
            <w:shd w:val="clear" w:color="auto" w:fill="FFFFFF"/>
          </w:tcPr>
          <w:p w14:paraId="1113D95E"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Sede Bogotá</w:t>
            </w:r>
          </w:p>
        </w:tc>
        <w:tc>
          <w:tcPr>
            <w:tcW w:w="127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4186939C"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$426875</w:t>
            </w:r>
          </w:p>
        </w:tc>
      </w:tr>
      <w:tr w:rsidR="004342C2" w:rsidRPr="0083185F" w14:paraId="41D392C5" w14:textId="77777777" w:rsidTr="004342C2">
        <w:trPr>
          <w:trHeight w:val="261"/>
        </w:trPr>
        <w:tc>
          <w:tcPr>
            <w:tcW w:w="1552" w:type="dxa"/>
            <w:vMerge/>
            <w:tcBorders>
              <w:left w:val="single" w:sz="6" w:space="0" w:color="DDDDDD"/>
              <w:bottom w:val="single" w:sz="4" w:space="0" w:color="D0CECE" w:themeColor="background2" w:themeShade="E6"/>
              <w:right w:val="single" w:sz="6" w:space="0" w:color="DDDDDD"/>
            </w:tcBorders>
            <w:shd w:val="clear" w:color="auto" w:fill="FFFFFF"/>
            <w:vAlign w:val="center"/>
          </w:tcPr>
          <w:p w14:paraId="52946A92" w14:textId="77777777" w:rsidR="004342C2" w:rsidRPr="0083185F" w:rsidRDefault="004342C2" w:rsidP="004342C2">
            <w:pPr>
              <w:spacing w:after="0"/>
              <w:rPr>
                <w:rFonts w:ascii="Times New Roman" w:eastAsia="Times New Roman" w:hAnsi="Times New Roman" w:cs="Times New Roman"/>
                <w:color w:val="000000" w:themeColor="text1"/>
                <w:sz w:val="24"/>
                <w:szCs w:val="24"/>
                <w:lang w:eastAsia="es-CO"/>
              </w:rPr>
            </w:pPr>
          </w:p>
        </w:tc>
        <w:tc>
          <w:tcPr>
            <w:tcW w:w="198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14:paraId="22C946EC"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Miguel Moreno</w:t>
            </w:r>
          </w:p>
        </w:tc>
        <w:tc>
          <w:tcPr>
            <w:tcW w:w="1275"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1EB28415"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3</w:t>
            </w:r>
          </w:p>
        </w:tc>
        <w:tc>
          <w:tcPr>
            <w:tcW w:w="127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4181E3E2"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2</w:t>
            </w:r>
          </w:p>
        </w:tc>
        <w:tc>
          <w:tcPr>
            <w:tcW w:w="1843" w:type="dxa"/>
            <w:tcBorders>
              <w:top w:val="single" w:sz="6" w:space="0" w:color="DDDDDD"/>
              <w:left w:val="single" w:sz="6" w:space="0" w:color="DDDDDD"/>
              <w:bottom w:val="single" w:sz="6" w:space="0" w:color="DDDDDD"/>
              <w:right w:val="single" w:sz="6" w:space="0" w:color="DDDDDD"/>
            </w:tcBorders>
            <w:shd w:val="clear" w:color="auto" w:fill="FFFFFF"/>
          </w:tcPr>
          <w:p w14:paraId="2F102F2B"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Sede Bogotá</w:t>
            </w:r>
          </w:p>
        </w:tc>
        <w:tc>
          <w:tcPr>
            <w:tcW w:w="127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14:paraId="1AEE44D6" w14:textId="77777777" w:rsidR="004342C2" w:rsidRPr="0083185F" w:rsidRDefault="004342C2" w:rsidP="004342C2">
            <w:pPr>
              <w:spacing w:after="0" w:line="240" w:lineRule="auto"/>
              <w:jc w:val="center"/>
              <w:rPr>
                <w:rFonts w:ascii="Times New Roman" w:eastAsia="Times New Roman" w:hAnsi="Times New Roman" w:cs="Times New Roman"/>
                <w:color w:val="000000" w:themeColor="text1"/>
                <w:sz w:val="24"/>
                <w:szCs w:val="24"/>
                <w:lang w:eastAsia="es-CO"/>
              </w:rPr>
            </w:pPr>
            <w:r w:rsidRPr="0083185F">
              <w:rPr>
                <w:rFonts w:ascii="Times New Roman" w:eastAsia="Times New Roman" w:hAnsi="Times New Roman" w:cs="Times New Roman"/>
                <w:color w:val="000000" w:themeColor="text1"/>
                <w:sz w:val="24"/>
                <w:szCs w:val="24"/>
                <w:lang w:eastAsia="es-CO"/>
              </w:rPr>
              <w:t>$724250</w:t>
            </w:r>
          </w:p>
        </w:tc>
      </w:tr>
    </w:tbl>
    <w:p w14:paraId="1FFDF2C6" w14:textId="77777777" w:rsidR="004342C2" w:rsidRPr="0083185F" w:rsidRDefault="004342C2" w:rsidP="00F77CAD">
      <w:pPr>
        <w:pStyle w:val="m5874095947225310608gmail-normal1"/>
        <w:shd w:val="clear" w:color="auto" w:fill="FFFFFF"/>
        <w:spacing w:before="0" w:beforeAutospacing="0" w:after="0" w:afterAutospacing="0" w:line="293" w:lineRule="atLeast"/>
        <w:jc w:val="both"/>
        <w:rPr>
          <w:color w:val="000000" w:themeColor="text1"/>
          <w:lang w:val="es-ES_tradnl"/>
        </w:rPr>
      </w:pPr>
    </w:p>
    <w:p w14:paraId="1689C901" w14:textId="77777777" w:rsidR="00F77CAD" w:rsidRPr="0083185F" w:rsidRDefault="00F77CAD" w:rsidP="00F77CAD">
      <w:pPr>
        <w:pStyle w:val="m5874095947225310608gmail-normal1"/>
        <w:shd w:val="clear" w:color="auto" w:fill="FFFFFF"/>
        <w:spacing w:before="0" w:beforeAutospacing="0" w:after="0" w:afterAutospacing="0" w:line="293" w:lineRule="atLeast"/>
        <w:jc w:val="both"/>
        <w:rPr>
          <w:color w:val="000000" w:themeColor="text1"/>
          <w:lang w:val="es-ES_tradnl"/>
        </w:rPr>
      </w:pPr>
    </w:p>
    <w:p w14:paraId="3EF0E6DB" w14:textId="77777777" w:rsidR="00F77CAD" w:rsidRPr="0083185F" w:rsidRDefault="00943867" w:rsidP="00DB2F68">
      <w:pPr>
        <w:pStyle w:val="m5874095947225310608gmail-normal1"/>
        <w:shd w:val="clear" w:color="auto" w:fill="FFFFFF"/>
        <w:spacing w:before="0" w:beforeAutospacing="0" w:after="0" w:afterAutospacing="0" w:line="360" w:lineRule="auto"/>
        <w:jc w:val="both"/>
        <w:rPr>
          <w:b/>
          <w:color w:val="000000" w:themeColor="text1"/>
          <w:lang w:val="es-ES_tradnl"/>
        </w:rPr>
      </w:pPr>
      <w:r w:rsidRPr="0083185F">
        <w:rPr>
          <w:b/>
          <w:color w:val="000000" w:themeColor="text1"/>
          <w:lang w:val="es-ES_tradnl"/>
        </w:rPr>
        <w:t>Consideraciones</w:t>
      </w:r>
      <w:r w:rsidR="00F77CAD" w:rsidRPr="0083185F">
        <w:rPr>
          <w:b/>
          <w:color w:val="000000" w:themeColor="text1"/>
          <w:lang w:val="es-ES_tradnl"/>
        </w:rPr>
        <w:t xml:space="preserve"> étic</w:t>
      </w:r>
      <w:r w:rsidRPr="0083185F">
        <w:rPr>
          <w:b/>
          <w:color w:val="000000" w:themeColor="text1"/>
          <w:lang w:val="es-ES_tradnl"/>
        </w:rPr>
        <w:t>a</w:t>
      </w:r>
      <w:r w:rsidR="00F77CAD" w:rsidRPr="0083185F">
        <w:rPr>
          <w:b/>
          <w:color w:val="000000" w:themeColor="text1"/>
          <w:lang w:val="es-ES_tradnl"/>
        </w:rPr>
        <w:t>s</w:t>
      </w:r>
    </w:p>
    <w:p w14:paraId="3AD541F1" w14:textId="79D7ADA8" w:rsidR="009D3C68" w:rsidRDefault="00DB2F68" w:rsidP="00DB2F68">
      <w:pPr>
        <w:pStyle w:val="m5874095947225310608gmail-normal1"/>
        <w:shd w:val="clear" w:color="auto" w:fill="FFFFFF"/>
        <w:spacing w:before="0" w:beforeAutospacing="0" w:after="0" w:afterAutospacing="0" w:line="360" w:lineRule="auto"/>
        <w:ind w:firstLine="284"/>
        <w:jc w:val="both"/>
        <w:rPr>
          <w:bCs/>
          <w:color w:val="000000" w:themeColor="text1"/>
          <w:lang w:val="es-ES_tradnl"/>
        </w:rPr>
      </w:pPr>
      <w:r>
        <w:rPr>
          <w:bCs/>
          <w:color w:val="000000" w:themeColor="text1"/>
          <w:lang w:val="es-ES_tradnl"/>
        </w:rPr>
        <w:t xml:space="preserve">El presente proyecto pertenece, según el </w:t>
      </w:r>
      <w:r>
        <w:rPr>
          <w:bCs/>
          <w:i/>
          <w:iCs/>
          <w:color w:val="000000" w:themeColor="text1"/>
          <w:lang w:val="es-ES_tradnl"/>
        </w:rPr>
        <w:t xml:space="preserve">artículo 11 </w:t>
      </w:r>
      <w:r>
        <w:rPr>
          <w:bCs/>
          <w:color w:val="000000" w:themeColor="text1"/>
          <w:lang w:val="es-ES_tradnl"/>
        </w:rPr>
        <w:t xml:space="preserve">de la </w:t>
      </w:r>
      <w:r>
        <w:rPr>
          <w:bCs/>
          <w:i/>
          <w:iCs/>
          <w:color w:val="000000" w:themeColor="text1"/>
          <w:lang w:val="es-ES_tradnl"/>
        </w:rPr>
        <w:t xml:space="preserve">Resolución 8430 de 1993, </w:t>
      </w:r>
      <w:r>
        <w:rPr>
          <w:bCs/>
          <w:color w:val="000000" w:themeColor="text1"/>
          <w:lang w:val="es-ES_tradnl"/>
        </w:rPr>
        <w:t xml:space="preserve">al grupo de </w:t>
      </w:r>
      <w:r>
        <w:rPr>
          <w:bCs/>
          <w:i/>
          <w:iCs/>
          <w:color w:val="000000" w:themeColor="text1"/>
          <w:lang w:val="es-ES_tradnl"/>
        </w:rPr>
        <w:t xml:space="preserve">investigación sin riesgo; </w:t>
      </w:r>
      <w:r w:rsidRPr="00DB2F68">
        <w:rPr>
          <w:bCs/>
          <w:color w:val="000000" w:themeColor="text1"/>
          <w:lang w:val="es-ES_tradnl"/>
        </w:rPr>
        <w:t>ya que</w:t>
      </w:r>
      <w:r>
        <w:rPr>
          <w:bCs/>
          <w:color w:val="000000" w:themeColor="text1"/>
          <w:lang w:val="es-ES_tradnl"/>
        </w:rPr>
        <w:t xml:space="preserve"> a pesar de que, se traba</w:t>
      </w:r>
      <w:r w:rsidR="00B92880">
        <w:rPr>
          <w:bCs/>
          <w:color w:val="000000" w:themeColor="text1"/>
          <w:lang w:val="es-ES_tradnl"/>
        </w:rPr>
        <w:t>ja</w:t>
      </w:r>
      <w:r>
        <w:rPr>
          <w:bCs/>
          <w:color w:val="000000" w:themeColor="text1"/>
          <w:lang w:val="es-ES_tradnl"/>
        </w:rPr>
        <w:t>rá con población estudiantil de la Universidad Santo Tomás, la implementación de este proyecto no implica ningún riesgo físico, ni sicológico para los participantes. Para evitar que, por alguna razón no prevista en este documento, se llegase a presentar algún perjuicio a esta población, se emitirá un consentimiento</w:t>
      </w:r>
      <w:r w:rsidR="0066354B">
        <w:rPr>
          <w:bCs/>
          <w:color w:val="000000" w:themeColor="text1"/>
          <w:lang w:val="es-ES_tradnl"/>
        </w:rPr>
        <w:t xml:space="preserve"> informado que permitirá a los participantes conocer de manera precisa los detalles de la investigación y el uso que se le dará a la información que el participante dará al proyecto (ver anexos). </w:t>
      </w:r>
    </w:p>
    <w:p w14:paraId="2BF9725C" w14:textId="4981F7D0" w:rsidR="0066354B" w:rsidRDefault="0066354B" w:rsidP="00DB2F68">
      <w:pPr>
        <w:pStyle w:val="m5874095947225310608gmail-normal1"/>
        <w:shd w:val="clear" w:color="auto" w:fill="FFFFFF"/>
        <w:spacing w:before="0" w:beforeAutospacing="0" w:after="0" w:afterAutospacing="0" w:line="360" w:lineRule="auto"/>
        <w:ind w:firstLine="284"/>
        <w:jc w:val="both"/>
        <w:rPr>
          <w:bCs/>
          <w:color w:val="000000" w:themeColor="text1"/>
          <w:lang w:val="es-ES_tradnl"/>
        </w:rPr>
      </w:pPr>
      <w:r>
        <w:rPr>
          <w:bCs/>
          <w:color w:val="000000" w:themeColor="text1"/>
          <w:lang w:val="es-ES_tradnl"/>
        </w:rPr>
        <w:t>Este consentimiento será presentado al grupo focal seleccionado, en cada una de las sedes</w:t>
      </w:r>
      <w:r w:rsidR="00B92880">
        <w:rPr>
          <w:bCs/>
          <w:color w:val="000000" w:themeColor="text1"/>
          <w:lang w:val="es-ES_tradnl"/>
        </w:rPr>
        <w:t xml:space="preserve"> y seccionales</w:t>
      </w:r>
      <w:r>
        <w:rPr>
          <w:bCs/>
          <w:color w:val="000000" w:themeColor="text1"/>
          <w:lang w:val="es-ES_tradnl"/>
        </w:rPr>
        <w:t xml:space="preserve"> en las que se </w:t>
      </w:r>
      <w:r w:rsidR="00B92880">
        <w:rPr>
          <w:bCs/>
          <w:color w:val="000000" w:themeColor="text1"/>
          <w:lang w:val="es-ES_tradnl"/>
        </w:rPr>
        <w:t xml:space="preserve">efectuará </w:t>
      </w:r>
      <w:r>
        <w:rPr>
          <w:bCs/>
          <w:color w:val="000000" w:themeColor="text1"/>
          <w:lang w:val="es-ES_tradnl"/>
        </w:rPr>
        <w:t>el proyecto,</w:t>
      </w:r>
      <w:r w:rsidRPr="0066354B">
        <w:rPr>
          <w:bCs/>
          <w:color w:val="000000" w:themeColor="text1"/>
          <w:lang w:val="es-ES_tradnl"/>
        </w:rPr>
        <w:t xml:space="preserve"> </w:t>
      </w:r>
      <w:r>
        <w:rPr>
          <w:bCs/>
          <w:color w:val="000000" w:themeColor="text1"/>
          <w:lang w:val="es-ES_tradnl"/>
        </w:rPr>
        <w:t xml:space="preserve">al comienzo de la implementación de los talleres. La firma de este consentimiento será requisito indispensable para la participación en los talleres que se realizarán, al igual que en la resolución de la encuesta que los evaluará (los talleres). </w:t>
      </w:r>
      <w:r w:rsidR="002923B1">
        <w:rPr>
          <w:bCs/>
          <w:color w:val="000000" w:themeColor="text1"/>
          <w:lang w:val="es-ES_tradnl"/>
        </w:rPr>
        <w:t xml:space="preserve">En el caso de los menores de edad, este consentimiento deberá estar firmado por su acudiente. </w:t>
      </w:r>
      <w:r>
        <w:rPr>
          <w:bCs/>
          <w:color w:val="000000" w:themeColor="text1"/>
          <w:lang w:val="es-ES_tradnl"/>
        </w:rPr>
        <w:t xml:space="preserve">Esto quiere decir que los estudiantes que </w:t>
      </w:r>
      <w:r w:rsidR="002923B1">
        <w:rPr>
          <w:bCs/>
          <w:color w:val="000000" w:themeColor="text1"/>
          <w:lang w:val="es-ES_tradnl"/>
        </w:rPr>
        <w:t xml:space="preserve">no presenten dicho consentimiento firmado como se solicita, no podrán participar en la investigación. </w:t>
      </w:r>
    </w:p>
    <w:p w14:paraId="524EA423" w14:textId="0C99FEB8" w:rsidR="00DB2F68" w:rsidRDefault="002923B1" w:rsidP="00DB2F68">
      <w:pPr>
        <w:pStyle w:val="m5874095947225310608gmail-normal1"/>
        <w:shd w:val="clear" w:color="auto" w:fill="FFFFFF"/>
        <w:spacing w:before="0" w:beforeAutospacing="0" w:after="0" w:afterAutospacing="0" w:line="360" w:lineRule="auto"/>
        <w:ind w:firstLine="284"/>
        <w:jc w:val="both"/>
        <w:rPr>
          <w:bCs/>
          <w:color w:val="000000" w:themeColor="text1"/>
          <w:lang w:val="es-ES_tradnl"/>
        </w:rPr>
      </w:pPr>
      <w:r>
        <w:rPr>
          <w:bCs/>
          <w:color w:val="000000" w:themeColor="text1"/>
          <w:lang w:val="es-ES_tradnl"/>
        </w:rPr>
        <w:t xml:space="preserve">Además de lo anterior y con el fin de proteger la identidad de aquellos que </w:t>
      </w:r>
      <w:r w:rsidR="00B92880">
        <w:rPr>
          <w:bCs/>
          <w:color w:val="000000" w:themeColor="text1"/>
          <w:lang w:val="es-ES_tradnl"/>
        </w:rPr>
        <w:t xml:space="preserve">se encuentren </w:t>
      </w:r>
      <w:r>
        <w:rPr>
          <w:bCs/>
          <w:color w:val="000000" w:themeColor="text1"/>
          <w:lang w:val="es-ES_tradnl"/>
        </w:rPr>
        <w:t xml:space="preserve">en este proyecto, se tomarán las siguientes medidas: </w:t>
      </w:r>
    </w:p>
    <w:p w14:paraId="34A24C40" w14:textId="3531FC5E" w:rsidR="002923B1" w:rsidRDefault="002923B1" w:rsidP="00BB33C7">
      <w:pPr>
        <w:pStyle w:val="m5874095947225310608gmail-normal1"/>
        <w:numPr>
          <w:ilvl w:val="0"/>
          <w:numId w:val="8"/>
        </w:numPr>
        <w:shd w:val="clear" w:color="auto" w:fill="FFFFFF"/>
        <w:tabs>
          <w:tab w:val="left" w:pos="851"/>
        </w:tabs>
        <w:spacing w:before="0" w:beforeAutospacing="0" w:after="0" w:afterAutospacing="0" w:line="360" w:lineRule="auto"/>
        <w:ind w:left="851" w:hanging="284"/>
        <w:jc w:val="both"/>
        <w:rPr>
          <w:bCs/>
          <w:color w:val="000000" w:themeColor="text1"/>
          <w:lang w:val="es-ES_tradnl"/>
        </w:rPr>
      </w:pPr>
      <w:r>
        <w:rPr>
          <w:bCs/>
          <w:color w:val="000000" w:themeColor="text1"/>
          <w:lang w:val="es-ES_tradnl"/>
        </w:rPr>
        <w:lastRenderedPageBreak/>
        <w:t>Los talleres que se desarrollen solamente solicitarán que se indique la Facultad a la que pertenece el participante, debido a que esta información es importante, puesto que a partir de ella se evidenciarán coincidencias en los procesos escriturales propios de las disciplinas.</w:t>
      </w:r>
      <w:r w:rsidR="00110AF5">
        <w:rPr>
          <w:bCs/>
          <w:color w:val="000000" w:themeColor="text1"/>
          <w:lang w:val="es-ES_tradnl"/>
        </w:rPr>
        <w:t xml:space="preserve"> En caso de ser necesario que se indique el nombre del participante, este será codificado. </w:t>
      </w:r>
    </w:p>
    <w:p w14:paraId="43697F62" w14:textId="2B57BA29" w:rsidR="002923B1" w:rsidRPr="00E97044" w:rsidRDefault="002923B1" w:rsidP="00B3636E">
      <w:pPr>
        <w:pStyle w:val="m5874095947225310608gmail-normal1"/>
        <w:numPr>
          <w:ilvl w:val="0"/>
          <w:numId w:val="8"/>
        </w:numPr>
        <w:shd w:val="clear" w:color="auto" w:fill="FFFFFF"/>
        <w:tabs>
          <w:tab w:val="left" w:pos="851"/>
        </w:tabs>
        <w:spacing w:before="0" w:beforeAutospacing="0" w:after="0" w:afterAutospacing="0" w:line="360" w:lineRule="auto"/>
        <w:ind w:left="851" w:hanging="284"/>
        <w:jc w:val="both"/>
        <w:rPr>
          <w:bCs/>
          <w:color w:val="000000" w:themeColor="text1"/>
          <w:lang w:val="es-ES_tradnl"/>
        </w:rPr>
      </w:pPr>
      <w:r w:rsidRPr="00E97044">
        <w:rPr>
          <w:bCs/>
          <w:color w:val="000000" w:themeColor="text1"/>
          <w:lang w:val="es-ES_tradnl"/>
        </w:rPr>
        <w:t xml:space="preserve">Dado que se planea elaborar una encuesta virtual, los datos personales de los participantes, como por ejemplo el correo electrónico, no serán divulgados en las conclusiones, en la </w:t>
      </w:r>
      <w:r w:rsidRPr="003D6D0F">
        <w:rPr>
          <w:bCs/>
          <w:color w:val="000000" w:themeColor="text1"/>
          <w:lang w:val="es-ES_tradnl"/>
        </w:rPr>
        <w:t xml:space="preserve">presentación de los resultados, ni en ningún momento de la investigación. </w:t>
      </w:r>
      <w:r w:rsidR="00E97044" w:rsidRPr="003D6D0F">
        <w:rPr>
          <w:bCs/>
          <w:color w:val="000000" w:themeColor="text1"/>
          <w:lang w:val="es-ES_tradnl"/>
        </w:rPr>
        <w:t xml:space="preserve">Lo cual será comunicado, aclarado e informado en </w:t>
      </w:r>
      <w:r w:rsidRPr="003D6D0F">
        <w:rPr>
          <w:bCs/>
          <w:color w:val="000000" w:themeColor="text1"/>
          <w:lang w:val="es-ES_tradnl"/>
        </w:rPr>
        <w:t xml:space="preserve">el consentimiento informado </w:t>
      </w:r>
      <w:r w:rsidR="00E97044" w:rsidRPr="003D6D0F">
        <w:rPr>
          <w:bCs/>
          <w:color w:val="000000" w:themeColor="text1"/>
          <w:lang w:val="es-ES_tradnl"/>
        </w:rPr>
        <w:t>que los estudiantes firmarán.</w:t>
      </w:r>
      <w:r w:rsidR="00E97044">
        <w:rPr>
          <w:bCs/>
          <w:color w:val="000000" w:themeColor="text1"/>
          <w:lang w:val="es-ES_tradnl"/>
        </w:rPr>
        <w:t xml:space="preserve"> </w:t>
      </w:r>
    </w:p>
    <w:p w14:paraId="360F7D31" w14:textId="245B932B" w:rsidR="00110AF5" w:rsidRDefault="00110AF5" w:rsidP="00BB33C7">
      <w:pPr>
        <w:pStyle w:val="m5874095947225310608gmail-normal1"/>
        <w:numPr>
          <w:ilvl w:val="0"/>
          <w:numId w:val="8"/>
        </w:numPr>
        <w:shd w:val="clear" w:color="auto" w:fill="FFFFFF"/>
        <w:tabs>
          <w:tab w:val="left" w:pos="851"/>
        </w:tabs>
        <w:spacing w:before="0" w:beforeAutospacing="0" w:after="0" w:afterAutospacing="0" w:line="360" w:lineRule="auto"/>
        <w:ind w:left="851" w:hanging="284"/>
        <w:jc w:val="both"/>
        <w:rPr>
          <w:bCs/>
          <w:color w:val="000000" w:themeColor="text1"/>
          <w:lang w:val="es-ES_tradnl"/>
        </w:rPr>
      </w:pPr>
      <w:r>
        <w:rPr>
          <w:bCs/>
          <w:color w:val="000000" w:themeColor="text1"/>
          <w:lang w:val="es-ES_tradnl"/>
        </w:rPr>
        <w:t xml:space="preserve">En caso de presentarse algún participante con condiciones de protección especial (población vulnerable o población con alguna condición especial), se garantizará su confidencialidad ya que en este proyecto no se revelarán datos personales, además de que se mostrarán los resultados obtenidos de manera global y no específica por cada participante. </w:t>
      </w:r>
    </w:p>
    <w:p w14:paraId="5290FFB4" w14:textId="3055EDE8" w:rsidR="002923B1" w:rsidRDefault="002923B1" w:rsidP="00BB33C7">
      <w:pPr>
        <w:pStyle w:val="m5874095947225310608gmail-normal1"/>
        <w:shd w:val="clear" w:color="auto" w:fill="FFFFFF"/>
        <w:spacing w:before="0" w:beforeAutospacing="0" w:after="0" w:afterAutospacing="0" w:line="360" w:lineRule="auto"/>
        <w:ind w:firstLine="284"/>
        <w:jc w:val="both"/>
        <w:rPr>
          <w:bCs/>
          <w:color w:val="000000" w:themeColor="text1"/>
          <w:lang w:val="es-ES_tradnl"/>
        </w:rPr>
      </w:pPr>
      <w:r>
        <w:rPr>
          <w:bCs/>
          <w:color w:val="000000" w:themeColor="text1"/>
          <w:lang w:val="es-ES_tradnl"/>
        </w:rPr>
        <w:t xml:space="preserve">Siendo de total conocimiento por parte de los investigadores </w:t>
      </w:r>
      <w:r w:rsidR="00BB33C7">
        <w:rPr>
          <w:bCs/>
          <w:color w:val="000000" w:themeColor="text1"/>
          <w:lang w:val="es-ES_tradnl"/>
        </w:rPr>
        <w:t xml:space="preserve">de este proyecto, que la participación de los estudiantes puede generar conflictos en cuanto a la obtención de valoraciones académicas o notas en los espacios académicos, se plantea en primera instancia que el docente que implemente el taller en cada grupo focal sea distinto a aquel docente que desarrolla el espacio académico del que provienen los estudiantes. Esto con el fin de garantizar la credibilidad en la obtención de los datos y la imparcialidad en la resolución del taller y de la encuesta. </w:t>
      </w:r>
    </w:p>
    <w:p w14:paraId="3CC3B1A2" w14:textId="6829AF3C" w:rsidR="00BB33C7" w:rsidRDefault="00BB33C7" w:rsidP="00BB33C7">
      <w:pPr>
        <w:pStyle w:val="m5874095947225310608gmail-normal1"/>
        <w:shd w:val="clear" w:color="auto" w:fill="FFFFFF"/>
        <w:spacing w:before="0" w:beforeAutospacing="0" w:after="0" w:afterAutospacing="0" w:line="360" w:lineRule="auto"/>
        <w:ind w:firstLine="284"/>
        <w:jc w:val="both"/>
        <w:rPr>
          <w:bCs/>
          <w:color w:val="000000" w:themeColor="text1"/>
          <w:lang w:val="es-ES_tradnl"/>
        </w:rPr>
      </w:pPr>
      <w:r w:rsidRPr="003D6D0F">
        <w:rPr>
          <w:bCs/>
          <w:color w:val="000000" w:themeColor="text1"/>
          <w:lang w:val="es-ES_tradnl"/>
        </w:rPr>
        <w:t>Por otro lado, dentro del consentimiento informado que los participantes firmarán, se explicará que el desarrollo del taller no tendrá implicaciones en la valoración que se realizará del espacio académico al cual pertenece.</w:t>
      </w:r>
      <w:r>
        <w:rPr>
          <w:bCs/>
          <w:color w:val="000000" w:themeColor="text1"/>
          <w:lang w:val="es-ES_tradnl"/>
        </w:rPr>
        <w:t xml:space="preserve"> Lo anterior se estipula con el fin de qu</w:t>
      </w:r>
      <w:r w:rsidR="00524E10">
        <w:rPr>
          <w:bCs/>
          <w:color w:val="000000" w:themeColor="text1"/>
          <w:lang w:val="es-ES_tradnl"/>
        </w:rPr>
        <w:t xml:space="preserve">e se minimicen los conflictos de intereses que puedan encontrarse dentro del proyecto. </w:t>
      </w:r>
    </w:p>
    <w:p w14:paraId="2234901A" w14:textId="58204B2F" w:rsidR="00110AF5" w:rsidRDefault="00110AF5" w:rsidP="00BB33C7">
      <w:pPr>
        <w:pStyle w:val="m5874095947225310608gmail-normal1"/>
        <w:shd w:val="clear" w:color="auto" w:fill="FFFFFF"/>
        <w:spacing w:before="0" w:beforeAutospacing="0" w:after="0" w:afterAutospacing="0" w:line="360" w:lineRule="auto"/>
        <w:ind w:firstLine="284"/>
        <w:jc w:val="both"/>
        <w:rPr>
          <w:bCs/>
          <w:color w:val="000000" w:themeColor="text1"/>
          <w:lang w:val="es-ES_tradnl"/>
        </w:rPr>
      </w:pPr>
      <w:r>
        <w:rPr>
          <w:bCs/>
          <w:color w:val="000000" w:themeColor="text1"/>
          <w:lang w:val="es-ES_tradnl"/>
        </w:rPr>
        <w:t xml:space="preserve">Finalmente, los participantes de la investigación recibirán una retribución de carácter académico, ya que se desarrollará una sesión en la cual se </w:t>
      </w:r>
      <w:r w:rsidR="00EC12D8">
        <w:rPr>
          <w:bCs/>
          <w:color w:val="000000" w:themeColor="text1"/>
          <w:lang w:val="es-ES_tradnl"/>
        </w:rPr>
        <w:t>comunicarán</w:t>
      </w:r>
      <w:r>
        <w:rPr>
          <w:bCs/>
          <w:color w:val="000000" w:themeColor="text1"/>
          <w:lang w:val="es-ES_tradnl"/>
        </w:rPr>
        <w:t xml:space="preserve"> los</w:t>
      </w:r>
      <w:r w:rsidR="00E97044">
        <w:rPr>
          <w:bCs/>
          <w:color w:val="000000" w:themeColor="text1"/>
          <w:lang w:val="es-ES_tradnl"/>
        </w:rPr>
        <w:t xml:space="preserve"> resultados </w:t>
      </w:r>
      <w:r w:rsidR="00EC12D8">
        <w:rPr>
          <w:bCs/>
          <w:color w:val="000000" w:themeColor="text1"/>
          <w:lang w:val="es-ES_tradnl"/>
        </w:rPr>
        <w:t xml:space="preserve">del taller realizado, además que dentro de esta retroalimentación los estudiantes podrán hacer preguntas </w:t>
      </w:r>
      <w:r w:rsidR="00E97044">
        <w:rPr>
          <w:bCs/>
          <w:color w:val="000000" w:themeColor="text1"/>
          <w:lang w:val="es-ES_tradnl"/>
        </w:rPr>
        <w:t>en torno a los</w:t>
      </w:r>
      <w:r>
        <w:rPr>
          <w:bCs/>
          <w:color w:val="000000" w:themeColor="text1"/>
          <w:lang w:val="es-ES_tradnl"/>
        </w:rPr>
        <w:t xml:space="preserve"> procesos de producción escrita y elaboración de </w:t>
      </w:r>
      <w:r w:rsidR="00EC12D8">
        <w:rPr>
          <w:bCs/>
          <w:color w:val="000000" w:themeColor="text1"/>
          <w:lang w:val="es-ES_tradnl"/>
        </w:rPr>
        <w:t xml:space="preserve">sus </w:t>
      </w:r>
      <w:r>
        <w:rPr>
          <w:bCs/>
          <w:color w:val="000000" w:themeColor="text1"/>
          <w:lang w:val="es-ES_tradnl"/>
        </w:rPr>
        <w:t>textos</w:t>
      </w:r>
      <w:r w:rsidR="00EC12D8">
        <w:rPr>
          <w:bCs/>
          <w:color w:val="000000" w:themeColor="text1"/>
          <w:lang w:val="es-ES_tradnl"/>
        </w:rPr>
        <w:t xml:space="preserve">. </w:t>
      </w:r>
      <w:r>
        <w:rPr>
          <w:bCs/>
          <w:color w:val="000000" w:themeColor="text1"/>
          <w:lang w:val="es-ES_tradnl"/>
        </w:rPr>
        <w:t xml:space="preserve">Al igual que se espera que a partir de la implementación de los talleres, los estudiantes despejen las </w:t>
      </w:r>
      <w:r>
        <w:rPr>
          <w:bCs/>
          <w:color w:val="000000" w:themeColor="text1"/>
          <w:lang w:val="es-ES_tradnl"/>
        </w:rPr>
        <w:lastRenderedPageBreak/>
        <w:t xml:space="preserve">dudas e inquietudes que surjan en torno a la producción textual. </w:t>
      </w:r>
      <w:r w:rsidR="00E21FDF">
        <w:rPr>
          <w:bCs/>
          <w:color w:val="000000" w:themeColor="text1"/>
          <w:lang w:val="es-ES_tradnl"/>
        </w:rPr>
        <w:t xml:space="preserve">Finalmente, se mencionarán, en el documento escrito que se publique, los correspondientes y necesarios agradecimientos. </w:t>
      </w:r>
    </w:p>
    <w:p w14:paraId="62276D44" w14:textId="77777777" w:rsidR="00F77CAD" w:rsidRPr="0083185F" w:rsidRDefault="00F77CAD" w:rsidP="00F77CAD">
      <w:pPr>
        <w:pStyle w:val="m5874095947225310608gmail-normal1"/>
        <w:shd w:val="clear" w:color="auto" w:fill="FFFFFF"/>
        <w:spacing w:before="0" w:beforeAutospacing="0" w:after="0" w:afterAutospacing="0" w:line="293" w:lineRule="atLeast"/>
        <w:jc w:val="both"/>
        <w:rPr>
          <w:b/>
          <w:color w:val="000000" w:themeColor="text1"/>
          <w:lang w:val="es-ES_tradnl"/>
        </w:rPr>
      </w:pPr>
      <w:r w:rsidRPr="0083185F">
        <w:rPr>
          <w:b/>
          <w:color w:val="000000" w:themeColor="text1"/>
          <w:lang w:val="es-ES_tradnl"/>
        </w:rPr>
        <w:t>Anexos</w:t>
      </w:r>
    </w:p>
    <w:p w14:paraId="1D97BA66" w14:textId="77777777" w:rsidR="00F77CAD" w:rsidRPr="0083185F" w:rsidRDefault="00F77CAD" w:rsidP="00F77CAD">
      <w:pPr>
        <w:pStyle w:val="m5874095947225310608gmail-normal1"/>
        <w:shd w:val="clear" w:color="auto" w:fill="FFFFFF"/>
        <w:spacing w:before="0" w:beforeAutospacing="0" w:after="0" w:afterAutospacing="0" w:line="293" w:lineRule="atLeast"/>
        <w:jc w:val="both"/>
        <w:rPr>
          <w:color w:val="000000" w:themeColor="text1"/>
          <w:lang w:val="es-ES_tradnl"/>
        </w:rPr>
      </w:pPr>
    </w:p>
    <w:p w14:paraId="1F649329" w14:textId="4EFDDDDE" w:rsidR="00B32431" w:rsidRPr="0083185F" w:rsidRDefault="00B32431" w:rsidP="001D1B1D">
      <w:pPr>
        <w:pStyle w:val="m5874095947225310608gmail-normal1"/>
        <w:numPr>
          <w:ilvl w:val="0"/>
          <w:numId w:val="4"/>
        </w:numPr>
        <w:shd w:val="clear" w:color="auto" w:fill="FFFFFF"/>
        <w:spacing w:before="0" w:beforeAutospacing="0" w:after="0" w:afterAutospacing="0" w:line="293" w:lineRule="atLeast"/>
        <w:jc w:val="both"/>
        <w:rPr>
          <w:bCs/>
          <w:i/>
          <w:color w:val="000000" w:themeColor="text1"/>
        </w:rPr>
      </w:pPr>
      <w:bookmarkStart w:id="0" w:name="_GoBack"/>
      <w:bookmarkEnd w:id="0"/>
      <w:r w:rsidRPr="0083185F">
        <w:rPr>
          <w:bCs/>
          <w:i/>
          <w:color w:val="000000" w:themeColor="text1"/>
        </w:rPr>
        <w:t xml:space="preserve">Cartas de aval de las instituciones donde se realiza la investigación o </w:t>
      </w:r>
      <w:r w:rsidR="001D1B1D" w:rsidRPr="0083185F">
        <w:rPr>
          <w:bCs/>
          <w:i/>
          <w:color w:val="000000" w:themeColor="text1"/>
        </w:rPr>
        <w:t>donde se recogen datos/muestras, si aplica.</w:t>
      </w:r>
    </w:p>
    <w:p w14:paraId="706E57B8" w14:textId="6C6866CE" w:rsidR="001D1B1D" w:rsidRDefault="001D1B1D" w:rsidP="001D1B1D">
      <w:pPr>
        <w:pStyle w:val="m5874095947225310608gmail-normal1"/>
        <w:numPr>
          <w:ilvl w:val="0"/>
          <w:numId w:val="4"/>
        </w:numPr>
        <w:shd w:val="clear" w:color="auto" w:fill="FFFFFF"/>
        <w:spacing w:before="0" w:beforeAutospacing="0" w:after="0" w:afterAutospacing="0" w:line="293" w:lineRule="atLeast"/>
        <w:jc w:val="both"/>
        <w:rPr>
          <w:bCs/>
          <w:i/>
          <w:color w:val="000000" w:themeColor="text1"/>
        </w:rPr>
      </w:pPr>
      <w:r w:rsidRPr="0083185F">
        <w:rPr>
          <w:bCs/>
          <w:i/>
          <w:color w:val="000000" w:themeColor="text1"/>
        </w:rPr>
        <w:t>Formato de consentimiento informado y/o asentimiento (cuando la investigación lo amerite).</w:t>
      </w:r>
    </w:p>
    <w:p w14:paraId="54282727" w14:textId="07BCC0A7" w:rsidR="006241D0" w:rsidRPr="0083185F" w:rsidRDefault="006241D0" w:rsidP="001D1B1D">
      <w:pPr>
        <w:pStyle w:val="m5874095947225310608gmail-normal1"/>
        <w:numPr>
          <w:ilvl w:val="0"/>
          <w:numId w:val="4"/>
        </w:numPr>
        <w:shd w:val="clear" w:color="auto" w:fill="FFFFFF"/>
        <w:spacing w:before="0" w:beforeAutospacing="0" w:after="0" w:afterAutospacing="0" w:line="293" w:lineRule="atLeast"/>
        <w:jc w:val="both"/>
        <w:rPr>
          <w:bCs/>
          <w:i/>
          <w:color w:val="000000" w:themeColor="text1"/>
        </w:rPr>
      </w:pPr>
      <w:r w:rsidRPr="0083185F">
        <w:rPr>
          <w:bCs/>
          <w:i/>
          <w:color w:val="000000" w:themeColor="text1"/>
        </w:rPr>
        <w:t>Instrumentos que aplicarán (Encuestas, entrevistas, etc</w:t>
      </w:r>
      <w:r w:rsidR="002421D4">
        <w:rPr>
          <w:bCs/>
          <w:i/>
          <w:color w:val="000000" w:themeColor="text1"/>
        </w:rPr>
        <w:t>.</w:t>
      </w:r>
      <w:r w:rsidRPr="0083185F">
        <w:rPr>
          <w:bCs/>
          <w:i/>
          <w:color w:val="000000" w:themeColor="text1"/>
        </w:rPr>
        <w:t>)</w:t>
      </w:r>
    </w:p>
    <w:p w14:paraId="02789DCB" w14:textId="77777777" w:rsidR="001D1B1D" w:rsidRPr="0083185F" w:rsidRDefault="001D1B1D" w:rsidP="00F77CAD">
      <w:pPr>
        <w:pStyle w:val="m5874095947225310608gmail-normal1"/>
        <w:shd w:val="clear" w:color="auto" w:fill="FFFFFF"/>
        <w:spacing w:before="0" w:beforeAutospacing="0" w:after="0" w:afterAutospacing="0" w:line="293" w:lineRule="atLeast"/>
        <w:jc w:val="both"/>
        <w:rPr>
          <w:i/>
          <w:color w:val="000000" w:themeColor="text1"/>
          <w:lang w:val="es-ES_tradnl"/>
        </w:rPr>
      </w:pPr>
      <w:r w:rsidRPr="0083185F">
        <w:rPr>
          <w:i/>
          <w:color w:val="000000" w:themeColor="text1"/>
        </w:rPr>
        <w:tab/>
      </w:r>
    </w:p>
    <w:p w14:paraId="684A24D9" w14:textId="77777777" w:rsidR="00F77CAD" w:rsidRPr="0083185F" w:rsidRDefault="00F77CAD" w:rsidP="00F77CAD">
      <w:pPr>
        <w:pStyle w:val="m5874095947225310608gmail-normal1"/>
        <w:shd w:val="clear" w:color="auto" w:fill="FFFFFF"/>
        <w:spacing w:before="0" w:beforeAutospacing="0" w:after="0" w:afterAutospacing="0" w:line="293" w:lineRule="atLeast"/>
        <w:jc w:val="both"/>
        <w:rPr>
          <w:color w:val="000000" w:themeColor="text1"/>
        </w:rPr>
      </w:pPr>
    </w:p>
    <w:p w14:paraId="7F748A33" w14:textId="77777777" w:rsidR="00943867" w:rsidRPr="0083185F" w:rsidRDefault="00F77CAD" w:rsidP="00F77CAD">
      <w:pPr>
        <w:pStyle w:val="m5874095947225310608gmail-normal1"/>
        <w:shd w:val="clear" w:color="auto" w:fill="FFFFFF"/>
        <w:spacing w:before="0" w:beforeAutospacing="0" w:after="0" w:afterAutospacing="0" w:line="293" w:lineRule="atLeast"/>
        <w:jc w:val="both"/>
        <w:rPr>
          <w:b/>
          <w:color w:val="000000" w:themeColor="text1"/>
        </w:rPr>
      </w:pPr>
      <w:r w:rsidRPr="0083185F">
        <w:rPr>
          <w:b/>
          <w:color w:val="000000" w:themeColor="text1"/>
          <w:lang w:val="es-ES_tradnl"/>
        </w:rPr>
        <w:t>Referencias/Bibliografía</w:t>
      </w:r>
    </w:p>
    <w:p w14:paraId="2AD2C392" w14:textId="77777777" w:rsidR="003D6D0F" w:rsidRPr="003D6D0F" w:rsidRDefault="003D6D0F" w:rsidP="003D6D0F">
      <w:pPr>
        <w:rPr>
          <w:rFonts w:ascii="Times New Roman" w:hAnsi="Times New Roman" w:cs="Times New Roman"/>
          <w:i/>
          <w:color w:val="000000" w:themeColor="text1"/>
        </w:rPr>
      </w:pPr>
      <w:r w:rsidRPr="003D6D0F">
        <w:rPr>
          <w:rFonts w:ascii="Times New Roman" w:hAnsi="Times New Roman" w:cs="Times New Roman"/>
          <w:i/>
          <w:color w:val="000000" w:themeColor="text1"/>
        </w:rPr>
        <w:t>Bitonte, M. E. (2019). Tesinas y géneros de graduación: esquematizaciones sociales, metadiscurso y ethos académico. Traslaciones. Revista latinoaméricana de Lectura y Escritura, 139 - 159.</w:t>
      </w:r>
    </w:p>
    <w:p w14:paraId="72A5886F" w14:textId="77777777" w:rsidR="003D6D0F" w:rsidRPr="003D6D0F" w:rsidRDefault="003D6D0F" w:rsidP="003D6D0F">
      <w:pPr>
        <w:rPr>
          <w:rFonts w:ascii="Times New Roman" w:hAnsi="Times New Roman" w:cs="Times New Roman"/>
          <w:i/>
          <w:color w:val="000000" w:themeColor="text1"/>
        </w:rPr>
      </w:pPr>
      <w:r w:rsidRPr="003D6D0F">
        <w:rPr>
          <w:rFonts w:ascii="Times New Roman" w:hAnsi="Times New Roman" w:cs="Times New Roman"/>
          <w:i/>
          <w:color w:val="000000" w:themeColor="text1"/>
        </w:rPr>
        <w:t>Cárdenas Páez, J., &amp; Medina Bejarano, R. (2015). Procesos pedagógicos del lenguaje. Hacia una pedagogía Integral del Lenguaje. Bogotá: UniEdiciones.</w:t>
      </w:r>
    </w:p>
    <w:p w14:paraId="537006B4" w14:textId="77777777" w:rsidR="003D6D0F" w:rsidRPr="003D6D0F" w:rsidRDefault="003D6D0F" w:rsidP="003D6D0F">
      <w:pPr>
        <w:rPr>
          <w:rFonts w:ascii="Times New Roman" w:hAnsi="Times New Roman" w:cs="Times New Roman"/>
          <w:i/>
          <w:color w:val="000000" w:themeColor="text1"/>
        </w:rPr>
      </w:pPr>
      <w:r w:rsidRPr="003D6D0F">
        <w:rPr>
          <w:rFonts w:ascii="Times New Roman" w:hAnsi="Times New Roman" w:cs="Times New Roman"/>
          <w:i/>
          <w:color w:val="000000" w:themeColor="text1"/>
        </w:rPr>
        <w:t>Carlino , P. (2013). Alfabetización académica diez años después. Revista mexicana de investigación educativa, 18(57).</w:t>
      </w:r>
    </w:p>
    <w:p w14:paraId="0BBE1550" w14:textId="77777777" w:rsidR="003D6D0F" w:rsidRPr="003D6D0F" w:rsidRDefault="003D6D0F" w:rsidP="003D6D0F">
      <w:pPr>
        <w:rPr>
          <w:rFonts w:ascii="Times New Roman" w:hAnsi="Times New Roman" w:cs="Times New Roman"/>
          <w:i/>
          <w:color w:val="000000" w:themeColor="text1"/>
        </w:rPr>
      </w:pPr>
      <w:r w:rsidRPr="003D6D0F">
        <w:rPr>
          <w:rFonts w:ascii="Times New Roman" w:hAnsi="Times New Roman" w:cs="Times New Roman"/>
          <w:i/>
          <w:color w:val="000000" w:themeColor="text1"/>
        </w:rPr>
        <w:t>Carlino, P. (2005). Escribir, leer, y aprender en la universidad. Una introducción a la alfabetización académica. Buenos Aires: Fondo de Cultura Económica.</w:t>
      </w:r>
    </w:p>
    <w:p w14:paraId="16446373" w14:textId="77777777" w:rsidR="003D6D0F" w:rsidRPr="003D6D0F" w:rsidRDefault="003D6D0F" w:rsidP="003D6D0F">
      <w:pPr>
        <w:rPr>
          <w:rFonts w:ascii="Times New Roman" w:hAnsi="Times New Roman" w:cs="Times New Roman"/>
          <w:i/>
          <w:color w:val="000000" w:themeColor="text1"/>
        </w:rPr>
      </w:pPr>
      <w:r w:rsidRPr="003D6D0F">
        <w:rPr>
          <w:rFonts w:ascii="Times New Roman" w:hAnsi="Times New Roman" w:cs="Times New Roman"/>
          <w:i/>
          <w:color w:val="000000" w:themeColor="text1"/>
        </w:rPr>
        <w:t>Cisneros, M., Muñoz , C., &amp; Herrera, J. D. (2014). Perspectivas y prospectiva en los estudios sobre Lectura y Escritura. Pereira: Universidad Tecnológica de Pereira.</w:t>
      </w:r>
    </w:p>
    <w:p w14:paraId="58A7EDE5" w14:textId="77777777" w:rsidR="003D6D0F" w:rsidRPr="003D6D0F" w:rsidRDefault="003D6D0F" w:rsidP="003D6D0F">
      <w:pPr>
        <w:rPr>
          <w:rFonts w:ascii="Times New Roman" w:hAnsi="Times New Roman" w:cs="Times New Roman"/>
          <w:i/>
          <w:color w:val="000000" w:themeColor="text1"/>
        </w:rPr>
      </w:pPr>
      <w:r w:rsidRPr="003D6D0F">
        <w:rPr>
          <w:rFonts w:ascii="Times New Roman" w:hAnsi="Times New Roman" w:cs="Times New Roman"/>
          <w:i/>
          <w:color w:val="000000" w:themeColor="text1"/>
        </w:rPr>
        <w:t>De Castro Daza, D. P., &amp; Niño Gutiérrez, R. M. (2014). Tendencias sobre las prácticas de lectura y escritura en la universidad colombiana: el punto de vista de los estudiantes. Revista Diversitas - Perspectivas en Psicología, 10(1), 71 - 85. doi:ISSN: 1794-9998</w:t>
      </w:r>
    </w:p>
    <w:p w14:paraId="3D5E5018" w14:textId="77777777" w:rsidR="003D6D0F" w:rsidRPr="003D6D0F" w:rsidRDefault="003D6D0F" w:rsidP="003D6D0F">
      <w:pPr>
        <w:rPr>
          <w:rFonts w:ascii="Times New Roman" w:hAnsi="Times New Roman" w:cs="Times New Roman"/>
          <w:i/>
          <w:color w:val="000000" w:themeColor="text1"/>
        </w:rPr>
      </w:pPr>
      <w:r w:rsidRPr="003D6D0F">
        <w:rPr>
          <w:rFonts w:ascii="Times New Roman" w:hAnsi="Times New Roman" w:cs="Times New Roman"/>
          <w:i/>
          <w:color w:val="000000" w:themeColor="text1"/>
        </w:rPr>
        <w:t>Montes Silva, M. E., Bonilla Esquivel, J. L., &amp; Salazar Robles, E. M. (2019). Alfabetización académica y disciplinar: intervención con estudiantes de Doctorado en Educación. Estudios λambda. Teoría y práctica de la didáctica en lengua y literatura, 47 - 70.</w:t>
      </w:r>
    </w:p>
    <w:p w14:paraId="663383C1" w14:textId="77777777" w:rsidR="003D6D0F" w:rsidRPr="003D6D0F" w:rsidRDefault="003D6D0F" w:rsidP="003D6D0F">
      <w:pPr>
        <w:rPr>
          <w:rFonts w:ascii="Times New Roman" w:hAnsi="Times New Roman" w:cs="Times New Roman"/>
          <w:i/>
          <w:color w:val="000000" w:themeColor="text1"/>
        </w:rPr>
      </w:pPr>
      <w:r w:rsidRPr="003D6D0F">
        <w:rPr>
          <w:rFonts w:ascii="Times New Roman" w:hAnsi="Times New Roman" w:cs="Times New Roman"/>
          <w:i/>
          <w:color w:val="000000" w:themeColor="text1"/>
        </w:rPr>
        <w:t>Parodi, G., &amp; Burdiles, G. (2015). Leer y escribir en contextos académicos: Géneros, Corpus y Métodos. Santiago de Chile : Ariel.</w:t>
      </w:r>
    </w:p>
    <w:p w14:paraId="6152778D" w14:textId="77777777" w:rsidR="003D6D0F" w:rsidRPr="003D6D0F" w:rsidRDefault="003D6D0F" w:rsidP="003D6D0F">
      <w:pPr>
        <w:rPr>
          <w:rFonts w:ascii="Times New Roman" w:hAnsi="Times New Roman" w:cs="Times New Roman"/>
          <w:i/>
          <w:color w:val="000000" w:themeColor="text1"/>
        </w:rPr>
      </w:pPr>
      <w:r w:rsidRPr="003D6D0F">
        <w:rPr>
          <w:rFonts w:ascii="Times New Roman" w:hAnsi="Times New Roman" w:cs="Times New Roman"/>
          <w:i/>
          <w:color w:val="000000" w:themeColor="text1"/>
        </w:rPr>
        <w:t>Ríos Nava, B., &amp; Olivo Estrada, J. (2018). Los silencios, las ideas, los párrafos, la escritura académica y los estudiantes universitarios. Revista Electrónica del Lenguaje(5).</w:t>
      </w:r>
    </w:p>
    <w:p w14:paraId="33C14067" w14:textId="77777777" w:rsidR="003D6D0F" w:rsidRPr="003D6D0F" w:rsidRDefault="003D6D0F" w:rsidP="003D6D0F">
      <w:pPr>
        <w:rPr>
          <w:rFonts w:ascii="Times New Roman" w:hAnsi="Times New Roman" w:cs="Times New Roman"/>
          <w:i/>
          <w:color w:val="000000" w:themeColor="text1"/>
        </w:rPr>
      </w:pPr>
      <w:r w:rsidRPr="003D6D0F">
        <w:rPr>
          <w:rFonts w:ascii="Times New Roman" w:hAnsi="Times New Roman" w:cs="Times New Roman"/>
          <w:i/>
          <w:color w:val="000000" w:themeColor="text1"/>
        </w:rPr>
        <w:t>Rojas Noriega, G., &amp; Jiménez Mahecha, H. (julio - diciembre de 2012). La Educación Superior desde la Lectura y la Escritura. Revista Amazonia Investiga, 1(1), 19 - 35.</w:t>
      </w:r>
    </w:p>
    <w:p w14:paraId="17D083A4" w14:textId="77777777" w:rsidR="003D6D0F" w:rsidRPr="003D6D0F" w:rsidRDefault="003D6D0F" w:rsidP="003D6D0F">
      <w:pPr>
        <w:rPr>
          <w:rFonts w:ascii="Times New Roman" w:hAnsi="Times New Roman" w:cs="Times New Roman"/>
          <w:i/>
          <w:color w:val="000000" w:themeColor="text1"/>
        </w:rPr>
      </w:pPr>
      <w:r w:rsidRPr="003D6D0F">
        <w:rPr>
          <w:rFonts w:ascii="Times New Roman" w:hAnsi="Times New Roman" w:cs="Times New Roman"/>
          <w:i/>
          <w:color w:val="000000" w:themeColor="text1"/>
        </w:rPr>
        <w:t>Universidad Santo Tomás. (2017). Plan Integral Multicampus PIM 2016 - 2027. Documento síntesis Plan General de Desarrollo 2016 - 2019. Universidad Santo Tomás.</w:t>
      </w:r>
    </w:p>
    <w:p w14:paraId="3556E459" w14:textId="77777777" w:rsidR="003D6D0F" w:rsidRPr="003D6D0F" w:rsidRDefault="003D6D0F" w:rsidP="003D6D0F">
      <w:pPr>
        <w:rPr>
          <w:rFonts w:ascii="Times New Roman" w:hAnsi="Times New Roman" w:cs="Times New Roman"/>
          <w:i/>
          <w:color w:val="000000" w:themeColor="text1"/>
        </w:rPr>
      </w:pPr>
      <w:r w:rsidRPr="003D6D0F">
        <w:rPr>
          <w:rFonts w:ascii="Times New Roman" w:hAnsi="Times New Roman" w:cs="Times New Roman"/>
          <w:i/>
          <w:color w:val="000000" w:themeColor="text1"/>
        </w:rPr>
        <w:t>Universidad SantoTomás. (2004). Proyecto Educativo Institucional (PEI). Bogotá: Universidad Santo Tomás.</w:t>
      </w:r>
    </w:p>
    <w:p w14:paraId="110FEBF7" w14:textId="77777777" w:rsidR="006241D0" w:rsidRPr="0083185F" w:rsidRDefault="006241D0">
      <w:pPr>
        <w:rPr>
          <w:rFonts w:ascii="Times New Roman" w:hAnsi="Times New Roman" w:cs="Times New Roman"/>
          <w:i/>
          <w:color w:val="000000" w:themeColor="text1"/>
        </w:rPr>
      </w:pPr>
    </w:p>
    <w:p w14:paraId="2ADC14EF" w14:textId="77777777" w:rsidR="006241D0" w:rsidRPr="0083185F" w:rsidRDefault="006241D0" w:rsidP="006241D0">
      <w:pPr>
        <w:jc w:val="both"/>
        <w:rPr>
          <w:rFonts w:ascii="Times New Roman" w:hAnsi="Times New Roman" w:cs="Times New Roman"/>
          <w:b/>
          <w:color w:val="000000" w:themeColor="text1"/>
        </w:rPr>
      </w:pPr>
      <w:r w:rsidRPr="0083185F">
        <w:rPr>
          <w:rFonts w:ascii="Times New Roman" w:hAnsi="Times New Roman" w:cs="Times New Roman"/>
          <w:b/>
          <w:color w:val="000000" w:themeColor="text1"/>
        </w:rPr>
        <w:t>Nota: Si el documento no es presentado en las indicaciones mencionadas o no tiene claridad en sus apartados no será aceptado</w:t>
      </w:r>
      <w:r w:rsidR="0010519A" w:rsidRPr="0083185F">
        <w:rPr>
          <w:rFonts w:ascii="Times New Roman" w:hAnsi="Times New Roman" w:cs="Times New Roman"/>
          <w:b/>
          <w:color w:val="000000" w:themeColor="text1"/>
        </w:rPr>
        <w:t xml:space="preserve"> para revisión</w:t>
      </w:r>
      <w:r w:rsidRPr="0083185F">
        <w:rPr>
          <w:rFonts w:ascii="Times New Roman" w:hAnsi="Times New Roman" w:cs="Times New Roman"/>
          <w:b/>
          <w:color w:val="000000" w:themeColor="text1"/>
        </w:rPr>
        <w:t>.</w:t>
      </w:r>
    </w:p>
    <w:sectPr w:rsidR="006241D0" w:rsidRPr="0083185F" w:rsidSect="004342C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38F1E" w14:textId="77777777" w:rsidR="00106CD7" w:rsidRDefault="00106CD7" w:rsidP="00D074CA">
      <w:pPr>
        <w:spacing w:after="0" w:line="240" w:lineRule="auto"/>
      </w:pPr>
      <w:r>
        <w:separator/>
      </w:r>
    </w:p>
  </w:endnote>
  <w:endnote w:type="continuationSeparator" w:id="0">
    <w:p w14:paraId="10AFACE8" w14:textId="77777777" w:rsidR="00106CD7" w:rsidRDefault="00106CD7" w:rsidP="00D07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MT Condensed">
    <w:charset w:val="00"/>
    <w:family w:val="roman"/>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0019E" w14:textId="77777777" w:rsidR="0066354B" w:rsidRDefault="0066354B">
    <w:pPr>
      <w:pStyle w:val="Piedepgina"/>
    </w:pPr>
    <w:r>
      <w:rPr>
        <w:noProof/>
        <w:lang w:eastAsia="es-CO"/>
      </w:rPr>
      <w:drawing>
        <wp:anchor distT="0" distB="0" distL="114300" distR="114300" simplePos="0" relativeHeight="251659264" behindDoc="1" locked="0" layoutInCell="1" allowOverlap="1" wp14:anchorId="09467090" wp14:editId="6E58ED72">
          <wp:simplePos x="0" y="0"/>
          <wp:positionH relativeFrom="column">
            <wp:posOffset>-1061085</wp:posOffset>
          </wp:positionH>
          <wp:positionV relativeFrom="paragraph">
            <wp:posOffset>-303530</wp:posOffset>
          </wp:positionV>
          <wp:extent cx="7780655" cy="9810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0655" cy="98107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66795" w14:textId="77777777" w:rsidR="00106CD7" w:rsidRDefault="00106CD7" w:rsidP="00D074CA">
      <w:pPr>
        <w:spacing w:after="0" w:line="240" w:lineRule="auto"/>
      </w:pPr>
      <w:r>
        <w:separator/>
      </w:r>
    </w:p>
  </w:footnote>
  <w:footnote w:type="continuationSeparator" w:id="0">
    <w:p w14:paraId="11B4F9B8" w14:textId="77777777" w:rsidR="00106CD7" w:rsidRDefault="00106CD7" w:rsidP="00D074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31079" w14:textId="77777777" w:rsidR="0066354B" w:rsidRDefault="0066354B" w:rsidP="00D074CA">
    <w:pPr>
      <w:pStyle w:val="Encabezado"/>
      <w:jc w:val="center"/>
    </w:pPr>
    <w:r>
      <w:rPr>
        <w:noProof/>
        <w:lang w:eastAsia="es-CO"/>
      </w:rPr>
      <w:drawing>
        <wp:anchor distT="0" distB="0" distL="114300" distR="114300" simplePos="0" relativeHeight="251658240" behindDoc="0" locked="0" layoutInCell="1" allowOverlap="1" wp14:anchorId="161C5692" wp14:editId="5831CB05">
          <wp:simplePos x="0" y="0"/>
          <wp:positionH relativeFrom="column">
            <wp:posOffset>-139065</wp:posOffset>
          </wp:positionH>
          <wp:positionV relativeFrom="paragraph">
            <wp:posOffset>-395605</wp:posOffset>
          </wp:positionV>
          <wp:extent cx="5667375" cy="914400"/>
          <wp:effectExtent l="0" t="0" r="9525" b="0"/>
          <wp:wrapNone/>
          <wp:docPr id="1" name="Imagen 1" descr="Descripción: Macintosh HD:Users:ComunicacionesyMarcadeo:Desktop:2015:Febrero:10. membrete acreditacion-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ción: Macintosh HD:Users:ComunicacionesyMarcadeo:Desktop:2015:Febrero:10. membrete acreditacion-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2573"/>
    <w:multiLevelType w:val="hybridMultilevel"/>
    <w:tmpl w:val="CAAE30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2EA4A8F"/>
    <w:multiLevelType w:val="hybridMultilevel"/>
    <w:tmpl w:val="69A429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D1F6879"/>
    <w:multiLevelType w:val="hybridMultilevel"/>
    <w:tmpl w:val="72CEE7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952EBE"/>
    <w:multiLevelType w:val="hybridMultilevel"/>
    <w:tmpl w:val="72CEE7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B6F6139"/>
    <w:multiLevelType w:val="hybridMultilevel"/>
    <w:tmpl w:val="4C3E5396"/>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6C2F18C2"/>
    <w:multiLevelType w:val="hybridMultilevel"/>
    <w:tmpl w:val="9E00F642"/>
    <w:lvl w:ilvl="0" w:tplc="D6CE4A66">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15:restartNumberingAfterBreak="0">
    <w:nsid w:val="7AAD00D7"/>
    <w:multiLevelType w:val="hybridMultilevel"/>
    <w:tmpl w:val="CADCE3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ACF2480"/>
    <w:multiLevelType w:val="hybridMultilevel"/>
    <w:tmpl w:val="01E0632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7"/>
  </w:num>
  <w:num w:numId="4">
    <w:abstractNumId w:val="2"/>
  </w:num>
  <w:num w:numId="5">
    <w:abstractNumId w:val="6"/>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CAD"/>
    <w:rsid w:val="0006444D"/>
    <w:rsid w:val="000E52C5"/>
    <w:rsid w:val="0010212D"/>
    <w:rsid w:val="0010519A"/>
    <w:rsid w:val="00106CD7"/>
    <w:rsid w:val="00110AF5"/>
    <w:rsid w:val="00187757"/>
    <w:rsid w:val="001D1B1D"/>
    <w:rsid w:val="002421D4"/>
    <w:rsid w:val="002923B1"/>
    <w:rsid w:val="003B5594"/>
    <w:rsid w:val="003C5CF9"/>
    <w:rsid w:val="003D6D0F"/>
    <w:rsid w:val="004342C2"/>
    <w:rsid w:val="004364C1"/>
    <w:rsid w:val="00524E10"/>
    <w:rsid w:val="00554070"/>
    <w:rsid w:val="00597B4E"/>
    <w:rsid w:val="005B5393"/>
    <w:rsid w:val="006241D0"/>
    <w:rsid w:val="0066354B"/>
    <w:rsid w:val="00797C92"/>
    <w:rsid w:val="007A469E"/>
    <w:rsid w:val="0083185F"/>
    <w:rsid w:val="0087039F"/>
    <w:rsid w:val="008F136F"/>
    <w:rsid w:val="00943867"/>
    <w:rsid w:val="009A425B"/>
    <w:rsid w:val="009B58CB"/>
    <w:rsid w:val="009D3C68"/>
    <w:rsid w:val="009E4942"/>
    <w:rsid w:val="009E67FE"/>
    <w:rsid w:val="00A231ED"/>
    <w:rsid w:val="00A63355"/>
    <w:rsid w:val="00A909EA"/>
    <w:rsid w:val="00A90FD6"/>
    <w:rsid w:val="00AE589B"/>
    <w:rsid w:val="00B157EB"/>
    <w:rsid w:val="00B32431"/>
    <w:rsid w:val="00B92880"/>
    <w:rsid w:val="00BA476D"/>
    <w:rsid w:val="00BB33C7"/>
    <w:rsid w:val="00C039BB"/>
    <w:rsid w:val="00D074CA"/>
    <w:rsid w:val="00D6286F"/>
    <w:rsid w:val="00DB2F68"/>
    <w:rsid w:val="00E21FDF"/>
    <w:rsid w:val="00E97044"/>
    <w:rsid w:val="00E977F0"/>
    <w:rsid w:val="00EA5250"/>
    <w:rsid w:val="00EB24DA"/>
    <w:rsid w:val="00EC12D8"/>
    <w:rsid w:val="00ED60BD"/>
    <w:rsid w:val="00EE3BF0"/>
    <w:rsid w:val="00F77CAD"/>
    <w:rsid w:val="00FC49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602791"/>
  <w15:chartTrackingRefBased/>
  <w15:docId w15:val="{5B13B238-F21A-49C2-8AAC-A66960F7C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5874095947225310608gmail-normal1">
    <w:name w:val="m_5874095947225310608gmail-normal1"/>
    <w:basedOn w:val="Normal"/>
    <w:rsid w:val="00F77CA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rrafodelista">
    <w:name w:val="List Paragraph"/>
    <w:basedOn w:val="Normal"/>
    <w:uiPriority w:val="34"/>
    <w:qFormat/>
    <w:rsid w:val="00ED60BD"/>
    <w:pPr>
      <w:ind w:left="720"/>
      <w:contextualSpacing/>
    </w:pPr>
  </w:style>
  <w:style w:type="paragraph" w:styleId="Encabezado">
    <w:name w:val="header"/>
    <w:basedOn w:val="Normal"/>
    <w:link w:val="EncabezadoCar"/>
    <w:uiPriority w:val="99"/>
    <w:unhideWhenUsed/>
    <w:rsid w:val="00D074C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074CA"/>
  </w:style>
  <w:style w:type="paragraph" w:styleId="Piedepgina">
    <w:name w:val="footer"/>
    <w:basedOn w:val="Normal"/>
    <w:link w:val="PiedepginaCar"/>
    <w:uiPriority w:val="99"/>
    <w:unhideWhenUsed/>
    <w:rsid w:val="00D074C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074CA"/>
  </w:style>
  <w:style w:type="character" w:styleId="Refdecomentario">
    <w:name w:val="annotation reference"/>
    <w:basedOn w:val="Fuentedeprrafopredeter"/>
    <w:uiPriority w:val="99"/>
    <w:semiHidden/>
    <w:unhideWhenUsed/>
    <w:rsid w:val="00EA5250"/>
    <w:rPr>
      <w:sz w:val="16"/>
      <w:szCs w:val="16"/>
    </w:rPr>
  </w:style>
  <w:style w:type="paragraph" w:styleId="Textocomentario">
    <w:name w:val="annotation text"/>
    <w:basedOn w:val="Normal"/>
    <w:link w:val="TextocomentarioCar"/>
    <w:uiPriority w:val="99"/>
    <w:semiHidden/>
    <w:unhideWhenUsed/>
    <w:rsid w:val="00EA525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A5250"/>
    <w:rPr>
      <w:sz w:val="20"/>
      <w:szCs w:val="20"/>
    </w:rPr>
  </w:style>
  <w:style w:type="paragraph" w:styleId="Asuntodelcomentario">
    <w:name w:val="annotation subject"/>
    <w:basedOn w:val="Textocomentario"/>
    <w:next w:val="Textocomentario"/>
    <w:link w:val="AsuntodelcomentarioCar"/>
    <w:uiPriority w:val="99"/>
    <w:semiHidden/>
    <w:unhideWhenUsed/>
    <w:rsid w:val="00EA5250"/>
    <w:rPr>
      <w:b/>
      <w:bCs/>
    </w:rPr>
  </w:style>
  <w:style w:type="character" w:customStyle="1" w:styleId="AsuntodelcomentarioCar">
    <w:name w:val="Asunto del comentario Car"/>
    <w:basedOn w:val="TextocomentarioCar"/>
    <w:link w:val="Asuntodelcomentario"/>
    <w:uiPriority w:val="99"/>
    <w:semiHidden/>
    <w:rsid w:val="00EA5250"/>
    <w:rPr>
      <w:b/>
      <w:bCs/>
      <w:sz w:val="20"/>
      <w:szCs w:val="20"/>
    </w:rPr>
  </w:style>
  <w:style w:type="paragraph" w:styleId="Textodeglobo">
    <w:name w:val="Balloon Text"/>
    <w:basedOn w:val="Normal"/>
    <w:link w:val="TextodegloboCar"/>
    <w:uiPriority w:val="99"/>
    <w:semiHidden/>
    <w:unhideWhenUsed/>
    <w:rsid w:val="00EA525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52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103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Cis14</b:Tag>
    <b:SourceType>Book</b:SourceType>
    <b:Guid>{495E531B-DF4D-4D1E-8FD2-974EDBE04302}</b:Guid>
    <b:Title>Perspectivas y prospectiva en los estudios sobre Lectura y Escritura</b:Title>
    <b:Year>2014</b:Year>
    <b:City>Pereira</b:City>
    <b:Publisher>Universidad Tecnológica de Pereira</b:Publisher>
    <b:Author>
      <b:Author>
        <b:NameList>
          <b:Person>
            <b:Last>Cisneros</b:Last>
            <b:First>Mireya</b:First>
          </b:Person>
          <b:Person>
            <b:Last>Muñoz </b:Last>
            <b:First>Clarena</b:First>
          </b:Person>
          <b:Person>
            <b:Last>Herrera</b:Last>
            <b:Middle>Dario</b:Middle>
            <b:First>José</b:First>
          </b:Person>
        </b:NameList>
      </b:Author>
    </b:Author>
    <b:RefOrder>2</b:RefOrder>
  </b:Source>
  <b:Source>
    <b:Tag>DeC14</b:Tag>
    <b:SourceType>JournalArticle</b:SourceType>
    <b:Guid>{63D79C55-239A-4816-946A-F4461B596D4C}</b:Guid>
    <b:Title>Tendencias sobre las prácticas de lectura y escritura en la universidad colombiana: el punto de vista de los estudiantes</b:Title>
    <b:Year>2014</b:Year>
    <b:JournalName>Revista Diversitas - Perspectivas en Psicología</b:JournalName>
    <b:Pages>71 - 85</b:Pages>
    <b:Author>
      <b:Author>
        <b:NameList>
          <b:Person>
            <b:Last>De Castro Daza</b:Last>
            <b:Middle>Patricia</b:Middle>
            <b:First>Diana </b:First>
          </b:Person>
          <b:Person>
            <b:Last>Niño Gutiérrez</b:Last>
            <b:Middle> María </b:Middle>
            <b:First>Rosa</b:First>
          </b:Person>
        </b:NameList>
      </b:Author>
    </b:Author>
    <b:Volume>10</b:Volume>
    <b:Issue>1</b:Issue>
    <b:DOI>ISSN: 1794-9998</b:DOI>
    <b:RefOrder>3</b:RefOrder>
  </b:Source>
  <b:Source>
    <b:Tag>Car05</b:Tag>
    <b:SourceType>Book</b:SourceType>
    <b:Guid>{34250120-3F53-4696-8904-BED60CD4CEB6}</b:Guid>
    <b:Title>Escribir, leer, y aprender en la universidad. Una introducción a la alfabetización académica.</b:Title>
    <b:Year>2005</b:Year>
    <b:City>Buenos Aires</b:City>
    <b:Publisher>Fondo de Cultura Económica</b:Publisher>
    <b:Author>
      <b:Author>
        <b:NameList>
          <b:Person>
            <b:Last>Carlino</b:Last>
            <b:First>Paula</b:First>
          </b:Person>
        </b:NameList>
      </b:Author>
    </b:Author>
    <b:RefOrder>4</b:RefOrder>
  </b:Source>
  <b:Source>
    <b:Tag>Roj12</b:Tag>
    <b:SourceType>JournalArticle</b:SourceType>
    <b:Guid>{AC6C6320-2925-4154-B69D-4A394E1947CE}</b:Guid>
    <b:Title>La Educación Superior desde la Lectura y la Escritura</b:Title>
    <b:Year>2012</b:Year>
    <b:City>Florencia</b:City>
    <b:JournalName>Revista Amazonia Investiga</b:JournalName>
    <b:Pages>19 - 35</b:Pages>
    <b:Author>
      <b:Author>
        <b:NameList>
          <b:Person>
            <b:Last>Rojas Noriega</b:Last>
            <b:First>Guillermina </b:First>
          </b:Person>
          <b:Person>
            <b:Last>Jiménez Mahecha</b:Last>
            <b:First>Hermínsul </b:First>
          </b:Person>
        </b:NameList>
      </b:Author>
    </b:Author>
    <b:Month>julio - diciembre</b:Month>
    <b:Volume>1</b:Volume>
    <b:Issue>1</b:Issue>
    <b:RefOrder>5</b:RefOrder>
  </b:Source>
  <b:Source>
    <b:Tag>Cár15</b:Tag>
    <b:SourceType>Book</b:SourceType>
    <b:Guid>{BA0562C8-2BBA-42BE-BD53-BA65C654360B}</b:Guid>
    <b:Title>Procesos pedagógicos del lenguaje. Hacia una pedagogía Integral del Lenguaje</b:Title>
    <b:Year>2015</b:Year>
    <b:City>Bogotá</b:City>
    <b:Publisher>UniEdiciones</b:Publisher>
    <b:Author>
      <b:Author>
        <b:NameList>
          <b:Person>
            <b:Last>Cárdenas Páez</b:Last>
            <b:First>Jesús Alfonso</b:First>
          </b:Person>
          <b:Person>
            <b:Last>Medina Bejarano</b:Last>
            <b:First>Roberto</b:First>
          </b:Person>
        </b:NameList>
      </b:Author>
    </b:Author>
    <b:RefOrder>6</b:RefOrder>
  </b:Source>
  <b:Source>
    <b:Tag>Uni041</b:Tag>
    <b:SourceType>Book</b:SourceType>
    <b:Guid>{28CC81C2-1659-4FB2-B9DC-57ADFA724858}</b:Guid>
    <b:Title>Proyecto Educativo Institucional (PEI)</b:Title>
    <b:Year>2004</b:Year>
    <b:City>Bogotá</b:City>
    <b:Publisher>Universidad Santo Tomás</b:Publisher>
    <b:Author>
      <b:Author>
        <b:Corporate>Universidad SantoTomás</b:Corporate>
      </b:Author>
    </b:Author>
    <b:RefOrder>7</b:RefOrder>
  </b:Source>
  <b:Source>
    <b:Tag>Car13</b:Tag>
    <b:SourceType>JournalArticle</b:SourceType>
    <b:Guid>{3D65E9F1-3AEB-42CF-ACFF-8F3E8E4851E3}</b:Guid>
    <b:Title>Alfabetización académica diez años después</b:Title>
    <b:Year>2013</b:Year>
    <b:JournalName>Revista mexicana de investigación educativa</b:JournalName>
    <b:Author>
      <b:Author>
        <b:NameList>
          <b:Person>
            <b:Last>Carlino </b:Last>
            <b:First>Paula</b:First>
          </b:Person>
        </b:NameList>
      </b:Author>
    </b:Author>
    <b:Volume>18</b:Volume>
    <b:Issue>57</b:Issue>
    <b:RefOrder>8</b:RefOrder>
  </b:Source>
  <b:Source>
    <b:Tag>Mon19</b:Tag>
    <b:SourceType>JournalArticle</b:SourceType>
    <b:Guid>{920BA0CA-A3F7-4B27-BC9A-0B503A6E9B3A}</b:Guid>
    <b:Title>Alfabetización académica y disciplinar: intervención con estudiantes de Doctorado en Educación</b:Title>
    <b:JournalName>Estudios λambda. Teoría y práctica de la didáctica en lengua y literatura</b:JournalName>
    <b:Year>2019</b:Year>
    <b:Pages>47 - 70</b:Pages>
    <b:Author>
      <b:Author>
        <b:NameList>
          <b:Person>
            <b:Last>Montes Silva</b:Last>
            <b:Middle>Elizabeth </b:Middle>
            <b:First>Melanie </b:First>
          </b:Person>
          <b:Person>
            <b:Last>Bonilla Esquivel</b:Last>
            <b:Middle>Luis </b:Middle>
            <b:First>José </b:First>
          </b:Person>
          <b:Person>
            <b:Last>Salazar Robles</b:Last>
            <b:Middle>Mireya </b:Middle>
            <b:First>Edna </b:First>
          </b:Person>
        </b:NameList>
      </b:Author>
    </b:Author>
    <b:RefOrder>9</b:RefOrder>
  </b:Source>
  <b:Source>
    <b:Tag>Río18</b:Tag>
    <b:SourceType>JournalArticle</b:SourceType>
    <b:Guid>{B8A35137-D965-4128-9C94-2E6666770711}</b:Guid>
    <b:Title>Los silencios, las ideas, los párrafos, la escritura académica y los estudiantes universitarios</b:Title>
    <b:JournalName>Revista Electrónica del Lenguaje</b:JournalName>
    <b:Year>2018</b:Year>
    <b:Author>
      <b:Author>
        <b:NameList>
          <b:Person>
            <b:Last>Ríos Nava</b:Last>
            <b:First>Bernabé </b:First>
          </b:Person>
          <b:Person>
            <b:Last>Olivo Estrada</b:Last>
            <b:First>J. Ramón</b:First>
          </b:Person>
        </b:NameList>
      </b:Author>
    </b:Author>
    <b:Issue>5</b:Issue>
    <b:RefOrder>10</b:RefOrder>
  </b:Source>
  <b:Source>
    <b:Tag>Bit19</b:Tag>
    <b:SourceType>JournalArticle</b:SourceType>
    <b:Guid>{8DCE3992-F7CF-430E-8797-7B305DFE3853}</b:Guid>
    <b:Title>Tesinas y géneros de graduación: esquematizaciones sociales, metadiscurso y ethos académico</b:Title>
    <b:JournalName>Traslaciones. Revista latinoaméricana de Lectura y Escritura</b:JournalName>
    <b:Year>2019</b:Year>
    <b:Pages>139 - 159</b:Pages>
    <b:Author>
      <b:Author>
        <b:NameList>
          <b:Person>
            <b:Last>Bitonte</b:Last>
            <b:Middle>Elena</b:Middle>
            <b:First>María </b:First>
          </b:Person>
        </b:NameList>
      </b:Author>
    </b:Author>
    <b:RefOrder>11</b:RefOrder>
  </b:Source>
  <b:Source>
    <b:Tag>Par15</b:Tag>
    <b:SourceType>Book</b:SourceType>
    <b:Guid>{92ECF6AE-B12B-425E-AB4A-89A377750946}</b:Guid>
    <b:Title>Leer y escribir en contextos académicos: Géneros, Corpus y Métodos.</b:Title>
    <b:Year>2015</b:Year>
    <b:City>Santiago de Chile </b:City>
    <b:Publisher>Ariel</b:Publisher>
    <b:Author>
      <b:Author>
        <b:NameList>
          <b:Person>
            <b:Last>Parodi</b:Last>
            <b:First>Giovanni </b:First>
          </b:Person>
          <b:Person>
            <b:Last>Burdiles</b:Last>
            <b:First>Gina </b:First>
          </b:Person>
        </b:NameList>
      </b:Author>
    </b:Author>
    <b:RefOrder>12</b:RefOrder>
  </b:Source>
  <b:Source>
    <b:Tag>Uni01</b:Tag>
    <b:SourceType>Misc</b:SourceType>
    <b:Guid>{CC0AA277-8796-454A-A646-86E26FB30CD7}</b:Guid>
    <b:Title>Plan Integral Multicampus PIM 2016 - 2027.</b:Title>
    <b:Year>2017</b:Year>
    <b:Publisher>Universidad Santo Tomás</b:Publisher>
    <b:PublicationTitle>Documento síntesis Plan General de Desarrollo 2016 - 2019</b:PublicationTitle>
    <b:Author>
      <b:Author>
        <b:Corporate>Universidad Santo Tomás</b:Corporate>
      </b:Author>
    </b:Author>
    <b:RefOrder>1</b:RefOrder>
  </b:Source>
</b:Sources>
</file>

<file path=customXml/itemProps1.xml><?xml version="1.0" encoding="utf-8"?>
<ds:datastoreItem xmlns:ds="http://schemas.openxmlformats.org/officeDocument/2006/customXml" ds:itemID="{8AA7F257-5357-474E-8193-3CF137283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17</Pages>
  <Words>5586</Words>
  <Characters>30726</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Docentes Unidad de Investigación</dc:creator>
  <cp:keywords/>
  <dc:description/>
  <cp:lastModifiedBy>DIANA MARIA FUENTES NIETO</cp:lastModifiedBy>
  <cp:revision>11</cp:revision>
  <dcterms:created xsi:type="dcterms:W3CDTF">2019-07-23T18:00:00Z</dcterms:created>
  <dcterms:modified xsi:type="dcterms:W3CDTF">2019-08-09T22:16:00Z</dcterms:modified>
</cp:coreProperties>
</file>