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A44E0" w:rsidRPr="005A44E0" w:rsidRDefault="005A44E0" w:rsidP="005A44E0">
      <w:pPr>
        <w:pStyle w:val="Sinespaciado"/>
        <w:rPr>
          <w:rFonts w:ascii="Arial" w:hAnsi="Arial" w:cs="Arial"/>
          <w:b/>
          <w:sz w:val="24"/>
        </w:rPr>
      </w:pPr>
      <w:r w:rsidRPr="005A44E0">
        <w:rPr>
          <w:rFonts w:ascii="Arial" w:hAnsi="Arial" w:cs="Arial"/>
          <w:b/>
          <w:sz w:val="24"/>
        </w:rPr>
        <w:t>¡C</w:t>
      </w:r>
      <w:r w:rsidR="00B0366C">
        <w:rPr>
          <w:rFonts w:ascii="Arial" w:hAnsi="Arial" w:cs="Arial"/>
          <w:b/>
          <w:sz w:val="24"/>
        </w:rPr>
        <w:t>l</w:t>
      </w:r>
      <w:r w:rsidRPr="005A44E0">
        <w:rPr>
          <w:rFonts w:ascii="Arial" w:hAnsi="Arial" w:cs="Arial"/>
          <w:b/>
          <w:sz w:val="24"/>
        </w:rPr>
        <w:t>ima! Sentir del Nuevo Mundo: una lectura contemporánea de la «naturaleza» en Hegel y Caldas</w:t>
      </w:r>
    </w:p>
    <w:p w:rsidR="005A44E0" w:rsidRPr="005A44E0" w:rsidRDefault="005A44E0" w:rsidP="005A44E0">
      <w:pPr>
        <w:pStyle w:val="Sinespaciado"/>
        <w:rPr>
          <w:b/>
        </w:rPr>
      </w:pPr>
    </w:p>
    <w:p w:rsidR="005A44E0" w:rsidRDefault="005A44E0" w:rsidP="005A44E0">
      <w:pPr>
        <w:spacing w:line="360" w:lineRule="auto"/>
        <w:jc w:val="right"/>
        <w:rPr>
          <w:rFonts w:ascii="Arial" w:eastAsia="Arial" w:hAnsi="Arial" w:cs="Arial"/>
          <w:i/>
        </w:rPr>
      </w:pPr>
      <w:r>
        <w:rPr>
          <w:rFonts w:ascii="Arial" w:eastAsia="Arial" w:hAnsi="Arial" w:cs="Arial"/>
          <w:i/>
          <w:color w:val="000000"/>
        </w:rPr>
        <w:t>Aún en el hombre pre moderno, o en el hombre más “primitivo”, sin la menor idea de una “historia mundial” resultaba ineludi</w:t>
      </w:r>
      <w:bookmarkStart w:id="0" w:name="_GoBack"/>
      <w:bookmarkEnd w:id="0"/>
      <w:r>
        <w:rPr>
          <w:rFonts w:ascii="Arial" w:eastAsia="Arial" w:hAnsi="Arial" w:cs="Arial"/>
          <w:i/>
          <w:color w:val="000000"/>
        </w:rPr>
        <w:t>ble reconocer la existencia de una conciencia histórica, por lo mismo que la temporalidad dentro de la cual se movió ese hombre, no fue la de la naturaleza. Bastaba que tuviera voz para que aquella quedara negada.</w:t>
      </w:r>
    </w:p>
    <w:p w:rsidR="005A44E0" w:rsidRDefault="005A44E0" w:rsidP="005A44E0">
      <w:pPr>
        <w:spacing w:line="360" w:lineRule="auto"/>
        <w:jc w:val="right"/>
        <w:rPr>
          <w:rFonts w:ascii="Arial" w:eastAsia="Arial" w:hAnsi="Arial" w:cs="Arial"/>
          <w:i/>
        </w:rPr>
      </w:pPr>
      <w:r>
        <w:rPr>
          <w:rFonts w:ascii="Arial" w:eastAsia="Arial" w:hAnsi="Arial" w:cs="Arial"/>
          <w:b/>
          <w:i/>
          <w:color w:val="000000"/>
        </w:rPr>
        <w:t>Arturo Andrés Roig</w:t>
      </w:r>
      <w:r>
        <w:rPr>
          <w:rFonts w:ascii="Arial" w:eastAsia="Arial" w:hAnsi="Arial" w:cs="Arial"/>
          <w:b/>
          <w:i/>
          <w:color w:val="000000"/>
          <w:vertAlign w:val="superscript"/>
        </w:rPr>
        <w:footnoteReference w:id="1"/>
      </w:r>
    </w:p>
    <w:p w:rsidR="005A44E0" w:rsidRDefault="005A44E0" w:rsidP="005A44E0">
      <w:pPr>
        <w:spacing w:line="360" w:lineRule="auto"/>
        <w:jc w:val="both"/>
        <w:rPr>
          <w:rFonts w:ascii="Arial" w:eastAsia="Arial" w:hAnsi="Arial" w:cs="Arial"/>
          <w:b/>
          <w:color w:val="000000"/>
          <w:sz w:val="24"/>
          <w:szCs w:val="24"/>
        </w:rPr>
      </w:pPr>
      <w:r>
        <w:rPr>
          <w:rFonts w:ascii="Arial" w:eastAsia="Arial" w:hAnsi="Arial" w:cs="Arial"/>
          <w:b/>
          <w:color w:val="000000"/>
          <w:sz w:val="24"/>
          <w:szCs w:val="24"/>
        </w:rPr>
        <w:t>Instrucciones para la travesía</w:t>
      </w:r>
    </w:p>
    <w:p w:rsidR="005A44E0" w:rsidRDefault="005A44E0" w:rsidP="005A44E0">
      <w:pPr>
        <w:spacing w:line="360" w:lineRule="auto"/>
        <w:jc w:val="both"/>
        <w:rPr>
          <w:rFonts w:ascii="Arial" w:eastAsia="Arial" w:hAnsi="Arial" w:cs="Arial"/>
          <w:sz w:val="24"/>
          <w:szCs w:val="24"/>
        </w:rPr>
      </w:pPr>
      <w:r>
        <w:rPr>
          <w:rFonts w:ascii="Arial" w:eastAsia="Arial" w:hAnsi="Arial" w:cs="Arial"/>
          <w:color w:val="000000"/>
          <w:sz w:val="24"/>
          <w:szCs w:val="24"/>
        </w:rPr>
        <w:t xml:space="preserve">La siguiente socialización tiene como fin reflexionar sobre la particularidad que ha tenido la construcción de imaginarios sociales alrededor de la «naturaleza», específicamente en lo que el historiador italiano </w:t>
      </w:r>
      <w:proofErr w:type="spellStart"/>
      <w:r>
        <w:rPr>
          <w:rFonts w:ascii="Arial" w:eastAsia="Arial" w:hAnsi="Arial" w:cs="Arial"/>
          <w:color w:val="000000"/>
          <w:sz w:val="24"/>
          <w:szCs w:val="24"/>
        </w:rPr>
        <w:t>Antonello</w:t>
      </w:r>
      <w:proofErr w:type="spellEnd"/>
      <w:r>
        <w:rPr>
          <w:rFonts w:ascii="Arial" w:eastAsia="Arial" w:hAnsi="Arial" w:cs="Arial"/>
          <w:color w:val="000000"/>
          <w:sz w:val="24"/>
          <w:szCs w:val="24"/>
        </w:rPr>
        <w:t xml:space="preserve"> </w:t>
      </w:r>
      <w:proofErr w:type="spellStart"/>
      <w:r>
        <w:rPr>
          <w:rFonts w:ascii="Arial" w:eastAsia="Arial" w:hAnsi="Arial" w:cs="Arial"/>
          <w:color w:val="000000"/>
          <w:sz w:val="24"/>
          <w:szCs w:val="24"/>
        </w:rPr>
        <w:t>Gerbi</w:t>
      </w:r>
      <w:proofErr w:type="spellEnd"/>
      <w:r>
        <w:rPr>
          <w:rFonts w:ascii="Arial" w:eastAsia="Arial" w:hAnsi="Arial" w:cs="Arial"/>
          <w:color w:val="000000"/>
          <w:sz w:val="24"/>
          <w:szCs w:val="24"/>
        </w:rPr>
        <w:t xml:space="preserve"> denomina como la Segunda Disputa del Nuevo Mundo, entre los siglos XVIII y XIX, para ello se retoman los textos de Hegel y Caldas como ventanas al mundo pasado que aún hoy nos sigue hablando. El modo de abordar el presente tema será a través de la reflexión historiográfica desde un punto en particular: la naturaleza. </w:t>
      </w:r>
    </w:p>
    <w:p w:rsidR="005A44E0" w:rsidRDefault="005A44E0" w:rsidP="005A44E0">
      <w:pPr>
        <w:spacing w:line="360" w:lineRule="auto"/>
        <w:jc w:val="both"/>
        <w:rPr>
          <w:rFonts w:ascii="Arial" w:eastAsia="Arial" w:hAnsi="Arial" w:cs="Arial"/>
          <w:color w:val="000000"/>
          <w:sz w:val="24"/>
          <w:szCs w:val="24"/>
        </w:rPr>
      </w:pPr>
      <w:r>
        <w:rPr>
          <w:rFonts w:ascii="Arial" w:eastAsia="Arial" w:hAnsi="Arial" w:cs="Arial"/>
          <w:color w:val="000000"/>
          <w:sz w:val="24"/>
          <w:szCs w:val="24"/>
        </w:rPr>
        <w:tab/>
        <w:t>Tal como lo señaló Roig en el epígrafe, bastó con que la naturaleza tuviera voz para que asimismo fuera negada, y qué mejor manera de notar los atentados a la naturaleza que por medio de todo el debate que se generó en la Segunda Disputa del Nuevo Mundo, la cual “ya no se refiere tanto a la humanidad de los habitantes, como la primera disputa en la junta de Valladolid, sino a la posibilidad de desarrollo de los mismos” (</w:t>
      </w:r>
      <w:proofErr w:type="spellStart"/>
      <w:r>
        <w:rPr>
          <w:rFonts w:ascii="Arial" w:eastAsia="Arial" w:hAnsi="Arial" w:cs="Arial"/>
          <w:color w:val="000000"/>
          <w:sz w:val="24"/>
          <w:szCs w:val="24"/>
        </w:rPr>
        <w:t>Gerbi</w:t>
      </w:r>
      <w:proofErr w:type="spellEnd"/>
      <w:r>
        <w:rPr>
          <w:rFonts w:ascii="Arial" w:eastAsia="Arial" w:hAnsi="Arial" w:cs="Arial"/>
          <w:color w:val="000000"/>
          <w:sz w:val="24"/>
          <w:szCs w:val="24"/>
        </w:rPr>
        <w:t xml:space="preserve">, 1960, p. 375).  En ese orden de ideas, no únicamente tendrán que ver el desarrollo de los habitantes del Nuevo Mundo con su </w:t>
      </w:r>
      <w:r>
        <w:rPr>
          <w:rFonts w:ascii="Arial" w:eastAsia="Arial" w:hAnsi="Arial" w:cs="Arial"/>
          <w:i/>
          <w:color w:val="000000"/>
          <w:sz w:val="24"/>
          <w:szCs w:val="24"/>
        </w:rPr>
        <w:t>posibilidad</w:t>
      </w:r>
      <w:r>
        <w:rPr>
          <w:rFonts w:ascii="Arial" w:eastAsia="Arial" w:hAnsi="Arial" w:cs="Arial"/>
          <w:color w:val="000000"/>
          <w:sz w:val="24"/>
          <w:szCs w:val="24"/>
        </w:rPr>
        <w:t xml:space="preserve">, sino estarán claramente influenciados por leyes anteriores a todo </w:t>
      </w:r>
      <w:proofErr w:type="gramStart"/>
      <w:r>
        <w:rPr>
          <w:rFonts w:ascii="Arial" w:eastAsia="Arial" w:hAnsi="Arial" w:cs="Arial"/>
          <w:i/>
          <w:color w:val="000000"/>
          <w:sz w:val="24"/>
          <w:szCs w:val="24"/>
        </w:rPr>
        <w:t>nomos</w:t>
      </w:r>
      <w:r>
        <w:rPr>
          <w:rFonts w:ascii="Arial" w:eastAsia="Arial" w:hAnsi="Arial" w:cs="Arial"/>
          <w:color w:val="000000"/>
          <w:sz w:val="24"/>
          <w:szCs w:val="24"/>
        </w:rPr>
        <w:t xml:space="preserve"> humano</w:t>
      </w:r>
      <w:proofErr w:type="gramEnd"/>
      <w:r>
        <w:rPr>
          <w:rFonts w:ascii="Arial" w:eastAsia="Arial" w:hAnsi="Arial" w:cs="Arial"/>
          <w:color w:val="000000"/>
          <w:sz w:val="24"/>
          <w:szCs w:val="24"/>
        </w:rPr>
        <w:t>, como lo plantea Montesquieu, a saber: las leyes de la naturaleza. Lo cual nos lleva de entrada a la necesidad de un abordaje diferencial con el tema que trabajaremos, ya no es la historia, es la historiografía.</w:t>
      </w:r>
    </w:p>
    <w:p w:rsidR="005A44E0" w:rsidRDefault="005A44E0" w:rsidP="005A44E0">
      <w:pPr>
        <w:spacing w:line="360" w:lineRule="auto"/>
        <w:jc w:val="both"/>
        <w:rPr>
          <w:rFonts w:ascii="Arial" w:eastAsia="Arial" w:hAnsi="Arial" w:cs="Arial"/>
          <w:color w:val="000000"/>
          <w:sz w:val="24"/>
          <w:szCs w:val="24"/>
        </w:rPr>
      </w:pPr>
    </w:p>
    <w:p w:rsidR="005A44E0" w:rsidRDefault="005A44E0" w:rsidP="005A44E0">
      <w:pPr>
        <w:spacing w:line="360" w:lineRule="auto"/>
        <w:rPr>
          <w:rFonts w:ascii="Arial" w:eastAsia="Arial" w:hAnsi="Arial" w:cs="Arial"/>
          <w:b/>
          <w:color w:val="000000"/>
          <w:sz w:val="24"/>
          <w:szCs w:val="24"/>
        </w:rPr>
      </w:pPr>
      <w:r>
        <w:rPr>
          <w:rFonts w:ascii="Arial" w:eastAsia="Arial" w:hAnsi="Arial" w:cs="Arial"/>
          <w:b/>
          <w:color w:val="000000"/>
          <w:sz w:val="24"/>
          <w:szCs w:val="24"/>
        </w:rPr>
        <w:lastRenderedPageBreak/>
        <w:t>Buscando caminos en la selva, vías de construcción historiográfica:</w:t>
      </w:r>
    </w:p>
    <w:p w:rsidR="005A44E0" w:rsidRDefault="005A44E0" w:rsidP="005A44E0">
      <w:pPr>
        <w:spacing w:line="360" w:lineRule="auto"/>
        <w:jc w:val="both"/>
        <w:rPr>
          <w:rFonts w:ascii="Arial" w:eastAsia="Arial" w:hAnsi="Arial" w:cs="Arial"/>
          <w:sz w:val="24"/>
          <w:szCs w:val="24"/>
        </w:rPr>
      </w:pPr>
      <w:r>
        <w:rPr>
          <w:rFonts w:ascii="Arial" w:eastAsia="Arial" w:hAnsi="Arial" w:cs="Arial"/>
          <w:color w:val="000000"/>
          <w:sz w:val="24"/>
          <w:szCs w:val="24"/>
        </w:rPr>
        <w:t xml:space="preserve">Para comenzar con el estudio contextual de los pensadores que nos interesa trabajar es necesario no únicamente limitarnos a contar la historia y repetirla, sino cuestionar las maneras en las que ésta ha sido contada, pues, tal como lo advertía </w:t>
      </w:r>
      <w:proofErr w:type="spellStart"/>
      <w:r>
        <w:rPr>
          <w:rFonts w:ascii="Arial" w:eastAsia="Arial" w:hAnsi="Arial" w:cs="Arial"/>
          <w:color w:val="000000"/>
          <w:sz w:val="24"/>
          <w:szCs w:val="24"/>
        </w:rPr>
        <w:t>Ricoeur</w:t>
      </w:r>
      <w:proofErr w:type="spellEnd"/>
      <w:r>
        <w:rPr>
          <w:rFonts w:ascii="Arial" w:eastAsia="Arial" w:hAnsi="Arial" w:cs="Arial"/>
          <w:color w:val="000000"/>
          <w:sz w:val="24"/>
          <w:szCs w:val="24"/>
        </w:rPr>
        <w:t xml:space="preserve"> “</w:t>
      </w:r>
      <w:r w:rsidRPr="00125F4F">
        <w:rPr>
          <w:rFonts w:ascii="Arial" w:eastAsia="Arial" w:hAnsi="Arial" w:cs="Arial"/>
          <w:color w:val="000000"/>
          <w:sz w:val="24"/>
          <w:szCs w:val="24"/>
          <w:highlight w:val="yellow"/>
        </w:rPr>
        <w:t>toda persona que habla sobre la historia está haciendo necesariamente una interpretación de la misma y, por consiguiente, es un hermeneuta” (</w:t>
      </w:r>
      <w:proofErr w:type="spellStart"/>
      <w:r w:rsidRPr="00125F4F">
        <w:rPr>
          <w:rFonts w:ascii="Arial" w:eastAsia="Arial" w:hAnsi="Arial" w:cs="Arial"/>
          <w:color w:val="000000"/>
          <w:sz w:val="24"/>
          <w:szCs w:val="24"/>
          <w:highlight w:val="yellow"/>
        </w:rPr>
        <w:t>Ricoeur</w:t>
      </w:r>
      <w:proofErr w:type="spellEnd"/>
      <w:r w:rsidRPr="00125F4F">
        <w:rPr>
          <w:rFonts w:ascii="Arial" w:eastAsia="Arial" w:hAnsi="Arial" w:cs="Arial"/>
          <w:color w:val="000000"/>
          <w:sz w:val="24"/>
          <w:szCs w:val="24"/>
          <w:highlight w:val="yellow"/>
        </w:rPr>
        <w:t xml:space="preserve">, </w:t>
      </w:r>
      <w:r w:rsidRPr="00125F4F">
        <w:rPr>
          <w:rFonts w:ascii="Arial" w:eastAsia="Arial" w:hAnsi="Arial" w:cs="Arial"/>
          <w:i/>
          <w:color w:val="000000"/>
          <w:sz w:val="24"/>
          <w:szCs w:val="24"/>
          <w:highlight w:val="yellow"/>
        </w:rPr>
        <w:t>Historia y verdad</w:t>
      </w:r>
      <w:r w:rsidRPr="00125F4F">
        <w:rPr>
          <w:rFonts w:ascii="Arial" w:eastAsia="Arial" w:hAnsi="Arial" w:cs="Arial"/>
          <w:color w:val="000000"/>
          <w:sz w:val="24"/>
          <w:szCs w:val="24"/>
          <w:highlight w:val="yellow"/>
        </w:rPr>
        <w:t>),</w:t>
      </w:r>
      <w:r>
        <w:rPr>
          <w:rFonts w:ascii="Arial" w:eastAsia="Arial" w:hAnsi="Arial" w:cs="Arial"/>
          <w:color w:val="000000"/>
          <w:sz w:val="24"/>
          <w:szCs w:val="24"/>
        </w:rPr>
        <w:t xml:space="preserve"> de allí que resulta pertinente iniciar por apuntar la distinción entre historia e historiografía.</w:t>
      </w:r>
    </w:p>
    <w:p w:rsidR="005A44E0" w:rsidRDefault="005A44E0" w:rsidP="005A44E0">
      <w:pPr>
        <w:spacing w:line="360" w:lineRule="auto"/>
        <w:ind w:firstLine="708"/>
        <w:jc w:val="both"/>
        <w:rPr>
          <w:rFonts w:ascii="Arial" w:eastAsia="Arial" w:hAnsi="Arial" w:cs="Arial"/>
          <w:sz w:val="24"/>
          <w:szCs w:val="24"/>
        </w:rPr>
      </w:pPr>
      <w:r>
        <w:rPr>
          <w:rFonts w:ascii="Arial" w:eastAsia="Arial" w:hAnsi="Arial" w:cs="Arial"/>
          <w:color w:val="000000"/>
          <w:sz w:val="24"/>
          <w:szCs w:val="24"/>
        </w:rPr>
        <w:t>La primera, la podemos encontrar referida al rememorar y contar los hechos pasados, mientras la segunda, abordará la manera en que se cuenta dicha historia; en ambos casos notamos la búsqueda de lo «oficial», pues por un lado la historia nos da cuenta del relato de hechos pasados, mientras, por otro lado, la historiografía nos atiene a búsqueda del aparato crítico sobre el que se tomaron ciertas decisiones, exaltaciones, mutilaciones en la historia.</w:t>
      </w:r>
    </w:p>
    <w:p w:rsidR="005A44E0" w:rsidRDefault="005A44E0" w:rsidP="005A44E0">
      <w:pPr>
        <w:spacing w:line="360" w:lineRule="auto"/>
        <w:ind w:firstLine="708"/>
        <w:jc w:val="both"/>
        <w:rPr>
          <w:rFonts w:ascii="Arial" w:eastAsia="Arial" w:hAnsi="Arial" w:cs="Arial"/>
          <w:sz w:val="24"/>
          <w:szCs w:val="24"/>
        </w:rPr>
      </w:pPr>
      <w:r>
        <w:rPr>
          <w:rFonts w:ascii="Arial" w:eastAsia="Arial" w:hAnsi="Arial" w:cs="Arial"/>
          <w:color w:val="000000"/>
          <w:sz w:val="24"/>
          <w:szCs w:val="24"/>
        </w:rPr>
        <w:t xml:space="preserve"> Ahora bien, en lo que respecta al caso particular del Nuevo Mundo, del cual encontramos otras denominaciones como: Indias Occidentales, Hispanoamérica, Iberoamérica como maneras de denominación corrientes en el Siglo XVIII, las cuales nos muestran distintas intenciones de dominación en términos históricos que merecen la pena ser revisados en términos historiográficos y </w:t>
      </w:r>
      <w:proofErr w:type="spellStart"/>
      <w:r>
        <w:rPr>
          <w:rFonts w:ascii="Arial" w:eastAsia="Arial" w:hAnsi="Arial" w:cs="Arial"/>
          <w:color w:val="000000"/>
          <w:sz w:val="24"/>
          <w:szCs w:val="24"/>
        </w:rPr>
        <w:t>gramatológicos</w:t>
      </w:r>
      <w:proofErr w:type="spellEnd"/>
      <w:r>
        <w:rPr>
          <w:rFonts w:ascii="Arial" w:eastAsia="Arial" w:hAnsi="Arial" w:cs="Arial"/>
          <w:color w:val="000000"/>
          <w:sz w:val="24"/>
          <w:szCs w:val="24"/>
        </w:rPr>
        <w:t>.</w:t>
      </w:r>
    </w:p>
    <w:p w:rsidR="005A44E0" w:rsidRDefault="005A44E0" w:rsidP="005A44E0">
      <w:pPr>
        <w:spacing w:line="360" w:lineRule="auto"/>
        <w:jc w:val="both"/>
        <w:rPr>
          <w:rFonts w:ascii="Arial" w:eastAsia="Arial" w:hAnsi="Arial" w:cs="Arial"/>
          <w:sz w:val="24"/>
          <w:szCs w:val="24"/>
        </w:rPr>
      </w:pPr>
      <w:r>
        <w:rPr>
          <w:rFonts w:ascii="Arial" w:eastAsia="Arial" w:hAnsi="Arial" w:cs="Arial"/>
          <w:color w:val="000000"/>
          <w:sz w:val="24"/>
          <w:szCs w:val="24"/>
        </w:rPr>
        <w:tab/>
        <w:t xml:space="preserve">Saltémonos el recuento de las Indias, que de por sí ya traían consigo un arraigo </w:t>
      </w:r>
      <w:proofErr w:type="spellStart"/>
      <w:r>
        <w:rPr>
          <w:rFonts w:ascii="Arial" w:eastAsia="Arial" w:hAnsi="Arial" w:cs="Arial"/>
          <w:color w:val="000000"/>
          <w:sz w:val="24"/>
          <w:szCs w:val="24"/>
        </w:rPr>
        <w:t>colonizante</w:t>
      </w:r>
      <w:proofErr w:type="spellEnd"/>
      <w:r>
        <w:rPr>
          <w:rFonts w:ascii="Arial" w:eastAsia="Arial" w:hAnsi="Arial" w:cs="Arial"/>
          <w:color w:val="000000"/>
          <w:sz w:val="24"/>
          <w:szCs w:val="24"/>
        </w:rPr>
        <w:t xml:space="preserve"> (Tovar, 1989, pp. 9-16) y entremos a estudiar dos maneras de nombrar el Nuevo Mundo en el S.XVIII que tienen un tinte ideológico mucho más fuerte y marcado, a saber, Hispanoamérica e Iberoamérica; partiendo desde un estudio morfológico podemos dar cuenta de que ambos morfemas se componen de un prefijo que da cuenta de un lugar en específico, el primero se refiere a Hispania, primera denominación de España, y el otro a Iberia o Ibérica, dando cuenta del lugar de asentamiento de los primeros navegantes hacia el Nuevo Mundo, el cual era la península Ibérica y específicamente se asentaba allí el Reinado de Castilla.</w:t>
      </w:r>
    </w:p>
    <w:p w:rsidR="005A44E0" w:rsidRDefault="005A44E0" w:rsidP="005A44E0">
      <w:pPr>
        <w:spacing w:line="360" w:lineRule="auto"/>
        <w:jc w:val="both"/>
        <w:rPr>
          <w:rFonts w:ascii="Arial" w:eastAsia="Arial" w:hAnsi="Arial" w:cs="Arial"/>
          <w:sz w:val="24"/>
          <w:szCs w:val="24"/>
        </w:rPr>
      </w:pPr>
      <w:r>
        <w:rPr>
          <w:rFonts w:ascii="Arial" w:eastAsia="Arial" w:hAnsi="Arial" w:cs="Arial"/>
          <w:color w:val="000000"/>
          <w:sz w:val="24"/>
          <w:szCs w:val="24"/>
        </w:rPr>
        <w:lastRenderedPageBreak/>
        <w:tab/>
        <w:t xml:space="preserve">Las anteriores consideraciones podemos entenderlas a profundidad gracias al estudio de Bernardo Tovar Zambrano (1989, </w:t>
      </w:r>
      <w:r>
        <w:rPr>
          <w:rFonts w:ascii="Arial" w:eastAsia="Arial" w:hAnsi="Arial" w:cs="Arial"/>
          <w:i/>
          <w:color w:val="000000"/>
          <w:sz w:val="24"/>
          <w:szCs w:val="24"/>
        </w:rPr>
        <w:t>La colonia en la historiografía colombiana</w:t>
      </w:r>
      <w:r>
        <w:rPr>
          <w:rFonts w:ascii="Arial" w:eastAsia="Arial" w:hAnsi="Arial" w:cs="Arial"/>
          <w:color w:val="000000"/>
          <w:sz w:val="24"/>
          <w:szCs w:val="24"/>
        </w:rPr>
        <w:t>) quien sustenta que</w:t>
      </w:r>
    </w:p>
    <w:p w:rsidR="005A44E0" w:rsidRDefault="005A44E0" w:rsidP="005A44E0">
      <w:pPr>
        <w:ind w:left="708"/>
        <w:jc w:val="both"/>
        <w:rPr>
          <w:rFonts w:ascii="Arial" w:eastAsia="Arial" w:hAnsi="Arial" w:cs="Arial"/>
        </w:rPr>
      </w:pPr>
      <w:r>
        <w:rPr>
          <w:rFonts w:ascii="Arial" w:eastAsia="Arial" w:hAnsi="Arial" w:cs="Arial"/>
        </w:rPr>
        <w:t>Ambas denominaciones (Hispanoamérica e Iberoamérica) se refieren a una denominación que busca diferir de ‘América’ pues esta manera de referirse al territorio en cuestión es usada en el siglo XIX como una manera que tenían los historiadores conservadores para hacer alusión a la influencia que seguía ejerciendo España en América (pp. 86-96).</w:t>
      </w:r>
    </w:p>
    <w:p w:rsidR="005A44E0" w:rsidRDefault="005A44E0" w:rsidP="005A44E0">
      <w:pPr>
        <w:spacing w:line="360" w:lineRule="auto"/>
        <w:jc w:val="both"/>
        <w:rPr>
          <w:rFonts w:ascii="Arial" w:eastAsia="Arial" w:hAnsi="Arial" w:cs="Arial"/>
          <w:sz w:val="24"/>
          <w:szCs w:val="24"/>
        </w:rPr>
      </w:pPr>
      <w:r>
        <w:rPr>
          <w:rFonts w:ascii="Arial" w:eastAsia="Arial" w:hAnsi="Arial" w:cs="Arial"/>
          <w:color w:val="000000"/>
          <w:sz w:val="24"/>
          <w:szCs w:val="24"/>
        </w:rPr>
        <w:t>De manera tal que ambas denominaciones tienen que ver con el interés que tenían la gran mayoría de historiadores, específicamente españoles de hacer ver desde la denominación del sitio encontrado, la influencia y en términos estrictos, el dominio ideológico que ejercían sobre los lugares encontrados.</w:t>
      </w:r>
    </w:p>
    <w:p w:rsidR="005A44E0" w:rsidRDefault="005A44E0" w:rsidP="005A44E0">
      <w:pPr>
        <w:spacing w:line="360" w:lineRule="auto"/>
        <w:ind w:firstLine="708"/>
        <w:jc w:val="both"/>
        <w:rPr>
          <w:rFonts w:ascii="Arial" w:eastAsia="Arial" w:hAnsi="Arial" w:cs="Arial"/>
          <w:color w:val="000000"/>
          <w:sz w:val="24"/>
          <w:szCs w:val="24"/>
        </w:rPr>
      </w:pPr>
      <w:r>
        <w:rPr>
          <w:rFonts w:ascii="Arial" w:eastAsia="Arial" w:hAnsi="Arial" w:cs="Arial"/>
          <w:color w:val="000000"/>
          <w:sz w:val="24"/>
          <w:szCs w:val="24"/>
        </w:rPr>
        <w:t xml:space="preserve">A manera de cierre del presente inciso metodológico, vale la pena señalar que no es caso de este apartado el entrar a debatir sobre la herencia colonizadora que se ejerce únicamente con el hecho de nombrar, tal como lo ha desarrollado </w:t>
      </w:r>
      <w:proofErr w:type="spellStart"/>
      <w:r>
        <w:rPr>
          <w:rFonts w:ascii="Arial" w:eastAsia="Arial" w:hAnsi="Arial" w:cs="Arial"/>
          <w:color w:val="000000"/>
          <w:sz w:val="24"/>
          <w:szCs w:val="24"/>
        </w:rPr>
        <w:t>Sloterdijk</w:t>
      </w:r>
      <w:proofErr w:type="spellEnd"/>
      <w:r>
        <w:rPr>
          <w:rFonts w:ascii="Arial" w:eastAsia="Arial" w:hAnsi="Arial" w:cs="Arial"/>
          <w:color w:val="000000"/>
          <w:sz w:val="24"/>
          <w:szCs w:val="24"/>
        </w:rPr>
        <w:t>, Foucault o el Post-Estructuralismo a grandes rasgos, la intención es dibujar en la mente de los oyentes que desde el debate onomasiológico del Siglo XVIII podemos ver ya un fuerte interés totalizante y dominador sobre lo encontrado. Lo interesante resulta entonces en notar como desde la perspectiva ausente de Hegel y presente de Caldas se tiende a la justificación de un cierto tipo de conciencia histórica (alienada) muy ligada a lo material que será fundamentada por la naturaleza.</w:t>
      </w:r>
    </w:p>
    <w:p w:rsidR="005A44E0" w:rsidRDefault="005A44E0" w:rsidP="005A44E0">
      <w:pPr>
        <w:spacing w:before="240" w:line="360" w:lineRule="auto"/>
        <w:rPr>
          <w:rFonts w:ascii="Arial" w:eastAsia="Arial" w:hAnsi="Arial" w:cs="Arial"/>
          <w:b/>
          <w:color w:val="000000"/>
          <w:sz w:val="24"/>
          <w:szCs w:val="24"/>
        </w:rPr>
      </w:pPr>
      <w:r>
        <w:rPr>
          <w:rFonts w:ascii="Arial" w:eastAsia="Arial" w:hAnsi="Arial" w:cs="Arial"/>
          <w:b/>
          <w:color w:val="000000"/>
          <w:sz w:val="24"/>
          <w:szCs w:val="24"/>
        </w:rPr>
        <w:t>Dos Sabios encontrados en el camino, naturaleza en Hegel y en Caldas</w:t>
      </w:r>
    </w:p>
    <w:p w:rsidR="005A44E0" w:rsidRDefault="005A44E0" w:rsidP="005A44E0">
      <w:pPr>
        <w:spacing w:before="240" w:line="360" w:lineRule="auto"/>
        <w:jc w:val="both"/>
        <w:rPr>
          <w:rFonts w:ascii="Arial" w:eastAsia="Arial" w:hAnsi="Arial" w:cs="Arial"/>
          <w:sz w:val="24"/>
          <w:szCs w:val="24"/>
        </w:rPr>
      </w:pPr>
      <w:r>
        <w:rPr>
          <w:rFonts w:ascii="Arial" w:eastAsia="Arial" w:hAnsi="Arial" w:cs="Arial"/>
          <w:color w:val="000000"/>
          <w:sz w:val="24"/>
          <w:szCs w:val="24"/>
        </w:rPr>
        <w:t>Desde el inicio del presente texto se ha trabajado la naturaleza y encontramos para la época a trabajar que no se trataba de un debate menor, sino que era el debate que estaba en boca para la Disputa, pues había dos bandos tomados de manifiesto</w:t>
      </w:r>
    </w:p>
    <w:p w:rsidR="005A44E0" w:rsidRDefault="005A44E0" w:rsidP="005A44E0">
      <w:pPr>
        <w:ind w:left="708"/>
        <w:jc w:val="both"/>
        <w:rPr>
          <w:rFonts w:ascii="Arial" w:eastAsia="Arial" w:hAnsi="Arial" w:cs="Arial"/>
        </w:rPr>
      </w:pPr>
      <w:bookmarkStart w:id="1" w:name="_3rdcrjn" w:colFirst="0" w:colLast="0"/>
      <w:bookmarkEnd w:id="1"/>
      <w:r>
        <w:rPr>
          <w:rFonts w:ascii="Arial" w:eastAsia="Arial" w:hAnsi="Arial" w:cs="Arial"/>
        </w:rPr>
        <w:t xml:space="preserve">Los primeros, creían que la naturaleza y el clima son indiferentes para el hombre; que el amor en todos los países en una zona tórrida para el corazón humano «Saint Pierre (Estudios de la Naturaleza)». Y los segundos quienes creían que el primero de todos los imperios es el de la naturaleza y el clima; que la embriaguez, la </w:t>
      </w:r>
      <w:r>
        <w:rPr>
          <w:rFonts w:ascii="Arial" w:eastAsia="Arial" w:hAnsi="Arial" w:cs="Arial"/>
        </w:rPr>
        <w:lastRenderedPageBreak/>
        <w:t>sensibilidad y el amor están en relación inversa a la latitud «Montesquieu (Del espíritu de las leyes)» (Caldas, 1996, p. 80).</w:t>
      </w:r>
      <w:r>
        <w:rPr>
          <w:rFonts w:ascii="Arial" w:eastAsia="Arial" w:hAnsi="Arial" w:cs="Arial"/>
          <w:vertAlign w:val="superscript"/>
        </w:rPr>
        <w:footnoteReference w:id="2"/>
      </w:r>
    </w:p>
    <w:p w:rsidR="005A44E0" w:rsidRDefault="005A44E0" w:rsidP="005A44E0">
      <w:pPr>
        <w:spacing w:before="240" w:line="360" w:lineRule="auto"/>
        <w:jc w:val="both"/>
        <w:rPr>
          <w:rFonts w:ascii="Arial" w:eastAsia="Arial" w:hAnsi="Arial" w:cs="Arial"/>
          <w:sz w:val="24"/>
          <w:szCs w:val="24"/>
        </w:rPr>
      </w:pPr>
      <w:r>
        <w:rPr>
          <w:rFonts w:ascii="Arial" w:eastAsia="Arial" w:hAnsi="Arial" w:cs="Arial"/>
          <w:color w:val="000000"/>
          <w:sz w:val="24"/>
          <w:szCs w:val="24"/>
        </w:rPr>
        <w:t>En ese orden de ideas, aunque encontramos en los dos bandos del debate una fuerte apuesta argumentativa por cada uno de ellos, hubo un factor que surgió de ellos y los desbordó, a saber, el imaginario social. Así, pues, la disputa no fue tan interesante como lo fueron los productos que dejo en la sociedad y sus respectivas comprensiones de mundo, pero antes de pasar a ello, vale la pena recordar que el imaginario social, entendido desde Castoriadis como </w:t>
      </w:r>
    </w:p>
    <w:p w:rsidR="005A44E0" w:rsidRDefault="005A44E0" w:rsidP="005A44E0">
      <w:pPr>
        <w:ind w:left="708"/>
        <w:jc w:val="both"/>
        <w:rPr>
          <w:rFonts w:ascii="Arial" w:eastAsia="Arial" w:hAnsi="Arial" w:cs="Arial"/>
        </w:rPr>
      </w:pPr>
      <w:r>
        <w:rPr>
          <w:rFonts w:ascii="Arial" w:eastAsia="Arial" w:hAnsi="Arial" w:cs="Arial"/>
        </w:rPr>
        <w:t>Una construcción que no es a partir de la imagen del espejo o en la mirada del otro. Más bien, el espejo mismo y su posibilidad, el otro como espejo de lo imaginario, que es creación ex nihilo (…). Lo imaginario del que aquí se habla no es imagen de, es creación incesante y esencialmente indeterminada (histórico-social y psíquico) de figuras/formas/imágenes, a partir de las cuales solo puede tratarse de alguna cosa. Lo que llamamos realidad y racionalidad son obras de ello (Castoriadis, 2007, p. 134).</w:t>
      </w:r>
    </w:p>
    <w:p w:rsidR="005A44E0" w:rsidRDefault="005A44E0" w:rsidP="005A44E0">
      <w:pPr>
        <w:spacing w:before="240" w:line="360" w:lineRule="auto"/>
        <w:jc w:val="both"/>
        <w:rPr>
          <w:rFonts w:ascii="Arial" w:eastAsia="Arial" w:hAnsi="Arial" w:cs="Arial"/>
          <w:sz w:val="24"/>
          <w:szCs w:val="24"/>
        </w:rPr>
      </w:pPr>
      <w:r>
        <w:rPr>
          <w:rFonts w:ascii="Arial" w:eastAsia="Arial" w:hAnsi="Arial" w:cs="Arial"/>
          <w:color w:val="000000"/>
          <w:sz w:val="24"/>
          <w:szCs w:val="24"/>
        </w:rPr>
        <w:t xml:space="preserve">Así pues, las relaciones de viaje de Antonio </w:t>
      </w:r>
      <w:proofErr w:type="spellStart"/>
      <w:r>
        <w:rPr>
          <w:rFonts w:ascii="Arial" w:eastAsia="Arial" w:hAnsi="Arial" w:cs="Arial"/>
          <w:color w:val="000000"/>
          <w:sz w:val="24"/>
          <w:szCs w:val="24"/>
        </w:rPr>
        <w:t>Pigafetta</w:t>
      </w:r>
      <w:proofErr w:type="spellEnd"/>
      <w:r>
        <w:rPr>
          <w:rFonts w:ascii="Arial" w:eastAsia="Arial" w:hAnsi="Arial" w:cs="Arial"/>
          <w:color w:val="000000"/>
          <w:sz w:val="24"/>
          <w:szCs w:val="24"/>
        </w:rPr>
        <w:t xml:space="preserve">, o los grabados de Theodor de Bry, Cornelius de Pauw o Dubos realizados entre los siglos XVI y XVII, marcarán a toda la Europa del Siglo XVIII y sus respectivos pensamientos sobre el Nuevo Mundo, pues se encuentran marcados por antecedentes como el texto del italiano y su respectivo </w:t>
      </w:r>
      <w:r>
        <w:rPr>
          <w:rFonts w:ascii="Arial" w:eastAsia="Arial" w:hAnsi="Arial" w:cs="Arial"/>
          <w:i/>
          <w:color w:val="000000"/>
          <w:sz w:val="24"/>
          <w:szCs w:val="24"/>
        </w:rPr>
        <w:t xml:space="preserve">Viaje alrededor del Globo </w:t>
      </w:r>
      <w:r>
        <w:rPr>
          <w:rFonts w:ascii="Arial" w:eastAsia="Arial" w:hAnsi="Arial" w:cs="Arial"/>
          <w:color w:val="000000"/>
          <w:sz w:val="24"/>
          <w:szCs w:val="24"/>
        </w:rPr>
        <w:t>en 1522 ya que este fue la base para la construcción de imágenes, no solo de los artistas ya mencionados, sino de los filósofos igualmente marcados por esta travesía.</w:t>
      </w:r>
    </w:p>
    <w:p w:rsidR="005A44E0" w:rsidRDefault="005A44E0" w:rsidP="005A44E0">
      <w:pPr>
        <w:spacing w:before="240" w:line="360" w:lineRule="auto"/>
        <w:jc w:val="both"/>
        <w:rPr>
          <w:rFonts w:ascii="Arial" w:eastAsia="Arial" w:hAnsi="Arial" w:cs="Arial"/>
          <w:sz w:val="24"/>
          <w:szCs w:val="24"/>
        </w:rPr>
      </w:pPr>
      <w:r>
        <w:rPr>
          <w:rFonts w:ascii="Arial" w:eastAsia="Arial" w:hAnsi="Arial" w:cs="Arial"/>
          <w:color w:val="000000"/>
          <w:sz w:val="24"/>
          <w:szCs w:val="24"/>
        </w:rPr>
        <w:tab/>
        <w:t xml:space="preserve">Lo anterior es bastante interesante, pues el furor de </w:t>
      </w:r>
      <w:proofErr w:type="spellStart"/>
      <w:r>
        <w:rPr>
          <w:rFonts w:ascii="Arial" w:eastAsia="Arial" w:hAnsi="Arial" w:cs="Arial"/>
          <w:color w:val="000000"/>
          <w:sz w:val="24"/>
          <w:szCs w:val="24"/>
        </w:rPr>
        <w:t>Pigafetta</w:t>
      </w:r>
      <w:proofErr w:type="spellEnd"/>
      <w:r>
        <w:rPr>
          <w:rFonts w:ascii="Arial" w:eastAsia="Arial" w:hAnsi="Arial" w:cs="Arial"/>
          <w:color w:val="000000"/>
          <w:sz w:val="24"/>
          <w:szCs w:val="24"/>
        </w:rPr>
        <w:t xml:space="preserve"> no fue menor. Tal es el caso que dio pie a teorías como la Hegeliana sobre el Nuevo Mundo, la cual, a su vez, se basaba en la desarrollada por el Conde De Buffon, quién nos dice que:</w:t>
      </w:r>
    </w:p>
    <w:p w:rsidR="005A44E0" w:rsidRDefault="005A44E0" w:rsidP="005A44E0">
      <w:pPr>
        <w:ind w:left="708"/>
        <w:rPr>
          <w:rFonts w:ascii="Arial" w:eastAsia="Arial" w:hAnsi="Arial" w:cs="Arial"/>
        </w:rPr>
      </w:pPr>
      <w:r>
        <w:rPr>
          <w:rFonts w:ascii="Arial" w:eastAsia="Arial" w:hAnsi="Arial" w:cs="Arial"/>
        </w:rPr>
        <w:t xml:space="preserve">Según parece desde el descubrimiento del nuevo mundo que éste no hace mucho tiempo salió de las aguas, pues exactamente tardó mil años más en salir de ellas que el continente europeo, de allí que las llanuras y tierras bajas se vean descubiertas al sol de manera reciente (...). Vale decir, que con el transcurrir de los </w:t>
      </w:r>
      <w:r>
        <w:rPr>
          <w:rFonts w:ascii="Arial" w:eastAsia="Arial" w:hAnsi="Arial" w:cs="Arial"/>
        </w:rPr>
        <w:lastRenderedPageBreak/>
        <w:t>siglos esta tierra crecerá, pues los pocos hombres que encontramos actualmente en estas tierras no deben tenerse en cuenta: moral y físicamente se encuentran en estado de pura naturaleza (Leclerc, 1997, p. 304).</w:t>
      </w:r>
    </w:p>
    <w:p w:rsidR="005A44E0" w:rsidRDefault="005A44E0" w:rsidP="005A44E0">
      <w:pPr>
        <w:spacing w:before="240" w:line="360" w:lineRule="auto"/>
        <w:jc w:val="both"/>
        <w:rPr>
          <w:rFonts w:ascii="Arial" w:eastAsia="Arial" w:hAnsi="Arial" w:cs="Arial"/>
          <w:sz w:val="24"/>
          <w:szCs w:val="24"/>
        </w:rPr>
      </w:pPr>
      <w:r>
        <w:rPr>
          <w:rFonts w:ascii="Arial" w:eastAsia="Arial" w:hAnsi="Arial" w:cs="Arial"/>
          <w:color w:val="000000"/>
          <w:sz w:val="24"/>
          <w:szCs w:val="24"/>
        </w:rPr>
        <w:t>Encontramos algo poco distinto entre lo anteriormente planteado y la respectiva arista que plantea Hegel, quien nos dice que</w:t>
      </w:r>
      <w:r>
        <w:rPr>
          <w:rFonts w:ascii="Arial" w:eastAsia="Arial" w:hAnsi="Arial" w:cs="Arial"/>
          <w:i/>
          <w:color w:val="000000"/>
          <w:sz w:val="24"/>
          <w:szCs w:val="24"/>
        </w:rPr>
        <w:t> </w:t>
      </w:r>
    </w:p>
    <w:p w:rsidR="005A44E0" w:rsidRDefault="005A44E0" w:rsidP="005A44E0">
      <w:pPr>
        <w:ind w:left="708"/>
        <w:jc w:val="both"/>
        <w:rPr>
          <w:rFonts w:ascii="Arial" w:eastAsia="Arial" w:hAnsi="Arial" w:cs="Arial"/>
        </w:rPr>
      </w:pPr>
      <w:r>
        <w:rPr>
          <w:rFonts w:ascii="Arial" w:eastAsia="Arial" w:hAnsi="Arial" w:cs="Arial"/>
        </w:rPr>
        <w:t>La zona templada ofrecida por las zonas europeas mediterráneas resulta la más adecuada para la historia universal, ya que posee un justo medio entre una tierra firme (la cual es símbolo de madurez) y el acceso al mar (el cual es símbolo de valentía), por ende se dará que América y África sean tomadas por inmaduras debido a su particularidad volátil de la tierra (arenosa y acusa) y Asia sea un continente estéril en su tierra y excesivo en su valentía por sus constantes guerras entre dinastías, frente a ellas estará Europa como centrada, sin excesos y, a fin de cuentas, con un espíritu más universal (Hegel2012, pp. 164-177).</w:t>
      </w:r>
    </w:p>
    <w:p w:rsidR="005A44E0" w:rsidRDefault="005A44E0" w:rsidP="005A44E0">
      <w:pPr>
        <w:spacing w:before="240" w:line="360" w:lineRule="auto"/>
        <w:jc w:val="both"/>
        <w:rPr>
          <w:rFonts w:ascii="Arial" w:eastAsia="Arial" w:hAnsi="Arial" w:cs="Arial"/>
          <w:sz w:val="24"/>
          <w:szCs w:val="24"/>
        </w:rPr>
      </w:pPr>
      <w:r>
        <w:rPr>
          <w:rFonts w:ascii="Arial" w:eastAsia="Arial" w:hAnsi="Arial" w:cs="Arial"/>
          <w:color w:val="000000"/>
          <w:sz w:val="24"/>
          <w:szCs w:val="24"/>
        </w:rPr>
        <w:t>Y aún más, no se deja de lado la trascendencia de éstos postulados como algo que afecto hasta a los criollos ilustrados, pues encontramos en Caldas un sustento similar </w:t>
      </w:r>
    </w:p>
    <w:p w:rsidR="005A44E0" w:rsidRDefault="005A44E0" w:rsidP="005A44E0">
      <w:pPr>
        <w:ind w:left="708"/>
        <w:jc w:val="both"/>
        <w:rPr>
          <w:rFonts w:ascii="Arial" w:eastAsia="Arial" w:hAnsi="Arial" w:cs="Arial"/>
        </w:rPr>
      </w:pPr>
      <w:r>
        <w:rPr>
          <w:rFonts w:ascii="Arial" w:eastAsia="Arial" w:hAnsi="Arial" w:cs="Arial"/>
        </w:rPr>
        <w:t>La posición geográfica de la Nuevo Granada parece que la destina al comercio del universo. Situada bajo la línea a iguales distancias de Méjico y California por el Norte, como de Chile y Patagonia por el Sur, ocupa el centro del Nuevo Continente. A la derecha tiene todas las riquezas septentrionales, a la izquierda, todas las producciones del mediodía de América (...). Convengamos: nada hay mejor situado en el Viejo ni en el Nuevo Mundo que la Nueva Granada” (Caldas, 1996, p. 189)</w:t>
      </w:r>
    </w:p>
    <w:p w:rsidR="005A44E0" w:rsidRDefault="005A44E0" w:rsidP="005A44E0">
      <w:pPr>
        <w:spacing w:before="240" w:line="360" w:lineRule="auto"/>
        <w:jc w:val="both"/>
        <w:rPr>
          <w:rFonts w:ascii="Arial" w:eastAsia="Arial" w:hAnsi="Arial" w:cs="Arial"/>
          <w:sz w:val="24"/>
          <w:szCs w:val="24"/>
        </w:rPr>
      </w:pPr>
      <w:r>
        <w:rPr>
          <w:rFonts w:ascii="Arial" w:eastAsia="Arial" w:hAnsi="Arial" w:cs="Arial"/>
          <w:color w:val="000000"/>
          <w:sz w:val="24"/>
          <w:szCs w:val="24"/>
        </w:rPr>
        <w:t>Con todo, podemos decir que en todos los discursos anteriores encontramos dos rasgos bastante marcados: centralidad y supremacía</w:t>
      </w:r>
      <w:r>
        <w:rPr>
          <w:rFonts w:ascii="Arial" w:eastAsia="Arial" w:hAnsi="Arial" w:cs="Arial"/>
          <w:color w:val="000000"/>
          <w:sz w:val="24"/>
          <w:szCs w:val="24"/>
          <w:vertAlign w:val="superscript"/>
        </w:rPr>
        <w:footnoteReference w:id="3"/>
      </w:r>
      <w:r>
        <w:rPr>
          <w:rFonts w:ascii="Arial" w:eastAsia="Arial" w:hAnsi="Arial" w:cs="Arial"/>
          <w:color w:val="000000"/>
          <w:sz w:val="24"/>
          <w:szCs w:val="24"/>
        </w:rPr>
        <w:t>. En todos los postulados hay una intención de centro, que puede ser el Viejo Mundo, Europa o el Nuevo Reino de Granada, sea como fuere el sustantivo, todos ellos presentan una intención por mostrar el lugar desde donde proviene su discurso como algo único, distinto y superior. En ese orden de ideas, encontramos que sea cual fuere la cultura que lo retome, cualquier voz que se pronunciara, acallaba a la voz de la naturaleza expresándose en su identidad y diferencia. </w:t>
      </w:r>
    </w:p>
    <w:p w:rsidR="005A44E0" w:rsidRDefault="005A44E0" w:rsidP="005A44E0">
      <w:pPr>
        <w:spacing w:before="240" w:line="360" w:lineRule="auto"/>
        <w:jc w:val="both"/>
        <w:rPr>
          <w:rFonts w:ascii="Arial" w:eastAsia="Arial" w:hAnsi="Arial" w:cs="Arial"/>
          <w:color w:val="000000"/>
          <w:sz w:val="24"/>
          <w:szCs w:val="24"/>
        </w:rPr>
      </w:pPr>
      <w:r>
        <w:rPr>
          <w:rFonts w:ascii="Arial" w:eastAsia="Arial" w:hAnsi="Arial" w:cs="Arial"/>
          <w:color w:val="000000"/>
          <w:sz w:val="24"/>
          <w:szCs w:val="24"/>
        </w:rPr>
        <w:tab/>
        <w:t xml:space="preserve">En suma, encontramos que las distintas maneras históricas de comprensión sobre el mundo, y su respectiva visión del mismo en términos de Dilthey (1997), </w:t>
      </w:r>
      <w:r>
        <w:rPr>
          <w:rFonts w:ascii="Arial" w:eastAsia="Arial" w:hAnsi="Arial" w:cs="Arial"/>
          <w:color w:val="000000"/>
          <w:sz w:val="24"/>
          <w:szCs w:val="24"/>
        </w:rPr>
        <w:lastRenderedPageBreak/>
        <w:t>remarcan la manera en que los autores definen, comprenden, teorizan y argumentan por qué unos lugares son más o menos óptimos, lo cual no es un gasto menor, pues no olvidemos que desde el inicio del texto sabemos que con ello se juega la racionalidad de los habitantes de los lugares y, por consiguiente, su posibilidad no únicamente de valerse por sí mismos, sino de gobernarse a sí mismos.</w:t>
      </w:r>
    </w:p>
    <w:p w:rsidR="005A44E0" w:rsidRDefault="005A44E0"/>
    <w:p w:rsidR="005A44E0" w:rsidRDefault="005A44E0"/>
    <w:p w:rsidR="005A44E0" w:rsidRDefault="005A44E0"/>
    <w:p w:rsidR="005A44E0" w:rsidRDefault="005A44E0"/>
    <w:p w:rsidR="005A44E0" w:rsidRDefault="005A44E0"/>
    <w:p w:rsidR="005A44E0" w:rsidRDefault="005A44E0"/>
    <w:p w:rsidR="005A44E0" w:rsidRDefault="005A44E0"/>
    <w:p w:rsidR="005A44E0" w:rsidRDefault="005A44E0"/>
    <w:p w:rsidR="005A44E0" w:rsidRDefault="005A44E0"/>
    <w:p w:rsidR="005A44E0" w:rsidRDefault="005A44E0"/>
    <w:p w:rsidR="005A44E0" w:rsidRDefault="005A44E0"/>
    <w:p w:rsidR="005A44E0" w:rsidRDefault="005A44E0"/>
    <w:p w:rsidR="005A44E0" w:rsidRDefault="005A44E0"/>
    <w:p w:rsidR="005A44E0" w:rsidRDefault="005A44E0"/>
    <w:p w:rsidR="005A44E0" w:rsidRDefault="005A44E0"/>
    <w:p w:rsidR="005A44E0" w:rsidRDefault="005A44E0"/>
    <w:p w:rsidR="005A44E0" w:rsidRDefault="005A44E0"/>
    <w:p w:rsidR="005A44E0" w:rsidRDefault="005A44E0"/>
    <w:p w:rsidR="005A44E0" w:rsidRDefault="005A44E0"/>
    <w:p w:rsidR="005A44E0" w:rsidRDefault="005A44E0"/>
    <w:p w:rsidR="005A44E0" w:rsidRDefault="005A44E0"/>
    <w:p w:rsidR="005A44E0" w:rsidRDefault="005A44E0"/>
    <w:p w:rsidR="005A44E0" w:rsidRDefault="005A44E0"/>
    <w:p w:rsidR="005A44E0" w:rsidRPr="005A44E0" w:rsidRDefault="005A44E0" w:rsidP="005A44E0">
      <w:pPr>
        <w:spacing w:line="360" w:lineRule="auto"/>
        <w:ind w:firstLine="709"/>
        <w:jc w:val="center"/>
        <w:rPr>
          <w:rFonts w:ascii="Arial" w:eastAsia="Arial" w:hAnsi="Arial" w:cs="Arial"/>
          <w:b/>
          <w:color w:val="000000"/>
          <w:sz w:val="24"/>
          <w:szCs w:val="24"/>
          <w:highlight w:val="white"/>
        </w:rPr>
      </w:pPr>
      <w:r>
        <w:rPr>
          <w:rFonts w:ascii="Arial" w:eastAsia="Arial" w:hAnsi="Arial" w:cs="Arial"/>
          <w:b/>
          <w:color w:val="000000"/>
          <w:sz w:val="24"/>
          <w:szCs w:val="24"/>
          <w:highlight w:val="white"/>
        </w:rPr>
        <w:lastRenderedPageBreak/>
        <w:t>Referencias Bibliográficas</w:t>
      </w:r>
    </w:p>
    <w:p w:rsidR="005A44E0" w:rsidRDefault="005A44E0" w:rsidP="005A44E0">
      <w:pPr>
        <w:spacing w:line="360" w:lineRule="auto"/>
        <w:ind w:firstLine="709"/>
        <w:rPr>
          <w:rFonts w:ascii="Arial" w:eastAsia="Arial" w:hAnsi="Arial" w:cs="Arial"/>
          <w:sz w:val="24"/>
          <w:szCs w:val="24"/>
        </w:rPr>
      </w:pPr>
      <w:r>
        <w:rPr>
          <w:rFonts w:ascii="Arial" w:eastAsia="Arial" w:hAnsi="Arial" w:cs="Arial"/>
          <w:color w:val="000000"/>
          <w:sz w:val="24"/>
          <w:szCs w:val="24"/>
          <w:highlight w:val="white"/>
        </w:rPr>
        <w:t xml:space="preserve">Achugar, H., </w:t>
      </w:r>
      <w:proofErr w:type="spellStart"/>
      <w:r>
        <w:rPr>
          <w:rFonts w:ascii="Arial" w:eastAsia="Arial" w:hAnsi="Arial" w:cs="Arial"/>
          <w:color w:val="000000"/>
          <w:sz w:val="24"/>
          <w:szCs w:val="24"/>
          <w:highlight w:val="white"/>
        </w:rPr>
        <w:t>D'Alessandro</w:t>
      </w:r>
      <w:proofErr w:type="spellEnd"/>
      <w:r>
        <w:rPr>
          <w:rFonts w:ascii="Arial" w:eastAsia="Arial" w:hAnsi="Arial" w:cs="Arial"/>
          <w:color w:val="000000"/>
          <w:sz w:val="24"/>
          <w:szCs w:val="24"/>
          <w:highlight w:val="white"/>
        </w:rPr>
        <w:t xml:space="preserve">, S., Hernández, M., </w:t>
      </w:r>
      <w:proofErr w:type="spellStart"/>
      <w:r>
        <w:rPr>
          <w:rFonts w:ascii="Arial" w:eastAsia="Arial" w:hAnsi="Arial" w:cs="Arial"/>
          <w:color w:val="000000"/>
          <w:sz w:val="24"/>
          <w:szCs w:val="24"/>
          <w:highlight w:val="white"/>
        </w:rPr>
        <w:t>Poch</w:t>
      </w:r>
      <w:proofErr w:type="spellEnd"/>
      <w:r>
        <w:rPr>
          <w:rFonts w:ascii="Arial" w:eastAsia="Arial" w:hAnsi="Arial" w:cs="Arial"/>
          <w:color w:val="000000"/>
          <w:sz w:val="24"/>
          <w:szCs w:val="24"/>
          <w:highlight w:val="white"/>
        </w:rPr>
        <w:t>, S., &amp; Universidad de la República (Uruguay). Departamento de Publicaciones. (1998). </w:t>
      </w:r>
      <w:r>
        <w:rPr>
          <w:rFonts w:ascii="Arial" w:eastAsia="Arial" w:hAnsi="Arial" w:cs="Arial"/>
          <w:i/>
          <w:color w:val="000000"/>
          <w:sz w:val="24"/>
          <w:szCs w:val="24"/>
          <w:highlight w:val="white"/>
        </w:rPr>
        <w:t>La fundación por la palabra: Letra y nación en América latina en el siglo xix</w:t>
      </w:r>
      <w:r>
        <w:rPr>
          <w:rFonts w:ascii="Arial" w:eastAsia="Arial" w:hAnsi="Arial" w:cs="Arial"/>
          <w:color w:val="000000"/>
          <w:sz w:val="24"/>
          <w:szCs w:val="24"/>
          <w:highlight w:val="white"/>
        </w:rPr>
        <w:t>. Montevideo, Uruguay: Universidad de la República, Facultad de Humanidades y Ciencias de la Educación, Departamento de Publicaciones.</w:t>
      </w:r>
    </w:p>
    <w:p w:rsidR="005A44E0" w:rsidRDefault="005A44E0" w:rsidP="005A44E0">
      <w:pPr>
        <w:spacing w:line="360" w:lineRule="auto"/>
        <w:ind w:firstLine="709"/>
        <w:rPr>
          <w:rFonts w:ascii="Arial" w:eastAsia="Arial" w:hAnsi="Arial" w:cs="Arial"/>
          <w:sz w:val="24"/>
          <w:szCs w:val="24"/>
        </w:rPr>
      </w:pPr>
      <w:r w:rsidRPr="009F0150">
        <w:rPr>
          <w:rFonts w:ascii="Arial" w:eastAsia="Arial" w:hAnsi="Arial" w:cs="Arial"/>
          <w:color w:val="000000"/>
          <w:sz w:val="24"/>
          <w:szCs w:val="24"/>
          <w:highlight w:val="white"/>
          <w:lang w:val="en-US"/>
        </w:rPr>
        <w:t>Althaus, H. (2016). </w:t>
      </w:r>
      <w:r w:rsidRPr="009F0150">
        <w:rPr>
          <w:rFonts w:ascii="Arial" w:eastAsia="Arial" w:hAnsi="Arial" w:cs="Arial"/>
          <w:i/>
          <w:color w:val="000000"/>
          <w:sz w:val="24"/>
          <w:szCs w:val="24"/>
          <w:highlight w:val="white"/>
          <w:lang w:val="en-US"/>
        </w:rPr>
        <w:t>Hegel: an intellectual biography</w:t>
      </w:r>
      <w:r w:rsidRPr="009F0150">
        <w:rPr>
          <w:rFonts w:ascii="Arial" w:eastAsia="Arial" w:hAnsi="Arial" w:cs="Arial"/>
          <w:color w:val="000000"/>
          <w:sz w:val="24"/>
          <w:szCs w:val="24"/>
          <w:highlight w:val="white"/>
          <w:lang w:val="en-US"/>
        </w:rPr>
        <w:t xml:space="preserve">. </w:t>
      </w:r>
      <w:r>
        <w:rPr>
          <w:rFonts w:ascii="Arial" w:eastAsia="Arial" w:hAnsi="Arial" w:cs="Arial"/>
          <w:color w:val="000000"/>
          <w:sz w:val="24"/>
          <w:szCs w:val="24"/>
          <w:highlight w:val="white"/>
        </w:rPr>
        <w:t xml:space="preserve">John </w:t>
      </w:r>
      <w:proofErr w:type="spellStart"/>
      <w:r>
        <w:rPr>
          <w:rFonts w:ascii="Arial" w:eastAsia="Arial" w:hAnsi="Arial" w:cs="Arial"/>
          <w:color w:val="000000"/>
          <w:sz w:val="24"/>
          <w:szCs w:val="24"/>
          <w:highlight w:val="white"/>
        </w:rPr>
        <w:t>Wiley</w:t>
      </w:r>
      <w:proofErr w:type="spellEnd"/>
      <w:r>
        <w:rPr>
          <w:rFonts w:ascii="Arial" w:eastAsia="Arial" w:hAnsi="Arial" w:cs="Arial"/>
          <w:color w:val="000000"/>
          <w:sz w:val="24"/>
          <w:szCs w:val="24"/>
          <w:highlight w:val="white"/>
        </w:rPr>
        <w:t xml:space="preserve"> &amp; </w:t>
      </w:r>
      <w:proofErr w:type="spellStart"/>
      <w:r>
        <w:rPr>
          <w:rFonts w:ascii="Arial" w:eastAsia="Arial" w:hAnsi="Arial" w:cs="Arial"/>
          <w:color w:val="000000"/>
          <w:sz w:val="24"/>
          <w:szCs w:val="24"/>
          <w:highlight w:val="white"/>
        </w:rPr>
        <w:t>Sons</w:t>
      </w:r>
      <w:proofErr w:type="spellEnd"/>
      <w:r>
        <w:rPr>
          <w:rFonts w:ascii="Arial" w:eastAsia="Arial" w:hAnsi="Arial" w:cs="Arial"/>
          <w:color w:val="000000"/>
          <w:sz w:val="24"/>
          <w:szCs w:val="24"/>
          <w:highlight w:val="white"/>
        </w:rPr>
        <w:t>.</w:t>
      </w:r>
    </w:p>
    <w:p w:rsidR="005A44E0" w:rsidRDefault="005A44E0" w:rsidP="005A44E0">
      <w:pPr>
        <w:spacing w:line="360" w:lineRule="auto"/>
        <w:ind w:firstLine="709"/>
        <w:rPr>
          <w:rFonts w:ascii="Arial" w:eastAsia="Arial" w:hAnsi="Arial" w:cs="Arial"/>
          <w:sz w:val="24"/>
          <w:szCs w:val="24"/>
        </w:rPr>
      </w:pPr>
      <w:r>
        <w:rPr>
          <w:rFonts w:ascii="Arial" w:eastAsia="Arial" w:hAnsi="Arial" w:cs="Arial"/>
          <w:color w:val="000000"/>
          <w:sz w:val="24"/>
          <w:szCs w:val="24"/>
        </w:rPr>
        <w:t xml:space="preserve">Antonio Julián, S. J. (1787). </w:t>
      </w:r>
      <w:r>
        <w:rPr>
          <w:rFonts w:ascii="Arial" w:eastAsia="Arial" w:hAnsi="Arial" w:cs="Arial"/>
          <w:i/>
          <w:color w:val="000000"/>
          <w:sz w:val="24"/>
          <w:szCs w:val="24"/>
        </w:rPr>
        <w:t>La Perla de la América, Provincia de Santa Marta</w:t>
      </w:r>
      <w:r>
        <w:rPr>
          <w:rFonts w:ascii="Arial" w:eastAsia="Arial" w:hAnsi="Arial" w:cs="Arial"/>
          <w:color w:val="000000"/>
          <w:sz w:val="24"/>
          <w:szCs w:val="24"/>
        </w:rPr>
        <w:t>. Colombia, Bogotá, Academia Colombiana de la Historia, pp. 42.</w:t>
      </w:r>
    </w:p>
    <w:p w:rsidR="005A44E0" w:rsidRPr="009F0150" w:rsidRDefault="005A44E0" w:rsidP="005A44E0">
      <w:pPr>
        <w:spacing w:line="360" w:lineRule="auto"/>
        <w:ind w:firstLine="709"/>
        <w:rPr>
          <w:rFonts w:ascii="Arial" w:eastAsia="Arial" w:hAnsi="Arial" w:cs="Arial"/>
          <w:sz w:val="24"/>
          <w:szCs w:val="24"/>
          <w:lang w:val="en-US"/>
        </w:rPr>
      </w:pPr>
      <w:r w:rsidRPr="005A44E0">
        <w:rPr>
          <w:rFonts w:ascii="Arial" w:eastAsia="Arial" w:hAnsi="Arial" w:cs="Arial"/>
          <w:color w:val="000000"/>
          <w:sz w:val="24"/>
          <w:szCs w:val="24"/>
          <w:highlight w:val="white"/>
          <w:lang w:val="en-US"/>
        </w:rPr>
        <w:t xml:space="preserve">Appel, J. W. (1994). </w:t>
      </w:r>
      <w:r w:rsidRPr="009F0150">
        <w:rPr>
          <w:rFonts w:ascii="Arial" w:eastAsia="Arial" w:hAnsi="Arial" w:cs="Arial"/>
          <w:color w:val="000000"/>
          <w:sz w:val="24"/>
          <w:szCs w:val="24"/>
          <w:highlight w:val="white"/>
          <w:lang w:val="en-US"/>
        </w:rPr>
        <w:t>Francisco José de Caldas: a scientist at work in Nueva Granada. </w:t>
      </w:r>
      <w:r w:rsidRPr="009F0150">
        <w:rPr>
          <w:rFonts w:ascii="Arial" w:eastAsia="Arial" w:hAnsi="Arial" w:cs="Arial"/>
          <w:i/>
          <w:color w:val="000000"/>
          <w:sz w:val="24"/>
          <w:szCs w:val="24"/>
          <w:highlight w:val="white"/>
          <w:lang w:val="en-US"/>
        </w:rPr>
        <w:t>Transactions of the American Philosophical Society</w:t>
      </w:r>
      <w:r w:rsidRPr="009F0150">
        <w:rPr>
          <w:rFonts w:ascii="Arial" w:eastAsia="Arial" w:hAnsi="Arial" w:cs="Arial"/>
          <w:color w:val="000000"/>
          <w:sz w:val="24"/>
          <w:szCs w:val="24"/>
          <w:highlight w:val="white"/>
          <w:lang w:val="en-US"/>
        </w:rPr>
        <w:t>, 1-154.</w:t>
      </w:r>
    </w:p>
    <w:p w:rsidR="005A44E0" w:rsidRDefault="005A44E0" w:rsidP="005A44E0">
      <w:pPr>
        <w:spacing w:line="360" w:lineRule="auto"/>
        <w:ind w:firstLine="709"/>
        <w:rPr>
          <w:rFonts w:ascii="Arial" w:eastAsia="Arial" w:hAnsi="Arial" w:cs="Arial"/>
          <w:color w:val="000000"/>
          <w:sz w:val="24"/>
          <w:szCs w:val="24"/>
          <w:highlight w:val="white"/>
        </w:rPr>
      </w:pPr>
      <w:r>
        <w:rPr>
          <w:rFonts w:ascii="Arial" w:eastAsia="Arial" w:hAnsi="Arial" w:cs="Arial"/>
          <w:color w:val="000000"/>
          <w:sz w:val="24"/>
          <w:szCs w:val="24"/>
          <w:highlight w:val="white"/>
        </w:rPr>
        <w:t xml:space="preserve">Arévalo, E. B. (2010). La invención de una nación andina: criollos ilustrados, conflictos partidistas, y la </w:t>
      </w:r>
      <w:proofErr w:type="spellStart"/>
      <w:r>
        <w:rPr>
          <w:rFonts w:ascii="Arial" w:eastAsia="Arial" w:hAnsi="Arial" w:cs="Arial"/>
          <w:color w:val="000000"/>
          <w:sz w:val="24"/>
          <w:szCs w:val="24"/>
          <w:highlight w:val="white"/>
        </w:rPr>
        <w:t>descaribenización</w:t>
      </w:r>
      <w:proofErr w:type="spellEnd"/>
      <w:r>
        <w:rPr>
          <w:rFonts w:ascii="Arial" w:eastAsia="Arial" w:hAnsi="Arial" w:cs="Arial"/>
          <w:color w:val="000000"/>
          <w:sz w:val="24"/>
          <w:szCs w:val="24"/>
          <w:highlight w:val="white"/>
        </w:rPr>
        <w:t xml:space="preserve"> de la nueva república colombiana, 1808-1837. </w:t>
      </w:r>
      <w:r>
        <w:rPr>
          <w:rFonts w:ascii="Arial" w:eastAsia="Arial" w:hAnsi="Arial" w:cs="Arial"/>
          <w:i/>
          <w:color w:val="000000"/>
          <w:sz w:val="24"/>
          <w:szCs w:val="24"/>
          <w:highlight w:val="white"/>
        </w:rPr>
        <w:t>Huellas. Revista de la universidad del Norte</w:t>
      </w:r>
      <w:r>
        <w:rPr>
          <w:rFonts w:ascii="Arial" w:eastAsia="Arial" w:hAnsi="Arial" w:cs="Arial"/>
          <w:color w:val="000000"/>
          <w:sz w:val="24"/>
          <w:szCs w:val="24"/>
          <w:highlight w:val="white"/>
        </w:rPr>
        <w:t>, (85-87), 8-19.</w:t>
      </w:r>
    </w:p>
    <w:p w:rsidR="005A44E0" w:rsidRDefault="005A44E0" w:rsidP="005A44E0">
      <w:pPr>
        <w:spacing w:line="360" w:lineRule="auto"/>
        <w:ind w:firstLine="709"/>
        <w:rPr>
          <w:rFonts w:ascii="Arial" w:eastAsia="Arial" w:hAnsi="Arial" w:cs="Arial"/>
          <w:sz w:val="24"/>
          <w:szCs w:val="24"/>
        </w:rPr>
      </w:pPr>
      <w:r>
        <w:rPr>
          <w:rFonts w:ascii="Arial" w:eastAsia="Arial" w:hAnsi="Arial" w:cs="Arial"/>
          <w:color w:val="000000"/>
          <w:sz w:val="24"/>
          <w:szCs w:val="24"/>
          <w:highlight w:val="white"/>
        </w:rPr>
        <w:t>Arias Vanegas, J. (2007). Seres, cuerpos y espíritus del clima ¿pensamiento racial en la obra de francisco José́ de caldas? </w:t>
      </w:r>
      <w:r>
        <w:rPr>
          <w:rFonts w:ascii="Arial" w:eastAsia="Arial" w:hAnsi="Arial" w:cs="Arial"/>
          <w:i/>
          <w:color w:val="000000"/>
          <w:sz w:val="24"/>
          <w:szCs w:val="24"/>
          <w:highlight w:val="white"/>
        </w:rPr>
        <w:t>Revista De Estudios Sociales,</w:t>
      </w:r>
      <w:r>
        <w:rPr>
          <w:rFonts w:ascii="Arial" w:eastAsia="Arial" w:hAnsi="Arial" w:cs="Arial"/>
          <w:color w:val="000000"/>
          <w:sz w:val="24"/>
          <w:szCs w:val="24"/>
          <w:highlight w:val="white"/>
        </w:rPr>
        <w:t> </w:t>
      </w:r>
      <w:r>
        <w:rPr>
          <w:rFonts w:ascii="Arial" w:eastAsia="Arial" w:hAnsi="Arial" w:cs="Arial"/>
          <w:i/>
          <w:color w:val="000000"/>
          <w:sz w:val="24"/>
          <w:szCs w:val="24"/>
          <w:highlight w:val="white"/>
        </w:rPr>
        <w:t>No. 27 (ago. 2007) P. 16-30</w:t>
      </w:r>
      <w:r>
        <w:rPr>
          <w:rFonts w:ascii="Arial" w:eastAsia="Arial" w:hAnsi="Arial" w:cs="Arial"/>
          <w:color w:val="000000"/>
          <w:sz w:val="24"/>
          <w:szCs w:val="24"/>
          <w:highlight w:val="white"/>
        </w:rPr>
        <w:t>. doi:10.7440/res27.2007.01</w:t>
      </w:r>
    </w:p>
    <w:p w:rsidR="005A44E0" w:rsidRDefault="005A44E0" w:rsidP="005A44E0">
      <w:pPr>
        <w:spacing w:line="360" w:lineRule="auto"/>
        <w:ind w:firstLine="709"/>
        <w:rPr>
          <w:rFonts w:ascii="Arial" w:eastAsia="Arial" w:hAnsi="Arial" w:cs="Arial"/>
          <w:sz w:val="24"/>
          <w:szCs w:val="24"/>
        </w:rPr>
      </w:pPr>
      <w:r>
        <w:rPr>
          <w:rFonts w:ascii="Arial" w:eastAsia="Arial" w:hAnsi="Arial" w:cs="Arial"/>
          <w:color w:val="000000"/>
          <w:sz w:val="24"/>
          <w:szCs w:val="24"/>
        </w:rPr>
        <w:t xml:space="preserve">Ayala, F. (2005). </w:t>
      </w:r>
      <w:r>
        <w:rPr>
          <w:rFonts w:ascii="Arial" w:eastAsia="Arial" w:hAnsi="Arial" w:cs="Arial"/>
          <w:i/>
          <w:color w:val="000000"/>
          <w:sz w:val="24"/>
          <w:szCs w:val="24"/>
        </w:rPr>
        <w:t>Manual de Historia de Colombia</w:t>
      </w:r>
      <w:r>
        <w:rPr>
          <w:rFonts w:ascii="Arial" w:eastAsia="Arial" w:hAnsi="Arial" w:cs="Arial"/>
          <w:color w:val="000000"/>
          <w:sz w:val="24"/>
          <w:szCs w:val="24"/>
        </w:rPr>
        <w:t xml:space="preserve">. Colombia, Bogotá, </w:t>
      </w:r>
      <w:proofErr w:type="spellStart"/>
      <w:r>
        <w:rPr>
          <w:rFonts w:ascii="Arial" w:eastAsia="Arial" w:hAnsi="Arial" w:cs="Arial"/>
          <w:color w:val="000000"/>
          <w:sz w:val="24"/>
          <w:szCs w:val="24"/>
        </w:rPr>
        <w:t>Thalassa</w:t>
      </w:r>
      <w:proofErr w:type="spellEnd"/>
      <w:r>
        <w:rPr>
          <w:rFonts w:ascii="Arial" w:eastAsia="Arial" w:hAnsi="Arial" w:cs="Arial"/>
          <w:color w:val="000000"/>
          <w:sz w:val="24"/>
          <w:szCs w:val="24"/>
        </w:rPr>
        <w:t xml:space="preserve"> editores, pp. 400.</w:t>
      </w:r>
    </w:p>
    <w:p w:rsidR="005A44E0" w:rsidRDefault="005A44E0" w:rsidP="005A44E0">
      <w:pPr>
        <w:spacing w:line="360" w:lineRule="auto"/>
        <w:ind w:firstLine="709"/>
        <w:rPr>
          <w:rFonts w:ascii="Arial" w:eastAsia="Arial" w:hAnsi="Arial" w:cs="Arial"/>
          <w:color w:val="000000"/>
          <w:sz w:val="24"/>
          <w:szCs w:val="24"/>
          <w:highlight w:val="white"/>
        </w:rPr>
      </w:pPr>
      <w:r>
        <w:rPr>
          <w:rFonts w:ascii="Arial" w:eastAsia="Arial" w:hAnsi="Arial" w:cs="Arial"/>
          <w:color w:val="000000"/>
          <w:sz w:val="24"/>
          <w:szCs w:val="24"/>
          <w:highlight w:val="white"/>
        </w:rPr>
        <w:t>Bateman, A. D. (1954). </w:t>
      </w:r>
      <w:r>
        <w:rPr>
          <w:rFonts w:ascii="Arial" w:eastAsia="Arial" w:hAnsi="Arial" w:cs="Arial"/>
          <w:i/>
          <w:color w:val="000000"/>
          <w:sz w:val="24"/>
          <w:szCs w:val="24"/>
          <w:highlight w:val="white"/>
        </w:rPr>
        <w:t>Francisco José de Caldas: el hombre y el sabio</w:t>
      </w:r>
      <w:r>
        <w:rPr>
          <w:rFonts w:ascii="Arial" w:eastAsia="Arial" w:hAnsi="Arial" w:cs="Arial"/>
          <w:color w:val="000000"/>
          <w:sz w:val="24"/>
          <w:szCs w:val="24"/>
          <w:highlight w:val="white"/>
        </w:rPr>
        <w:t>. Imprenta Oficial Del Departamento de Caldas.</w:t>
      </w:r>
    </w:p>
    <w:p w:rsidR="005A44E0" w:rsidRPr="009F0150" w:rsidRDefault="005A44E0" w:rsidP="005A44E0">
      <w:pPr>
        <w:spacing w:line="360" w:lineRule="auto"/>
        <w:ind w:firstLine="709"/>
        <w:rPr>
          <w:rFonts w:ascii="Arial" w:eastAsia="Arial" w:hAnsi="Arial" w:cs="Arial"/>
          <w:sz w:val="24"/>
          <w:szCs w:val="24"/>
          <w:lang w:val="en-US"/>
        </w:rPr>
      </w:pPr>
      <w:r>
        <w:rPr>
          <w:rFonts w:ascii="Arial" w:eastAsia="Arial" w:hAnsi="Arial" w:cs="Arial"/>
          <w:sz w:val="24"/>
          <w:szCs w:val="24"/>
        </w:rPr>
        <w:t xml:space="preserve">Bateman, A. (1996). “Francisco José de Caldas, Síntesis biográfica” En: Obras Completas de Francisco José de Caldas. </w:t>
      </w:r>
      <w:r w:rsidRPr="009F0150">
        <w:rPr>
          <w:rFonts w:ascii="Arial" w:eastAsia="Arial" w:hAnsi="Arial" w:cs="Arial"/>
          <w:sz w:val="24"/>
          <w:szCs w:val="24"/>
          <w:lang w:val="en-US"/>
        </w:rPr>
        <w:t xml:space="preserve">Colombia, Bogotá: </w:t>
      </w:r>
      <w:proofErr w:type="spellStart"/>
      <w:r w:rsidRPr="009F0150">
        <w:rPr>
          <w:rFonts w:ascii="Arial" w:eastAsia="Arial" w:hAnsi="Arial" w:cs="Arial"/>
          <w:sz w:val="24"/>
          <w:szCs w:val="24"/>
          <w:lang w:val="en-US"/>
        </w:rPr>
        <w:t>Imprenta</w:t>
      </w:r>
      <w:proofErr w:type="spellEnd"/>
      <w:r w:rsidRPr="009F0150">
        <w:rPr>
          <w:rFonts w:ascii="Arial" w:eastAsia="Arial" w:hAnsi="Arial" w:cs="Arial"/>
          <w:sz w:val="24"/>
          <w:szCs w:val="24"/>
          <w:lang w:val="en-US"/>
        </w:rPr>
        <w:t xml:space="preserve"> Nacional, p. 1-9.</w:t>
      </w:r>
    </w:p>
    <w:p w:rsidR="005A44E0" w:rsidRDefault="005A44E0" w:rsidP="005A44E0">
      <w:pPr>
        <w:spacing w:line="360" w:lineRule="auto"/>
        <w:ind w:firstLine="709"/>
        <w:rPr>
          <w:rFonts w:ascii="Arial" w:eastAsia="Arial" w:hAnsi="Arial" w:cs="Arial"/>
          <w:sz w:val="24"/>
          <w:szCs w:val="24"/>
        </w:rPr>
      </w:pPr>
      <w:r w:rsidRPr="009F0150">
        <w:rPr>
          <w:rFonts w:ascii="Arial" w:eastAsia="Arial" w:hAnsi="Arial" w:cs="Arial"/>
          <w:color w:val="000000"/>
          <w:sz w:val="24"/>
          <w:szCs w:val="24"/>
          <w:lang w:val="en-US"/>
        </w:rPr>
        <w:t xml:space="preserve">Bray, W. L. (1900). </w:t>
      </w:r>
      <w:r w:rsidRPr="009F0150">
        <w:rPr>
          <w:rFonts w:ascii="Arial" w:eastAsia="Arial" w:hAnsi="Arial" w:cs="Arial"/>
          <w:i/>
          <w:color w:val="000000"/>
          <w:sz w:val="24"/>
          <w:szCs w:val="24"/>
          <w:lang w:val="en-US"/>
        </w:rPr>
        <w:t>The relations of the North American flora to that of South America</w:t>
      </w:r>
      <w:r w:rsidRPr="009F0150">
        <w:rPr>
          <w:rFonts w:ascii="Arial" w:eastAsia="Arial" w:hAnsi="Arial" w:cs="Arial"/>
          <w:color w:val="000000"/>
          <w:sz w:val="24"/>
          <w:szCs w:val="24"/>
          <w:lang w:val="en-US"/>
        </w:rPr>
        <w:t>. </w:t>
      </w:r>
      <w:r>
        <w:rPr>
          <w:rFonts w:ascii="Arial" w:eastAsia="Arial" w:hAnsi="Arial" w:cs="Arial"/>
          <w:color w:val="000000"/>
          <w:sz w:val="24"/>
          <w:szCs w:val="24"/>
        </w:rPr>
        <w:t>Science, 12(306), 709-716. Tomado de http: //www.jstor.org.bdatos.usantotomas.edu.co2048/stable/1628887</w:t>
      </w:r>
    </w:p>
    <w:p w:rsidR="005A44E0" w:rsidRDefault="005A44E0" w:rsidP="005A44E0">
      <w:pPr>
        <w:spacing w:before="240" w:line="360" w:lineRule="auto"/>
        <w:ind w:firstLine="708"/>
        <w:jc w:val="both"/>
        <w:rPr>
          <w:rFonts w:ascii="Arial" w:eastAsia="Arial" w:hAnsi="Arial" w:cs="Arial"/>
          <w:sz w:val="24"/>
          <w:szCs w:val="24"/>
        </w:rPr>
      </w:pPr>
      <w:r>
        <w:rPr>
          <w:rFonts w:ascii="Arial" w:eastAsia="Arial" w:hAnsi="Arial" w:cs="Arial"/>
          <w:color w:val="000000"/>
          <w:sz w:val="24"/>
          <w:szCs w:val="24"/>
          <w:highlight w:val="white"/>
        </w:rPr>
        <w:lastRenderedPageBreak/>
        <w:t xml:space="preserve">Bry, T., de (1988). </w:t>
      </w:r>
      <w:r>
        <w:rPr>
          <w:rFonts w:ascii="Arial" w:eastAsia="Arial" w:hAnsi="Arial" w:cs="Arial"/>
          <w:i/>
          <w:color w:val="000000"/>
          <w:sz w:val="24"/>
          <w:szCs w:val="24"/>
          <w:highlight w:val="white"/>
        </w:rPr>
        <w:t>Una expresión artística inspirada en historias primigenias de América: Catorce grabados escogidos de la "idea verdadera y genuina..."</w:t>
      </w:r>
      <w:r>
        <w:rPr>
          <w:rFonts w:ascii="Arial" w:eastAsia="Arial" w:hAnsi="Arial" w:cs="Arial"/>
          <w:color w:val="000000"/>
          <w:sz w:val="24"/>
          <w:szCs w:val="24"/>
          <w:highlight w:val="white"/>
        </w:rPr>
        <w:t>. Colombia, Bogotá́, Instituto Caro y Cuervo, pp. 91.</w:t>
      </w:r>
    </w:p>
    <w:p w:rsidR="005A44E0" w:rsidRDefault="005A44E0" w:rsidP="005A44E0">
      <w:pPr>
        <w:spacing w:before="240" w:line="360" w:lineRule="auto"/>
        <w:ind w:firstLine="708"/>
        <w:jc w:val="both"/>
        <w:rPr>
          <w:rFonts w:ascii="Arial" w:eastAsia="Arial" w:hAnsi="Arial" w:cs="Arial"/>
          <w:sz w:val="24"/>
          <w:szCs w:val="24"/>
        </w:rPr>
      </w:pPr>
      <w:r>
        <w:rPr>
          <w:rFonts w:ascii="Arial" w:eastAsia="Arial" w:hAnsi="Arial" w:cs="Arial"/>
          <w:color w:val="000000"/>
          <w:sz w:val="24"/>
          <w:szCs w:val="24"/>
        </w:rPr>
        <w:t xml:space="preserve">Bushnell, D. (2009). </w:t>
      </w:r>
      <w:r>
        <w:rPr>
          <w:rFonts w:ascii="Arial" w:eastAsia="Arial" w:hAnsi="Arial" w:cs="Arial"/>
          <w:i/>
          <w:color w:val="000000"/>
          <w:sz w:val="24"/>
          <w:szCs w:val="24"/>
        </w:rPr>
        <w:t>Colombia, una nación a pesar de sí misma. Nuestra historia desde los tiempos precolombinos hasta hoy</w:t>
      </w:r>
      <w:r>
        <w:rPr>
          <w:rFonts w:ascii="Arial" w:eastAsia="Arial" w:hAnsi="Arial" w:cs="Arial"/>
          <w:color w:val="000000"/>
          <w:sz w:val="24"/>
          <w:szCs w:val="24"/>
        </w:rPr>
        <w:t>. Colombia, Bogotá, Planeta, pp. 485.</w:t>
      </w:r>
    </w:p>
    <w:p w:rsidR="005A44E0" w:rsidRDefault="005A44E0" w:rsidP="005A44E0">
      <w:pPr>
        <w:spacing w:line="360" w:lineRule="auto"/>
        <w:ind w:firstLine="709"/>
        <w:rPr>
          <w:rFonts w:ascii="Arial" w:eastAsia="Arial" w:hAnsi="Arial" w:cs="Arial"/>
          <w:sz w:val="24"/>
          <w:szCs w:val="24"/>
        </w:rPr>
      </w:pPr>
      <w:r>
        <w:rPr>
          <w:rFonts w:ascii="Arial" w:eastAsia="Arial" w:hAnsi="Arial" w:cs="Arial"/>
          <w:color w:val="000000"/>
          <w:sz w:val="24"/>
          <w:szCs w:val="24"/>
          <w:highlight w:val="white"/>
        </w:rPr>
        <w:t>Cabrera, D. (2004). Imaginario social, comunicación e identidad colectiva. </w:t>
      </w:r>
      <w:r>
        <w:rPr>
          <w:rFonts w:ascii="Arial" w:eastAsia="Arial" w:hAnsi="Arial" w:cs="Arial"/>
          <w:i/>
          <w:color w:val="000000"/>
          <w:sz w:val="24"/>
          <w:szCs w:val="24"/>
          <w:highlight w:val="white"/>
        </w:rPr>
        <w:t>Recuperado el</w:t>
      </w:r>
      <w:r>
        <w:rPr>
          <w:rFonts w:ascii="Arial" w:eastAsia="Arial" w:hAnsi="Arial" w:cs="Arial"/>
          <w:color w:val="000000"/>
          <w:sz w:val="24"/>
          <w:szCs w:val="24"/>
          <w:highlight w:val="white"/>
        </w:rPr>
        <w:t>, </w:t>
      </w:r>
      <w:r>
        <w:rPr>
          <w:rFonts w:ascii="Arial" w:eastAsia="Arial" w:hAnsi="Arial" w:cs="Arial"/>
          <w:i/>
          <w:color w:val="000000"/>
          <w:sz w:val="24"/>
          <w:szCs w:val="24"/>
          <w:highlight w:val="white"/>
        </w:rPr>
        <w:t>11</w:t>
      </w:r>
      <w:r>
        <w:rPr>
          <w:rFonts w:ascii="Arial" w:eastAsia="Arial" w:hAnsi="Arial" w:cs="Arial"/>
          <w:color w:val="000000"/>
          <w:sz w:val="24"/>
          <w:szCs w:val="24"/>
          <w:highlight w:val="white"/>
        </w:rPr>
        <w:t>.</w:t>
      </w:r>
    </w:p>
    <w:p w:rsidR="005A44E0" w:rsidRDefault="005A44E0" w:rsidP="005A44E0">
      <w:pPr>
        <w:spacing w:line="360" w:lineRule="auto"/>
        <w:ind w:firstLine="709"/>
        <w:rPr>
          <w:rFonts w:ascii="Arial" w:eastAsia="Arial" w:hAnsi="Arial" w:cs="Arial"/>
          <w:color w:val="000000"/>
          <w:sz w:val="24"/>
          <w:szCs w:val="24"/>
          <w:highlight w:val="white"/>
        </w:rPr>
      </w:pPr>
      <w:r>
        <w:rPr>
          <w:rFonts w:ascii="Arial" w:eastAsia="Arial" w:hAnsi="Arial" w:cs="Arial"/>
          <w:color w:val="000000"/>
          <w:sz w:val="24"/>
          <w:szCs w:val="24"/>
          <w:highlight w:val="white"/>
        </w:rPr>
        <w:t xml:space="preserve">Caldas, F. (1807). “Licencia de impresión” En: </w:t>
      </w:r>
      <w:r>
        <w:rPr>
          <w:rFonts w:ascii="Arial" w:eastAsia="Arial" w:hAnsi="Arial" w:cs="Arial"/>
          <w:i/>
          <w:color w:val="000000"/>
          <w:sz w:val="24"/>
          <w:szCs w:val="24"/>
          <w:highlight w:val="white"/>
        </w:rPr>
        <w:t xml:space="preserve">Semanario del Nuevo </w:t>
      </w:r>
      <w:proofErr w:type="spellStart"/>
      <w:r>
        <w:rPr>
          <w:rFonts w:ascii="Arial" w:eastAsia="Arial" w:hAnsi="Arial" w:cs="Arial"/>
          <w:i/>
          <w:color w:val="000000"/>
          <w:sz w:val="24"/>
          <w:szCs w:val="24"/>
          <w:highlight w:val="white"/>
        </w:rPr>
        <w:t>Reyno</w:t>
      </w:r>
      <w:proofErr w:type="spellEnd"/>
      <w:r>
        <w:rPr>
          <w:rFonts w:ascii="Arial" w:eastAsia="Arial" w:hAnsi="Arial" w:cs="Arial"/>
          <w:i/>
          <w:color w:val="000000"/>
          <w:sz w:val="24"/>
          <w:szCs w:val="24"/>
          <w:highlight w:val="white"/>
        </w:rPr>
        <w:t xml:space="preserve"> de Granada</w:t>
      </w:r>
      <w:r>
        <w:rPr>
          <w:rFonts w:ascii="Arial" w:eastAsia="Arial" w:hAnsi="Arial" w:cs="Arial"/>
          <w:color w:val="000000"/>
          <w:sz w:val="24"/>
          <w:szCs w:val="24"/>
          <w:highlight w:val="white"/>
        </w:rPr>
        <w:t>. Bogotá, Archivo del Banco de la República.</w:t>
      </w:r>
    </w:p>
    <w:p w:rsidR="005A44E0" w:rsidRDefault="005A44E0" w:rsidP="005A44E0">
      <w:pPr>
        <w:spacing w:line="360" w:lineRule="auto"/>
        <w:ind w:firstLine="709"/>
        <w:rPr>
          <w:rFonts w:ascii="Arial" w:eastAsia="Arial" w:hAnsi="Arial" w:cs="Arial"/>
          <w:color w:val="000000"/>
          <w:sz w:val="24"/>
          <w:szCs w:val="24"/>
          <w:highlight w:val="white"/>
        </w:rPr>
      </w:pPr>
      <w:r>
        <w:rPr>
          <w:rFonts w:ascii="Arial" w:eastAsia="Arial" w:hAnsi="Arial" w:cs="Arial"/>
          <w:color w:val="000000"/>
          <w:sz w:val="24"/>
          <w:szCs w:val="24"/>
          <w:highlight w:val="white"/>
        </w:rPr>
        <w:t xml:space="preserve">Caldas, F. (1966). </w:t>
      </w:r>
      <w:r>
        <w:rPr>
          <w:rFonts w:ascii="Arial" w:eastAsia="Arial" w:hAnsi="Arial" w:cs="Arial"/>
          <w:i/>
          <w:color w:val="000000"/>
          <w:sz w:val="24"/>
          <w:szCs w:val="24"/>
          <w:highlight w:val="white"/>
        </w:rPr>
        <w:t>Obras Completas de Francisco José de Caldas</w:t>
      </w:r>
      <w:r>
        <w:rPr>
          <w:rFonts w:ascii="Arial" w:eastAsia="Arial" w:hAnsi="Arial" w:cs="Arial"/>
          <w:color w:val="000000"/>
          <w:sz w:val="24"/>
          <w:szCs w:val="24"/>
          <w:highlight w:val="white"/>
        </w:rPr>
        <w:t>. Bogotá, Universidad Nacional de Colombia, pp. 5-531.</w:t>
      </w:r>
    </w:p>
    <w:p w:rsidR="005A44E0" w:rsidRDefault="005A44E0" w:rsidP="005A44E0">
      <w:pPr>
        <w:spacing w:line="360" w:lineRule="auto"/>
        <w:ind w:firstLine="709"/>
        <w:rPr>
          <w:rFonts w:ascii="Arial" w:eastAsia="Arial" w:hAnsi="Arial" w:cs="Arial"/>
          <w:sz w:val="24"/>
          <w:szCs w:val="24"/>
          <w:highlight w:val="white"/>
        </w:rPr>
      </w:pPr>
      <w:r>
        <w:rPr>
          <w:rFonts w:ascii="Arial" w:eastAsia="Arial" w:hAnsi="Arial" w:cs="Arial"/>
          <w:sz w:val="24"/>
          <w:szCs w:val="24"/>
          <w:highlight w:val="white"/>
        </w:rPr>
        <w:t xml:space="preserve">Caldas, F. (1966). </w:t>
      </w:r>
      <w:r>
        <w:rPr>
          <w:rFonts w:ascii="Arial" w:eastAsia="Arial" w:hAnsi="Arial" w:cs="Arial"/>
          <w:i/>
          <w:sz w:val="24"/>
          <w:szCs w:val="24"/>
          <w:highlight w:val="white"/>
        </w:rPr>
        <w:t>Cartas Completas de Francisco José de Caldas</w:t>
      </w:r>
      <w:r>
        <w:rPr>
          <w:rFonts w:ascii="Arial" w:eastAsia="Arial" w:hAnsi="Arial" w:cs="Arial"/>
          <w:sz w:val="24"/>
          <w:szCs w:val="24"/>
          <w:highlight w:val="white"/>
        </w:rPr>
        <w:t>. Bogotá, Universidad Nacional de Colombia, pp. 7-331.</w:t>
      </w:r>
    </w:p>
    <w:p w:rsidR="005A44E0" w:rsidRDefault="005A44E0" w:rsidP="005A44E0">
      <w:pPr>
        <w:spacing w:line="360" w:lineRule="auto"/>
        <w:ind w:firstLine="709"/>
        <w:rPr>
          <w:rFonts w:ascii="Arial" w:eastAsia="Arial" w:hAnsi="Arial" w:cs="Arial"/>
          <w:sz w:val="24"/>
          <w:szCs w:val="24"/>
        </w:rPr>
      </w:pPr>
      <w:proofErr w:type="spellStart"/>
      <w:r>
        <w:rPr>
          <w:rFonts w:ascii="Arial" w:eastAsia="Arial" w:hAnsi="Arial" w:cs="Arial"/>
          <w:color w:val="000000"/>
          <w:sz w:val="24"/>
          <w:szCs w:val="24"/>
          <w:highlight w:val="white"/>
        </w:rPr>
        <w:t>Casalla</w:t>
      </w:r>
      <w:proofErr w:type="spellEnd"/>
      <w:r>
        <w:rPr>
          <w:rFonts w:ascii="Arial" w:eastAsia="Arial" w:hAnsi="Arial" w:cs="Arial"/>
          <w:color w:val="000000"/>
          <w:sz w:val="24"/>
          <w:szCs w:val="24"/>
          <w:highlight w:val="white"/>
        </w:rPr>
        <w:t>, M. (1992). </w:t>
      </w:r>
      <w:r>
        <w:rPr>
          <w:rFonts w:ascii="Arial" w:eastAsia="Arial" w:hAnsi="Arial" w:cs="Arial"/>
          <w:i/>
          <w:color w:val="000000"/>
          <w:sz w:val="24"/>
          <w:szCs w:val="24"/>
          <w:highlight w:val="white"/>
        </w:rPr>
        <w:t>América en el pensamiento de Hegel: Admiración y rechazo</w:t>
      </w:r>
      <w:r>
        <w:rPr>
          <w:rFonts w:ascii="Arial" w:eastAsia="Arial" w:hAnsi="Arial" w:cs="Arial"/>
          <w:color w:val="000000"/>
          <w:sz w:val="24"/>
          <w:szCs w:val="24"/>
          <w:highlight w:val="white"/>
        </w:rPr>
        <w:t xml:space="preserve"> (1.st ed.). Buenos Aires, República Argentina: Catálogos</w:t>
      </w:r>
    </w:p>
    <w:p w:rsidR="005A44E0" w:rsidRDefault="005A44E0" w:rsidP="005A44E0">
      <w:pPr>
        <w:spacing w:line="360" w:lineRule="auto"/>
        <w:ind w:firstLine="709"/>
        <w:rPr>
          <w:rFonts w:ascii="Arial" w:eastAsia="Arial" w:hAnsi="Arial" w:cs="Arial"/>
          <w:sz w:val="24"/>
          <w:szCs w:val="24"/>
        </w:rPr>
      </w:pPr>
      <w:r>
        <w:rPr>
          <w:rFonts w:ascii="Arial" w:eastAsia="Arial" w:hAnsi="Arial" w:cs="Arial"/>
          <w:color w:val="000000"/>
          <w:sz w:val="24"/>
          <w:szCs w:val="24"/>
        </w:rPr>
        <w:t xml:space="preserve">Castell, G. (1972). “Volumen I el siglo XVIII” En </w:t>
      </w:r>
      <w:r>
        <w:rPr>
          <w:rFonts w:ascii="Arial" w:eastAsia="Arial" w:hAnsi="Arial" w:cs="Arial"/>
          <w:i/>
          <w:color w:val="000000"/>
          <w:sz w:val="24"/>
          <w:szCs w:val="24"/>
        </w:rPr>
        <w:t>Historia de la historiografía moderna</w:t>
      </w:r>
      <w:r>
        <w:rPr>
          <w:rFonts w:ascii="Arial" w:eastAsia="Arial" w:hAnsi="Arial" w:cs="Arial"/>
          <w:color w:val="000000"/>
          <w:sz w:val="24"/>
          <w:szCs w:val="24"/>
        </w:rPr>
        <w:t>. México, Distrito Federal, Universidad Nacional de México, pp. 659.</w:t>
      </w:r>
    </w:p>
    <w:p w:rsidR="005A44E0" w:rsidRDefault="005A44E0" w:rsidP="005A44E0">
      <w:pPr>
        <w:spacing w:line="360" w:lineRule="auto"/>
        <w:ind w:firstLine="709"/>
        <w:rPr>
          <w:rFonts w:ascii="Arial" w:eastAsia="Arial" w:hAnsi="Arial" w:cs="Arial"/>
          <w:sz w:val="24"/>
          <w:szCs w:val="24"/>
        </w:rPr>
      </w:pPr>
      <w:r>
        <w:rPr>
          <w:rFonts w:ascii="Arial" w:eastAsia="Arial" w:hAnsi="Arial" w:cs="Arial"/>
          <w:color w:val="000000"/>
          <w:sz w:val="24"/>
          <w:szCs w:val="24"/>
          <w:highlight w:val="white"/>
        </w:rPr>
        <w:t>Castoriadis, C. (1998). </w:t>
      </w:r>
      <w:r>
        <w:rPr>
          <w:rFonts w:ascii="Arial" w:eastAsia="Arial" w:hAnsi="Arial" w:cs="Arial"/>
          <w:i/>
          <w:color w:val="000000"/>
          <w:sz w:val="24"/>
          <w:szCs w:val="24"/>
          <w:highlight w:val="white"/>
        </w:rPr>
        <w:t>Los dominios del hombre: las encrucijadas del laberinto</w:t>
      </w:r>
      <w:r>
        <w:rPr>
          <w:rFonts w:ascii="Arial" w:eastAsia="Arial" w:hAnsi="Arial" w:cs="Arial"/>
          <w:color w:val="000000"/>
          <w:sz w:val="24"/>
          <w:szCs w:val="24"/>
          <w:highlight w:val="white"/>
        </w:rPr>
        <w:t xml:space="preserve">. Barcelona: </w:t>
      </w:r>
      <w:proofErr w:type="spellStart"/>
      <w:r>
        <w:rPr>
          <w:rFonts w:ascii="Arial" w:eastAsia="Arial" w:hAnsi="Arial" w:cs="Arial"/>
          <w:color w:val="000000"/>
          <w:sz w:val="24"/>
          <w:szCs w:val="24"/>
          <w:highlight w:val="white"/>
        </w:rPr>
        <w:t>Gedisa</w:t>
      </w:r>
      <w:proofErr w:type="spellEnd"/>
      <w:r>
        <w:rPr>
          <w:rFonts w:ascii="Arial" w:eastAsia="Arial" w:hAnsi="Arial" w:cs="Arial"/>
          <w:color w:val="000000"/>
          <w:sz w:val="24"/>
          <w:szCs w:val="24"/>
          <w:highlight w:val="white"/>
        </w:rPr>
        <w:t>.</w:t>
      </w:r>
    </w:p>
    <w:p w:rsidR="005A44E0" w:rsidRDefault="005A44E0" w:rsidP="005A44E0">
      <w:pPr>
        <w:spacing w:line="360" w:lineRule="auto"/>
        <w:ind w:firstLine="709"/>
        <w:rPr>
          <w:rFonts w:ascii="Arial" w:eastAsia="Arial" w:hAnsi="Arial" w:cs="Arial"/>
          <w:sz w:val="24"/>
          <w:szCs w:val="24"/>
        </w:rPr>
      </w:pPr>
      <w:r>
        <w:rPr>
          <w:rFonts w:ascii="Arial" w:eastAsia="Arial" w:hAnsi="Arial" w:cs="Arial"/>
          <w:color w:val="000000"/>
          <w:sz w:val="24"/>
          <w:szCs w:val="24"/>
          <w:highlight w:val="white"/>
        </w:rPr>
        <w:t>Castoriadis, C. (2000). </w:t>
      </w:r>
      <w:r>
        <w:rPr>
          <w:rFonts w:ascii="Arial" w:eastAsia="Arial" w:hAnsi="Arial" w:cs="Arial"/>
          <w:i/>
          <w:color w:val="000000"/>
          <w:sz w:val="24"/>
          <w:szCs w:val="24"/>
          <w:highlight w:val="white"/>
        </w:rPr>
        <w:t>Figuras de lo pensable</w:t>
      </w:r>
      <w:r>
        <w:rPr>
          <w:rFonts w:ascii="Arial" w:eastAsia="Arial" w:hAnsi="Arial" w:cs="Arial"/>
          <w:color w:val="000000"/>
          <w:sz w:val="24"/>
          <w:szCs w:val="24"/>
          <w:highlight w:val="white"/>
        </w:rPr>
        <w:t xml:space="preserve"> (Vol. 19). </w:t>
      </w:r>
      <w:proofErr w:type="spellStart"/>
      <w:r>
        <w:rPr>
          <w:rFonts w:ascii="Arial" w:eastAsia="Arial" w:hAnsi="Arial" w:cs="Arial"/>
          <w:color w:val="000000"/>
          <w:sz w:val="24"/>
          <w:szCs w:val="24"/>
          <w:highlight w:val="white"/>
        </w:rPr>
        <w:t>Universitat</w:t>
      </w:r>
      <w:proofErr w:type="spellEnd"/>
      <w:r>
        <w:rPr>
          <w:rFonts w:ascii="Arial" w:eastAsia="Arial" w:hAnsi="Arial" w:cs="Arial"/>
          <w:color w:val="000000"/>
          <w:sz w:val="24"/>
          <w:szCs w:val="24"/>
          <w:highlight w:val="white"/>
        </w:rPr>
        <w:t xml:space="preserve"> de </w:t>
      </w:r>
      <w:proofErr w:type="spellStart"/>
      <w:r>
        <w:rPr>
          <w:rFonts w:ascii="Arial" w:eastAsia="Arial" w:hAnsi="Arial" w:cs="Arial"/>
          <w:color w:val="000000"/>
          <w:sz w:val="24"/>
          <w:szCs w:val="24"/>
          <w:highlight w:val="white"/>
        </w:rPr>
        <w:t>València</w:t>
      </w:r>
      <w:proofErr w:type="spellEnd"/>
      <w:r>
        <w:rPr>
          <w:rFonts w:ascii="Arial" w:eastAsia="Arial" w:hAnsi="Arial" w:cs="Arial"/>
          <w:color w:val="000000"/>
          <w:sz w:val="24"/>
          <w:szCs w:val="24"/>
          <w:highlight w:val="white"/>
        </w:rPr>
        <w:t>.</w:t>
      </w:r>
    </w:p>
    <w:p w:rsidR="005A44E0" w:rsidRDefault="005A44E0" w:rsidP="005A44E0">
      <w:pPr>
        <w:spacing w:after="240" w:line="360" w:lineRule="auto"/>
        <w:ind w:firstLine="708"/>
        <w:jc w:val="both"/>
        <w:rPr>
          <w:rFonts w:ascii="Arial" w:eastAsia="Arial" w:hAnsi="Arial" w:cs="Arial"/>
          <w:sz w:val="24"/>
          <w:szCs w:val="24"/>
        </w:rPr>
      </w:pPr>
      <w:r>
        <w:rPr>
          <w:rFonts w:ascii="Arial" w:eastAsia="Arial" w:hAnsi="Arial" w:cs="Arial"/>
          <w:color w:val="000000"/>
          <w:sz w:val="24"/>
          <w:szCs w:val="24"/>
        </w:rPr>
        <w:t xml:space="preserve">Castoriadis, C. (2005). </w:t>
      </w:r>
      <w:r>
        <w:rPr>
          <w:rFonts w:ascii="Arial" w:eastAsia="Arial" w:hAnsi="Arial" w:cs="Arial"/>
          <w:i/>
          <w:color w:val="000000"/>
          <w:sz w:val="24"/>
          <w:szCs w:val="24"/>
        </w:rPr>
        <w:t>Los dominios del hombre, las encrucijadas del laberinto</w:t>
      </w:r>
      <w:r>
        <w:rPr>
          <w:rFonts w:ascii="Arial" w:eastAsia="Arial" w:hAnsi="Arial" w:cs="Arial"/>
          <w:color w:val="000000"/>
          <w:sz w:val="24"/>
          <w:szCs w:val="24"/>
        </w:rPr>
        <w:t xml:space="preserve">. España, Barcelona, </w:t>
      </w:r>
      <w:proofErr w:type="spellStart"/>
      <w:r>
        <w:rPr>
          <w:rFonts w:ascii="Arial" w:eastAsia="Arial" w:hAnsi="Arial" w:cs="Arial"/>
          <w:color w:val="000000"/>
          <w:sz w:val="24"/>
          <w:szCs w:val="24"/>
        </w:rPr>
        <w:t>Gedisa</w:t>
      </w:r>
      <w:proofErr w:type="spellEnd"/>
      <w:r>
        <w:rPr>
          <w:rFonts w:ascii="Arial" w:eastAsia="Arial" w:hAnsi="Arial" w:cs="Arial"/>
          <w:color w:val="000000"/>
          <w:sz w:val="24"/>
          <w:szCs w:val="24"/>
        </w:rPr>
        <w:t>, pp. 256.</w:t>
      </w:r>
    </w:p>
    <w:p w:rsidR="005A44E0" w:rsidRDefault="005A44E0" w:rsidP="005A44E0">
      <w:pPr>
        <w:spacing w:after="240" w:line="360" w:lineRule="auto"/>
        <w:ind w:firstLine="708"/>
        <w:jc w:val="both"/>
        <w:rPr>
          <w:rFonts w:ascii="Arial" w:eastAsia="Arial" w:hAnsi="Arial" w:cs="Arial"/>
          <w:sz w:val="24"/>
          <w:szCs w:val="24"/>
        </w:rPr>
      </w:pPr>
      <w:r>
        <w:rPr>
          <w:rFonts w:ascii="Arial" w:eastAsia="Arial" w:hAnsi="Arial" w:cs="Arial"/>
          <w:color w:val="000000"/>
          <w:sz w:val="24"/>
          <w:szCs w:val="24"/>
        </w:rPr>
        <w:t xml:space="preserve">Castoriadis, C. (2007). </w:t>
      </w:r>
      <w:r>
        <w:rPr>
          <w:rFonts w:ascii="Arial" w:eastAsia="Arial" w:hAnsi="Arial" w:cs="Arial"/>
          <w:i/>
          <w:color w:val="000000"/>
          <w:sz w:val="24"/>
          <w:szCs w:val="24"/>
        </w:rPr>
        <w:t>La institución imaginaria de la sociedad.</w:t>
      </w:r>
      <w:r>
        <w:rPr>
          <w:rFonts w:ascii="Arial" w:eastAsia="Arial" w:hAnsi="Arial" w:cs="Arial"/>
          <w:color w:val="000000"/>
          <w:sz w:val="24"/>
          <w:szCs w:val="24"/>
        </w:rPr>
        <w:t xml:space="preserve"> Argentina, Buenos Aires, Tus </w:t>
      </w:r>
      <w:proofErr w:type="spellStart"/>
      <w:r>
        <w:rPr>
          <w:rFonts w:ascii="Arial" w:eastAsia="Arial" w:hAnsi="Arial" w:cs="Arial"/>
          <w:color w:val="000000"/>
          <w:sz w:val="24"/>
          <w:szCs w:val="24"/>
        </w:rPr>
        <w:t>Quets</w:t>
      </w:r>
      <w:proofErr w:type="spellEnd"/>
      <w:r>
        <w:rPr>
          <w:rFonts w:ascii="Arial" w:eastAsia="Arial" w:hAnsi="Arial" w:cs="Arial"/>
          <w:color w:val="000000"/>
          <w:sz w:val="24"/>
          <w:szCs w:val="24"/>
        </w:rPr>
        <w:t>, pp. 256.</w:t>
      </w:r>
    </w:p>
    <w:p w:rsidR="005A44E0" w:rsidRDefault="005A44E0" w:rsidP="005A44E0">
      <w:pPr>
        <w:spacing w:line="360" w:lineRule="auto"/>
        <w:ind w:firstLine="709"/>
        <w:rPr>
          <w:rFonts w:ascii="Arial" w:eastAsia="Arial" w:hAnsi="Arial" w:cs="Arial"/>
          <w:sz w:val="24"/>
          <w:szCs w:val="24"/>
        </w:rPr>
      </w:pPr>
      <w:r>
        <w:rPr>
          <w:rFonts w:ascii="Arial" w:eastAsia="Arial" w:hAnsi="Arial" w:cs="Arial"/>
          <w:color w:val="000000"/>
          <w:sz w:val="24"/>
          <w:szCs w:val="24"/>
          <w:highlight w:val="white"/>
        </w:rPr>
        <w:lastRenderedPageBreak/>
        <w:t>Castoriadis, C., &amp; Curtis, D. A. (1997). </w:t>
      </w:r>
      <w:r w:rsidRPr="009F0150">
        <w:rPr>
          <w:rFonts w:ascii="Arial" w:eastAsia="Arial" w:hAnsi="Arial" w:cs="Arial"/>
          <w:i/>
          <w:color w:val="000000"/>
          <w:sz w:val="24"/>
          <w:szCs w:val="24"/>
          <w:highlight w:val="white"/>
          <w:lang w:val="en-US"/>
        </w:rPr>
        <w:t>World in fragments: Writings on politics, society, psychoanalysis, and the imagination</w:t>
      </w:r>
      <w:r w:rsidRPr="009F0150">
        <w:rPr>
          <w:rFonts w:ascii="Arial" w:eastAsia="Arial" w:hAnsi="Arial" w:cs="Arial"/>
          <w:color w:val="000000"/>
          <w:sz w:val="24"/>
          <w:szCs w:val="24"/>
          <w:highlight w:val="white"/>
          <w:lang w:val="en-US"/>
        </w:rPr>
        <w:t xml:space="preserve">. </w:t>
      </w:r>
      <w:r>
        <w:rPr>
          <w:rFonts w:ascii="Arial" w:eastAsia="Arial" w:hAnsi="Arial" w:cs="Arial"/>
          <w:color w:val="000000"/>
          <w:sz w:val="24"/>
          <w:szCs w:val="24"/>
          <w:highlight w:val="white"/>
        </w:rPr>
        <w:t xml:space="preserve">Stanford </w:t>
      </w:r>
      <w:proofErr w:type="spellStart"/>
      <w:r>
        <w:rPr>
          <w:rFonts w:ascii="Arial" w:eastAsia="Arial" w:hAnsi="Arial" w:cs="Arial"/>
          <w:color w:val="000000"/>
          <w:sz w:val="24"/>
          <w:szCs w:val="24"/>
          <w:highlight w:val="white"/>
        </w:rPr>
        <w:t>University</w:t>
      </w:r>
      <w:proofErr w:type="spellEnd"/>
      <w:r>
        <w:rPr>
          <w:rFonts w:ascii="Arial" w:eastAsia="Arial" w:hAnsi="Arial" w:cs="Arial"/>
          <w:color w:val="000000"/>
          <w:sz w:val="24"/>
          <w:szCs w:val="24"/>
          <w:highlight w:val="white"/>
        </w:rPr>
        <w:t xml:space="preserve"> </w:t>
      </w:r>
      <w:proofErr w:type="spellStart"/>
      <w:r>
        <w:rPr>
          <w:rFonts w:ascii="Arial" w:eastAsia="Arial" w:hAnsi="Arial" w:cs="Arial"/>
          <w:color w:val="000000"/>
          <w:sz w:val="24"/>
          <w:szCs w:val="24"/>
          <w:highlight w:val="white"/>
        </w:rPr>
        <w:t>Press</w:t>
      </w:r>
      <w:proofErr w:type="spellEnd"/>
      <w:r>
        <w:rPr>
          <w:rFonts w:ascii="Arial" w:eastAsia="Arial" w:hAnsi="Arial" w:cs="Arial"/>
          <w:color w:val="000000"/>
          <w:sz w:val="24"/>
          <w:szCs w:val="24"/>
          <w:highlight w:val="white"/>
        </w:rPr>
        <w:t>.</w:t>
      </w:r>
    </w:p>
    <w:p w:rsidR="005A44E0" w:rsidRDefault="005A44E0" w:rsidP="005A44E0">
      <w:pPr>
        <w:spacing w:line="360" w:lineRule="auto"/>
        <w:ind w:firstLine="709"/>
        <w:rPr>
          <w:rFonts w:ascii="Arial" w:eastAsia="Arial" w:hAnsi="Arial" w:cs="Arial"/>
          <w:sz w:val="24"/>
          <w:szCs w:val="24"/>
        </w:rPr>
      </w:pPr>
      <w:r>
        <w:rPr>
          <w:rFonts w:ascii="Arial" w:eastAsia="Arial" w:hAnsi="Arial" w:cs="Arial"/>
          <w:color w:val="000000"/>
          <w:sz w:val="24"/>
          <w:szCs w:val="24"/>
          <w:highlight w:val="white"/>
        </w:rPr>
        <w:t xml:space="preserve">Castoriadis, C., &amp; </w:t>
      </w:r>
      <w:proofErr w:type="spellStart"/>
      <w:r>
        <w:rPr>
          <w:rFonts w:ascii="Arial" w:eastAsia="Arial" w:hAnsi="Arial" w:cs="Arial"/>
          <w:color w:val="000000"/>
          <w:sz w:val="24"/>
          <w:szCs w:val="24"/>
          <w:highlight w:val="white"/>
        </w:rPr>
        <w:t>Vicens</w:t>
      </w:r>
      <w:proofErr w:type="spellEnd"/>
      <w:r>
        <w:rPr>
          <w:rFonts w:ascii="Arial" w:eastAsia="Arial" w:hAnsi="Arial" w:cs="Arial"/>
          <w:color w:val="000000"/>
          <w:sz w:val="24"/>
          <w:szCs w:val="24"/>
          <w:highlight w:val="white"/>
        </w:rPr>
        <w:t>, A. (1989). </w:t>
      </w:r>
      <w:r>
        <w:rPr>
          <w:rFonts w:ascii="Arial" w:eastAsia="Arial" w:hAnsi="Arial" w:cs="Arial"/>
          <w:i/>
          <w:color w:val="000000"/>
          <w:sz w:val="24"/>
          <w:szCs w:val="24"/>
          <w:highlight w:val="white"/>
        </w:rPr>
        <w:t>La institución imaginaria de la sociedad</w:t>
      </w:r>
      <w:r>
        <w:rPr>
          <w:rFonts w:ascii="Arial" w:eastAsia="Arial" w:hAnsi="Arial" w:cs="Arial"/>
          <w:color w:val="000000"/>
          <w:sz w:val="24"/>
          <w:szCs w:val="24"/>
          <w:highlight w:val="white"/>
        </w:rPr>
        <w:t xml:space="preserve"> (Vol. 2, p. 34). Barcelona: </w:t>
      </w:r>
      <w:proofErr w:type="spellStart"/>
      <w:r>
        <w:rPr>
          <w:rFonts w:ascii="Arial" w:eastAsia="Arial" w:hAnsi="Arial" w:cs="Arial"/>
          <w:color w:val="000000"/>
          <w:sz w:val="24"/>
          <w:szCs w:val="24"/>
          <w:highlight w:val="white"/>
        </w:rPr>
        <w:t>Tusquets</w:t>
      </w:r>
      <w:proofErr w:type="spellEnd"/>
      <w:r>
        <w:rPr>
          <w:rFonts w:ascii="Arial" w:eastAsia="Arial" w:hAnsi="Arial" w:cs="Arial"/>
          <w:color w:val="000000"/>
          <w:sz w:val="24"/>
          <w:szCs w:val="24"/>
          <w:highlight w:val="white"/>
        </w:rPr>
        <w:t>.</w:t>
      </w:r>
    </w:p>
    <w:p w:rsidR="005A44E0" w:rsidRDefault="005A44E0" w:rsidP="005A44E0">
      <w:pPr>
        <w:spacing w:line="360" w:lineRule="auto"/>
        <w:ind w:firstLine="709"/>
        <w:rPr>
          <w:rFonts w:ascii="Arial" w:eastAsia="Arial" w:hAnsi="Arial" w:cs="Arial"/>
          <w:sz w:val="24"/>
          <w:szCs w:val="24"/>
        </w:rPr>
      </w:pPr>
      <w:r>
        <w:rPr>
          <w:rFonts w:ascii="Arial" w:eastAsia="Arial" w:hAnsi="Arial" w:cs="Arial"/>
          <w:color w:val="000000"/>
          <w:sz w:val="24"/>
          <w:szCs w:val="24"/>
          <w:highlight w:val="white"/>
        </w:rPr>
        <w:t>Cegarra, J. (2012). Fundamentos teórico epistemológicos de los imaginarios sociales. </w:t>
      </w:r>
      <w:r>
        <w:rPr>
          <w:rFonts w:ascii="Arial" w:eastAsia="Arial" w:hAnsi="Arial" w:cs="Arial"/>
          <w:i/>
          <w:color w:val="000000"/>
          <w:sz w:val="24"/>
          <w:szCs w:val="24"/>
          <w:highlight w:val="white"/>
        </w:rPr>
        <w:t xml:space="preserve">Cinta de </w:t>
      </w:r>
      <w:proofErr w:type="spellStart"/>
      <w:r>
        <w:rPr>
          <w:rFonts w:ascii="Arial" w:eastAsia="Arial" w:hAnsi="Arial" w:cs="Arial"/>
          <w:i/>
          <w:color w:val="000000"/>
          <w:sz w:val="24"/>
          <w:szCs w:val="24"/>
          <w:highlight w:val="white"/>
        </w:rPr>
        <w:t>moebio</w:t>
      </w:r>
      <w:proofErr w:type="spellEnd"/>
      <w:r>
        <w:rPr>
          <w:rFonts w:ascii="Arial" w:eastAsia="Arial" w:hAnsi="Arial" w:cs="Arial"/>
          <w:color w:val="000000"/>
          <w:sz w:val="24"/>
          <w:szCs w:val="24"/>
          <w:highlight w:val="white"/>
        </w:rPr>
        <w:t>, (43), 01-13.</w:t>
      </w:r>
    </w:p>
    <w:p w:rsidR="005A44E0" w:rsidRPr="00125F4F" w:rsidRDefault="005A44E0" w:rsidP="005A44E0">
      <w:pPr>
        <w:spacing w:line="360" w:lineRule="auto"/>
        <w:ind w:firstLine="709"/>
        <w:rPr>
          <w:rFonts w:ascii="Arial" w:eastAsia="Arial" w:hAnsi="Arial" w:cs="Arial"/>
          <w:sz w:val="24"/>
          <w:szCs w:val="24"/>
        </w:rPr>
      </w:pPr>
      <w:r>
        <w:rPr>
          <w:rFonts w:ascii="Arial" w:eastAsia="Arial" w:hAnsi="Arial" w:cs="Arial"/>
          <w:color w:val="000000"/>
          <w:sz w:val="24"/>
          <w:szCs w:val="24"/>
        </w:rPr>
        <w:t xml:space="preserve">Chacón </w:t>
      </w:r>
      <w:proofErr w:type="spellStart"/>
      <w:r>
        <w:rPr>
          <w:rFonts w:ascii="Arial" w:eastAsia="Arial" w:hAnsi="Arial" w:cs="Arial"/>
          <w:color w:val="000000"/>
          <w:sz w:val="24"/>
          <w:szCs w:val="24"/>
        </w:rPr>
        <w:t>Lesmes</w:t>
      </w:r>
      <w:proofErr w:type="spellEnd"/>
      <w:r>
        <w:rPr>
          <w:rFonts w:ascii="Arial" w:eastAsia="Arial" w:hAnsi="Arial" w:cs="Arial"/>
          <w:color w:val="000000"/>
          <w:sz w:val="24"/>
          <w:szCs w:val="24"/>
        </w:rPr>
        <w:t xml:space="preserve">, N. J. (2009). </w:t>
      </w:r>
      <w:r>
        <w:rPr>
          <w:rFonts w:ascii="Arial" w:eastAsia="Arial" w:hAnsi="Arial" w:cs="Arial"/>
          <w:i/>
          <w:color w:val="000000"/>
          <w:sz w:val="24"/>
          <w:szCs w:val="24"/>
        </w:rPr>
        <w:t>Polémicas evolucionistas en Colombia a finales del siglo xix Pasado Y presente de la naturaleza, el hombre Y las sociedades</w:t>
      </w:r>
      <w:r>
        <w:rPr>
          <w:rFonts w:ascii="Arial" w:eastAsia="Arial" w:hAnsi="Arial" w:cs="Arial"/>
          <w:color w:val="000000"/>
          <w:sz w:val="24"/>
          <w:szCs w:val="24"/>
        </w:rPr>
        <w:t xml:space="preserve">. Memoria Y Sociedad, 13(26), 41-62. </w:t>
      </w:r>
      <w:r w:rsidRPr="00125F4F">
        <w:rPr>
          <w:rFonts w:ascii="Arial" w:eastAsia="Arial" w:hAnsi="Arial" w:cs="Arial"/>
          <w:color w:val="000000"/>
          <w:sz w:val="24"/>
          <w:szCs w:val="24"/>
        </w:rPr>
        <w:t>Tomado de </w:t>
      </w:r>
      <w:proofErr w:type="gramStart"/>
      <w:r>
        <w:rPr>
          <w:rFonts w:ascii="Arial" w:eastAsia="Arial" w:hAnsi="Arial" w:cs="Arial"/>
          <w:color w:val="000000"/>
          <w:sz w:val="24"/>
          <w:szCs w:val="24"/>
        </w:rPr>
        <w:t>http//search.ebscohost.com/login.aspx?direct</w:t>
      </w:r>
      <w:proofErr w:type="gramEnd"/>
      <w:r w:rsidRPr="00125F4F">
        <w:rPr>
          <w:rFonts w:ascii="Arial" w:eastAsia="Arial" w:hAnsi="Arial" w:cs="Arial"/>
          <w:color w:val="000000"/>
          <w:sz w:val="24"/>
          <w:szCs w:val="24"/>
        </w:rPr>
        <w:t>=true&amp;db=a9h&amp;AN=48180734&amp;lang=es&amp;site=ehost-live</w:t>
      </w:r>
    </w:p>
    <w:p w:rsidR="005A44E0" w:rsidRDefault="005A44E0" w:rsidP="005A44E0">
      <w:pPr>
        <w:spacing w:line="360" w:lineRule="auto"/>
        <w:ind w:firstLine="709"/>
        <w:rPr>
          <w:rFonts w:ascii="Arial" w:eastAsia="Arial" w:hAnsi="Arial" w:cs="Arial"/>
          <w:sz w:val="24"/>
          <w:szCs w:val="24"/>
        </w:rPr>
      </w:pPr>
      <w:proofErr w:type="spellStart"/>
      <w:r>
        <w:rPr>
          <w:rFonts w:ascii="Arial" w:eastAsia="Arial" w:hAnsi="Arial" w:cs="Arial"/>
          <w:color w:val="000000"/>
          <w:sz w:val="24"/>
          <w:szCs w:val="24"/>
          <w:highlight w:val="white"/>
        </w:rPr>
        <w:t>Cordua</w:t>
      </w:r>
      <w:proofErr w:type="spellEnd"/>
      <w:r>
        <w:rPr>
          <w:rFonts w:ascii="Arial" w:eastAsia="Arial" w:hAnsi="Arial" w:cs="Arial"/>
          <w:color w:val="000000"/>
          <w:sz w:val="24"/>
          <w:szCs w:val="24"/>
          <w:highlight w:val="white"/>
        </w:rPr>
        <w:t>, C. (1989). </w:t>
      </w:r>
      <w:r>
        <w:rPr>
          <w:rFonts w:ascii="Arial" w:eastAsia="Arial" w:hAnsi="Arial" w:cs="Arial"/>
          <w:i/>
          <w:color w:val="000000"/>
          <w:sz w:val="24"/>
          <w:szCs w:val="24"/>
          <w:highlight w:val="white"/>
        </w:rPr>
        <w:t>El mundo ético: ensayos sobre la esfera del hombre en la filosofía de Hegel</w:t>
      </w:r>
      <w:r>
        <w:rPr>
          <w:rFonts w:ascii="Arial" w:eastAsia="Arial" w:hAnsi="Arial" w:cs="Arial"/>
          <w:color w:val="000000"/>
          <w:sz w:val="24"/>
          <w:szCs w:val="24"/>
          <w:highlight w:val="white"/>
        </w:rPr>
        <w:t xml:space="preserve"> (Vol. 23). </w:t>
      </w:r>
      <w:proofErr w:type="spellStart"/>
      <w:r>
        <w:rPr>
          <w:rFonts w:ascii="Arial" w:eastAsia="Arial" w:hAnsi="Arial" w:cs="Arial"/>
          <w:color w:val="000000"/>
          <w:sz w:val="24"/>
          <w:szCs w:val="24"/>
          <w:highlight w:val="white"/>
        </w:rPr>
        <w:t>Anthropos</w:t>
      </w:r>
      <w:proofErr w:type="spellEnd"/>
      <w:r>
        <w:rPr>
          <w:rFonts w:ascii="Arial" w:eastAsia="Arial" w:hAnsi="Arial" w:cs="Arial"/>
          <w:color w:val="000000"/>
          <w:sz w:val="24"/>
          <w:szCs w:val="24"/>
          <w:highlight w:val="white"/>
        </w:rPr>
        <w:t xml:space="preserve"> Editorial.</w:t>
      </w:r>
    </w:p>
    <w:p w:rsidR="005A44E0" w:rsidRDefault="005A44E0" w:rsidP="005A44E0">
      <w:pPr>
        <w:spacing w:line="360" w:lineRule="auto"/>
        <w:ind w:firstLine="709"/>
        <w:rPr>
          <w:rFonts w:ascii="Arial" w:eastAsia="Arial" w:hAnsi="Arial" w:cs="Arial"/>
          <w:sz w:val="24"/>
          <w:szCs w:val="24"/>
        </w:rPr>
      </w:pPr>
      <w:proofErr w:type="spellStart"/>
      <w:r>
        <w:rPr>
          <w:rFonts w:ascii="Arial" w:eastAsia="Arial" w:hAnsi="Arial" w:cs="Arial"/>
          <w:color w:val="000000"/>
          <w:sz w:val="24"/>
          <w:szCs w:val="24"/>
        </w:rPr>
        <w:t>Cudris</w:t>
      </w:r>
      <w:proofErr w:type="spellEnd"/>
      <w:r>
        <w:rPr>
          <w:rFonts w:ascii="Arial" w:eastAsia="Arial" w:hAnsi="Arial" w:cs="Arial"/>
          <w:color w:val="000000"/>
          <w:sz w:val="24"/>
          <w:szCs w:val="24"/>
        </w:rPr>
        <w:t xml:space="preserve"> Guzmán, L. E., &amp; </w:t>
      </w:r>
      <w:proofErr w:type="spellStart"/>
      <w:r>
        <w:rPr>
          <w:rFonts w:ascii="Arial" w:eastAsia="Arial" w:hAnsi="Arial" w:cs="Arial"/>
          <w:color w:val="000000"/>
          <w:sz w:val="24"/>
          <w:szCs w:val="24"/>
        </w:rPr>
        <w:t>Rucinque</w:t>
      </w:r>
      <w:proofErr w:type="spellEnd"/>
      <w:r>
        <w:rPr>
          <w:rFonts w:ascii="Arial" w:eastAsia="Arial" w:hAnsi="Arial" w:cs="Arial"/>
          <w:color w:val="000000"/>
          <w:sz w:val="24"/>
          <w:szCs w:val="24"/>
        </w:rPr>
        <w:t xml:space="preserve">, H. F. (2009). </w:t>
      </w:r>
      <w:r>
        <w:rPr>
          <w:rFonts w:ascii="Arial" w:eastAsia="Arial" w:hAnsi="Arial" w:cs="Arial"/>
          <w:i/>
          <w:color w:val="000000"/>
          <w:sz w:val="24"/>
          <w:szCs w:val="24"/>
        </w:rPr>
        <w:t>La interacción hombre-naturaleza vigencia de una de las temáticas más entrañables de la tradición geográfica</w:t>
      </w:r>
      <w:r>
        <w:rPr>
          <w:rFonts w:ascii="Arial" w:eastAsia="Arial" w:hAnsi="Arial" w:cs="Arial"/>
          <w:color w:val="000000"/>
          <w:sz w:val="24"/>
          <w:szCs w:val="24"/>
        </w:rPr>
        <w:t>. Tomado de </w:t>
      </w:r>
      <w:proofErr w:type="gramStart"/>
      <w:r>
        <w:rPr>
          <w:rFonts w:ascii="Arial" w:eastAsia="Arial" w:hAnsi="Arial" w:cs="Arial"/>
          <w:color w:val="000000"/>
          <w:sz w:val="24"/>
          <w:szCs w:val="24"/>
        </w:rPr>
        <w:t>http//ebookcentral.proquest.com/lib/bibliotecaustasp/detail.action?docID</w:t>
      </w:r>
      <w:proofErr w:type="gramEnd"/>
      <w:r>
        <w:rPr>
          <w:rFonts w:ascii="Arial" w:eastAsia="Arial" w:hAnsi="Arial" w:cs="Arial"/>
          <w:color w:val="000000"/>
          <w:sz w:val="24"/>
          <w:szCs w:val="24"/>
        </w:rPr>
        <w:t>=3181455</w:t>
      </w:r>
    </w:p>
    <w:p w:rsidR="005A44E0" w:rsidRDefault="005A44E0" w:rsidP="005A44E0">
      <w:pPr>
        <w:spacing w:line="360" w:lineRule="auto"/>
        <w:ind w:firstLine="709"/>
        <w:rPr>
          <w:rFonts w:ascii="Arial" w:eastAsia="Arial" w:hAnsi="Arial" w:cs="Arial"/>
          <w:sz w:val="24"/>
          <w:szCs w:val="24"/>
        </w:rPr>
      </w:pPr>
      <w:r>
        <w:rPr>
          <w:rFonts w:ascii="Arial" w:eastAsia="Arial" w:hAnsi="Arial" w:cs="Arial"/>
          <w:color w:val="000000"/>
          <w:sz w:val="24"/>
          <w:szCs w:val="24"/>
          <w:highlight w:val="white"/>
        </w:rPr>
        <w:t>De Pombo, L., Murillo, L. M., &amp; Bateman, A. D. (1958). </w:t>
      </w:r>
      <w:r>
        <w:rPr>
          <w:rFonts w:ascii="Arial" w:eastAsia="Arial" w:hAnsi="Arial" w:cs="Arial"/>
          <w:i/>
          <w:color w:val="000000"/>
          <w:sz w:val="24"/>
          <w:szCs w:val="24"/>
          <w:highlight w:val="white"/>
        </w:rPr>
        <w:t>Francisco José de Caldas: su vida, su personalidad y su obra, El descubrimiento de la hipsometría</w:t>
      </w:r>
      <w:r>
        <w:rPr>
          <w:rFonts w:ascii="Arial" w:eastAsia="Arial" w:hAnsi="Arial" w:cs="Arial"/>
          <w:color w:val="000000"/>
          <w:sz w:val="24"/>
          <w:szCs w:val="24"/>
          <w:highlight w:val="white"/>
        </w:rPr>
        <w:t>. Impreso en los Talleres Editoriales de la Librería Voluntad.</w:t>
      </w:r>
    </w:p>
    <w:p w:rsidR="005A44E0" w:rsidRDefault="005A44E0" w:rsidP="005A44E0">
      <w:pPr>
        <w:spacing w:line="360" w:lineRule="auto"/>
        <w:ind w:firstLine="709"/>
        <w:rPr>
          <w:rFonts w:ascii="Arial" w:eastAsia="Arial" w:hAnsi="Arial" w:cs="Arial"/>
          <w:sz w:val="24"/>
          <w:szCs w:val="24"/>
        </w:rPr>
      </w:pPr>
      <w:proofErr w:type="spellStart"/>
      <w:r>
        <w:rPr>
          <w:rFonts w:ascii="Arial" w:eastAsia="Arial" w:hAnsi="Arial" w:cs="Arial"/>
          <w:color w:val="000000"/>
          <w:sz w:val="24"/>
          <w:szCs w:val="24"/>
        </w:rPr>
        <w:t>Debus</w:t>
      </w:r>
      <w:proofErr w:type="spellEnd"/>
      <w:r>
        <w:rPr>
          <w:rFonts w:ascii="Arial" w:eastAsia="Arial" w:hAnsi="Arial" w:cs="Arial"/>
          <w:color w:val="000000"/>
          <w:sz w:val="24"/>
          <w:szCs w:val="24"/>
        </w:rPr>
        <w:t>, A. G. (1990). </w:t>
      </w:r>
      <w:r>
        <w:rPr>
          <w:rFonts w:ascii="Arial" w:eastAsia="Arial" w:hAnsi="Arial" w:cs="Arial"/>
          <w:i/>
          <w:color w:val="000000"/>
          <w:sz w:val="24"/>
          <w:szCs w:val="24"/>
        </w:rPr>
        <w:t>El hombre y la naturaleza en el Renacimiento</w:t>
      </w:r>
      <w:r>
        <w:rPr>
          <w:rFonts w:ascii="Arial" w:eastAsia="Arial" w:hAnsi="Arial" w:cs="Arial"/>
          <w:color w:val="000000"/>
          <w:sz w:val="24"/>
          <w:szCs w:val="24"/>
        </w:rPr>
        <w:t xml:space="preserve">. Distrito Federal FCE - Fondo de Cultura Económica. </w:t>
      </w:r>
      <w:proofErr w:type="gramStart"/>
      <w:r>
        <w:rPr>
          <w:rFonts w:ascii="Arial" w:eastAsia="Arial" w:hAnsi="Arial" w:cs="Arial"/>
          <w:color w:val="000000"/>
          <w:sz w:val="24"/>
          <w:szCs w:val="24"/>
        </w:rPr>
        <w:t>Tomado de http//ebookcentral.proquest.com/lib/bibliotecaustasp/detail.action?</w:t>
      </w:r>
      <w:proofErr w:type="gramEnd"/>
      <w:r>
        <w:rPr>
          <w:rFonts w:ascii="Arial" w:eastAsia="Arial" w:hAnsi="Arial" w:cs="Arial"/>
          <w:color w:val="000000"/>
          <w:sz w:val="24"/>
          <w:szCs w:val="24"/>
        </w:rPr>
        <w:t xml:space="preserve"> </w:t>
      </w:r>
      <w:proofErr w:type="spellStart"/>
      <w:r>
        <w:rPr>
          <w:rFonts w:ascii="Arial" w:eastAsia="Arial" w:hAnsi="Arial" w:cs="Arial"/>
          <w:color w:val="000000"/>
          <w:sz w:val="24"/>
          <w:szCs w:val="24"/>
        </w:rPr>
        <w:t>docID</w:t>
      </w:r>
      <w:proofErr w:type="spellEnd"/>
      <w:r>
        <w:rPr>
          <w:rFonts w:ascii="Arial" w:eastAsia="Arial" w:hAnsi="Arial" w:cs="Arial"/>
          <w:color w:val="000000"/>
          <w:sz w:val="24"/>
          <w:szCs w:val="24"/>
        </w:rPr>
        <w:t>=4870629</w:t>
      </w:r>
    </w:p>
    <w:p w:rsidR="005A44E0" w:rsidRDefault="005A44E0" w:rsidP="005A44E0">
      <w:pPr>
        <w:spacing w:line="360" w:lineRule="auto"/>
        <w:ind w:firstLine="709"/>
        <w:rPr>
          <w:rFonts w:ascii="Arial" w:eastAsia="Arial" w:hAnsi="Arial" w:cs="Arial"/>
          <w:sz w:val="24"/>
          <w:szCs w:val="24"/>
        </w:rPr>
      </w:pPr>
      <w:r>
        <w:rPr>
          <w:rFonts w:ascii="Arial" w:eastAsia="Arial" w:hAnsi="Arial" w:cs="Arial"/>
          <w:color w:val="000000"/>
          <w:sz w:val="24"/>
          <w:szCs w:val="24"/>
          <w:highlight w:val="white"/>
        </w:rPr>
        <w:t>Díaz, E., &amp; Dmaz, E. (1996). </w:t>
      </w:r>
      <w:r>
        <w:rPr>
          <w:rFonts w:ascii="Arial" w:eastAsia="Arial" w:hAnsi="Arial" w:cs="Arial"/>
          <w:i/>
          <w:color w:val="000000"/>
          <w:sz w:val="24"/>
          <w:szCs w:val="24"/>
          <w:highlight w:val="white"/>
        </w:rPr>
        <w:t>La ciencia y el imaginario social</w:t>
      </w:r>
      <w:r>
        <w:rPr>
          <w:rFonts w:ascii="Arial" w:eastAsia="Arial" w:hAnsi="Arial" w:cs="Arial"/>
          <w:color w:val="000000"/>
          <w:sz w:val="24"/>
          <w:szCs w:val="24"/>
          <w:highlight w:val="white"/>
        </w:rPr>
        <w:t xml:space="preserve">. Editorial </w:t>
      </w:r>
      <w:proofErr w:type="spellStart"/>
      <w:r>
        <w:rPr>
          <w:rFonts w:ascii="Arial" w:eastAsia="Arial" w:hAnsi="Arial" w:cs="Arial"/>
          <w:color w:val="000000"/>
          <w:sz w:val="24"/>
          <w:szCs w:val="24"/>
          <w:highlight w:val="white"/>
        </w:rPr>
        <w:t>Biblos</w:t>
      </w:r>
      <w:proofErr w:type="spellEnd"/>
      <w:r>
        <w:rPr>
          <w:rFonts w:ascii="Arial" w:eastAsia="Arial" w:hAnsi="Arial" w:cs="Arial"/>
          <w:color w:val="000000"/>
          <w:sz w:val="24"/>
          <w:szCs w:val="24"/>
          <w:highlight w:val="white"/>
        </w:rPr>
        <w:t>.</w:t>
      </w:r>
    </w:p>
    <w:p w:rsidR="005A44E0" w:rsidRDefault="005A44E0" w:rsidP="005A44E0">
      <w:pPr>
        <w:spacing w:after="240" w:line="360" w:lineRule="auto"/>
        <w:ind w:firstLine="708"/>
        <w:jc w:val="both"/>
        <w:rPr>
          <w:rFonts w:ascii="Arial" w:eastAsia="Arial" w:hAnsi="Arial" w:cs="Arial"/>
          <w:sz w:val="24"/>
          <w:szCs w:val="24"/>
        </w:rPr>
      </w:pPr>
      <w:r>
        <w:rPr>
          <w:rFonts w:ascii="Arial" w:eastAsia="Arial" w:hAnsi="Arial" w:cs="Arial"/>
          <w:color w:val="000000"/>
          <w:sz w:val="24"/>
          <w:szCs w:val="24"/>
        </w:rPr>
        <w:lastRenderedPageBreak/>
        <w:t xml:space="preserve">Dilthey, W. (1974). </w:t>
      </w:r>
      <w:r>
        <w:rPr>
          <w:rFonts w:ascii="Arial" w:eastAsia="Arial" w:hAnsi="Arial" w:cs="Arial"/>
          <w:i/>
          <w:color w:val="000000"/>
          <w:sz w:val="24"/>
          <w:szCs w:val="24"/>
        </w:rPr>
        <w:t>Teoría de la concepción del mundo</w:t>
      </w:r>
      <w:r>
        <w:rPr>
          <w:rFonts w:ascii="Arial" w:eastAsia="Arial" w:hAnsi="Arial" w:cs="Arial"/>
          <w:color w:val="000000"/>
          <w:sz w:val="24"/>
          <w:szCs w:val="24"/>
        </w:rPr>
        <w:t>. España, Madrid, Revista de Occidente, pp. 139.</w:t>
      </w:r>
    </w:p>
    <w:p w:rsidR="005A44E0" w:rsidRDefault="005A44E0" w:rsidP="005A44E0">
      <w:pPr>
        <w:spacing w:after="240" w:line="360" w:lineRule="auto"/>
        <w:ind w:firstLine="708"/>
        <w:jc w:val="both"/>
        <w:rPr>
          <w:rFonts w:ascii="Arial" w:eastAsia="Arial" w:hAnsi="Arial" w:cs="Arial"/>
          <w:sz w:val="24"/>
          <w:szCs w:val="24"/>
        </w:rPr>
      </w:pPr>
      <w:r>
        <w:rPr>
          <w:rFonts w:ascii="Arial" w:eastAsia="Arial" w:hAnsi="Arial" w:cs="Arial"/>
          <w:color w:val="000000"/>
          <w:sz w:val="24"/>
          <w:szCs w:val="24"/>
        </w:rPr>
        <w:t xml:space="preserve">Dilthey, W. (2000). </w:t>
      </w:r>
      <w:r>
        <w:rPr>
          <w:rFonts w:ascii="Arial" w:eastAsia="Arial" w:hAnsi="Arial" w:cs="Arial"/>
          <w:i/>
          <w:color w:val="000000"/>
          <w:sz w:val="24"/>
          <w:szCs w:val="24"/>
        </w:rPr>
        <w:t>Dos escritos sobre hermenéutica: el surgimiento de la hermenéutica y Esbozos para una crítica de la razón histórica</w:t>
      </w:r>
      <w:r>
        <w:rPr>
          <w:rFonts w:ascii="Arial" w:eastAsia="Arial" w:hAnsi="Arial" w:cs="Arial"/>
          <w:color w:val="000000"/>
          <w:sz w:val="24"/>
          <w:szCs w:val="24"/>
        </w:rPr>
        <w:t>. España, Madrid, Siglo XXI, pp. 247.</w:t>
      </w:r>
    </w:p>
    <w:p w:rsidR="005A44E0" w:rsidRDefault="005A44E0" w:rsidP="005A44E0">
      <w:pPr>
        <w:spacing w:line="360" w:lineRule="auto"/>
        <w:ind w:firstLine="709"/>
        <w:rPr>
          <w:rFonts w:ascii="Arial" w:eastAsia="Arial" w:hAnsi="Arial" w:cs="Arial"/>
          <w:sz w:val="24"/>
          <w:szCs w:val="24"/>
        </w:rPr>
      </w:pPr>
      <w:r>
        <w:rPr>
          <w:rFonts w:ascii="Arial" w:eastAsia="Arial" w:hAnsi="Arial" w:cs="Arial"/>
          <w:color w:val="000000"/>
          <w:sz w:val="24"/>
          <w:szCs w:val="24"/>
          <w:highlight w:val="white"/>
        </w:rPr>
        <w:t>Dilthey, W., &amp; Marías, J. (1997). </w:t>
      </w:r>
      <w:r>
        <w:rPr>
          <w:rFonts w:ascii="Arial" w:eastAsia="Arial" w:hAnsi="Arial" w:cs="Arial"/>
          <w:i/>
          <w:color w:val="000000"/>
          <w:sz w:val="24"/>
          <w:szCs w:val="24"/>
          <w:highlight w:val="white"/>
        </w:rPr>
        <w:t>Teoría de las concepciones del mundo</w:t>
      </w:r>
      <w:r>
        <w:rPr>
          <w:rFonts w:ascii="Arial" w:eastAsia="Arial" w:hAnsi="Arial" w:cs="Arial"/>
          <w:color w:val="000000"/>
          <w:sz w:val="24"/>
          <w:szCs w:val="24"/>
          <w:highlight w:val="white"/>
        </w:rPr>
        <w:t xml:space="preserve"> (No. 140.8). </w:t>
      </w:r>
      <w:proofErr w:type="spellStart"/>
      <w:r>
        <w:rPr>
          <w:rFonts w:ascii="Arial" w:eastAsia="Arial" w:hAnsi="Arial" w:cs="Arial"/>
          <w:color w:val="000000"/>
          <w:sz w:val="24"/>
          <w:szCs w:val="24"/>
          <w:highlight w:val="white"/>
        </w:rPr>
        <w:t>Altaya</w:t>
      </w:r>
      <w:proofErr w:type="spellEnd"/>
      <w:r>
        <w:rPr>
          <w:rFonts w:ascii="Arial" w:eastAsia="Arial" w:hAnsi="Arial" w:cs="Arial"/>
          <w:color w:val="000000"/>
          <w:sz w:val="24"/>
          <w:szCs w:val="24"/>
          <w:highlight w:val="white"/>
        </w:rPr>
        <w:t>.</w:t>
      </w:r>
    </w:p>
    <w:p w:rsidR="005A44E0" w:rsidRDefault="005A44E0" w:rsidP="005A44E0">
      <w:pPr>
        <w:spacing w:line="360" w:lineRule="auto"/>
        <w:ind w:firstLine="709"/>
        <w:rPr>
          <w:rFonts w:ascii="Arial" w:eastAsia="Arial" w:hAnsi="Arial" w:cs="Arial"/>
          <w:sz w:val="24"/>
          <w:szCs w:val="24"/>
        </w:rPr>
      </w:pPr>
      <w:r>
        <w:rPr>
          <w:rFonts w:ascii="Arial" w:eastAsia="Arial" w:hAnsi="Arial" w:cs="Arial"/>
          <w:color w:val="000000"/>
          <w:sz w:val="24"/>
          <w:szCs w:val="24"/>
          <w:highlight w:val="white"/>
        </w:rPr>
        <w:t>Dittus, R., Basulto, O., &amp; Riffo, I. (2017). La investigación en Chile sobre imaginarios y representaciones sociales. </w:t>
      </w:r>
      <w:r>
        <w:rPr>
          <w:rFonts w:ascii="Arial" w:eastAsia="Arial" w:hAnsi="Arial" w:cs="Arial"/>
          <w:i/>
          <w:color w:val="000000"/>
          <w:sz w:val="24"/>
          <w:szCs w:val="24"/>
          <w:highlight w:val="white"/>
        </w:rPr>
        <w:t xml:space="preserve">Cinta de </w:t>
      </w:r>
      <w:proofErr w:type="spellStart"/>
      <w:r>
        <w:rPr>
          <w:rFonts w:ascii="Arial" w:eastAsia="Arial" w:hAnsi="Arial" w:cs="Arial"/>
          <w:i/>
          <w:color w:val="000000"/>
          <w:sz w:val="24"/>
          <w:szCs w:val="24"/>
          <w:highlight w:val="white"/>
        </w:rPr>
        <w:t>moebio</w:t>
      </w:r>
      <w:proofErr w:type="spellEnd"/>
      <w:r>
        <w:rPr>
          <w:rFonts w:ascii="Arial" w:eastAsia="Arial" w:hAnsi="Arial" w:cs="Arial"/>
          <w:color w:val="000000"/>
          <w:sz w:val="24"/>
          <w:szCs w:val="24"/>
          <w:highlight w:val="white"/>
        </w:rPr>
        <w:t>, (58), 103-115.</w:t>
      </w:r>
    </w:p>
    <w:p w:rsidR="005A44E0" w:rsidRDefault="005A44E0" w:rsidP="005A44E0">
      <w:pPr>
        <w:spacing w:line="360" w:lineRule="auto"/>
        <w:ind w:firstLine="709"/>
        <w:rPr>
          <w:rFonts w:ascii="Arial" w:eastAsia="Arial" w:hAnsi="Arial" w:cs="Arial"/>
          <w:sz w:val="24"/>
          <w:szCs w:val="24"/>
        </w:rPr>
      </w:pPr>
      <w:r>
        <w:rPr>
          <w:rFonts w:ascii="Arial" w:eastAsia="Arial" w:hAnsi="Arial" w:cs="Arial"/>
          <w:color w:val="000000"/>
          <w:sz w:val="24"/>
          <w:szCs w:val="24"/>
        </w:rPr>
        <w:t xml:space="preserve">Dubos, R. (1965). </w:t>
      </w:r>
      <w:r>
        <w:rPr>
          <w:rFonts w:ascii="Arial" w:eastAsia="Arial" w:hAnsi="Arial" w:cs="Arial"/>
          <w:i/>
          <w:color w:val="000000"/>
          <w:sz w:val="24"/>
          <w:szCs w:val="24"/>
        </w:rPr>
        <w:t xml:space="preserve">Science and </w:t>
      </w:r>
      <w:proofErr w:type="spellStart"/>
      <w:r>
        <w:rPr>
          <w:rFonts w:ascii="Arial" w:eastAsia="Arial" w:hAnsi="Arial" w:cs="Arial"/>
          <w:i/>
          <w:color w:val="000000"/>
          <w:sz w:val="24"/>
          <w:szCs w:val="24"/>
        </w:rPr>
        <w:t>man's</w:t>
      </w:r>
      <w:proofErr w:type="spellEnd"/>
      <w:r>
        <w:rPr>
          <w:rFonts w:ascii="Arial" w:eastAsia="Arial" w:hAnsi="Arial" w:cs="Arial"/>
          <w:i/>
          <w:color w:val="000000"/>
          <w:sz w:val="24"/>
          <w:szCs w:val="24"/>
        </w:rPr>
        <w:t xml:space="preserve"> </w:t>
      </w:r>
      <w:proofErr w:type="spellStart"/>
      <w:r>
        <w:rPr>
          <w:rFonts w:ascii="Arial" w:eastAsia="Arial" w:hAnsi="Arial" w:cs="Arial"/>
          <w:i/>
          <w:color w:val="000000"/>
          <w:sz w:val="24"/>
          <w:szCs w:val="24"/>
        </w:rPr>
        <w:t>nature</w:t>
      </w:r>
      <w:proofErr w:type="spellEnd"/>
      <w:r>
        <w:rPr>
          <w:rFonts w:ascii="Arial" w:eastAsia="Arial" w:hAnsi="Arial" w:cs="Arial"/>
          <w:color w:val="000000"/>
          <w:sz w:val="24"/>
          <w:szCs w:val="24"/>
        </w:rPr>
        <w:t>. </w:t>
      </w:r>
      <w:proofErr w:type="spellStart"/>
      <w:r>
        <w:rPr>
          <w:rFonts w:ascii="Arial" w:eastAsia="Arial" w:hAnsi="Arial" w:cs="Arial"/>
          <w:color w:val="000000"/>
          <w:sz w:val="24"/>
          <w:szCs w:val="24"/>
        </w:rPr>
        <w:t>Daedalus</w:t>
      </w:r>
      <w:proofErr w:type="spellEnd"/>
      <w:r>
        <w:rPr>
          <w:rFonts w:ascii="Arial" w:eastAsia="Arial" w:hAnsi="Arial" w:cs="Arial"/>
          <w:color w:val="000000"/>
          <w:sz w:val="24"/>
          <w:szCs w:val="24"/>
        </w:rPr>
        <w:t>, 94(1), 223-244. Tomado de http//www.jstor.org.bdatos.usantotomas.edu.co2048/stable/20026904</w:t>
      </w:r>
    </w:p>
    <w:p w:rsidR="005A44E0" w:rsidRDefault="005A44E0" w:rsidP="005A44E0">
      <w:pPr>
        <w:spacing w:line="360" w:lineRule="auto"/>
        <w:ind w:firstLine="709"/>
        <w:rPr>
          <w:rFonts w:ascii="Arial" w:eastAsia="Arial" w:hAnsi="Arial" w:cs="Arial"/>
          <w:sz w:val="24"/>
          <w:szCs w:val="24"/>
        </w:rPr>
      </w:pPr>
      <w:proofErr w:type="spellStart"/>
      <w:r>
        <w:rPr>
          <w:rFonts w:ascii="Arial" w:eastAsia="Arial" w:hAnsi="Arial" w:cs="Arial"/>
          <w:color w:val="000000"/>
          <w:sz w:val="24"/>
          <w:szCs w:val="24"/>
        </w:rPr>
        <w:t>Eggers-Brass</w:t>
      </w:r>
      <w:proofErr w:type="spellEnd"/>
      <w:r>
        <w:rPr>
          <w:rFonts w:ascii="Arial" w:eastAsia="Arial" w:hAnsi="Arial" w:cs="Arial"/>
          <w:color w:val="000000"/>
          <w:sz w:val="24"/>
          <w:szCs w:val="24"/>
        </w:rPr>
        <w:t>, T. (2005). </w:t>
      </w:r>
      <w:r>
        <w:rPr>
          <w:rFonts w:ascii="Arial" w:eastAsia="Arial" w:hAnsi="Arial" w:cs="Arial"/>
          <w:i/>
          <w:color w:val="000000"/>
          <w:sz w:val="24"/>
          <w:szCs w:val="24"/>
        </w:rPr>
        <w:t>Historia III la formación de los estados nacionales en América Latina en el contexto mundial del siglo XIX</w:t>
      </w:r>
      <w:r>
        <w:rPr>
          <w:rFonts w:ascii="Arial" w:eastAsia="Arial" w:hAnsi="Arial" w:cs="Arial"/>
          <w:color w:val="000000"/>
          <w:sz w:val="24"/>
          <w:szCs w:val="24"/>
        </w:rPr>
        <w:t xml:space="preserve">. Buenos Aires Editorial </w:t>
      </w:r>
      <w:proofErr w:type="spellStart"/>
      <w:r>
        <w:rPr>
          <w:rFonts w:ascii="Arial" w:eastAsia="Arial" w:hAnsi="Arial" w:cs="Arial"/>
          <w:color w:val="000000"/>
          <w:sz w:val="24"/>
          <w:szCs w:val="24"/>
        </w:rPr>
        <w:t>Maipue</w:t>
      </w:r>
      <w:proofErr w:type="spellEnd"/>
      <w:r>
        <w:rPr>
          <w:rFonts w:ascii="Arial" w:eastAsia="Arial" w:hAnsi="Arial" w:cs="Arial"/>
          <w:color w:val="000000"/>
          <w:sz w:val="24"/>
          <w:szCs w:val="24"/>
        </w:rPr>
        <w:t>. Tomado de </w:t>
      </w:r>
      <w:proofErr w:type="gramStart"/>
      <w:r>
        <w:rPr>
          <w:rFonts w:ascii="Arial" w:eastAsia="Arial" w:hAnsi="Arial" w:cs="Arial"/>
          <w:color w:val="000000"/>
          <w:sz w:val="24"/>
          <w:szCs w:val="24"/>
        </w:rPr>
        <w:t>http//ebookcentral.proquest.com/lib/bibliotecaustasp/detail.action?docID</w:t>
      </w:r>
      <w:proofErr w:type="gramEnd"/>
      <w:r>
        <w:rPr>
          <w:rFonts w:ascii="Arial" w:eastAsia="Arial" w:hAnsi="Arial" w:cs="Arial"/>
          <w:color w:val="000000"/>
          <w:sz w:val="24"/>
          <w:szCs w:val="24"/>
        </w:rPr>
        <w:t>=3192132</w:t>
      </w:r>
    </w:p>
    <w:p w:rsidR="005A44E0" w:rsidRDefault="005A44E0" w:rsidP="005A44E0">
      <w:pPr>
        <w:spacing w:line="360" w:lineRule="auto"/>
        <w:ind w:firstLine="709"/>
        <w:rPr>
          <w:rFonts w:ascii="Arial" w:eastAsia="Arial" w:hAnsi="Arial" w:cs="Arial"/>
          <w:sz w:val="24"/>
          <w:szCs w:val="24"/>
        </w:rPr>
      </w:pPr>
      <w:r>
        <w:rPr>
          <w:rFonts w:ascii="Arial" w:eastAsia="Arial" w:hAnsi="Arial" w:cs="Arial"/>
          <w:color w:val="000000"/>
          <w:sz w:val="24"/>
          <w:szCs w:val="24"/>
        </w:rPr>
        <w:t xml:space="preserve">Escobar, G. (1980). </w:t>
      </w:r>
      <w:r>
        <w:rPr>
          <w:rFonts w:ascii="Arial" w:eastAsia="Arial" w:hAnsi="Arial" w:cs="Arial"/>
          <w:i/>
          <w:color w:val="000000"/>
          <w:sz w:val="24"/>
          <w:szCs w:val="24"/>
        </w:rPr>
        <w:t>La ilustración en la filosofía latinoamericana</w:t>
      </w:r>
      <w:r>
        <w:rPr>
          <w:rFonts w:ascii="Arial" w:eastAsia="Arial" w:hAnsi="Arial" w:cs="Arial"/>
          <w:color w:val="000000"/>
          <w:sz w:val="24"/>
          <w:szCs w:val="24"/>
        </w:rPr>
        <w:t>. México, Ciudad de México, Trillas, pp. 74.</w:t>
      </w:r>
    </w:p>
    <w:p w:rsidR="005A44E0" w:rsidRDefault="005A44E0" w:rsidP="005A44E0">
      <w:pPr>
        <w:spacing w:line="360" w:lineRule="auto"/>
        <w:ind w:firstLine="709"/>
        <w:rPr>
          <w:rFonts w:ascii="Arial" w:eastAsia="Arial" w:hAnsi="Arial" w:cs="Arial"/>
          <w:sz w:val="24"/>
          <w:szCs w:val="24"/>
        </w:rPr>
      </w:pPr>
      <w:r>
        <w:rPr>
          <w:rFonts w:ascii="Arial" w:eastAsia="Arial" w:hAnsi="Arial" w:cs="Arial"/>
          <w:color w:val="000000"/>
          <w:sz w:val="24"/>
          <w:szCs w:val="24"/>
        </w:rPr>
        <w:t>Flores Villarejo, J. A. (2010). </w:t>
      </w:r>
      <w:r>
        <w:rPr>
          <w:rFonts w:ascii="Arial" w:eastAsia="Arial" w:hAnsi="Arial" w:cs="Arial"/>
          <w:i/>
          <w:color w:val="000000"/>
          <w:sz w:val="24"/>
          <w:szCs w:val="24"/>
        </w:rPr>
        <w:t>Hombres y clima</w:t>
      </w:r>
      <w:r>
        <w:rPr>
          <w:rFonts w:ascii="Arial" w:eastAsia="Arial" w:hAnsi="Arial" w:cs="Arial"/>
          <w:color w:val="000000"/>
          <w:sz w:val="24"/>
          <w:szCs w:val="24"/>
        </w:rPr>
        <w:t>. Salamanca Ediciones Universidad de Salamanca. Tomado de </w:t>
      </w:r>
      <w:proofErr w:type="gramStart"/>
      <w:r>
        <w:rPr>
          <w:rFonts w:ascii="Arial" w:eastAsia="Arial" w:hAnsi="Arial" w:cs="Arial"/>
          <w:color w:val="000000"/>
          <w:sz w:val="24"/>
          <w:szCs w:val="24"/>
        </w:rPr>
        <w:t>http//ebookcentral.proquest.com/lib/bibliotecaustasp/detail.action?docID</w:t>
      </w:r>
      <w:proofErr w:type="gramEnd"/>
      <w:r>
        <w:rPr>
          <w:rFonts w:ascii="Arial" w:eastAsia="Arial" w:hAnsi="Arial" w:cs="Arial"/>
          <w:color w:val="000000"/>
          <w:sz w:val="24"/>
          <w:szCs w:val="24"/>
        </w:rPr>
        <w:t>=3223972.</w:t>
      </w:r>
    </w:p>
    <w:p w:rsidR="005A44E0" w:rsidRDefault="005A44E0" w:rsidP="005A44E0">
      <w:pPr>
        <w:spacing w:before="240" w:line="360" w:lineRule="auto"/>
        <w:ind w:firstLine="708"/>
        <w:jc w:val="both"/>
        <w:rPr>
          <w:rFonts w:ascii="Arial" w:eastAsia="Arial" w:hAnsi="Arial" w:cs="Arial"/>
          <w:sz w:val="24"/>
          <w:szCs w:val="24"/>
        </w:rPr>
      </w:pPr>
      <w:r>
        <w:rPr>
          <w:rFonts w:ascii="Arial" w:eastAsia="Arial" w:hAnsi="Arial" w:cs="Arial"/>
          <w:color w:val="000000"/>
          <w:sz w:val="24"/>
          <w:szCs w:val="24"/>
        </w:rPr>
        <w:t xml:space="preserve">Flores, M. L. (1974). </w:t>
      </w:r>
      <w:r>
        <w:rPr>
          <w:rFonts w:ascii="Arial" w:eastAsia="Arial" w:hAnsi="Arial" w:cs="Arial"/>
          <w:i/>
          <w:color w:val="000000"/>
          <w:sz w:val="24"/>
          <w:szCs w:val="24"/>
        </w:rPr>
        <w:t>Colón no descubrió América</w:t>
      </w:r>
      <w:r>
        <w:rPr>
          <w:rFonts w:ascii="Arial" w:eastAsia="Arial" w:hAnsi="Arial" w:cs="Arial"/>
          <w:color w:val="000000"/>
          <w:sz w:val="24"/>
          <w:szCs w:val="24"/>
        </w:rPr>
        <w:t>. Colombia, Bogotá, Constantino Sánchez, pp. 497.</w:t>
      </w:r>
    </w:p>
    <w:p w:rsidR="005A44E0" w:rsidRDefault="005A44E0" w:rsidP="005A44E0">
      <w:pPr>
        <w:spacing w:line="360" w:lineRule="auto"/>
        <w:ind w:firstLine="709"/>
        <w:rPr>
          <w:rFonts w:ascii="Arial" w:eastAsia="Arial" w:hAnsi="Arial" w:cs="Arial"/>
          <w:sz w:val="24"/>
          <w:szCs w:val="24"/>
        </w:rPr>
      </w:pPr>
      <w:r>
        <w:rPr>
          <w:rFonts w:ascii="Arial" w:eastAsia="Arial" w:hAnsi="Arial" w:cs="Arial"/>
          <w:color w:val="000000"/>
          <w:sz w:val="24"/>
          <w:szCs w:val="24"/>
        </w:rPr>
        <w:t xml:space="preserve">Flórez, R. (1983). “Tabla cronológica de la vida y obras de Hegel” En </w:t>
      </w:r>
      <w:r>
        <w:rPr>
          <w:rFonts w:ascii="Arial" w:eastAsia="Arial" w:hAnsi="Arial" w:cs="Arial"/>
          <w:i/>
          <w:color w:val="000000"/>
          <w:sz w:val="24"/>
          <w:szCs w:val="24"/>
        </w:rPr>
        <w:t>La dialéctica de la historia en Hegel</w:t>
      </w:r>
      <w:r>
        <w:rPr>
          <w:rFonts w:ascii="Arial" w:eastAsia="Arial" w:hAnsi="Arial" w:cs="Arial"/>
          <w:color w:val="000000"/>
          <w:sz w:val="24"/>
          <w:szCs w:val="24"/>
        </w:rPr>
        <w:t>. España, Madrid, Gredos, pp. 11-33.</w:t>
      </w:r>
    </w:p>
    <w:p w:rsidR="005A44E0" w:rsidRDefault="005A44E0" w:rsidP="005A44E0">
      <w:pPr>
        <w:spacing w:line="360" w:lineRule="auto"/>
        <w:ind w:firstLine="709"/>
        <w:rPr>
          <w:rFonts w:ascii="Arial" w:eastAsia="Arial" w:hAnsi="Arial" w:cs="Arial"/>
          <w:sz w:val="24"/>
          <w:szCs w:val="24"/>
        </w:rPr>
      </w:pPr>
      <w:proofErr w:type="spellStart"/>
      <w:r>
        <w:rPr>
          <w:rFonts w:ascii="Arial" w:eastAsia="Arial" w:hAnsi="Arial" w:cs="Arial"/>
          <w:color w:val="000000"/>
          <w:sz w:val="24"/>
          <w:szCs w:val="24"/>
        </w:rPr>
        <w:lastRenderedPageBreak/>
        <w:t>Genette</w:t>
      </w:r>
      <w:proofErr w:type="spellEnd"/>
      <w:r>
        <w:rPr>
          <w:rFonts w:ascii="Arial" w:eastAsia="Arial" w:hAnsi="Arial" w:cs="Arial"/>
          <w:color w:val="000000"/>
          <w:sz w:val="24"/>
          <w:szCs w:val="24"/>
        </w:rPr>
        <w:t xml:space="preserve">, G. (1982). </w:t>
      </w:r>
      <w:r>
        <w:rPr>
          <w:rFonts w:ascii="Arial" w:eastAsia="Arial" w:hAnsi="Arial" w:cs="Arial"/>
          <w:i/>
          <w:color w:val="000000"/>
          <w:sz w:val="24"/>
          <w:szCs w:val="24"/>
        </w:rPr>
        <w:t>Palimpsestos: la literatura en segundo grado</w:t>
      </w:r>
      <w:r>
        <w:rPr>
          <w:rFonts w:ascii="Arial" w:eastAsia="Arial" w:hAnsi="Arial" w:cs="Arial"/>
          <w:color w:val="000000"/>
          <w:sz w:val="24"/>
          <w:szCs w:val="24"/>
        </w:rPr>
        <w:t>. España, Madrid, Taurus, pp. 520.</w:t>
      </w:r>
    </w:p>
    <w:p w:rsidR="005A44E0" w:rsidRDefault="005A44E0" w:rsidP="005A44E0">
      <w:pPr>
        <w:spacing w:before="240" w:line="360" w:lineRule="auto"/>
        <w:ind w:firstLine="708"/>
        <w:jc w:val="both"/>
        <w:rPr>
          <w:rFonts w:ascii="Arial" w:eastAsia="Arial" w:hAnsi="Arial" w:cs="Arial"/>
          <w:sz w:val="24"/>
          <w:szCs w:val="24"/>
        </w:rPr>
      </w:pPr>
      <w:proofErr w:type="spellStart"/>
      <w:r>
        <w:rPr>
          <w:rFonts w:ascii="Arial" w:eastAsia="Arial" w:hAnsi="Arial" w:cs="Arial"/>
          <w:color w:val="000000"/>
          <w:sz w:val="24"/>
          <w:szCs w:val="24"/>
        </w:rPr>
        <w:t>Gerbi</w:t>
      </w:r>
      <w:proofErr w:type="spellEnd"/>
      <w:r>
        <w:rPr>
          <w:rFonts w:ascii="Arial" w:eastAsia="Arial" w:hAnsi="Arial" w:cs="Arial"/>
          <w:color w:val="000000"/>
          <w:sz w:val="24"/>
          <w:szCs w:val="24"/>
        </w:rPr>
        <w:t xml:space="preserve">, A. (1960). </w:t>
      </w:r>
      <w:r>
        <w:rPr>
          <w:rFonts w:ascii="Arial" w:eastAsia="Arial" w:hAnsi="Arial" w:cs="Arial"/>
          <w:i/>
          <w:color w:val="000000"/>
          <w:sz w:val="24"/>
          <w:szCs w:val="24"/>
        </w:rPr>
        <w:t>La disputa del Nuevo Mundo</w:t>
      </w:r>
      <w:r>
        <w:rPr>
          <w:rFonts w:ascii="Arial" w:eastAsia="Arial" w:hAnsi="Arial" w:cs="Arial"/>
          <w:color w:val="000000"/>
          <w:sz w:val="24"/>
          <w:szCs w:val="24"/>
        </w:rPr>
        <w:t>. México, Fondo de Cultura Económica, pp. 885.</w:t>
      </w:r>
    </w:p>
    <w:p w:rsidR="005A44E0" w:rsidRPr="009F0150" w:rsidRDefault="005A44E0" w:rsidP="005A44E0">
      <w:pPr>
        <w:spacing w:line="360" w:lineRule="auto"/>
        <w:ind w:firstLine="709"/>
        <w:rPr>
          <w:rFonts w:ascii="Arial" w:eastAsia="Arial" w:hAnsi="Arial" w:cs="Arial"/>
          <w:sz w:val="24"/>
          <w:szCs w:val="24"/>
          <w:lang w:val="en-US"/>
        </w:rPr>
      </w:pPr>
      <w:proofErr w:type="spellStart"/>
      <w:r w:rsidRPr="009F0150">
        <w:rPr>
          <w:rFonts w:ascii="Arial" w:eastAsia="Arial" w:hAnsi="Arial" w:cs="Arial"/>
          <w:color w:val="000000"/>
          <w:sz w:val="24"/>
          <w:szCs w:val="24"/>
          <w:lang w:val="en-US"/>
        </w:rPr>
        <w:t>Gerbi</w:t>
      </w:r>
      <w:proofErr w:type="spellEnd"/>
      <w:r w:rsidRPr="009F0150">
        <w:rPr>
          <w:rFonts w:ascii="Arial" w:eastAsia="Arial" w:hAnsi="Arial" w:cs="Arial"/>
          <w:color w:val="000000"/>
          <w:sz w:val="24"/>
          <w:szCs w:val="24"/>
          <w:lang w:val="en-US"/>
        </w:rPr>
        <w:t>, A. (2010</w:t>
      </w:r>
      <w:r w:rsidRPr="009F0150">
        <w:rPr>
          <w:rFonts w:ascii="Arial" w:eastAsia="Arial" w:hAnsi="Arial" w:cs="Arial"/>
          <w:i/>
          <w:color w:val="000000"/>
          <w:sz w:val="24"/>
          <w:szCs w:val="24"/>
          <w:lang w:val="en-US"/>
        </w:rPr>
        <w:t>). The dispute of the new world the history of a polemic, 1750-1900.</w:t>
      </w:r>
      <w:r w:rsidRPr="009F0150">
        <w:rPr>
          <w:rFonts w:ascii="Arial" w:eastAsia="Arial" w:hAnsi="Arial" w:cs="Arial"/>
          <w:color w:val="000000"/>
          <w:sz w:val="24"/>
          <w:szCs w:val="24"/>
          <w:lang w:val="en-US"/>
        </w:rPr>
        <w:t xml:space="preserve"> Pittsburgh PA University of Pittsburgh Press. </w:t>
      </w:r>
      <w:proofErr w:type="spellStart"/>
      <w:r w:rsidRPr="009F0150">
        <w:rPr>
          <w:rFonts w:ascii="Arial" w:eastAsia="Arial" w:hAnsi="Arial" w:cs="Arial"/>
          <w:color w:val="000000"/>
          <w:sz w:val="24"/>
          <w:szCs w:val="24"/>
          <w:lang w:val="en-US"/>
        </w:rPr>
        <w:t>Tomado</w:t>
      </w:r>
      <w:proofErr w:type="spellEnd"/>
      <w:r w:rsidRPr="009F0150">
        <w:rPr>
          <w:rFonts w:ascii="Arial" w:eastAsia="Arial" w:hAnsi="Arial" w:cs="Arial"/>
          <w:color w:val="000000"/>
          <w:sz w:val="24"/>
          <w:szCs w:val="24"/>
          <w:lang w:val="en-US"/>
        </w:rPr>
        <w:t xml:space="preserve"> de </w:t>
      </w:r>
      <w:proofErr w:type="gramStart"/>
      <w:r w:rsidRPr="009F0150">
        <w:rPr>
          <w:rFonts w:ascii="Arial" w:eastAsia="Arial" w:hAnsi="Arial" w:cs="Arial"/>
          <w:color w:val="000000"/>
          <w:sz w:val="24"/>
          <w:szCs w:val="24"/>
          <w:lang w:val="en-US"/>
        </w:rPr>
        <w:t>http//ebookcentral.proquest.com/lib/bibliotecausta-ebooks/detail.action?docID</w:t>
      </w:r>
      <w:proofErr w:type="gramEnd"/>
      <w:r w:rsidRPr="009F0150">
        <w:rPr>
          <w:rFonts w:ascii="Arial" w:eastAsia="Arial" w:hAnsi="Arial" w:cs="Arial"/>
          <w:color w:val="000000"/>
          <w:sz w:val="24"/>
          <w:szCs w:val="24"/>
          <w:lang w:val="en-US"/>
        </w:rPr>
        <w:t>=2039322</w:t>
      </w:r>
    </w:p>
    <w:p w:rsidR="005A44E0" w:rsidRDefault="005A44E0" w:rsidP="005A44E0">
      <w:pPr>
        <w:spacing w:line="360" w:lineRule="auto"/>
        <w:ind w:firstLine="709"/>
        <w:rPr>
          <w:rFonts w:ascii="Arial" w:eastAsia="Arial" w:hAnsi="Arial" w:cs="Arial"/>
          <w:sz w:val="24"/>
          <w:szCs w:val="24"/>
        </w:rPr>
      </w:pPr>
      <w:r>
        <w:rPr>
          <w:rFonts w:ascii="Arial" w:eastAsia="Arial" w:hAnsi="Arial" w:cs="Arial"/>
          <w:color w:val="000000"/>
          <w:sz w:val="24"/>
          <w:szCs w:val="24"/>
          <w:highlight w:val="white"/>
        </w:rPr>
        <w:t>Gómez, P. A. (2001). Imaginarios sociales y análisis semiótico. Una aproximación a la construcción narrativa de la realidad. </w:t>
      </w:r>
      <w:r>
        <w:rPr>
          <w:rFonts w:ascii="Arial" w:eastAsia="Arial" w:hAnsi="Arial" w:cs="Arial"/>
          <w:i/>
          <w:color w:val="000000"/>
          <w:sz w:val="24"/>
          <w:szCs w:val="24"/>
          <w:highlight w:val="white"/>
        </w:rPr>
        <w:t>Cuadernos de la Facultad de Humanidades y Ciencias Sociales-Universidad Nacional de Jujuy</w:t>
      </w:r>
      <w:r>
        <w:rPr>
          <w:rFonts w:ascii="Arial" w:eastAsia="Arial" w:hAnsi="Arial" w:cs="Arial"/>
          <w:color w:val="000000"/>
          <w:sz w:val="24"/>
          <w:szCs w:val="24"/>
          <w:highlight w:val="white"/>
        </w:rPr>
        <w:t>, (17)</w:t>
      </w:r>
    </w:p>
    <w:p w:rsidR="005A44E0" w:rsidRDefault="005A44E0" w:rsidP="005A44E0">
      <w:pPr>
        <w:spacing w:line="360" w:lineRule="auto"/>
        <w:ind w:firstLine="709"/>
        <w:rPr>
          <w:rFonts w:ascii="Arial" w:eastAsia="Arial" w:hAnsi="Arial" w:cs="Arial"/>
          <w:sz w:val="24"/>
          <w:szCs w:val="24"/>
        </w:rPr>
      </w:pPr>
      <w:r>
        <w:rPr>
          <w:rFonts w:ascii="Arial" w:eastAsia="Arial" w:hAnsi="Arial" w:cs="Arial"/>
          <w:color w:val="000000"/>
          <w:sz w:val="24"/>
          <w:szCs w:val="24"/>
          <w:highlight w:val="white"/>
        </w:rPr>
        <w:t>González Suárez, M. F. (1888). Memoria Histórica sobre Mutis y la Expedición Botánica de Bogotá.</w:t>
      </w:r>
    </w:p>
    <w:p w:rsidR="005A44E0" w:rsidRDefault="005A44E0" w:rsidP="005A44E0">
      <w:pPr>
        <w:spacing w:line="360" w:lineRule="auto"/>
        <w:ind w:firstLine="709"/>
        <w:rPr>
          <w:rFonts w:ascii="Arial" w:eastAsia="Arial" w:hAnsi="Arial" w:cs="Arial"/>
          <w:color w:val="000000"/>
          <w:sz w:val="24"/>
          <w:szCs w:val="24"/>
          <w:highlight w:val="white"/>
        </w:rPr>
      </w:pPr>
      <w:r>
        <w:rPr>
          <w:rFonts w:ascii="Arial" w:eastAsia="Arial" w:hAnsi="Arial" w:cs="Arial"/>
          <w:color w:val="000000"/>
          <w:sz w:val="24"/>
          <w:szCs w:val="24"/>
          <w:highlight w:val="white"/>
        </w:rPr>
        <w:t xml:space="preserve">Guerra, A. T. (2012). “Origen y Evolución de la Historia de las Ideas en América Latina” En: </w:t>
      </w:r>
      <w:r>
        <w:rPr>
          <w:rFonts w:ascii="Arial" w:eastAsia="Arial" w:hAnsi="Arial" w:cs="Arial"/>
          <w:i/>
          <w:color w:val="000000"/>
          <w:sz w:val="24"/>
          <w:szCs w:val="24"/>
          <w:highlight w:val="white"/>
        </w:rPr>
        <w:t>Revista de Filosofía (Venezuela)</w:t>
      </w:r>
      <w:r>
        <w:rPr>
          <w:rFonts w:ascii="Arial" w:eastAsia="Arial" w:hAnsi="Arial" w:cs="Arial"/>
          <w:color w:val="000000"/>
          <w:sz w:val="24"/>
          <w:szCs w:val="24"/>
          <w:highlight w:val="white"/>
        </w:rPr>
        <w:t>. (70-1), pp. 175-192.</w:t>
      </w:r>
    </w:p>
    <w:p w:rsidR="005A44E0" w:rsidRDefault="005A44E0" w:rsidP="005A44E0">
      <w:pPr>
        <w:spacing w:line="360" w:lineRule="auto"/>
        <w:ind w:firstLine="709"/>
        <w:rPr>
          <w:rFonts w:ascii="Arial" w:eastAsia="Arial" w:hAnsi="Arial" w:cs="Arial"/>
          <w:sz w:val="24"/>
          <w:szCs w:val="24"/>
          <w:highlight w:val="white"/>
        </w:rPr>
      </w:pPr>
      <w:r>
        <w:rPr>
          <w:rFonts w:ascii="Arial" w:eastAsia="Arial" w:hAnsi="Arial" w:cs="Arial"/>
          <w:sz w:val="24"/>
          <w:szCs w:val="24"/>
          <w:highlight w:val="white"/>
        </w:rPr>
        <w:t xml:space="preserve">Hawking, S. (1988).  “El universo en expansión” En: </w:t>
      </w:r>
      <w:r>
        <w:rPr>
          <w:rFonts w:ascii="Arial" w:eastAsia="Arial" w:hAnsi="Arial" w:cs="Arial"/>
          <w:i/>
          <w:sz w:val="24"/>
          <w:szCs w:val="24"/>
          <w:highlight w:val="white"/>
        </w:rPr>
        <w:t xml:space="preserve">Historia del tiempo, del </w:t>
      </w:r>
      <w:proofErr w:type="spellStart"/>
      <w:r>
        <w:rPr>
          <w:rFonts w:ascii="Arial" w:eastAsia="Arial" w:hAnsi="Arial" w:cs="Arial"/>
          <w:i/>
          <w:sz w:val="24"/>
          <w:szCs w:val="24"/>
          <w:highlight w:val="white"/>
        </w:rPr>
        <w:t>big</w:t>
      </w:r>
      <w:proofErr w:type="spellEnd"/>
      <w:r>
        <w:rPr>
          <w:rFonts w:ascii="Arial" w:eastAsia="Arial" w:hAnsi="Arial" w:cs="Arial"/>
          <w:i/>
          <w:sz w:val="24"/>
          <w:szCs w:val="24"/>
          <w:highlight w:val="white"/>
        </w:rPr>
        <w:t xml:space="preserve"> </w:t>
      </w:r>
      <w:proofErr w:type="spellStart"/>
      <w:r>
        <w:rPr>
          <w:rFonts w:ascii="Arial" w:eastAsia="Arial" w:hAnsi="Arial" w:cs="Arial"/>
          <w:i/>
          <w:sz w:val="24"/>
          <w:szCs w:val="24"/>
          <w:highlight w:val="white"/>
        </w:rPr>
        <w:t>bang</w:t>
      </w:r>
      <w:proofErr w:type="spellEnd"/>
      <w:r>
        <w:rPr>
          <w:rFonts w:ascii="Arial" w:eastAsia="Arial" w:hAnsi="Arial" w:cs="Arial"/>
          <w:i/>
          <w:sz w:val="24"/>
          <w:szCs w:val="24"/>
          <w:highlight w:val="white"/>
        </w:rPr>
        <w:t xml:space="preserve"> a los agujeros negros</w:t>
      </w:r>
      <w:r>
        <w:rPr>
          <w:rFonts w:ascii="Arial" w:eastAsia="Arial" w:hAnsi="Arial" w:cs="Arial"/>
          <w:sz w:val="24"/>
          <w:szCs w:val="24"/>
          <w:highlight w:val="white"/>
        </w:rPr>
        <w:t>. Colombia, Bogotá, Grijalbo, pp. 59-81.</w:t>
      </w:r>
    </w:p>
    <w:p w:rsidR="005A44E0" w:rsidRDefault="005A44E0" w:rsidP="005A44E0">
      <w:pPr>
        <w:spacing w:before="240" w:line="360" w:lineRule="auto"/>
        <w:ind w:firstLine="708"/>
        <w:jc w:val="both"/>
        <w:rPr>
          <w:rFonts w:ascii="Arial" w:eastAsia="Arial" w:hAnsi="Arial" w:cs="Arial"/>
          <w:sz w:val="24"/>
          <w:szCs w:val="24"/>
        </w:rPr>
      </w:pPr>
      <w:r>
        <w:rPr>
          <w:rFonts w:ascii="Arial" w:eastAsia="Arial" w:hAnsi="Arial" w:cs="Arial"/>
          <w:color w:val="000000"/>
          <w:sz w:val="24"/>
          <w:szCs w:val="24"/>
        </w:rPr>
        <w:t xml:space="preserve">Hegel, G. (2012). “El Nuevo Mundo” En: </w:t>
      </w:r>
      <w:r>
        <w:rPr>
          <w:rFonts w:ascii="Arial" w:eastAsia="Arial" w:hAnsi="Arial" w:cs="Arial"/>
          <w:i/>
          <w:color w:val="000000"/>
          <w:sz w:val="24"/>
          <w:szCs w:val="24"/>
        </w:rPr>
        <w:t>Lecciones sobre la filosofía de la historia universal</w:t>
      </w:r>
      <w:r>
        <w:rPr>
          <w:rFonts w:ascii="Arial" w:eastAsia="Arial" w:hAnsi="Arial" w:cs="Arial"/>
          <w:color w:val="000000"/>
          <w:sz w:val="24"/>
          <w:szCs w:val="24"/>
        </w:rPr>
        <w:t>. España, Madrid, Alianza, pp. 169-177.</w:t>
      </w:r>
    </w:p>
    <w:p w:rsidR="005A44E0" w:rsidRDefault="005A44E0" w:rsidP="005A44E0">
      <w:pPr>
        <w:spacing w:line="360" w:lineRule="auto"/>
        <w:ind w:firstLine="709"/>
        <w:rPr>
          <w:rFonts w:ascii="Arial" w:eastAsia="Arial" w:hAnsi="Arial" w:cs="Arial"/>
          <w:sz w:val="24"/>
          <w:szCs w:val="24"/>
        </w:rPr>
      </w:pPr>
      <w:r>
        <w:rPr>
          <w:rFonts w:ascii="Arial" w:eastAsia="Arial" w:hAnsi="Arial" w:cs="Arial"/>
          <w:color w:val="000000"/>
          <w:sz w:val="24"/>
          <w:szCs w:val="24"/>
          <w:highlight w:val="white"/>
        </w:rPr>
        <w:t>Heidegger, M. (2012). </w:t>
      </w:r>
      <w:r>
        <w:rPr>
          <w:rFonts w:ascii="Arial" w:eastAsia="Arial" w:hAnsi="Arial" w:cs="Arial"/>
          <w:i/>
          <w:color w:val="000000"/>
          <w:sz w:val="24"/>
          <w:szCs w:val="24"/>
          <w:highlight w:val="white"/>
        </w:rPr>
        <w:t>La idea de la filosofía y el problema de la concepción del mundo</w:t>
      </w:r>
      <w:r>
        <w:rPr>
          <w:rFonts w:ascii="Arial" w:eastAsia="Arial" w:hAnsi="Arial" w:cs="Arial"/>
          <w:color w:val="000000"/>
          <w:sz w:val="24"/>
          <w:szCs w:val="24"/>
          <w:highlight w:val="white"/>
        </w:rPr>
        <w:t>. Herder Editorial.</w:t>
      </w:r>
    </w:p>
    <w:p w:rsidR="005A44E0" w:rsidRDefault="005A44E0" w:rsidP="005A44E0">
      <w:pPr>
        <w:spacing w:line="360" w:lineRule="auto"/>
        <w:ind w:firstLine="709"/>
        <w:rPr>
          <w:rFonts w:ascii="Arial" w:eastAsia="Arial" w:hAnsi="Arial" w:cs="Arial"/>
          <w:sz w:val="24"/>
          <w:szCs w:val="24"/>
        </w:rPr>
      </w:pPr>
      <w:r>
        <w:rPr>
          <w:rFonts w:ascii="Arial" w:eastAsia="Arial" w:hAnsi="Arial" w:cs="Arial"/>
          <w:color w:val="000000"/>
          <w:sz w:val="24"/>
          <w:szCs w:val="24"/>
        </w:rPr>
        <w:t xml:space="preserve">Hernández de Gregorio, M. (1828). </w:t>
      </w:r>
      <w:r>
        <w:rPr>
          <w:rFonts w:ascii="Arial" w:eastAsia="Arial" w:hAnsi="Arial" w:cs="Arial"/>
          <w:i/>
          <w:color w:val="000000"/>
          <w:sz w:val="24"/>
          <w:szCs w:val="24"/>
        </w:rPr>
        <w:t xml:space="preserve">El arcano de la quina. Discurso que contiene la parte médica de las cuatro especies de quinas oficinales, sus virtudes eminentes y su legítima preparación. Obra póstuma del Doctor D. José Celestino Mutis. Director y </w:t>
      </w:r>
      <w:proofErr w:type="spellStart"/>
      <w:r>
        <w:rPr>
          <w:rFonts w:ascii="Arial" w:eastAsia="Arial" w:hAnsi="Arial" w:cs="Arial"/>
          <w:i/>
          <w:color w:val="000000"/>
          <w:sz w:val="24"/>
          <w:szCs w:val="24"/>
        </w:rPr>
        <w:t>Gefe</w:t>
      </w:r>
      <w:proofErr w:type="spellEnd"/>
      <w:r>
        <w:rPr>
          <w:rFonts w:ascii="Arial" w:eastAsia="Arial" w:hAnsi="Arial" w:cs="Arial"/>
          <w:i/>
          <w:color w:val="000000"/>
          <w:sz w:val="24"/>
          <w:szCs w:val="24"/>
        </w:rPr>
        <w:t xml:space="preserve"> de la expedición botánica de Santa </w:t>
      </w:r>
      <w:proofErr w:type="spellStart"/>
      <w:r>
        <w:rPr>
          <w:rFonts w:ascii="Arial" w:eastAsia="Arial" w:hAnsi="Arial" w:cs="Arial"/>
          <w:i/>
          <w:color w:val="000000"/>
          <w:sz w:val="24"/>
          <w:szCs w:val="24"/>
        </w:rPr>
        <w:t>Fé</w:t>
      </w:r>
      <w:proofErr w:type="spellEnd"/>
      <w:r>
        <w:rPr>
          <w:rFonts w:ascii="Arial" w:eastAsia="Arial" w:hAnsi="Arial" w:cs="Arial"/>
          <w:i/>
          <w:color w:val="000000"/>
          <w:sz w:val="24"/>
          <w:szCs w:val="24"/>
        </w:rPr>
        <w:t xml:space="preserve"> de Bogotá en el nuevo </w:t>
      </w:r>
      <w:proofErr w:type="spellStart"/>
      <w:r>
        <w:rPr>
          <w:rFonts w:ascii="Arial" w:eastAsia="Arial" w:hAnsi="Arial" w:cs="Arial"/>
          <w:i/>
          <w:color w:val="000000"/>
          <w:sz w:val="24"/>
          <w:szCs w:val="24"/>
        </w:rPr>
        <w:t>reyno</w:t>
      </w:r>
      <w:proofErr w:type="spellEnd"/>
      <w:r>
        <w:rPr>
          <w:rFonts w:ascii="Arial" w:eastAsia="Arial" w:hAnsi="Arial" w:cs="Arial"/>
          <w:i/>
          <w:color w:val="000000"/>
          <w:sz w:val="24"/>
          <w:szCs w:val="24"/>
        </w:rPr>
        <w:t xml:space="preserve"> de Granada</w:t>
      </w:r>
      <w:r>
        <w:rPr>
          <w:rFonts w:ascii="Arial" w:eastAsia="Arial" w:hAnsi="Arial" w:cs="Arial"/>
          <w:color w:val="000000"/>
          <w:sz w:val="24"/>
          <w:szCs w:val="24"/>
        </w:rPr>
        <w:t>.</w:t>
      </w:r>
    </w:p>
    <w:p w:rsidR="005A44E0" w:rsidRDefault="005A44E0" w:rsidP="005A44E0">
      <w:pPr>
        <w:spacing w:line="360" w:lineRule="auto"/>
        <w:ind w:firstLine="709"/>
        <w:rPr>
          <w:rFonts w:ascii="Arial" w:eastAsia="Arial" w:hAnsi="Arial" w:cs="Arial"/>
          <w:sz w:val="24"/>
          <w:szCs w:val="24"/>
        </w:rPr>
      </w:pPr>
      <w:r>
        <w:rPr>
          <w:rFonts w:ascii="Arial" w:eastAsia="Arial" w:hAnsi="Arial" w:cs="Arial"/>
          <w:color w:val="000000"/>
          <w:sz w:val="24"/>
          <w:szCs w:val="24"/>
          <w:highlight w:val="white"/>
        </w:rPr>
        <w:lastRenderedPageBreak/>
        <w:t>Horta, J. L. B. (2013). Entre el Hegel racional y el Hegel real. </w:t>
      </w:r>
      <w:r>
        <w:rPr>
          <w:rFonts w:ascii="Arial" w:eastAsia="Arial" w:hAnsi="Arial" w:cs="Arial"/>
          <w:i/>
          <w:color w:val="000000"/>
          <w:sz w:val="24"/>
          <w:szCs w:val="24"/>
          <w:highlight w:val="white"/>
        </w:rPr>
        <w:t>Astrolabio: revista internacional de filosofía</w:t>
      </w:r>
      <w:r>
        <w:rPr>
          <w:rFonts w:ascii="Arial" w:eastAsia="Arial" w:hAnsi="Arial" w:cs="Arial"/>
          <w:color w:val="000000"/>
          <w:sz w:val="24"/>
          <w:szCs w:val="24"/>
          <w:highlight w:val="white"/>
        </w:rPr>
        <w:t>, (15), 131-139.</w:t>
      </w:r>
    </w:p>
    <w:p w:rsidR="005A44E0" w:rsidRDefault="005A44E0" w:rsidP="005A44E0">
      <w:pPr>
        <w:spacing w:line="360" w:lineRule="auto"/>
        <w:ind w:firstLine="709"/>
        <w:rPr>
          <w:rFonts w:ascii="Arial" w:eastAsia="Arial" w:hAnsi="Arial" w:cs="Arial"/>
          <w:sz w:val="24"/>
          <w:szCs w:val="24"/>
        </w:rPr>
      </w:pPr>
      <w:r>
        <w:rPr>
          <w:rFonts w:ascii="Arial" w:eastAsia="Arial" w:hAnsi="Arial" w:cs="Arial"/>
          <w:color w:val="000000"/>
          <w:sz w:val="24"/>
          <w:szCs w:val="24"/>
        </w:rPr>
        <w:t xml:space="preserve">Kant, I. (2004). “Respuesta a la </w:t>
      </w:r>
      <w:proofErr w:type="gramStart"/>
      <w:r>
        <w:rPr>
          <w:rFonts w:ascii="Arial" w:eastAsia="Arial" w:hAnsi="Arial" w:cs="Arial"/>
          <w:color w:val="000000"/>
          <w:sz w:val="24"/>
          <w:szCs w:val="24"/>
        </w:rPr>
        <w:t>pregunta  ¿</w:t>
      </w:r>
      <w:proofErr w:type="gramEnd"/>
      <w:r>
        <w:rPr>
          <w:rFonts w:ascii="Arial" w:eastAsia="Arial" w:hAnsi="Arial" w:cs="Arial"/>
          <w:color w:val="000000"/>
          <w:sz w:val="24"/>
          <w:szCs w:val="24"/>
        </w:rPr>
        <w:t xml:space="preserve">Qué es la ilustración?” En: </w:t>
      </w:r>
      <w:r>
        <w:rPr>
          <w:rFonts w:ascii="Arial" w:eastAsia="Arial" w:hAnsi="Arial" w:cs="Arial"/>
          <w:i/>
          <w:color w:val="000000"/>
          <w:sz w:val="24"/>
          <w:szCs w:val="24"/>
        </w:rPr>
        <w:t>Filosofía de la historia</w:t>
      </w:r>
      <w:r>
        <w:rPr>
          <w:rFonts w:ascii="Arial" w:eastAsia="Arial" w:hAnsi="Arial" w:cs="Arial"/>
          <w:color w:val="000000"/>
          <w:sz w:val="24"/>
          <w:szCs w:val="24"/>
        </w:rPr>
        <w:t>. Argentina, La Plata, Caronte Filosofía, pp. 33-40.</w:t>
      </w:r>
    </w:p>
    <w:p w:rsidR="005A44E0" w:rsidRDefault="005A44E0" w:rsidP="005A44E0">
      <w:pPr>
        <w:spacing w:line="360" w:lineRule="auto"/>
        <w:ind w:firstLine="709"/>
        <w:rPr>
          <w:rFonts w:ascii="Arial" w:eastAsia="Arial" w:hAnsi="Arial" w:cs="Arial"/>
          <w:sz w:val="24"/>
          <w:szCs w:val="24"/>
        </w:rPr>
      </w:pPr>
      <w:r w:rsidRPr="009F0150">
        <w:rPr>
          <w:rFonts w:ascii="Arial" w:eastAsia="Arial" w:hAnsi="Arial" w:cs="Arial"/>
          <w:color w:val="000000"/>
          <w:sz w:val="24"/>
          <w:szCs w:val="24"/>
          <w:highlight w:val="white"/>
          <w:lang w:val="en-US"/>
        </w:rPr>
        <w:t>Kliger, I. (2013). Hegel’s political philosophy and the social imaginary of early Russian realism. </w:t>
      </w:r>
      <w:proofErr w:type="spellStart"/>
      <w:r>
        <w:rPr>
          <w:rFonts w:ascii="Arial" w:eastAsia="Arial" w:hAnsi="Arial" w:cs="Arial"/>
          <w:i/>
          <w:color w:val="000000"/>
          <w:sz w:val="24"/>
          <w:szCs w:val="24"/>
          <w:highlight w:val="white"/>
        </w:rPr>
        <w:t>Studies</w:t>
      </w:r>
      <w:proofErr w:type="spellEnd"/>
      <w:r>
        <w:rPr>
          <w:rFonts w:ascii="Arial" w:eastAsia="Arial" w:hAnsi="Arial" w:cs="Arial"/>
          <w:i/>
          <w:color w:val="000000"/>
          <w:sz w:val="24"/>
          <w:szCs w:val="24"/>
          <w:highlight w:val="white"/>
        </w:rPr>
        <w:t xml:space="preserve"> in East </w:t>
      </w:r>
      <w:proofErr w:type="spellStart"/>
      <w:r>
        <w:rPr>
          <w:rFonts w:ascii="Arial" w:eastAsia="Arial" w:hAnsi="Arial" w:cs="Arial"/>
          <w:i/>
          <w:color w:val="000000"/>
          <w:sz w:val="24"/>
          <w:szCs w:val="24"/>
          <w:highlight w:val="white"/>
        </w:rPr>
        <w:t>European</w:t>
      </w:r>
      <w:proofErr w:type="spellEnd"/>
      <w:r>
        <w:rPr>
          <w:rFonts w:ascii="Arial" w:eastAsia="Arial" w:hAnsi="Arial" w:cs="Arial"/>
          <w:i/>
          <w:color w:val="000000"/>
          <w:sz w:val="24"/>
          <w:szCs w:val="24"/>
          <w:highlight w:val="white"/>
        </w:rPr>
        <w:t xml:space="preserve"> </w:t>
      </w:r>
      <w:proofErr w:type="spellStart"/>
      <w:r>
        <w:rPr>
          <w:rFonts w:ascii="Arial" w:eastAsia="Arial" w:hAnsi="Arial" w:cs="Arial"/>
          <w:i/>
          <w:color w:val="000000"/>
          <w:sz w:val="24"/>
          <w:szCs w:val="24"/>
          <w:highlight w:val="white"/>
        </w:rPr>
        <w:t>Thought</w:t>
      </w:r>
      <w:proofErr w:type="spellEnd"/>
      <w:r>
        <w:rPr>
          <w:rFonts w:ascii="Arial" w:eastAsia="Arial" w:hAnsi="Arial" w:cs="Arial"/>
          <w:color w:val="000000"/>
          <w:sz w:val="24"/>
          <w:szCs w:val="24"/>
          <w:highlight w:val="white"/>
        </w:rPr>
        <w:t>, </w:t>
      </w:r>
      <w:r>
        <w:rPr>
          <w:rFonts w:ascii="Arial" w:eastAsia="Arial" w:hAnsi="Arial" w:cs="Arial"/>
          <w:i/>
          <w:color w:val="000000"/>
          <w:sz w:val="24"/>
          <w:szCs w:val="24"/>
          <w:highlight w:val="white"/>
        </w:rPr>
        <w:t>65</w:t>
      </w:r>
      <w:r>
        <w:rPr>
          <w:rFonts w:ascii="Arial" w:eastAsia="Arial" w:hAnsi="Arial" w:cs="Arial"/>
          <w:color w:val="000000"/>
          <w:sz w:val="24"/>
          <w:szCs w:val="24"/>
          <w:highlight w:val="white"/>
        </w:rPr>
        <w:t>(3-4), 189-199.</w:t>
      </w:r>
    </w:p>
    <w:p w:rsidR="005A44E0" w:rsidRDefault="005A44E0" w:rsidP="005A44E0">
      <w:pPr>
        <w:shd w:val="clear" w:color="auto" w:fill="FFFFFF"/>
        <w:spacing w:after="0" w:line="360" w:lineRule="auto"/>
        <w:ind w:firstLine="708"/>
        <w:rPr>
          <w:rFonts w:ascii="Arial" w:eastAsia="Arial" w:hAnsi="Arial" w:cs="Arial"/>
          <w:sz w:val="24"/>
          <w:szCs w:val="24"/>
        </w:rPr>
      </w:pPr>
      <w:r>
        <w:rPr>
          <w:rFonts w:ascii="Arial" w:eastAsia="Arial" w:hAnsi="Arial" w:cs="Arial"/>
          <w:color w:val="000000"/>
          <w:sz w:val="24"/>
          <w:szCs w:val="24"/>
        </w:rPr>
        <w:t>Larroyo, F. (1978). </w:t>
      </w:r>
      <w:r>
        <w:rPr>
          <w:rFonts w:ascii="Arial" w:eastAsia="Arial" w:hAnsi="Arial" w:cs="Arial"/>
          <w:i/>
          <w:color w:val="000000"/>
          <w:sz w:val="24"/>
          <w:szCs w:val="24"/>
        </w:rPr>
        <w:t>La filosofía iberoamericana: Historia, formas, temas, polémica, realizaciones</w:t>
      </w:r>
      <w:r>
        <w:rPr>
          <w:rFonts w:ascii="Arial" w:eastAsia="Arial" w:hAnsi="Arial" w:cs="Arial"/>
          <w:color w:val="000000"/>
          <w:sz w:val="24"/>
          <w:szCs w:val="24"/>
        </w:rPr>
        <w:t xml:space="preserve"> (2ª ed., Sepan cuantos, 333). México: Porrúa.</w:t>
      </w:r>
    </w:p>
    <w:p w:rsidR="005A44E0" w:rsidRDefault="005A44E0" w:rsidP="005A44E0">
      <w:pPr>
        <w:spacing w:before="240" w:line="360" w:lineRule="auto"/>
        <w:ind w:firstLine="708"/>
        <w:jc w:val="both"/>
        <w:rPr>
          <w:rFonts w:ascii="Arial" w:eastAsia="Arial" w:hAnsi="Arial" w:cs="Arial"/>
          <w:sz w:val="24"/>
          <w:szCs w:val="24"/>
        </w:rPr>
      </w:pPr>
      <w:r>
        <w:rPr>
          <w:rFonts w:ascii="Arial" w:eastAsia="Arial" w:hAnsi="Arial" w:cs="Arial"/>
          <w:color w:val="000000"/>
          <w:sz w:val="24"/>
          <w:szCs w:val="24"/>
          <w:highlight w:val="white"/>
        </w:rPr>
        <w:t xml:space="preserve">Leclerc, G. (1997). </w:t>
      </w:r>
      <w:r>
        <w:rPr>
          <w:rFonts w:ascii="Arial" w:eastAsia="Arial" w:hAnsi="Arial" w:cs="Arial"/>
          <w:i/>
          <w:color w:val="000000"/>
          <w:sz w:val="24"/>
          <w:szCs w:val="24"/>
          <w:highlight w:val="white"/>
        </w:rPr>
        <w:t>Las épocas de la naturaleza</w:t>
      </w:r>
      <w:r>
        <w:rPr>
          <w:rFonts w:ascii="Arial" w:eastAsia="Arial" w:hAnsi="Arial" w:cs="Arial"/>
          <w:color w:val="000000"/>
          <w:sz w:val="24"/>
          <w:szCs w:val="24"/>
          <w:highlight w:val="white"/>
        </w:rPr>
        <w:t>. España, Madrid, Alianza, pp. 429.</w:t>
      </w:r>
    </w:p>
    <w:p w:rsidR="005A44E0" w:rsidRDefault="005A44E0" w:rsidP="005A44E0">
      <w:pPr>
        <w:spacing w:line="360" w:lineRule="auto"/>
        <w:ind w:firstLine="709"/>
        <w:rPr>
          <w:rFonts w:ascii="Arial" w:eastAsia="Arial" w:hAnsi="Arial" w:cs="Arial"/>
          <w:sz w:val="24"/>
          <w:szCs w:val="24"/>
        </w:rPr>
      </w:pPr>
      <w:proofErr w:type="spellStart"/>
      <w:r>
        <w:rPr>
          <w:rFonts w:ascii="Arial" w:eastAsia="Arial" w:hAnsi="Arial" w:cs="Arial"/>
          <w:color w:val="000000"/>
          <w:sz w:val="24"/>
          <w:szCs w:val="24"/>
          <w:highlight w:val="white"/>
        </w:rPr>
        <w:t>Lesmes</w:t>
      </w:r>
      <w:proofErr w:type="spellEnd"/>
      <w:r>
        <w:rPr>
          <w:rFonts w:ascii="Arial" w:eastAsia="Arial" w:hAnsi="Arial" w:cs="Arial"/>
          <w:color w:val="000000"/>
          <w:sz w:val="24"/>
          <w:szCs w:val="24"/>
          <w:highlight w:val="white"/>
        </w:rPr>
        <w:t>, N. J. C. (2009). Las polémicas evolucionistas en Colombia a finales del siglo XIX: pasado y presente de la naturaleza, el hombre y las sociedades. </w:t>
      </w:r>
      <w:r>
        <w:rPr>
          <w:rFonts w:ascii="Arial" w:eastAsia="Arial" w:hAnsi="Arial" w:cs="Arial"/>
          <w:i/>
          <w:color w:val="000000"/>
          <w:sz w:val="24"/>
          <w:szCs w:val="24"/>
          <w:highlight w:val="white"/>
        </w:rPr>
        <w:t>Memoria y Sociedad</w:t>
      </w:r>
      <w:r>
        <w:rPr>
          <w:rFonts w:ascii="Arial" w:eastAsia="Arial" w:hAnsi="Arial" w:cs="Arial"/>
          <w:color w:val="000000"/>
          <w:sz w:val="24"/>
          <w:szCs w:val="24"/>
          <w:highlight w:val="white"/>
        </w:rPr>
        <w:t>, </w:t>
      </w:r>
      <w:r>
        <w:rPr>
          <w:rFonts w:ascii="Arial" w:eastAsia="Arial" w:hAnsi="Arial" w:cs="Arial"/>
          <w:i/>
          <w:color w:val="000000"/>
          <w:sz w:val="24"/>
          <w:szCs w:val="24"/>
          <w:highlight w:val="white"/>
        </w:rPr>
        <w:t>13</w:t>
      </w:r>
      <w:r>
        <w:rPr>
          <w:rFonts w:ascii="Arial" w:eastAsia="Arial" w:hAnsi="Arial" w:cs="Arial"/>
          <w:color w:val="000000"/>
          <w:sz w:val="24"/>
          <w:szCs w:val="24"/>
          <w:highlight w:val="white"/>
        </w:rPr>
        <w:t>(26), 41-62.</w:t>
      </w:r>
    </w:p>
    <w:p w:rsidR="005A44E0" w:rsidRDefault="005A44E0" w:rsidP="005A44E0">
      <w:pPr>
        <w:spacing w:line="360" w:lineRule="auto"/>
        <w:ind w:firstLine="709"/>
        <w:rPr>
          <w:rFonts w:ascii="Arial" w:eastAsia="Arial" w:hAnsi="Arial" w:cs="Arial"/>
          <w:sz w:val="24"/>
          <w:szCs w:val="24"/>
        </w:rPr>
      </w:pPr>
      <w:proofErr w:type="spellStart"/>
      <w:r>
        <w:rPr>
          <w:rFonts w:ascii="Arial" w:eastAsia="Arial" w:hAnsi="Arial" w:cs="Arial"/>
          <w:color w:val="000000"/>
          <w:sz w:val="24"/>
          <w:szCs w:val="24"/>
          <w:highlight w:val="white"/>
        </w:rPr>
        <w:t>Löwith</w:t>
      </w:r>
      <w:proofErr w:type="spellEnd"/>
      <w:r>
        <w:rPr>
          <w:rFonts w:ascii="Arial" w:eastAsia="Arial" w:hAnsi="Arial" w:cs="Arial"/>
          <w:color w:val="000000"/>
          <w:sz w:val="24"/>
          <w:szCs w:val="24"/>
          <w:highlight w:val="white"/>
        </w:rPr>
        <w:t>, K. (2008). </w:t>
      </w:r>
      <w:r>
        <w:rPr>
          <w:rFonts w:ascii="Arial" w:eastAsia="Arial" w:hAnsi="Arial" w:cs="Arial"/>
          <w:i/>
          <w:color w:val="000000"/>
          <w:sz w:val="24"/>
          <w:szCs w:val="24"/>
          <w:highlight w:val="white"/>
        </w:rPr>
        <w:t>De Hegel a Nietzsche: la quiebra revolucionaria del pensamiento en el siglo XIX</w:t>
      </w:r>
      <w:r>
        <w:rPr>
          <w:rFonts w:ascii="Arial" w:eastAsia="Arial" w:hAnsi="Arial" w:cs="Arial"/>
          <w:color w:val="000000"/>
          <w:sz w:val="24"/>
          <w:szCs w:val="24"/>
          <w:highlight w:val="white"/>
        </w:rPr>
        <w:t xml:space="preserve"> (Vol. 3018). </w:t>
      </w:r>
      <w:proofErr w:type="spellStart"/>
      <w:r>
        <w:rPr>
          <w:rFonts w:ascii="Arial" w:eastAsia="Arial" w:hAnsi="Arial" w:cs="Arial"/>
          <w:color w:val="000000"/>
          <w:sz w:val="24"/>
          <w:szCs w:val="24"/>
          <w:highlight w:val="white"/>
        </w:rPr>
        <w:t>Katz</w:t>
      </w:r>
      <w:proofErr w:type="spellEnd"/>
      <w:r>
        <w:rPr>
          <w:rFonts w:ascii="Arial" w:eastAsia="Arial" w:hAnsi="Arial" w:cs="Arial"/>
          <w:color w:val="000000"/>
          <w:sz w:val="24"/>
          <w:szCs w:val="24"/>
          <w:highlight w:val="white"/>
        </w:rPr>
        <w:t xml:space="preserve"> Editores.</w:t>
      </w:r>
    </w:p>
    <w:p w:rsidR="005A44E0" w:rsidRDefault="005A44E0" w:rsidP="005A44E0">
      <w:pPr>
        <w:spacing w:line="360" w:lineRule="auto"/>
        <w:ind w:firstLine="709"/>
        <w:rPr>
          <w:rFonts w:ascii="Arial" w:eastAsia="Arial" w:hAnsi="Arial" w:cs="Arial"/>
          <w:sz w:val="24"/>
          <w:szCs w:val="24"/>
        </w:rPr>
      </w:pPr>
      <w:r>
        <w:rPr>
          <w:rFonts w:ascii="Arial" w:eastAsia="Arial" w:hAnsi="Arial" w:cs="Arial"/>
          <w:color w:val="000000"/>
          <w:sz w:val="24"/>
          <w:szCs w:val="24"/>
          <w:highlight w:val="white"/>
        </w:rPr>
        <w:t>Maffesoli, M. (2001). Michel Maffesoli: o imaginário é uma realidade. </w:t>
      </w:r>
      <w:r>
        <w:rPr>
          <w:rFonts w:ascii="Arial" w:eastAsia="Arial" w:hAnsi="Arial" w:cs="Arial"/>
          <w:i/>
          <w:color w:val="000000"/>
          <w:sz w:val="24"/>
          <w:szCs w:val="24"/>
          <w:highlight w:val="white"/>
        </w:rPr>
        <w:t xml:space="preserve">Revista </w:t>
      </w:r>
      <w:proofErr w:type="spellStart"/>
      <w:r>
        <w:rPr>
          <w:rFonts w:ascii="Arial" w:eastAsia="Arial" w:hAnsi="Arial" w:cs="Arial"/>
          <w:i/>
          <w:color w:val="000000"/>
          <w:sz w:val="24"/>
          <w:szCs w:val="24"/>
          <w:highlight w:val="white"/>
        </w:rPr>
        <w:t>Famecos</w:t>
      </w:r>
      <w:proofErr w:type="spellEnd"/>
      <w:r>
        <w:rPr>
          <w:rFonts w:ascii="Arial" w:eastAsia="Arial" w:hAnsi="Arial" w:cs="Arial"/>
          <w:color w:val="000000"/>
          <w:sz w:val="24"/>
          <w:szCs w:val="24"/>
          <w:highlight w:val="white"/>
        </w:rPr>
        <w:t>, </w:t>
      </w:r>
      <w:r>
        <w:rPr>
          <w:rFonts w:ascii="Arial" w:eastAsia="Arial" w:hAnsi="Arial" w:cs="Arial"/>
          <w:i/>
          <w:color w:val="000000"/>
          <w:sz w:val="24"/>
          <w:szCs w:val="24"/>
          <w:highlight w:val="white"/>
        </w:rPr>
        <w:t>8</w:t>
      </w:r>
      <w:r>
        <w:rPr>
          <w:rFonts w:ascii="Arial" w:eastAsia="Arial" w:hAnsi="Arial" w:cs="Arial"/>
          <w:color w:val="000000"/>
          <w:sz w:val="24"/>
          <w:szCs w:val="24"/>
          <w:highlight w:val="white"/>
        </w:rPr>
        <w:t>(15), 74-82.</w:t>
      </w:r>
    </w:p>
    <w:p w:rsidR="005A44E0" w:rsidRDefault="005A44E0" w:rsidP="005A44E0">
      <w:pPr>
        <w:spacing w:before="240" w:after="240" w:line="360" w:lineRule="auto"/>
        <w:ind w:firstLine="708"/>
        <w:jc w:val="both"/>
        <w:rPr>
          <w:rFonts w:ascii="Arial" w:eastAsia="Arial" w:hAnsi="Arial" w:cs="Arial"/>
          <w:sz w:val="24"/>
          <w:szCs w:val="24"/>
        </w:rPr>
      </w:pPr>
      <w:r>
        <w:rPr>
          <w:rFonts w:ascii="Arial" w:eastAsia="Arial" w:hAnsi="Arial" w:cs="Arial"/>
          <w:color w:val="000000"/>
          <w:sz w:val="24"/>
          <w:szCs w:val="24"/>
        </w:rPr>
        <w:t xml:space="preserve">Mantilla, L. (S.F.) “El indio americano en el arte europeo”. En: </w:t>
      </w:r>
      <w:r>
        <w:rPr>
          <w:rFonts w:ascii="Arial" w:eastAsia="Arial" w:hAnsi="Arial" w:cs="Arial"/>
          <w:i/>
          <w:color w:val="000000"/>
          <w:sz w:val="24"/>
          <w:szCs w:val="24"/>
        </w:rPr>
        <w:t>Estudios Históricos</w:t>
      </w:r>
      <w:r>
        <w:rPr>
          <w:rFonts w:ascii="Arial" w:eastAsia="Arial" w:hAnsi="Arial" w:cs="Arial"/>
          <w:color w:val="000000"/>
          <w:sz w:val="24"/>
          <w:szCs w:val="24"/>
        </w:rPr>
        <w:t xml:space="preserve">, Bogotá, Biblioteca de Autores Colombianos, </w:t>
      </w:r>
      <w:proofErr w:type="spellStart"/>
      <w:r>
        <w:rPr>
          <w:rFonts w:ascii="Arial" w:eastAsia="Arial" w:hAnsi="Arial" w:cs="Arial"/>
          <w:color w:val="000000"/>
          <w:sz w:val="24"/>
          <w:szCs w:val="24"/>
        </w:rPr>
        <w:t>Mineducación</w:t>
      </w:r>
      <w:proofErr w:type="spellEnd"/>
      <w:r>
        <w:rPr>
          <w:rFonts w:ascii="Arial" w:eastAsia="Arial" w:hAnsi="Arial" w:cs="Arial"/>
          <w:color w:val="000000"/>
          <w:sz w:val="24"/>
          <w:szCs w:val="24"/>
        </w:rPr>
        <w:t>, Revisa Bolívar, vol. 84, pp. 15-18.</w:t>
      </w:r>
    </w:p>
    <w:p w:rsidR="005A44E0" w:rsidRDefault="005A44E0" w:rsidP="005A44E0">
      <w:pPr>
        <w:spacing w:line="360" w:lineRule="auto"/>
        <w:ind w:firstLine="709"/>
        <w:rPr>
          <w:rFonts w:ascii="Arial" w:eastAsia="Arial" w:hAnsi="Arial" w:cs="Arial"/>
          <w:sz w:val="24"/>
          <w:szCs w:val="24"/>
        </w:rPr>
      </w:pPr>
      <w:r>
        <w:rPr>
          <w:rFonts w:ascii="Arial" w:eastAsia="Arial" w:hAnsi="Arial" w:cs="Arial"/>
          <w:color w:val="000000"/>
          <w:sz w:val="24"/>
          <w:szCs w:val="24"/>
          <w:highlight w:val="white"/>
        </w:rPr>
        <w:t xml:space="preserve">Martínez Boom, A., CASTRO, J., &amp; NOGUERA, C. E. (1989). </w:t>
      </w:r>
      <w:r>
        <w:rPr>
          <w:rFonts w:ascii="Arial" w:eastAsia="Arial" w:hAnsi="Arial" w:cs="Arial"/>
          <w:i/>
          <w:color w:val="000000"/>
          <w:sz w:val="24"/>
          <w:szCs w:val="24"/>
          <w:highlight w:val="white"/>
        </w:rPr>
        <w:t>Crónica del desarraigo historia del maestro en Colombia</w:t>
      </w:r>
      <w:r>
        <w:rPr>
          <w:rFonts w:ascii="Arial" w:eastAsia="Arial" w:hAnsi="Arial" w:cs="Arial"/>
          <w:color w:val="000000"/>
          <w:sz w:val="24"/>
          <w:szCs w:val="24"/>
          <w:highlight w:val="white"/>
        </w:rPr>
        <w:t>. </w:t>
      </w:r>
      <w:r>
        <w:rPr>
          <w:rFonts w:ascii="Arial" w:eastAsia="Arial" w:hAnsi="Arial" w:cs="Arial"/>
          <w:i/>
          <w:color w:val="000000"/>
          <w:sz w:val="24"/>
          <w:szCs w:val="24"/>
          <w:highlight w:val="white"/>
        </w:rPr>
        <w:t>Bogotá, Magisterio</w:t>
      </w:r>
      <w:r>
        <w:rPr>
          <w:rFonts w:ascii="Arial" w:eastAsia="Arial" w:hAnsi="Arial" w:cs="Arial"/>
          <w:color w:val="000000"/>
          <w:sz w:val="24"/>
          <w:szCs w:val="24"/>
          <w:highlight w:val="white"/>
        </w:rPr>
        <w:t>, 37.</w:t>
      </w:r>
    </w:p>
    <w:p w:rsidR="005A44E0" w:rsidRPr="009F0150" w:rsidRDefault="005A44E0" w:rsidP="005A44E0">
      <w:pPr>
        <w:spacing w:line="360" w:lineRule="auto"/>
        <w:ind w:firstLine="709"/>
        <w:rPr>
          <w:rFonts w:ascii="Arial" w:eastAsia="Arial" w:hAnsi="Arial" w:cs="Arial"/>
          <w:sz w:val="24"/>
          <w:szCs w:val="24"/>
          <w:lang w:val="en-US"/>
        </w:rPr>
      </w:pPr>
      <w:r>
        <w:rPr>
          <w:rFonts w:ascii="Arial" w:eastAsia="Arial" w:hAnsi="Arial" w:cs="Arial"/>
          <w:color w:val="000000"/>
          <w:sz w:val="24"/>
          <w:szCs w:val="24"/>
        </w:rPr>
        <w:t xml:space="preserve">Martínez Millán, M. P. (2018). </w:t>
      </w:r>
      <w:r>
        <w:rPr>
          <w:rFonts w:ascii="Arial" w:eastAsia="Arial" w:hAnsi="Arial" w:cs="Arial"/>
          <w:i/>
          <w:color w:val="000000"/>
          <w:sz w:val="24"/>
          <w:szCs w:val="24"/>
        </w:rPr>
        <w:t>Ilustración naturalista en la Expedición Botánica de Nueva Granada 1763-1808 prácticas para la adquisición de una nueva cultura visual</w:t>
      </w:r>
      <w:r>
        <w:rPr>
          <w:rFonts w:ascii="Arial" w:eastAsia="Arial" w:hAnsi="Arial" w:cs="Arial"/>
          <w:color w:val="000000"/>
          <w:sz w:val="24"/>
          <w:szCs w:val="24"/>
        </w:rPr>
        <w:t xml:space="preserve">. </w:t>
      </w:r>
      <w:r w:rsidRPr="009F0150">
        <w:rPr>
          <w:rFonts w:ascii="Arial" w:eastAsia="Arial" w:hAnsi="Arial" w:cs="Arial"/>
          <w:color w:val="000000"/>
          <w:sz w:val="24"/>
          <w:szCs w:val="24"/>
          <w:lang w:val="en-US"/>
        </w:rPr>
        <w:t>Colombia, Bogotá, UTADEO, pp. 114.</w:t>
      </w:r>
    </w:p>
    <w:p w:rsidR="005A44E0" w:rsidRPr="009F0150" w:rsidRDefault="005A44E0" w:rsidP="005A44E0">
      <w:pPr>
        <w:spacing w:line="360" w:lineRule="auto"/>
        <w:ind w:firstLine="709"/>
        <w:rPr>
          <w:rFonts w:ascii="Arial" w:eastAsia="Arial" w:hAnsi="Arial" w:cs="Arial"/>
          <w:sz w:val="24"/>
          <w:szCs w:val="24"/>
          <w:lang w:val="en-US"/>
        </w:rPr>
      </w:pPr>
      <w:proofErr w:type="spellStart"/>
      <w:r w:rsidRPr="009F0150">
        <w:rPr>
          <w:rFonts w:ascii="Arial" w:eastAsia="Arial" w:hAnsi="Arial" w:cs="Arial"/>
          <w:color w:val="000000"/>
          <w:sz w:val="24"/>
          <w:szCs w:val="24"/>
          <w:highlight w:val="white"/>
          <w:lang w:val="en-US"/>
        </w:rPr>
        <w:lastRenderedPageBreak/>
        <w:t>McGeachan</w:t>
      </w:r>
      <w:proofErr w:type="spellEnd"/>
      <w:r w:rsidRPr="009F0150">
        <w:rPr>
          <w:rFonts w:ascii="Arial" w:eastAsia="Arial" w:hAnsi="Arial" w:cs="Arial"/>
          <w:color w:val="000000"/>
          <w:sz w:val="24"/>
          <w:szCs w:val="24"/>
          <w:highlight w:val="white"/>
          <w:lang w:val="en-US"/>
        </w:rPr>
        <w:t>, C. (2018). Historical geography II: Traces remain. </w:t>
      </w:r>
      <w:r w:rsidRPr="009F0150">
        <w:rPr>
          <w:rFonts w:ascii="Arial" w:eastAsia="Arial" w:hAnsi="Arial" w:cs="Arial"/>
          <w:i/>
          <w:color w:val="000000"/>
          <w:sz w:val="24"/>
          <w:szCs w:val="24"/>
          <w:highlight w:val="white"/>
          <w:lang w:val="en-US"/>
        </w:rPr>
        <w:t>Progress in Human Geography</w:t>
      </w:r>
      <w:r w:rsidRPr="009F0150">
        <w:rPr>
          <w:rFonts w:ascii="Arial" w:eastAsia="Arial" w:hAnsi="Arial" w:cs="Arial"/>
          <w:color w:val="000000"/>
          <w:sz w:val="24"/>
          <w:szCs w:val="24"/>
          <w:highlight w:val="white"/>
          <w:lang w:val="en-US"/>
        </w:rPr>
        <w:t>, </w:t>
      </w:r>
      <w:r w:rsidRPr="009F0150">
        <w:rPr>
          <w:rFonts w:ascii="Arial" w:eastAsia="Arial" w:hAnsi="Arial" w:cs="Arial"/>
          <w:i/>
          <w:color w:val="000000"/>
          <w:sz w:val="24"/>
          <w:szCs w:val="24"/>
          <w:highlight w:val="white"/>
          <w:lang w:val="en-US"/>
        </w:rPr>
        <w:t>42</w:t>
      </w:r>
      <w:r w:rsidRPr="009F0150">
        <w:rPr>
          <w:rFonts w:ascii="Arial" w:eastAsia="Arial" w:hAnsi="Arial" w:cs="Arial"/>
          <w:color w:val="000000"/>
          <w:sz w:val="24"/>
          <w:szCs w:val="24"/>
          <w:highlight w:val="white"/>
          <w:lang w:val="en-US"/>
        </w:rPr>
        <w:t>(1), 134-147.</w:t>
      </w:r>
    </w:p>
    <w:p w:rsidR="005A44E0" w:rsidRDefault="005A44E0" w:rsidP="005A44E0">
      <w:pPr>
        <w:spacing w:line="360" w:lineRule="auto"/>
        <w:ind w:firstLine="709"/>
        <w:rPr>
          <w:rFonts w:ascii="Arial" w:eastAsia="Arial" w:hAnsi="Arial" w:cs="Arial"/>
          <w:sz w:val="24"/>
          <w:szCs w:val="24"/>
        </w:rPr>
      </w:pPr>
      <w:proofErr w:type="spellStart"/>
      <w:r w:rsidRPr="009F0150">
        <w:rPr>
          <w:rFonts w:ascii="Arial" w:eastAsia="Arial" w:hAnsi="Arial" w:cs="Arial"/>
          <w:color w:val="000000"/>
          <w:sz w:val="24"/>
          <w:szCs w:val="24"/>
          <w:highlight w:val="white"/>
          <w:lang w:val="en-US"/>
        </w:rPr>
        <w:t>Meinig</w:t>
      </w:r>
      <w:proofErr w:type="spellEnd"/>
      <w:r w:rsidRPr="009F0150">
        <w:rPr>
          <w:rFonts w:ascii="Arial" w:eastAsia="Arial" w:hAnsi="Arial" w:cs="Arial"/>
          <w:color w:val="000000"/>
          <w:sz w:val="24"/>
          <w:szCs w:val="24"/>
          <w:highlight w:val="white"/>
          <w:lang w:val="en-US"/>
        </w:rPr>
        <w:t>, D. W. (2016). </w:t>
      </w:r>
      <w:r w:rsidRPr="009F0150">
        <w:rPr>
          <w:rFonts w:ascii="Arial" w:eastAsia="Arial" w:hAnsi="Arial" w:cs="Arial"/>
          <w:i/>
          <w:color w:val="000000"/>
          <w:sz w:val="24"/>
          <w:szCs w:val="24"/>
          <w:highlight w:val="white"/>
          <w:lang w:val="en-US"/>
        </w:rPr>
        <w:t>The Great Columbia Plain: A Historical Geography, 1805-1910</w:t>
      </w:r>
      <w:r w:rsidRPr="009F0150">
        <w:rPr>
          <w:rFonts w:ascii="Arial" w:eastAsia="Arial" w:hAnsi="Arial" w:cs="Arial"/>
          <w:color w:val="000000"/>
          <w:sz w:val="24"/>
          <w:szCs w:val="24"/>
          <w:highlight w:val="white"/>
          <w:lang w:val="en-US"/>
        </w:rPr>
        <w:t xml:space="preserve">. </w:t>
      </w:r>
      <w:proofErr w:type="spellStart"/>
      <w:r>
        <w:rPr>
          <w:rFonts w:ascii="Arial" w:eastAsia="Arial" w:hAnsi="Arial" w:cs="Arial"/>
          <w:color w:val="000000"/>
          <w:sz w:val="24"/>
          <w:szCs w:val="24"/>
          <w:highlight w:val="white"/>
        </w:rPr>
        <w:t>University</w:t>
      </w:r>
      <w:proofErr w:type="spellEnd"/>
      <w:r>
        <w:rPr>
          <w:rFonts w:ascii="Arial" w:eastAsia="Arial" w:hAnsi="Arial" w:cs="Arial"/>
          <w:color w:val="000000"/>
          <w:sz w:val="24"/>
          <w:szCs w:val="24"/>
          <w:highlight w:val="white"/>
        </w:rPr>
        <w:t xml:space="preserve"> of Washington </w:t>
      </w:r>
      <w:proofErr w:type="spellStart"/>
      <w:r>
        <w:rPr>
          <w:rFonts w:ascii="Arial" w:eastAsia="Arial" w:hAnsi="Arial" w:cs="Arial"/>
          <w:color w:val="000000"/>
          <w:sz w:val="24"/>
          <w:szCs w:val="24"/>
          <w:highlight w:val="white"/>
        </w:rPr>
        <w:t>Press</w:t>
      </w:r>
      <w:proofErr w:type="spellEnd"/>
      <w:r>
        <w:rPr>
          <w:rFonts w:ascii="Arial" w:eastAsia="Arial" w:hAnsi="Arial" w:cs="Arial"/>
          <w:color w:val="000000"/>
          <w:sz w:val="24"/>
          <w:szCs w:val="24"/>
          <w:highlight w:val="white"/>
        </w:rPr>
        <w:t>.</w:t>
      </w:r>
    </w:p>
    <w:p w:rsidR="005A44E0" w:rsidRDefault="005A44E0" w:rsidP="005A44E0">
      <w:pPr>
        <w:spacing w:line="360" w:lineRule="auto"/>
        <w:ind w:firstLine="709"/>
        <w:rPr>
          <w:rFonts w:ascii="Arial" w:eastAsia="Arial" w:hAnsi="Arial" w:cs="Arial"/>
          <w:sz w:val="24"/>
          <w:szCs w:val="24"/>
        </w:rPr>
      </w:pPr>
      <w:r>
        <w:rPr>
          <w:rFonts w:ascii="Arial" w:eastAsia="Arial" w:hAnsi="Arial" w:cs="Arial"/>
          <w:color w:val="000000"/>
          <w:sz w:val="24"/>
          <w:szCs w:val="24"/>
          <w:highlight w:val="white"/>
        </w:rPr>
        <w:t>Merleau-Ponty, M. (2003). El mundo de la percepción. </w:t>
      </w:r>
      <w:r>
        <w:rPr>
          <w:rFonts w:ascii="Arial" w:eastAsia="Arial" w:hAnsi="Arial" w:cs="Arial"/>
          <w:i/>
          <w:color w:val="000000"/>
          <w:sz w:val="24"/>
          <w:szCs w:val="24"/>
          <w:highlight w:val="white"/>
        </w:rPr>
        <w:t>Siete conferencias</w:t>
      </w:r>
      <w:r>
        <w:rPr>
          <w:rFonts w:ascii="Arial" w:eastAsia="Arial" w:hAnsi="Arial" w:cs="Arial"/>
          <w:color w:val="000000"/>
          <w:sz w:val="24"/>
          <w:szCs w:val="24"/>
          <w:highlight w:val="white"/>
        </w:rPr>
        <w:t>.</w:t>
      </w:r>
    </w:p>
    <w:p w:rsidR="005A44E0" w:rsidRDefault="005A44E0" w:rsidP="005A44E0">
      <w:pPr>
        <w:spacing w:after="0" w:line="360" w:lineRule="auto"/>
        <w:ind w:firstLine="708"/>
        <w:rPr>
          <w:rFonts w:ascii="Arial" w:eastAsia="Arial" w:hAnsi="Arial" w:cs="Arial"/>
          <w:sz w:val="24"/>
          <w:szCs w:val="24"/>
        </w:rPr>
      </w:pPr>
      <w:proofErr w:type="spellStart"/>
      <w:r>
        <w:rPr>
          <w:rFonts w:ascii="Arial" w:eastAsia="Arial" w:hAnsi="Arial" w:cs="Arial"/>
          <w:color w:val="000000"/>
          <w:sz w:val="24"/>
          <w:szCs w:val="24"/>
        </w:rPr>
        <w:t>Mignolo</w:t>
      </w:r>
      <w:proofErr w:type="spellEnd"/>
      <w:r>
        <w:rPr>
          <w:rFonts w:ascii="Arial" w:eastAsia="Arial" w:hAnsi="Arial" w:cs="Arial"/>
          <w:color w:val="000000"/>
          <w:sz w:val="24"/>
          <w:szCs w:val="24"/>
        </w:rPr>
        <w:t xml:space="preserve">, W. (2016). </w:t>
      </w:r>
      <w:r>
        <w:rPr>
          <w:rFonts w:ascii="Arial" w:eastAsia="Arial" w:hAnsi="Arial" w:cs="Arial"/>
          <w:i/>
          <w:color w:val="000000"/>
          <w:sz w:val="24"/>
          <w:szCs w:val="24"/>
        </w:rPr>
        <w:t>El lado más oscuro del Renacimiento</w:t>
      </w:r>
      <w:r>
        <w:rPr>
          <w:rFonts w:ascii="Arial" w:eastAsia="Arial" w:hAnsi="Arial" w:cs="Arial"/>
          <w:color w:val="000000"/>
          <w:sz w:val="24"/>
          <w:szCs w:val="24"/>
        </w:rPr>
        <w:t>. Colombia, Cali, Universidad del Cauca, pp. 481.</w:t>
      </w:r>
    </w:p>
    <w:p w:rsidR="005A44E0" w:rsidRDefault="005A44E0" w:rsidP="005A44E0">
      <w:pPr>
        <w:spacing w:line="360" w:lineRule="auto"/>
        <w:ind w:firstLine="709"/>
        <w:rPr>
          <w:rFonts w:ascii="Arial" w:eastAsia="Arial" w:hAnsi="Arial" w:cs="Arial"/>
          <w:sz w:val="24"/>
          <w:szCs w:val="24"/>
        </w:rPr>
      </w:pPr>
      <w:r>
        <w:rPr>
          <w:rFonts w:ascii="Arial" w:eastAsia="Arial" w:hAnsi="Arial" w:cs="Arial"/>
          <w:color w:val="000000"/>
          <w:sz w:val="24"/>
          <w:szCs w:val="24"/>
        </w:rPr>
        <w:t xml:space="preserve">Montesquieu, C. (1906). “Libro XIV-De las leyes con relación a la naturaleza del clima” y “Libro XV-cómo las leyes de esclavitud civil tienen relación con la naturaleza del clima” En </w:t>
      </w:r>
      <w:r>
        <w:rPr>
          <w:rFonts w:ascii="Arial" w:eastAsia="Arial" w:hAnsi="Arial" w:cs="Arial"/>
          <w:i/>
          <w:color w:val="000000"/>
          <w:sz w:val="24"/>
          <w:szCs w:val="24"/>
        </w:rPr>
        <w:t>El espíritu de las leyes</w:t>
      </w:r>
      <w:r>
        <w:rPr>
          <w:rFonts w:ascii="Arial" w:eastAsia="Arial" w:hAnsi="Arial" w:cs="Arial"/>
          <w:color w:val="000000"/>
          <w:sz w:val="24"/>
          <w:szCs w:val="24"/>
        </w:rPr>
        <w:t>. España, Madrid, Librería General de Victoriano Suárez, pp. 329-372.</w:t>
      </w:r>
    </w:p>
    <w:p w:rsidR="005A44E0" w:rsidRDefault="005A44E0" w:rsidP="005A44E0">
      <w:pPr>
        <w:spacing w:line="360" w:lineRule="auto"/>
        <w:ind w:firstLine="709"/>
        <w:rPr>
          <w:rFonts w:ascii="Arial" w:eastAsia="Arial" w:hAnsi="Arial" w:cs="Arial"/>
          <w:sz w:val="24"/>
          <w:szCs w:val="24"/>
        </w:rPr>
      </w:pPr>
      <w:r>
        <w:rPr>
          <w:rFonts w:ascii="Arial" w:eastAsia="Arial" w:hAnsi="Arial" w:cs="Arial"/>
          <w:color w:val="000000"/>
          <w:sz w:val="24"/>
          <w:szCs w:val="24"/>
          <w:highlight w:val="white"/>
        </w:rPr>
        <w:t>Morse, R. (1999). </w:t>
      </w:r>
      <w:r>
        <w:rPr>
          <w:rFonts w:ascii="Arial" w:eastAsia="Arial" w:hAnsi="Arial" w:cs="Arial"/>
          <w:i/>
          <w:color w:val="000000"/>
          <w:sz w:val="24"/>
          <w:szCs w:val="24"/>
          <w:highlight w:val="white"/>
        </w:rPr>
        <w:t xml:space="preserve">El espejo de </w:t>
      </w:r>
      <w:proofErr w:type="spellStart"/>
      <w:r>
        <w:rPr>
          <w:rFonts w:ascii="Arial" w:eastAsia="Arial" w:hAnsi="Arial" w:cs="Arial"/>
          <w:i/>
          <w:color w:val="000000"/>
          <w:sz w:val="24"/>
          <w:szCs w:val="24"/>
          <w:highlight w:val="white"/>
        </w:rPr>
        <w:t>próspero</w:t>
      </w:r>
      <w:proofErr w:type="spellEnd"/>
      <w:r>
        <w:rPr>
          <w:rFonts w:ascii="Arial" w:eastAsia="Arial" w:hAnsi="Arial" w:cs="Arial"/>
          <w:i/>
          <w:color w:val="000000"/>
          <w:sz w:val="24"/>
          <w:szCs w:val="24"/>
          <w:highlight w:val="white"/>
        </w:rPr>
        <w:t>: Un estudio de la dialéctica del nuevo mundo</w:t>
      </w:r>
      <w:r>
        <w:rPr>
          <w:rFonts w:ascii="Arial" w:eastAsia="Arial" w:hAnsi="Arial" w:cs="Arial"/>
          <w:color w:val="000000"/>
          <w:sz w:val="24"/>
          <w:szCs w:val="24"/>
          <w:highlight w:val="white"/>
        </w:rPr>
        <w:t xml:space="preserve"> (Segunda edición ed., Historia). México: Siglo XXI Editores.</w:t>
      </w:r>
    </w:p>
    <w:p w:rsidR="005A44E0" w:rsidRDefault="005A44E0" w:rsidP="005A44E0">
      <w:pPr>
        <w:spacing w:line="360" w:lineRule="auto"/>
        <w:ind w:firstLine="709"/>
        <w:rPr>
          <w:rFonts w:ascii="Arial" w:eastAsia="Arial" w:hAnsi="Arial" w:cs="Arial"/>
          <w:sz w:val="24"/>
          <w:szCs w:val="24"/>
        </w:rPr>
      </w:pPr>
      <w:r>
        <w:rPr>
          <w:rFonts w:ascii="Arial" w:eastAsia="Arial" w:hAnsi="Arial" w:cs="Arial"/>
          <w:color w:val="000000"/>
          <w:sz w:val="24"/>
          <w:szCs w:val="24"/>
          <w:highlight w:val="white"/>
        </w:rPr>
        <w:t>Múnera, A. (1998). El Ilustrado Francisco José de Caldas y la creación de una imagen de la nación. </w:t>
      </w:r>
      <w:r>
        <w:rPr>
          <w:rFonts w:ascii="Arial" w:eastAsia="Arial" w:hAnsi="Arial" w:cs="Arial"/>
          <w:i/>
          <w:color w:val="000000"/>
          <w:sz w:val="24"/>
          <w:szCs w:val="24"/>
          <w:highlight w:val="white"/>
        </w:rPr>
        <w:t>Cuadernos de Literatura</w:t>
      </w:r>
      <w:r>
        <w:rPr>
          <w:rFonts w:ascii="Arial" w:eastAsia="Arial" w:hAnsi="Arial" w:cs="Arial"/>
          <w:color w:val="000000"/>
          <w:sz w:val="24"/>
          <w:szCs w:val="24"/>
          <w:highlight w:val="white"/>
        </w:rPr>
        <w:t>, </w:t>
      </w:r>
      <w:r>
        <w:rPr>
          <w:rFonts w:ascii="Arial" w:eastAsia="Arial" w:hAnsi="Arial" w:cs="Arial"/>
          <w:i/>
          <w:color w:val="000000"/>
          <w:sz w:val="24"/>
          <w:szCs w:val="24"/>
          <w:highlight w:val="white"/>
        </w:rPr>
        <w:t>4</w:t>
      </w:r>
      <w:r>
        <w:rPr>
          <w:rFonts w:ascii="Arial" w:eastAsia="Arial" w:hAnsi="Arial" w:cs="Arial"/>
          <w:color w:val="000000"/>
          <w:sz w:val="24"/>
          <w:szCs w:val="24"/>
          <w:highlight w:val="white"/>
        </w:rPr>
        <w:t>(7), 36-48.</w:t>
      </w:r>
    </w:p>
    <w:p w:rsidR="005A44E0" w:rsidRDefault="005A44E0" w:rsidP="005A44E0">
      <w:pPr>
        <w:spacing w:line="360" w:lineRule="auto"/>
        <w:ind w:firstLine="709"/>
        <w:rPr>
          <w:rFonts w:ascii="Arial" w:eastAsia="Arial" w:hAnsi="Arial" w:cs="Arial"/>
          <w:sz w:val="24"/>
          <w:szCs w:val="24"/>
        </w:rPr>
      </w:pPr>
      <w:r>
        <w:rPr>
          <w:rFonts w:ascii="Arial" w:eastAsia="Arial" w:hAnsi="Arial" w:cs="Arial"/>
          <w:color w:val="000000"/>
          <w:sz w:val="24"/>
          <w:szCs w:val="24"/>
          <w:highlight w:val="white"/>
        </w:rPr>
        <w:t>Murillo, L. M. (2018). El amor y la sabiduría de Francisco José de Caldas. </w:t>
      </w:r>
      <w:r>
        <w:rPr>
          <w:rFonts w:ascii="Arial" w:eastAsia="Arial" w:hAnsi="Arial" w:cs="Arial"/>
          <w:i/>
          <w:color w:val="000000"/>
          <w:sz w:val="24"/>
          <w:szCs w:val="24"/>
          <w:highlight w:val="white"/>
        </w:rPr>
        <w:t>Revista de la Academia Colombiana de Ciencias Exactas, Físicas y Naturales</w:t>
      </w:r>
      <w:r>
        <w:rPr>
          <w:rFonts w:ascii="Arial" w:eastAsia="Arial" w:hAnsi="Arial" w:cs="Arial"/>
          <w:color w:val="000000"/>
          <w:sz w:val="24"/>
          <w:szCs w:val="24"/>
          <w:highlight w:val="white"/>
        </w:rPr>
        <w:t>, </w:t>
      </w:r>
      <w:r>
        <w:rPr>
          <w:rFonts w:ascii="Arial" w:eastAsia="Arial" w:hAnsi="Arial" w:cs="Arial"/>
          <w:i/>
          <w:color w:val="000000"/>
          <w:sz w:val="24"/>
          <w:szCs w:val="24"/>
          <w:highlight w:val="white"/>
        </w:rPr>
        <w:t>42</w:t>
      </w:r>
      <w:r>
        <w:rPr>
          <w:rFonts w:ascii="Arial" w:eastAsia="Arial" w:hAnsi="Arial" w:cs="Arial"/>
          <w:color w:val="000000"/>
          <w:sz w:val="24"/>
          <w:szCs w:val="24"/>
          <w:highlight w:val="white"/>
        </w:rPr>
        <w:t>(S1), 113-120.</w:t>
      </w:r>
    </w:p>
    <w:p w:rsidR="005A44E0" w:rsidRPr="009F0150" w:rsidRDefault="005A44E0" w:rsidP="005A44E0">
      <w:pPr>
        <w:spacing w:line="360" w:lineRule="auto"/>
        <w:ind w:firstLine="709"/>
        <w:rPr>
          <w:rFonts w:ascii="Arial" w:eastAsia="Arial" w:hAnsi="Arial" w:cs="Arial"/>
          <w:sz w:val="24"/>
          <w:szCs w:val="24"/>
          <w:lang w:val="en-US"/>
        </w:rPr>
      </w:pPr>
      <w:proofErr w:type="spellStart"/>
      <w:r w:rsidRPr="009F0150">
        <w:rPr>
          <w:rFonts w:ascii="Arial" w:eastAsia="Arial" w:hAnsi="Arial" w:cs="Arial"/>
          <w:color w:val="000000"/>
          <w:sz w:val="24"/>
          <w:szCs w:val="24"/>
          <w:lang w:val="en-US"/>
        </w:rPr>
        <w:t>Offen</w:t>
      </w:r>
      <w:proofErr w:type="spellEnd"/>
      <w:r w:rsidRPr="009F0150">
        <w:rPr>
          <w:rFonts w:ascii="Arial" w:eastAsia="Arial" w:hAnsi="Arial" w:cs="Arial"/>
          <w:color w:val="000000"/>
          <w:sz w:val="24"/>
          <w:szCs w:val="24"/>
          <w:lang w:val="en-US"/>
        </w:rPr>
        <w:t xml:space="preserve">, K. (2014a). </w:t>
      </w:r>
      <w:r w:rsidRPr="009F0150">
        <w:rPr>
          <w:rFonts w:ascii="Arial" w:eastAsia="Arial" w:hAnsi="Arial" w:cs="Arial"/>
          <w:i/>
          <w:color w:val="000000"/>
          <w:sz w:val="24"/>
          <w:szCs w:val="24"/>
          <w:lang w:val="en-US"/>
        </w:rPr>
        <w:t>Historical geography III. Progress in Human Geography</w:t>
      </w:r>
      <w:r w:rsidRPr="009F0150">
        <w:rPr>
          <w:rFonts w:ascii="Arial" w:eastAsia="Arial" w:hAnsi="Arial" w:cs="Arial"/>
          <w:color w:val="000000"/>
          <w:sz w:val="24"/>
          <w:szCs w:val="24"/>
          <w:lang w:val="en-US"/>
        </w:rPr>
        <w:t>, 38(3), 476-489. Doi10.1177/0309132513501429</w:t>
      </w:r>
    </w:p>
    <w:p w:rsidR="005A44E0" w:rsidRPr="009F0150" w:rsidRDefault="005A44E0" w:rsidP="005A44E0">
      <w:pPr>
        <w:spacing w:line="360" w:lineRule="auto"/>
        <w:ind w:firstLine="709"/>
        <w:rPr>
          <w:rFonts w:ascii="Arial" w:eastAsia="Arial" w:hAnsi="Arial" w:cs="Arial"/>
          <w:sz w:val="24"/>
          <w:szCs w:val="24"/>
          <w:lang w:val="en-US"/>
        </w:rPr>
      </w:pPr>
      <w:proofErr w:type="spellStart"/>
      <w:r w:rsidRPr="009F0150">
        <w:rPr>
          <w:rFonts w:ascii="Arial" w:eastAsia="Arial" w:hAnsi="Arial" w:cs="Arial"/>
          <w:color w:val="000000"/>
          <w:sz w:val="24"/>
          <w:szCs w:val="24"/>
          <w:lang w:val="en-US"/>
        </w:rPr>
        <w:t>Offen</w:t>
      </w:r>
      <w:proofErr w:type="spellEnd"/>
      <w:r w:rsidRPr="009F0150">
        <w:rPr>
          <w:rFonts w:ascii="Arial" w:eastAsia="Arial" w:hAnsi="Arial" w:cs="Arial"/>
          <w:color w:val="000000"/>
          <w:sz w:val="24"/>
          <w:szCs w:val="24"/>
          <w:lang w:val="en-US"/>
        </w:rPr>
        <w:t xml:space="preserve">, K. (2014b). </w:t>
      </w:r>
      <w:r w:rsidRPr="009F0150">
        <w:rPr>
          <w:rFonts w:ascii="Arial" w:eastAsia="Arial" w:hAnsi="Arial" w:cs="Arial"/>
          <w:i/>
          <w:color w:val="000000"/>
          <w:sz w:val="24"/>
          <w:szCs w:val="24"/>
          <w:lang w:val="en-US"/>
        </w:rPr>
        <w:t>Historical geography III Climate matters. Progress in Human Geography</w:t>
      </w:r>
      <w:r w:rsidRPr="009F0150">
        <w:rPr>
          <w:rFonts w:ascii="Arial" w:eastAsia="Arial" w:hAnsi="Arial" w:cs="Arial"/>
          <w:color w:val="000000"/>
          <w:sz w:val="24"/>
          <w:szCs w:val="24"/>
          <w:lang w:val="en-US"/>
        </w:rPr>
        <w:t>, 38(3), 476-489. Doi10.1177/0309132513501429</w:t>
      </w:r>
    </w:p>
    <w:p w:rsidR="005A44E0" w:rsidRDefault="005A44E0" w:rsidP="005A44E0">
      <w:pPr>
        <w:spacing w:line="360" w:lineRule="auto"/>
        <w:ind w:firstLine="709"/>
        <w:rPr>
          <w:rFonts w:ascii="Arial" w:eastAsia="Arial" w:hAnsi="Arial" w:cs="Arial"/>
          <w:sz w:val="24"/>
          <w:szCs w:val="24"/>
        </w:rPr>
      </w:pPr>
      <w:r>
        <w:rPr>
          <w:rFonts w:ascii="Arial" w:eastAsia="Arial" w:hAnsi="Arial" w:cs="Arial"/>
          <w:color w:val="000000"/>
          <w:sz w:val="24"/>
          <w:szCs w:val="24"/>
          <w:highlight w:val="white"/>
        </w:rPr>
        <w:t>Olarte, M. N., Arbelaez, S. M., Piedrahita, S. D., &amp; de Greiff, J. A. (2006). </w:t>
      </w:r>
      <w:r>
        <w:rPr>
          <w:rFonts w:ascii="Arial" w:eastAsia="Arial" w:hAnsi="Arial" w:cs="Arial"/>
          <w:i/>
          <w:color w:val="000000"/>
          <w:sz w:val="24"/>
          <w:szCs w:val="24"/>
          <w:highlight w:val="white"/>
        </w:rPr>
        <w:t>La obra cartográfica de Francisco José de Caldas</w:t>
      </w:r>
      <w:r>
        <w:rPr>
          <w:rFonts w:ascii="Arial" w:eastAsia="Arial" w:hAnsi="Arial" w:cs="Arial"/>
          <w:color w:val="000000"/>
          <w:sz w:val="24"/>
          <w:szCs w:val="24"/>
          <w:highlight w:val="white"/>
        </w:rPr>
        <w:t xml:space="preserve">. Ediciones </w:t>
      </w:r>
      <w:proofErr w:type="spellStart"/>
      <w:r>
        <w:rPr>
          <w:rFonts w:ascii="Arial" w:eastAsia="Arial" w:hAnsi="Arial" w:cs="Arial"/>
          <w:color w:val="000000"/>
          <w:sz w:val="24"/>
          <w:szCs w:val="24"/>
          <w:highlight w:val="white"/>
        </w:rPr>
        <w:t>Uniandes</w:t>
      </w:r>
      <w:proofErr w:type="spellEnd"/>
      <w:r>
        <w:rPr>
          <w:rFonts w:ascii="Arial" w:eastAsia="Arial" w:hAnsi="Arial" w:cs="Arial"/>
          <w:color w:val="000000"/>
          <w:sz w:val="24"/>
          <w:szCs w:val="24"/>
          <w:highlight w:val="white"/>
        </w:rPr>
        <w:t>.</w:t>
      </w:r>
    </w:p>
    <w:p w:rsidR="005A44E0" w:rsidRDefault="005A44E0" w:rsidP="005A44E0">
      <w:pPr>
        <w:spacing w:line="360" w:lineRule="auto"/>
        <w:ind w:firstLine="709"/>
        <w:rPr>
          <w:rFonts w:ascii="Arial" w:eastAsia="Arial" w:hAnsi="Arial" w:cs="Arial"/>
          <w:sz w:val="24"/>
          <w:szCs w:val="24"/>
        </w:rPr>
      </w:pPr>
      <w:r>
        <w:rPr>
          <w:rFonts w:ascii="Arial" w:eastAsia="Arial" w:hAnsi="Arial" w:cs="Arial"/>
          <w:color w:val="000000"/>
          <w:sz w:val="24"/>
          <w:szCs w:val="24"/>
        </w:rPr>
        <w:t>Ortiz Blanco, A. M. (2008). </w:t>
      </w:r>
      <w:r>
        <w:rPr>
          <w:rFonts w:ascii="Arial" w:eastAsia="Arial" w:hAnsi="Arial" w:cs="Arial"/>
          <w:i/>
          <w:color w:val="000000"/>
          <w:sz w:val="24"/>
          <w:szCs w:val="24"/>
        </w:rPr>
        <w:t>La perspectiva filosófica de la relación hombre-naturaleza y su expresión en algunas figuras representativas de las ciencias particulares en Cuba.</w:t>
      </w:r>
      <w:r>
        <w:rPr>
          <w:rFonts w:ascii="Arial" w:eastAsia="Arial" w:hAnsi="Arial" w:cs="Arial"/>
          <w:color w:val="000000"/>
          <w:sz w:val="24"/>
          <w:szCs w:val="24"/>
        </w:rPr>
        <w:t xml:space="preserve"> La Habana Editorial Universitaria. Tomado </w:t>
      </w:r>
      <w:r>
        <w:rPr>
          <w:rFonts w:ascii="Arial" w:eastAsia="Arial" w:hAnsi="Arial" w:cs="Arial"/>
          <w:color w:val="000000"/>
          <w:sz w:val="24"/>
          <w:szCs w:val="24"/>
        </w:rPr>
        <w:lastRenderedPageBreak/>
        <w:t>de </w:t>
      </w:r>
      <w:proofErr w:type="gramStart"/>
      <w:r>
        <w:rPr>
          <w:rFonts w:ascii="Arial" w:eastAsia="Arial" w:hAnsi="Arial" w:cs="Arial"/>
          <w:color w:val="000000"/>
          <w:sz w:val="24"/>
          <w:szCs w:val="24"/>
        </w:rPr>
        <w:t>http//ebookcentral.proquest.com/lib/bibliotecaustasp/detail.action?docID</w:t>
      </w:r>
      <w:proofErr w:type="gramEnd"/>
      <w:r>
        <w:rPr>
          <w:rFonts w:ascii="Arial" w:eastAsia="Arial" w:hAnsi="Arial" w:cs="Arial"/>
          <w:color w:val="000000"/>
          <w:sz w:val="24"/>
          <w:szCs w:val="24"/>
        </w:rPr>
        <w:t>=3176290</w:t>
      </w:r>
    </w:p>
    <w:p w:rsidR="005A44E0" w:rsidRDefault="005A44E0" w:rsidP="005A44E0">
      <w:pPr>
        <w:spacing w:line="360" w:lineRule="auto"/>
        <w:ind w:firstLine="709"/>
        <w:rPr>
          <w:rFonts w:ascii="Arial" w:eastAsia="Arial" w:hAnsi="Arial" w:cs="Arial"/>
          <w:sz w:val="24"/>
          <w:szCs w:val="24"/>
        </w:rPr>
      </w:pPr>
      <w:r>
        <w:rPr>
          <w:rFonts w:ascii="Arial" w:eastAsia="Arial" w:hAnsi="Arial" w:cs="Arial"/>
          <w:color w:val="000000"/>
          <w:sz w:val="24"/>
          <w:szCs w:val="24"/>
          <w:highlight w:val="white"/>
        </w:rPr>
        <w:t>Palacio, M. (2005). Vida y Mundo: Reflexión a partir de Dilthey y Husserl. </w:t>
      </w:r>
      <w:r>
        <w:rPr>
          <w:rFonts w:ascii="Arial" w:eastAsia="Arial" w:hAnsi="Arial" w:cs="Arial"/>
          <w:i/>
          <w:color w:val="000000"/>
          <w:sz w:val="24"/>
          <w:szCs w:val="24"/>
          <w:highlight w:val="white"/>
        </w:rPr>
        <w:t>Cuadernos de filosofía latinoamericana</w:t>
      </w:r>
      <w:r>
        <w:rPr>
          <w:rFonts w:ascii="Arial" w:eastAsia="Arial" w:hAnsi="Arial" w:cs="Arial"/>
          <w:color w:val="000000"/>
          <w:sz w:val="24"/>
          <w:szCs w:val="24"/>
          <w:highlight w:val="white"/>
        </w:rPr>
        <w:t>, </w:t>
      </w:r>
      <w:r>
        <w:rPr>
          <w:rFonts w:ascii="Arial" w:eastAsia="Arial" w:hAnsi="Arial" w:cs="Arial"/>
          <w:i/>
          <w:color w:val="000000"/>
          <w:sz w:val="24"/>
          <w:szCs w:val="24"/>
          <w:highlight w:val="white"/>
        </w:rPr>
        <w:t>26</w:t>
      </w:r>
      <w:r>
        <w:rPr>
          <w:rFonts w:ascii="Arial" w:eastAsia="Arial" w:hAnsi="Arial" w:cs="Arial"/>
          <w:color w:val="000000"/>
          <w:sz w:val="24"/>
          <w:szCs w:val="24"/>
          <w:highlight w:val="white"/>
        </w:rPr>
        <w:t>(92), 11.</w:t>
      </w:r>
    </w:p>
    <w:p w:rsidR="005A44E0" w:rsidRDefault="005A44E0" w:rsidP="005A44E0">
      <w:pPr>
        <w:spacing w:line="360" w:lineRule="auto"/>
        <w:ind w:firstLine="709"/>
        <w:rPr>
          <w:rFonts w:ascii="Arial" w:eastAsia="Arial" w:hAnsi="Arial" w:cs="Arial"/>
          <w:sz w:val="24"/>
          <w:szCs w:val="24"/>
        </w:rPr>
      </w:pPr>
      <w:r>
        <w:rPr>
          <w:rFonts w:ascii="Arial" w:eastAsia="Arial" w:hAnsi="Arial" w:cs="Arial"/>
          <w:color w:val="000000"/>
          <w:sz w:val="24"/>
          <w:szCs w:val="24"/>
          <w:highlight w:val="white"/>
        </w:rPr>
        <w:t>Pasin, A. E. C. (2018). Una aproximación a la “lógica” de los movimientos sociales a partir de los “imaginarios sociales”. </w:t>
      </w:r>
      <w:proofErr w:type="spellStart"/>
      <w:r>
        <w:rPr>
          <w:rFonts w:ascii="Arial" w:eastAsia="Arial" w:hAnsi="Arial" w:cs="Arial"/>
          <w:i/>
          <w:color w:val="000000"/>
          <w:sz w:val="24"/>
          <w:szCs w:val="24"/>
          <w:highlight w:val="white"/>
        </w:rPr>
        <w:t>Athenea</w:t>
      </w:r>
      <w:proofErr w:type="spellEnd"/>
      <w:r>
        <w:rPr>
          <w:rFonts w:ascii="Arial" w:eastAsia="Arial" w:hAnsi="Arial" w:cs="Arial"/>
          <w:i/>
          <w:color w:val="000000"/>
          <w:sz w:val="24"/>
          <w:szCs w:val="24"/>
          <w:highlight w:val="white"/>
        </w:rPr>
        <w:t xml:space="preserve"> Digital. Revista de pensamiento e investigación social</w:t>
      </w:r>
      <w:r>
        <w:rPr>
          <w:rFonts w:ascii="Arial" w:eastAsia="Arial" w:hAnsi="Arial" w:cs="Arial"/>
          <w:color w:val="000000"/>
          <w:sz w:val="24"/>
          <w:szCs w:val="24"/>
          <w:highlight w:val="white"/>
        </w:rPr>
        <w:t>, </w:t>
      </w:r>
      <w:r>
        <w:rPr>
          <w:rFonts w:ascii="Arial" w:eastAsia="Arial" w:hAnsi="Arial" w:cs="Arial"/>
          <w:i/>
          <w:color w:val="000000"/>
          <w:sz w:val="24"/>
          <w:szCs w:val="24"/>
          <w:highlight w:val="white"/>
        </w:rPr>
        <w:t>18</w:t>
      </w:r>
      <w:r>
        <w:rPr>
          <w:rFonts w:ascii="Arial" w:eastAsia="Arial" w:hAnsi="Arial" w:cs="Arial"/>
          <w:color w:val="000000"/>
          <w:sz w:val="24"/>
          <w:szCs w:val="24"/>
          <w:highlight w:val="white"/>
        </w:rPr>
        <w:t>(3), 2122.</w:t>
      </w:r>
    </w:p>
    <w:p w:rsidR="005A44E0" w:rsidRPr="009F0150" w:rsidRDefault="005A44E0" w:rsidP="005A44E0">
      <w:pPr>
        <w:spacing w:line="360" w:lineRule="auto"/>
        <w:ind w:firstLine="709"/>
        <w:rPr>
          <w:rFonts w:ascii="Arial" w:eastAsia="Arial" w:hAnsi="Arial" w:cs="Arial"/>
          <w:sz w:val="24"/>
          <w:szCs w:val="24"/>
          <w:lang w:val="en-US"/>
        </w:rPr>
      </w:pPr>
      <w:r>
        <w:rPr>
          <w:rFonts w:ascii="Arial" w:eastAsia="Arial" w:hAnsi="Arial" w:cs="Arial"/>
          <w:color w:val="000000"/>
          <w:sz w:val="24"/>
          <w:szCs w:val="24"/>
          <w:highlight w:val="white"/>
        </w:rPr>
        <w:t>Peñaloza, G. (2015). Una mirada desde la Didáctica de las Ciencias al concepto de visión del mundo. </w:t>
      </w:r>
      <w:proofErr w:type="spellStart"/>
      <w:r w:rsidRPr="009F0150">
        <w:rPr>
          <w:rFonts w:ascii="Arial" w:eastAsia="Arial" w:hAnsi="Arial" w:cs="Arial"/>
          <w:i/>
          <w:color w:val="000000"/>
          <w:sz w:val="24"/>
          <w:szCs w:val="24"/>
          <w:highlight w:val="white"/>
          <w:lang w:val="en-US"/>
        </w:rPr>
        <w:t>Educación</w:t>
      </w:r>
      <w:proofErr w:type="spellEnd"/>
      <w:r w:rsidRPr="009F0150">
        <w:rPr>
          <w:rFonts w:ascii="Arial" w:eastAsia="Arial" w:hAnsi="Arial" w:cs="Arial"/>
          <w:i/>
          <w:color w:val="000000"/>
          <w:sz w:val="24"/>
          <w:szCs w:val="24"/>
          <w:highlight w:val="white"/>
          <w:lang w:val="en-US"/>
        </w:rPr>
        <w:t xml:space="preserve"> y </w:t>
      </w:r>
      <w:proofErr w:type="spellStart"/>
      <w:r w:rsidRPr="009F0150">
        <w:rPr>
          <w:rFonts w:ascii="Arial" w:eastAsia="Arial" w:hAnsi="Arial" w:cs="Arial"/>
          <w:i/>
          <w:color w:val="000000"/>
          <w:sz w:val="24"/>
          <w:szCs w:val="24"/>
          <w:highlight w:val="white"/>
          <w:lang w:val="en-US"/>
        </w:rPr>
        <w:t>Humanismo</w:t>
      </w:r>
      <w:proofErr w:type="spellEnd"/>
      <w:r w:rsidRPr="009F0150">
        <w:rPr>
          <w:rFonts w:ascii="Arial" w:eastAsia="Arial" w:hAnsi="Arial" w:cs="Arial"/>
          <w:color w:val="000000"/>
          <w:sz w:val="24"/>
          <w:szCs w:val="24"/>
          <w:highlight w:val="white"/>
          <w:lang w:val="en-US"/>
        </w:rPr>
        <w:t>, </w:t>
      </w:r>
      <w:r w:rsidRPr="009F0150">
        <w:rPr>
          <w:rFonts w:ascii="Arial" w:eastAsia="Arial" w:hAnsi="Arial" w:cs="Arial"/>
          <w:i/>
          <w:color w:val="000000"/>
          <w:sz w:val="24"/>
          <w:szCs w:val="24"/>
          <w:highlight w:val="white"/>
          <w:lang w:val="en-US"/>
        </w:rPr>
        <w:t>17</w:t>
      </w:r>
      <w:r w:rsidRPr="009F0150">
        <w:rPr>
          <w:rFonts w:ascii="Arial" w:eastAsia="Arial" w:hAnsi="Arial" w:cs="Arial"/>
          <w:color w:val="000000"/>
          <w:sz w:val="24"/>
          <w:szCs w:val="24"/>
          <w:highlight w:val="white"/>
          <w:lang w:val="en-US"/>
        </w:rPr>
        <w:t>(29), 308-320.</w:t>
      </w:r>
    </w:p>
    <w:p w:rsidR="005A44E0" w:rsidRDefault="005A44E0" w:rsidP="005A44E0">
      <w:pPr>
        <w:spacing w:line="360" w:lineRule="auto"/>
        <w:ind w:firstLine="709"/>
        <w:rPr>
          <w:rFonts w:ascii="Arial" w:eastAsia="Arial" w:hAnsi="Arial" w:cs="Arial"/>
          <w:sz w:val="24"/>
          <w:szCs w:val="24"/>
        </w:rPr>
      </w:pPr>
      <w:r w:rsidRPr="009F0150">
        <w:rPr>
          <w:rFonts w:ascii="Arial" w:eastAsia="Arial" w:hAnsi="Arial" w:cs="Arial"/>
          <w:color w:val="000000"/>
          <w:sz w:val="24"/>
          <w:szCs w:val="24"/>
          <w:lang w:val="en-US"/>
        </w:rPr>
        <w:t>Perez-Mejia, A. (2004). </w:t>
      </w:r>
      <w:r w:rsidRPr="009F0150">
        <w:rPr>
          <w:rFonts w:ascii="Arial" w:eastAsia="Arial" w:hAnsi="Arial" w:cs="Arial"/>
          <w:i/>
          <w:color w:val="000000"/>
          <w:sz w:val="24"/>
          <w:szCs w:val="24"/>
          <w:lang w:val="en-US"/>
        </w:rPr>
        <w:t>Geography of hard times Narratives about travel to South America, 1780-1849</w:t>
      </w:r>
      <w:r w:rsidRPr="009F0150">
        <w:rPr>
          <w:rFonts w:ascii="Arial" w:eastAsia="Arial" w:hAnsi="Arial" w:cs="Arial"/>
          <w:color w:val="000000"/>
          <w:sz w:val="24"/>
          <w:szCs w:val="24"/>
          <w:lang w:val="en-US"/>
        </w:rPr>
        <w:t xml:space="preserve">. Albany State University of New York Press. </w:t>
      </w:r>
      <w:proofErr w:type="spellStart"/>
      <w:r w:rsidRPr="009F0150">
        <w:rPr>
          <w:rFonts w:ascii="Arial" w:eastAsia="Arial" w:hAnsi="Arial" w:cs="Arial"/>
          <w:color w:val="000000"/>
          <w:sz w:val="24"/>
          <w:szCs w:val="24"/>
          <w:lang w:val="en-US"/>
        </w:rPr>
        <w:t>Tomado</w:t>
      </w:r>
      <w:proofErr w:type="spellEnd"/>
      <w:r w:rsidRPr="009F0150">
        <w:rPr>
          <w:rFonts w:ascii="Arial" w:eastAsia="Arial" w:hAnsi="Arial" w:cs="Arial"/>
          <w:color w:val="000000"/>
          <w:sz w:val="24"/>
          <w:szCs w:val="24"/>
          <w:lang w:val="en-US"/>
        </w:rPr>
        <w:t xml:space="preserve"> de http//ebookcentral.proquest.com/lib/bibliotecaustaebooks/detail.action? </w:t>
      </w:r>
      <w:proofErr w:type="spellStart"/>
      <w:r>
        <w:rPr>
          <w:rFonts w:ascii="Arial" w:eastAsia="Arial" w:hAnsi="Arial" w:cs="Arial"/>
          <w:color w:val="000000"/>
          <w:sz w:val="24"/>
          <w:szCs w:val="24"/>
        </w:rPr>
        <w:t>DocID</w:t>
      </w:r>
      <w:proofErr w:type="spellEnd"/>
      <w:r>
        <w:rPr>
          <w:rFonts w:ascii="Arial" w:eastAsia="Arial" w:hAnsi="Arial" w:cs="Arial"/>
          <w:color w:val="000000"/>
          <w:sz w:val="24"/>
          <w:szCs w:val="24"/>
        </w:rPr>
        <w:t>=3408613.</w:t>
      </w:r>
    </w:p>
    <w:p w:rsidR="005A44E0" w:rsidRDefault="005A44E0" w:rsidP="005A44E0">
      <w:pPr>
        <w:spacing w:line="360" w:lineRule="auto"/>
        <w:ind w:firstLine="709"/>
        <w:rPr>
          <w:rFonts w:ascii="Arial" w:eastAsia="Arial" w:hAnsi="Arial" w:cs="Arial"/>
          <w:sz w:val="24"/>
          <w:szCs w:val="24"/>
        </w:rPr>
      </w:pPr>
      <w:r>
        <w:rPr>
          <w:rFonts w:ascii="Arial" w:eastAsia="Arial" w:hAnsi="Arial" w:cs="Arial"/>
          <w:color w:val="000000"/>
          <w:sz w:val="24"/>
          <w:szCs w:val="24"/>
          <w:highlight w:val="white"/>
        </w:rPr>
        <w:t>Piedrahita, S. D. (1997). </w:t>
      </w:r>
      <w:r>
        <w:rPr>
          <w:rFonts w:ascii="Arial" w:eastAsia="Arial" w:hAnsi="Arial" w:cs="Arial"/>
          <w:i/>
          <w:color w:val="000000"/>
          <w:sz w:val="24"/>
          <w:szCs w:val="24"/>
          <w:highlight w:val="white"/>
        </w:rPr>
        <w:t>Nueva aproximación a Francisco José de Caldas: episodios de su vida y de su actividad científica</w:t>
      </w:r>
      <w:r>
        <w:rPr>
          <w:rFonts w:ascii="Arial" w:eastAsia="Arial" w:hAnsi="Arial" w:cs="Arial"/>
          <w:color w:val="000000"/>
          <w:sz w:val="24"/>
          <w:szCs w:val="24"/>
          <w:highlight w:val="white"/>
        </w:rPr>
        <w:t> (Vol. 149). Academia Colombiana de Historia.</w:t>
      </w:r>
    </w:p>
    <w:p w:rsidR="005A44E0" w:rsidRDefault="005A44E0" w:rsidP="005A44E0">
      <w:pPr>
        <w:spacing w:line="360" w:lineRule="auto"/>
        <w:ind w:firstLine="709"/>
        <w:rPr>
          <w:rFonts w:ascii="Arial" w:eastAsia="Arial" w:hAnsi="Arial" w:cs="Arial"/>
          <w:sz w:val="24"/>
          <w:szCs w:val="24"/>
        </w:rPr>
      </w:pPr>
      <w:r>
        <w:rPr>
          <w:rFonts w:ascii="Arial" w:eastAsia="Arial" w:hAnsi="Arial" w:cs="Arial"/>
          <w:color w:val="000000"/>
          <w:sz w:val="24"/>
          <w:szCs w:val="24"/>
          <w:highlight w:val="white"/>
        </w:rPr>
        <w:t>Pinkard, T. (2001). </w:t>
      </w:r>
      <w:r>
        <w:rPr>
          <w:rFonts w:ascii="Arial" w:eastAsia="Arial" w:hAnsi="Arial" w:cs="Arial"/>
          <w:i/>
          <w:color w:val="000000"/>
          <w:sz w:val="24"/>
          <w:szCs w:val="24"/>
          <w:highlight w:val="white"/>
        </w:rPr>
        <w:t>Hegel: A biography</w:t>
      </w:r>
      <w:r>
        <w:rPr>
          <w:rFonts w:ascii="Arial" w:eastAsia="Arial" w:hAnsi="Arial" w:cs="Arial"/>
          <w:color w:val="000000"/>
          <w:sz w:val="24"/>
          <w:szCs w:val="24"/>
          <w:highlight w:val="white"/>
        </w:rPr>
        <w:t xml:space="preserve">. Cambridge </w:t>
      </w:r>
      <w:proofErr w:type="spellStart"/>
      <w:r>
        <w:rPr>
          <w:rFonts w:ascii="Arial" w:eastAsia="Arial" w:hAnsi="Arial" w:cs="Arial"/>
          <w:color w:val="000000"/>
          <w:sz w:val="24"/>
          <w:szCs w:val="24"/>
          <w:highlight w:val="white"/>
        </w:rPr>
        <w:t>University</w:t>
      </w:r>
      <w:proofErr w:type="spellEnd"/>
      <w:r>
        <w:rPr>
          <w:rFonts w:ascii="Arial" w:eastAsia="Arial" w:hAnsi="Arial" w:cs="Arial"/>
          <w:color w:val="000000"/>
          <w:sz w:val="24"/>
          <w:szCs w:val="24"/>
          <w:highlight w:val="white"/>
        </w:rPr>
        <w:t xml:space="preserve"> </w:t>
      </w:r>
      <w:proofErr w:type="spellStart"/>
      <w:r>
        <w:rPr>
          <w:rFonts w:ascii="Arial" w:eastAsia="Arial" w:hAnsi="Arial" w:cs="Arial"/>
          <w:color w:val="000000"/>
          <w:sz w:val="24"/>
          <w:szCs w:val="24"/>
          <w:highlight w:val="white"/>
        </w:rPr>
        <w:t>Press</w:t>
      </w:r>
      <w:proofErr w:type="spellEnd"/>
      <w:r>
        <w:rPr>
          <w:rFonts w:ascii="Arial" w:eastAsia="Arial" w:hAnsi="Arial" w:cs="Arial"/>
          <w:color w:val="000000"/>
          <w:sz w:val="24"/>
          <w:szCs w:val="24"/>
          <w:highlight w:val="white"/>
        </w:rPr>
        <w:t>.</w:t>
      </w:r>
    </w:p>
    <w:p w:rsidR="005A44E0" w:rsidRDefault="005A44E0" w:rsidP="005A44E0">
      <w:pPr>
        <w:spacing w:line="360" w:lineRule="auto"/>
        <w:ind w:firstLine="709"/>
        <w:rPr>
          <w:rFonts w:ascii="Arial" w:eastAsia="Arial" w:hAnsi="Arial" w:cs="Arial"/>
          <w:sz w:val="24"/>
          <w:szCs w:val="24"/>
        </w:rPr>
      </w:pPr>
      <w:r>
        <w:rPr>
          <w:rFonts w:ascii="Arial" w:eastAsia="Arial" w:hAnsi="Arial" w:cs="Arial"/>
          <w:color w:val="000000"/>
          <w:sz w:val="24"/>
          <w:szCs w:val="24"/>
          <w:highlight w:val="white"/>
        </w:rPr>
        <w:t xml:space="preserve">Pirenne, J. (1965). </w:t>
      </w:r>
      <w:r>
        <w:rPr>
          <w:rFonts w:ascii="Arial" w:eastAsia="Arial" w:hAnsi="Arial" w:cs="Arial"/>
          <w:i/>
          <w:color w:val="000000"/>
          <w:sz w:val="24"/>
          <w:szCs w:val="24"/>
          <w:highlight w:val="white"/>
        </w:rPr>
        <w:t>Historia universal: las grandes corrientes de la historia</w:t>
      </w:r>
      <w:r>
        <w:rPr>
          <w:rFonts w:ascii="Arial" w:eastAsia="Arial" w:hAnsi="Arial" w:cs="Arial"/>
          <w:color w:val="000000"/>
          <w:sz w:val="24"/>
          <w:szCs w:val="24"/>
          <w:highlight w:val="white"/>
        </w:rPr>
        <w:t>.</w:t>
      </w:r>
    </w:p>
    <w:p w:rsidR="005A44E0" w:rsidRDefault="005A44E0" w:rsidP="005A44E0">
      <w:pPr>
        <w:spacing w:line="360" w:lineRule="auto"/>
        <w:ind w:firstLine="709"/>
        <w:rPr>
          <w:rFonts w:ascii="Arial" w:eastAsia="Arial" w:hAnsi="Arial" w:cs="Arial"/>
          <w:color w:val="000000"/>
          <w:sz w:val="24"/>
          <w:szCs w:val="24"/>
        </w:rPr>
      </w:pPr>
      <w:r>
        <w:rPr>
          <w:rFonts w:ascii="Arial" w:eastAsia="Arial" w:hAnsi="Arial" w:cs="Arial"/>
          <w:color w:val="000000"/>
          <w:sz w:val="24"/>
          <w:szCs w:val="24"/>
        </w:rPr>
        <w:t>Rubio, A. (2014</w:t>
      </w:r>
      <w:r>
        <w:rPr>
          <w:rFonts w:ascii="Arial" w:eastAsia="Arial" w:hAnsi="Arial" w:cs="Arial"/>
          <w:i/>
          <w:color w:val="000000"/>
          <w:sz w:val="24"/>
          <w:szCs w:val="24"/>
        </w:rPr>
        <w:t>). La escritura del archivo: Recurso simbólico y poder practico en el nuevo reino de granada (Colección historia y espacio)</w:t>
      </w:r>
      <w:r>
        <w:rPr>
          <w:rFonts w:ascii="Arial" w:eastAsia="Arial" w:hAnsi="Arial" w:cs="Arial"/>
          <w:color w:val="000000"/>
          <w:sz w:val="24"/>
          <w:szCs w:val="24"/>
        </w:rPr>
        <w:t>. Cali, Colombia: Universidad del Valle.</w:t>
      </w:r>
    </w:p>
    <w:p w:rsidR="005A44E0" w:rsidRDefault="005A44E0" w:rsidP="005A44E0">
      <w:pPr>
        <w:spacing w:line="360" w:lineRule="auto"/>
        <w:ind w:firstLine="709"/>
        <w:rPr>
          <w:rFonts w:ascii="Arial" w:eastAsia="Arial" w:hAnsi="Arial" w:cs="Arial"/>
          <w:color w:val="000000"/>
          <w:sz w:val="24"/>
          <w:szCs w:val="24"/>
        </w:rPr>
      </w:pPr>
      <w:r>
        <w:rPr>
          <w:rFonts w:ascii="Arial" w:eastAsia="Arial" w:hAnsi="Arial" w:cs="Arial"/>
          <w:color w:val="000000"/>
          <w:sz w:val="24"/>
          <w:szCs w:val="24"/>
        </w:rPr>
        <w:t>Rubio Hernández, A. (2016</w:t>
      </w:r>
      <w:r>
        <w:rPr>
          <w:rFonts w:ascii="Arial" w:eastAsia="Arial" w:hAnsi="Arial" w:cs="Arial"/>
          <w:i/>
          <w:color w:val="000000"/>
          <w:sz w:val="24"/>
          <w:szCs w:val="24"/>
        </w:rPr>
        <w:t>). El archivo del cabildo colonial: Orígenes, funcionamiento y organización (Colección de artes y humanidades)</w:t>
      </w:r>
      <w:r>
        <w:rPr>
          <w:rFonts w:ascii="Arial" w:eastAsia="Arial" w:hAnsi="Arial" w:cs="Arial"/>
          <w:color w:val="000000"/>
          <w:sz w:val="24"/>
          <w:szCs w:val="24"/>
        </w:rPr>
        <w:t xml:space="preserve">. Cali, Colombia: Universidad del Valle, Programa Editorial. </w:t>
      </w:r>
    </w:p>
    <w:p w:rsidR="005A44E0" w:rsidRDefault="005A44E0" w:rsidP="005A44E0">
      <w:pPr>
        <w:spacing w:line="360" w:lineRule="auto"/>
        <w:ind w:firstLine="709"/>
        <w:rPr>
          <w:rFonts w:ascii="Arial" w:eastAsia="Arial" w:hAnsi="Arial" w:cs="Arial"/>
          <w:sz w:val="24"/>
          <w:szCs w:val="24"/>
        </w:rPr>
      </w:pPr>
      <w:r>
        <w:rPr>
          <w:rFonts w:ascii="Arial" w:eastAsia="Arial" w:hAnsi="Arial" w:cs="Arial"/>
          <w:color w:val="000000"/>
          <w:sz w:val="24"/>
          <w:szCs w:val="24"/>
        </w:rPr>
        <w:t xml:space="preserve">Rubio, A. &amp; Murillo, J. (2017). </w:t>
      </w:r>
      <w:r>
        <w:rPr>
          <w:rFonts w:ascii="Arial" w:eastAsia="Arial" w:hAnsi="Arial" w:cs="Arial"/>
          <w:i/>
          <w:color w:val="000000"/>
          <w:sz w:val="24"/>
          <w:szCs w:val="24"/>
        </w:rPr>
        <w:t>Historia de la edición en Colombia 1768-1851</w:t>
      </w:r>
      <w:r>
        <w:rPr>
          <w:rFonts w:ascii="Arial" w:eastAsia="Arial" w:hAnsi="Arial" w:cs="Arial"/>
          <w:color w:val="000000"/>
          <w:sz w:val="24"/>
          <w:szCs w:val="24"/>
        </w:rPr>
        <w:t>. Colombia, Bogotá, Instituto Caro y Cuervo, pp. 335.</w:t>
      </w:r>
    </w:p>
    <w:p w:rsidR="005A44E0" w:rsidRDefault="005A44E0" w:rsidP="005A44E0">
      <w:pPr>
        <w:spacing w:before="240" w:line="360" w:lineRule="auto"/>
        <w:ind w:firstLine="708"/>
        <w:jc w:val="both"/>
        <w:rPr>
          <w:rFonts w:ascii="Arial" w:eastAsia="Arial" w:hAnsi="Arial" w:cs="Arial"/>
          <w:sz w:val="24"/>
          <w:szCs w:val="24"/>
        </w:rPr>
      </w:pPr>
      <w:proofErr w:type="spellStart"/>
      <w:r>
        <w:rPr>
          <w:rFonts w:ascii="Arial" w:eastAsia="Arial" w:hAnsi="Arial" w:cs="Arial"/>
          <w:color w:val="000000"/>
          <w:sz w:val="24"/>
          <w:szCs w:val="24"/>
        </w:rPr>
        <w:lastRenderedPageBreak/>
        <w:t>Rühle</w:t>
      </w:r>
      <w:proofErr w:type="spellEnd"/>
      <w:r>
        <w:rPr>
          <w:rFonts w:ascii="Arial" w:eastAsia="Arial" w:hAnsi="Arial" w:cs="Arial"/>
          <w:color w:val="000000"/>
          <w:sz w:val="24"/>
          <w:szCs w:val="24"/>
        </w:rPr>
        <w:t xml:space="preserve">, V. (2010). “G.W. F. Hegel, la transformación de la metafísica” En: </w:t>
      </w:r>
      <w:r>
        <w:rPr>
          <w:rFonts w:ascii="Arial" w:eastAsia="Arial" w:hAnsi="Arial" w:cs="Arial"/>
          <w:i/>
          <w:color w:val="000000"/>
          <w:sz w:val="24"/>
          <w:szCs w:val="24"/>
        </w:rPr>
        <w:t>Hegel I</w:t>
      </w:r>
      <w:r>
        <w:rPr>
          <w:rFonts w:ascii="Arial" w:eastAsia="Arial" w:hAnsi="Arial" w:cs="Arial"/>
          <w:color w:val="000000"/>
          <w:sz w:val="24"/>
          <w:szCs w:val="24"/>
        </w:rPr>
        <w:t>. España, Madrid, Gredos, pp. XI-CXVII.</w:t>
      </w:r>
    </w:p>
    <w:p w:rsidR="005A44E0" w:rsidRDefault="005A44E0" w:rsidP="005A44E0">
      <w:pPr>
        <w:spacing w:line="360" w:lineRule="auto"/>
        <w:ind w:firstLine="709"/>
        <w:rPr>
          <w:rFonts w:ascii="Arial" w:eastAsia="Arial" w:hAnsi="Arial" w:cs="Arial"/>
          <w:color w:val="000000"/>
          <w:sz w:val="24"/>
          <w:szCs w:val="24"/>
        </w:rPr>
      </w:pPr>
      <w:proofErr w:type="spellStart"/>
      <w:r>
        <w:rPr>
          <w:rFonts w:ascii="Arial" w:eastAsia="Arial" w:hAnsi="Arial" w:cs="Arial"/>
          <w:color w:val="000000"/>
          <w:sz w:val="24"/>
          <w:szCs w:val="24"/>
        </w:rPr>
        <w:t>Sauret</w:t>
      </w:r>
      <w:proofErr w:type="spellEnd"/>
      <w:r>
        <w:rPr>
          <w:rFonts w:ascii="Arial" w:eastAsia="Arial" w:hAnsi="Arial" w:cs="Arial"/>
          <w:color w:val="000000"/>
          <w:sz w:val="24"/>
          <w:szCs w:val="24"/>
        </w:rPr>
        <w:t>, T. (2014). </w:t>
      </w:r>
      <w:r>
        <w:rPr>
          <w:rFonts w:ascii="Arial" w:eastAsia="Arial" w:hAnsi="Arial" w:cs="Arial"/>
          <w:i/>
          <w:color w:val="000000"/>
          <w:sz w:val="24"/>
          <w:szCs w:val="24"/>
        </w:rPr>
        <w:t>El siglo XIX a reflexión y debate</w:t>
      </w:r>
      <w:r>
        <w:rPr>
          <w:rFonts w:ascii="Arial" w:eastAsia="Arial" w:hAnsi="Arial" w:cs="Arial"/>
          <w:color w:val="000000"/>
          <w:sz w:val="24"/>
          <w:szCs w:val="24"/>
        </w:rPr>
        <w:t xml:space="preserve">. Málaga Servicio de Publicaciones y Divulgación Científica de la Universidad de Málaga. </w:t>
      </w:r>
      <w:proofErr w:type="gramStart"/>
      <w:r>
        <w:rPr>
          <w:rFonts w:ascii="Arial" w:eastAsia="Arial" w:hAnsi="Arial" w:cs="Arial"/>
          <w:color w:val="000000"/>
          <w:sz w:val="24"/>
          <w:szCs w:val="24"/>
        </w:rPr>
        <w:t>Tomado de http//ebookcentral.proquest.com/lib/bibliotecaustasp/detail.action?</w:t>
      </w:r>
      <w:proofErr w:type="gramEnd"/>
      <w:r>
        <w:rPr>
          <w:rFonts w:ascii="Arial" w:eastAsia="Arial" w:hAnsi="Arial" w:cs="Arial"/>
          <w:color w:val="000000"/>
          <w:sz w:val="24"/>
          <w:szCs w:val="24"/>
        </w:rPr>
        <w:t xml:space="preserve"> </w:t>
      </w:r>
      <w:proofErr w:type="spellStart"/>
      <w:r>
        <w:rPr>
          <w:rFonts w:ascii="Arial" w:eastAsia="Arial" w:hAnsi="Arial" w:cs="Arial"/>
          <w:color w:val="000000"/>
          <w:sz w:val="24"/>
          <w:szCs w:val="24"/>
        </w:rPr>
        <w:t>docID</w:t>
      </w:r>
      <w:proofErr w:type="spellEnd"/>
      <w:r>
        <w:rPr>
          <w:rFonts w:ascii="Arial" w:eastAsia="Arial" w:hAnsi="Arial" w:cs="Arial"/>
          <w:color w:val="000000"/>
          <w:sz w:val="24"/>
          <w:szCs w:val="24"/>
        </w:rPr>
        <w:t>=4570280.</w:t>
      </w:r>
    </w:p>
    <w:p w:rsidR="005A44E0" w:rsidRDefault="005A44E0" w:rsidP="005A44E0">
      <w:pPr>
        <w:spacing w:line="360" w:lineRule="auto"/>
        <w:ind w:firstLine="709"/>
        <w:rPr>
          <w:rFonts w:ascii="Arial" w:eastAsia="Arial" w:hAnsi="Arial" w:cs="Arial"/>
          <w:sz w:val="24"/>
          <w:szCs w:val="24"/>
        </w:rPr>
      </w:pPr>
      <w:r>
        <w:rPr>
          <w:rFonts w:ascii="Arial" w:eastAsia="Arial" w:hAnsi="Arial" w:cs="Arial"/>
          <w:sz w:val="24"/>
          <w:szCs w:val="24"/>
        </w:rPr>
        <w:t xml:space="preserve">Sandoval, J. D. M. (2016). El Estado como librero. Políticas oficiales y cultura impresa en Colombia, 1821-1886. </w:t>
      </w:r>
      <w:r>
        <w:rPr>
          <w:rFonts w:ascii="Arial" w:eastAsia="Arial" w:hAnsi="Arial" w:cs="Arial"/>
          <w:i/>
          <w:sz w:val="24"/>
          <w:szCs w:val="24"/>
        </w:rPr>
        <w:t>In Minúscula y plural: cultura escrita en Colombia</w:t>
      </w:r>
      <w:r>
        <w:rPr>
          <w:rFonts w:ascii="Arial" w:eastAsia="Arial" w:hAnsi="Arial" w:cs="Arial"/>
          <w:sz w:val="24"/>
          <w:szCs w:val="24"/>
        </w:rPr>
        <w:t>, Colombia, Bogotá, pp. 271-302.</w:t>
      </w:r>
    </w:p>
    <w:p w:rsidR="005A44E0" w:rsidRDefault="005A44E0" w:rsidP="005A44E0">
      <w:pPr>
        <w:spacing w:line="360" w:lineRule="auto"/>
        <w:ind w:firstLine="709"/>
        <w:rPr>
          <w:rFonts w:ascii="Arial" w:eastAsia="Arial" w:hAnsi="Arial" w:cs="Arial"/>
          <w:sz w:val="24"/>
          <w:szCs w:val="24"/>
        </w:rPr>
      </w:pPr>
      <w:r>
        <w:rPr>
          <w:rFonts w:ascii="Arial" w:eastAsia="Arial" w:hAnsi="Arial" w:cs="Arial"/>
          <w:color w:val="000000"/>
          <w:sz w:val="24"/>
          <w:szCs w:val="24"/>
          <w:highlight w:val="white"/>
        </w:rPr>
        <w:t>Schumacher, H. A. (1976). </w:t>
      </w:r>
      <w:r>
        <w:rPr>
          <w:rFonts w:ascii="Arial" w:eastAsia="Arial" w:hAnsi="Arial" w:cs="Arial"/>
          <w:i/>
          <w:color w:val="000000"/>
          <w:sz w:val="24"/>
          <w:szCs w:val="24"/>
          <w:highlight w:val="white"/>
        </w:rPr>
        <w:t>Biografía cultural del sabio Caldas</w:t>
      </w:r>
      <w:r>
        <w:rPr>
          <w:rFonts w:ascii="Arial" w:eastAsia="Arial" w:hAnsi="Arial" w:cs="Arial"/>
          <w:color w:val="000000"/>
          <w:sz w:val="24"/>
          <w:szCs w:val="24"/>
          <w:highlight w:val="white"/>
        </w:rPr>
        <w:t>. Fondo Colombiano de Investigaciones Científicas y Proyectos Especiales" Francisco José de Caldas".</w:t>
      </w:r>
    </w:p>
    <w:p w:rsidR="005A44E0" w:rsidRDefault="005A44E0" w:rsidP="005A44E0">
      <w:pPr>
        <w:spacing w:line="360" w:lineRule="auto"/>
        <w:ind w:firstLine="709"/>
        <w:rPr>
          <w:rFonts w:ascii="Arial" w:eastAsia="Arial" w:hAnsi="Arial" w:cs="Arial"/>
          <w:sz w:val="24"/>
          <w:szCs w:val="24"/>
        </w:rPr>
      </w:pPr>
      <w:r>
        <w:rPr>
          <w:rFonts w:ascii="Arial" w:eastAsia="Arial" w:hAnsi="Arial" w:cs="Arial"/>
          <w:color w:val="000000"/>
          <w:sz w:val="24"/>
          <w:szCs w:val="24"/>
        </w:rPr>
        <w:t xml:space="preserve">Serna, A. (2006). </w:t>
      </w:r>
      <w:r>
        <w:rPr>
          <w:rFonts w:ascii="Arial" w:eastAsia="Arial" w:hAnsi="Arial" w:cs="Arial"/>
          <w:i/>
          <w:color w:val="000000"/>
          <w:sz w:val="24"/>
          <w:szCs w:val="24"/>
        </w:rPr>
        <w:t>Ciudadanos de la geografía tropical. Ficciones históricas de lo ciudadano</w:t>
      </w:r>
      <w:r>
        <w:rPr>
          <w:rFonts w:ascii="Arial" w:eastAsia="Arial" w:hAnsi="Arial" w:cs="Arial"/>
          <w:color w:val="000000"/>
          <w:sz w:val="24"/>
          <w:szCs w:val="24"/>
        </w:rPr>
        <w:t>. Colombia, Bogotá, Universidad Distrital Francisco José de Caldas, pp. 485.</w:t>
      </w:r>
    </w:p>
    <w:p w:rsidR="005A44E0" w:rsidRDefault="005A44E0" w:rsidP="005A44E0">
      <w:pPr>
        <w:spacing w:line="360" w:lineRule="auto"/>
        <w:ind w:firstLine="709"/>
        <w:rPr>
          <w:rFonts w:ascii="Arial" w:eastAsia="Arial" w:hAnsi="Arial" w:cs="Arial"/>
          <w:sz w:val="24"/>
          <w:szCs w:val="24"/>
        </w:rPr>
      </w:pPr>
      <w:r>
        <w:rPr>
          <w:rFonts w:ascii="Arial" w:eastAsia="Arial" w:hAnsi="Arial" w:cs="Arial"/>
          <w:color w:val="000000"/>
          <w:sz w:val="24"/>
          <w:szCs w:val="24"/>
        </w:rPr>
        <w:t xml:space="preserve">Silva, F. (2008). </w:t>
      </w:r>
      <w:r>
        <w:rPr>
          <w:rFonts w:ascii="Arial" w:eastAsia="Arial" w:hAnsi="Arial" w:cs="Arial"/>
          <w:i/>
          <w:color w:val="000000"/>
          <w:sz w:val="24"/>
          <w:szCs w:val="24"/>
        </w:rPr>
        <w:t>Breviario de Colombia: una guía para todos</w:t>
      </w:r>
      <w:r>
        <w:rPr>
          <w:rFonts w:ascii="Arial" w:eastAsia="Arial" w:hAnsi="Arial" w:cs="Arial"/>
          <w:color w:val="000000"/>
          <w:sz w:val="24"/>
          <w:szCs w:val="24"/>
        </w:rPr>
        <w:t>. Colombia, Bogotá, Panamericana Editorial, pp. 439.</w:t>
      </w:r>
    </w:p>
    <w:p w:rsidR="005A44E0" w:rsidRDefault="005A44E0" w:rsidP="005A44E0">
      <w:pPr>
        <w:spacing w:line="360" w:lineRule="auto"/>
        <w:ind w:firstLine="709"/>
        <w:rPr>
          <w:rFonts w:ascii="Arial" w:eastAsia="Arial" w:hAnsi="Arial" w:cs="Arial"/>
          <w:sz w:val="24"/>
          <w:szCs w:val="24"/>
        </w:rPr>
      </w:pPr>
      <w:r>
        <w:rPr>
          <w:rFonts w:ascii="Arial" w:eastAsia="Arial" w:hAnsi="Arial" w:cs="Arial"/>
          <w:color w:val="000000"/>
          <w:sz w:val="24"/>
          <w:szCs w:val="24"/>
          <w:highlight w:val="white"/>
        </w:rPr>
        <w:t>Silva, R. (2004). </w:t>
      </w:r>
      <w:r>
        <w:rPr>
          <w:rFonts w:ascii="Arial" w:eastAsia="Arial" w:hAnsi="Arial" w:cs="Arial"/>
          <w:i/>
          <w:color w:val="000000"/>
          <w:sz w:val="24"/>
          <w:szCs w:val="24"/>
          <w:highlight w:val="white"/>
        </w:rPr>
        <w:t xml:space="preserve">Saber, cultura y sociedad en el nuevo reino de granada, siglos xvii y xviii </w:t>
      </w:r>
      <w:r>
        <w:rPr>
          <w:rFonts w:ascii="Arial" w:eastAsia="Arial" w:hAnsi="Arial" w:cs="Arial"/>
          <w:color w:val="000000"/>
          <w:sz w:val="24"/>
          <w:szCs w:val="24"/>
          <w:highlight w:val="white"/>
        </w:rPr>
        <w:t>(La carreta histórica). Medellín: La Carreta Editores E.U.</w:t>
      </w:r>
    </w:p>
    <w:p w:rsidR="005A44E0" w:rsidRDefault="005A44E0" w:rsidP="005A44E0">
      <w:pPr>
        <w:spacing w:line="360" w:lineRule="auto"/>
        <w:ind w:firstLine="709"/>
        <w:rPr>
          <w:rFonts w:ascii="Arial" w:eastAsia="Arial" w:hAnsi="Arial" w:cs="Arial"/>
          <w:sz w:val="24"/>
          <w:szCs w:val="24"/>
        </w:rPr>
      </w:pPr>
      <w:r>
        <w:rPr>
          <w:rFonts w:ascii="Arial" w:eastAsia="Arial" w:hAnsi="Arial" w:cs="Arial"/>
          <w:color w:val="000000"/>
          <w:sz w:val="24"/>
          <w:szCs w:val="24"/>
          <w:highlight w:val="white"/>
        </w:rPr>
        <w:t>Tinoco, G. (2012). Origen y evolución de la historia de las ideas en América latina. </w:t>
      </w:r>
      <w:r>
        <w:rPr>
          <w:rFonts w:ascii="Arial" w:eastAsia="Arial" w:hAnsi="Arial" w:cs="Arial"/>
          <w:i/>
          <w:color w:val="000000"/>
          <w:sz w:val="24"/>
          <w:szCs w:val="24"/>
          <w:highlight w:val="white"/>
        </w:rPr>
        <w:t>Revista De Filosofía,</w:t>
      </w:r>
      <w:r>
        <w:rPr>
          <w:rFonts w:ascii="Arial" w:eastAsia="Arial" w:hAnsi="Arial" w:cs="Arial"/>
          <w:color w:val="000000"/>
          <w:sz w:val="24"/>
          <w:szCs w:val="24"/>
          <w:highlight w:val="white"/>
        </w:rPr>
        <w:t> </w:t>
      </w:r>
      <w:r>
        <w:rPr>
          <w:rFonts w:ascii="Arial" w:eastAsia="Arial" w:hAnsi="Arial" w:cs="Arial"/>
          <w:i/>
          <w:color w:val="000000"/>
          <w:sz w:val="24"/>
          <w:szCs w:val="24"/>
          <w:highlight w:val="white"/>
        </w:rPr>
        <w:t>70</w:t>
      </w:r>
      <w:r>
        <w:rPr>
          <w:rFonts w:ascii="Arial" w:eastAsia="Arial" w:hAnsi="Arial" w:cs="Arial"/>
          <w:color w:val="000000"/>
          <w:sz w:val="24"/>
          <w:szCs w:val="24"/>
          <w:highlight w:val="white"/>
        </w:rPr>
        <w:t>(1), 175-192.</w:t>
      </w:r>
    </w:p>
    <w:p w:rsidR="005A44E0" w:rsidRDefault="005A44E0" w:rsidP="005A44E0">
      <w:pPr>
        <w:spacing w:line="360" w:lineRule="auto"/>
        <w:ind w:firstLine="709"/>
        <w:rPr>
          <w:rFonts w:ascii="Arial" w:eastAsia="Arial" w:hAnsi="Arial" w:cs="Arial"/>
          <w:sz w:val="24"/>
          <w:szCs w:val="24"/>
        </w:rPr>
      </w:pPr>
      <w:r>
        <w:rPr>
          <w:rFonts w:ascii="Arial" w:eastAsia="Arial" w:hAnsi="Arial" w:cs="Arial"/>
          <w:color w:val="000000"/>
          <w:sz w:val="24"/>
          <w:szCs w:val="24"/>
        </w:rPr>
        <w:t xml:space="preserve">Tovar, B. (1989). </w:t>
      </w:r>
      <w:r>
        <w:rPr>
          <w:rFonts w:ascii="Arial" w:eastAsia="Arial" w:hAnsi="Arial" w:cs="Arial"/>
          <w:i/>
          <w:color w:val="000000"/>
          <w:sz w:val="24"/>
          <w:szCs w:val="24"/>
        </w:rPr>
        <w:t>La colonia en la historiografía colombiana</w:t>
      </w:r>
      <w:r>
        <w:rPr>
          <w:rFonts w:ascii="Arial" w:eastAsia="Arial" w:hAnsi="Arial" w:cs="Arial"/>
          <w:color w:val="000000"/>
          <w:sz w:val="24"/>
          <w:szCs w:val="24"/>
        </w:rPr>
        <w:t>. Colombia, Bogotá UNAL, pp. 206.</w:t>
      </w:r>
    </w:p>
    <w:p w:rsidR="005A44E0" w:rsidRDefault="005A44E0" w:rsidP="005A44E0">
      <w:pPr>
        <w:spacing w:line="360" w:lineRule="auto"/>
        <w:ind w:firstLine="709"/>
        <w:rPr>
          <w:rFonts w:ascii="Arial" w:eastAsia="Arial" w:hAnsi="Arial" w:cs="Arial"/>
          <w:sz w:val="24"/>
          <w:szCs w:val="24"/>
        </w:rPr>
      </w:pPr>
      <w:proofErr w:type="spellStart"/>
      <w:r>
        <w:rPr>
          <w:rFonts w:ascii="Arial" w:eastAsia="Arial" w:hAnsi="Arial" w:cs="Arial"/>
          <w:color w:val="000000"/>
          <w:sz w:val="24"/>
          <w:szCs w:val="24"/>
          <w:highlight w:val="white"/>
        </w:rPr>
        <w:t>Tuan</w:t>
      </w:r>
      <w:proofErr w:type="spellEnd"/>
      <w:r>
        <w:rPr>
          <w:rFonts w:ascii="Arial" w:eastAsia="Arial" w:hAnsi="Arial" w:cs="Arial"/>
          <w:color w:val="000000"/>
          <w:sz w:val="24"/>
          <w:szCs w:val="24"/>
          <w:highlight w:val="white"/>
        </w:rPr>
        <w:t xml:space="preserve">, Y. F. (2017). </w:t>
      </w:r>
      <w:r w:rsidRPr="009F0150">
        <w:rPr>
          <w:rFonts w:ascii="Arial" w:eastAsia="Arial" w:hAnsi="Arial" w:cs="Arial"/>
          <w:color w:val="000000"/>
          <w:sz w:val="24"/>
          <w:szCs w:val="24"/>
          <w:highlight w:val="white"/>
          <w:lang w:val="en-US"/>
        </w:rPr>
        <w:t>Humanistic geography. In </w:t>
      </w:r>
      <w:r w:rsidRPr="009F0150">
        <w:rPr>
          <w:rFonts w:ascii="Arial" w:eastAsia="Arial" w:hAnsi="Arial" w:cs="Arial"/>
          <w:i/>
          <w:color w:val="000000"/>
          <w:sz w:val="24"/>
          <w:szCs w:val="24"/>
          <w:highlight w:val="white"/>
          <w:lang w:val="en-US"/>
        </w:rPr>
        <w:t>Theory and Methods</w:t>
      </w:r>
      <w:r w:rsidRPr="009F0150">
        <w:rPr>
          <w:rFonts w:ascii="Arial" w:eastAsia="Arial" w:hAnsi="Arial" w:cs="Arial"/>
          <w:color w:val="000000"/>
          <w:sz w:val="24"/>
          <w:szCs w:val="24"/>
          <w:highlight w:val="white"/>
          <w:lang w:val="en-US"/>
        </w:rPr>
        <w:t xml:space="preserve"> (pp. 127-138). </w:t>
      </w:r>
      <w:proofErr w:type="spellStart"/>
      <w:r>
        <w:rPr>
          <w:rFonts w:ascii="Arial" w:eastAsia="Arial" w:hAnsi="Arial" w:cs="Arial"/>
          <w:color w:val="000000"/>
          <w:sz w:val="24"/>
          <w:szCs w:val="24"/>
          <w:highlight w:val="white"/>
        </w:rPr>
        <w:t>Routledge</w:t>
      </w:r>
      <w:proofErr w:type="spellEnd"/>
      <w:r>
        <w:rPr>
          <w:rFonts w:ascii="Arial" w:eastAsia="Arial" w:hAnsi="Arial" w:cs="Arial"/>
          <w:color w:val="000000"/>
          <w:sz w:val="24"/>
          <w:szCs w:val="24"/>
          <w:highlight w:val="white"/>
        </w:rPr>
        <w:t>.</w:t>
      </w:r>
    </w:p>
    <w:p w:rsidR="005A44E0" w:rsidRDefault="005A44E0" w:rsidP="005A44E0">
      <w:pPr>
        <w:spacing w:line="360" w:lineRule="auto"/>
        <w:rPr>
          <w:rFonts w:ascii="Arial" w:eastAsia="Arial" w:hAnsi="Arial" w:cs="Arial"/>
          <w:color w:val="000000"/>
          <w:sz w:val="24"/>
          <w:szCs w:val="24"/>
        </w:rPr>
      </w:pPr>
      <w:r>
        <w:rPr>
          <w:rFonts w:ascii="Arial" w:eastAsia="Arial" w:hAnsi="Arial" w:cs="Arial"/>
          <w:color w:val="000000"/>
          <w:sz w:val="24"/>
          <w:szCs w:val="24"/>
        </w:rPr>
        <w:t>Vanegas, J. A. (2007). Seres, cuerpos y espíritus del clima, ¿pensamiento racial en la obra de Francisco José de Caldas? Revista De Estudios Sociales, (27), 16-</w:t>
      </w:r>
      <w:r>
        <w:rPr>
          <w:rFonts w:ascii="Arial" w:eastAsia="Arial" w:hAnsi="Arial" w:cs="Arial"/>
          <w:color w:val="000000"/>
          <w:sz w:val="24"/>
          <w:szCs w:val="24"/>
        </w:rPr>
        <w:lastRenderedPageBreak/>
        <w:t xml:space="preserve">30. </w:t>
      </w:r>
      <w:proofErr w:type="gramStart"/>
      <w:r>
        <w:rPr>
          <w:rFonts w:ascii="Arial" w:eastAsia="Arial" w:hAnsi="Arial" w:cs="Arial"/>
          <w:color w:val="000000"/>
          <w:sz w:val="24"/>
          <w:szCs w:val="24"/>
        </w:rPr>
        <w:t>Tomado de http//search.ebscohost.com/login.aspx?</w:t>
      </w:r>
      <w:proofErr w:type="gramEnd"/>
      <w:r>
        <w:rPr>
          <w:rFonts w:ascii="Arial" w:eastAsia="Arial" w:hAnsi="Arial" w:cs="Arial"/>
          <w:color w:val="000000"/>
          <w:sz w:val="24"/>
          <w:szCs w:val="24"/>
        </w:rPr>
        <w:t xml:space="preserve"> </w:t>
      </w:r>
      <w:proofErr w:type="spellStart"/>
      <w:r>
        <w:rPr>
          <w:rFonts w:ascii="Arial" w:eastAsia="Arial" w:hAnsi="Arial" w:cs="Arial"/>
          <w:color w:val="000000"/>
          <w:sz w:val="24"/>
          <w:szCs w:val="24"/>
        </w:rPr>
        <w:t>direct</w:t>
      </w:r>
      <w:proofErr w:type="spellEnd"/>
      <w:r>
        <w:rPr>
          <w:rFonts w:ascii="Arial" w:eastAsia="Arial" w:hAnsi="Arial" w:cs="Arial"/>
          <w:color w:val="000000"/>
          <w:sz w:val="24"/>
          <w:szCs w:val="24"/>
        </w:rPr>
        <w:t>=</w:t>
      </w:r>
      <w:proofErr w:type="spellStart"/>
      <w:r>
        <w:rPr>
          <w:rFonts w:ascii="Arial" w:eastAsia="Arial" w:hAnsi="Arial" w:cs="Arial"/>
          <w:color w:val="000000"/>
          <w:sz w:val="24"/>
          <w:szCs w:val="24"/>
        </w:rPr>
        <w:t>true&amp;db</w:t>
      </w:r>
      <w:proofErr w:type="spellEnd"/>
      <w:r>
        <w:rPr>
          <w:rFonts w:ascii="Arial" w:eastAsia="Arial" w:hAnsi="Arial" w:cs="Arial"/>
          <w:color w:val="000000"/>
          <w:sz w:val="24"/>
          <w:szCs w:val="24"/>
        </w:rPr>
        <w:t>=a9h&amp;AN=27358978&amp;lang=</w:t>
      </w:r>
      <w:proofErr w:type="spellStart"/>
      <w:r>
        <w:rPr>
          <w:rFonts w:ascii="Arial" w:eastAsia="Arial" w:hAnsi="Arial" w:cs="Arial"/>
          <w:color w:val="000000"/>
          <w:sz w:val="24"/>
          <w:szCs w:val="24"/>
        </w:rPr>
        <w:t>es&amp;site</w:t>
      </w:r>
      <w:proofErr w:type="spellEnd"/>
      <w:r>
        <w:rPr>
          <w:rFonts w:ascii="Arial" w:eastAsia="Arial" w:hAnsi="Arial" w:cs="Arial"/>
          <w:color w:val="000000"/>
          <w:sz w:val="24"/>
          <w:szCs w:val="24"/>
        </w:rPr>
        <w:t>=</w:t>
      </w:r>
      <w:proofErr w:type="spellStart"/>
      <w:r>
        <w:rPr>
          <w:rFonts w:ascii="Arial" w:eastAsia="Arial" w:hAnsi="Arial" w:cs="Arial"/>
          <w:color w:val="000000"/>
          <w:sz w:val="24"/>
          <w:szCs w:val="24"/>
        </w:rPr>
        <w:t>ehost-live</w:t>
      </w:r>
      <w:proofErr w:type="spellEnd"/>
      <w:r>
        <w:rPr>
          <w:rFonts w:ascii="Arial" w:eastAsia="Arial" w:hAnsi="Arial" w:cs="Arial"/>
          <w:color w:val="000000"/>
          <w:sz w:val="24"/>
          <w:szCs w:val="24"/>
        </w:rPr>
        <w:t>.</w:t>
      </w:r>
    </w:p>
    <w:p w:rsidR="005A44E0" w:rsidRDefault="005A44E0" w:rsidP="005A44E0">
      <w:pPr>
        <w:spacing w:line="360" w:lineRule="auto"/>
        <w:ind w:firstLine="708"/>
        <w:rPr>
          <w:rFonts w:ascii="Arial" w:eastAsia="Arial" w:hAnsi="Arial" w:cs="Arial"/>
          <w:sz w:val="24"/>
          <w:szCs w:val="24"/>
        </w:rPr>
      </w:pPr>
      <w:r w:rsidRPr="009F0150">
        <w:rPr>
          <w:rFonts w:ascii="Arial" w:eastAsia="Arial" w:hAnsi="Arial" w:cs="Arial"/>
          <w:sz w:val="24"/>
          <w:szCs w:val="24"/>
          <w:lang w:val="en-US"/>
        </w:rPr>
        <w:t xml:space="preserve">White, H. (1975). </w:t>
      </w:r>
      <w:proofErr w:type="spellStart"/>
      <w:r w:rsidRPr="009F0150">
        <w:rPr>
          <w:rFonts w:ascii="Arial" w:eastAsia="Arial" w:hAnsi="Arial" w:cs="Arial"/>
          <w:i/>
          <w:sz w:val="24"/>
          <w:szCs w:val="24"/>
          <w:lang w:val="en-US"/>
        </w:rPr>
        <w:t>Metahistory</w:t>
      </w:r>
      <w:proofErr w:type="spellEnd"/>
      <w:r w:rsidRPr="009F0150">
        <w:rPr>
          <w:rFonts w:ascii="Arial" w:eastAsia="Arial" w:hAnsi="Arial" w:cs="Arial"/>
          <w:i/>
          <w:sz w:val="24"/>
          <w:szCs w:val="24"/>
          <w:lang w:val="en-US"/>
        </w:rPr>
        <w:t>: The historical imagination in nineteenth-century Europe (European history, philosophy)</w:t>
      </w:r>
      <w:r w:rsidRPr="009F0150">
        <w:rPr>
          <w:rFonts w:ascii="Arial" w:eastAsia="Arial" w:hAnsi="Arial" w:cs="Arial"/>
          <w:sz w:val="24"/>
          <w:szCs w:val="24"/>
          <w:lang w:val="en-US"/>
        </w:rPr>
        <w:t xml:space="preserve">. </w:t>
      </w:r>
      <w:r>
        <w:rPr>
          <w:rFonts w:ascii="Arial" w:eastAsia="Arial" w:hAnsi="Arial" w:cs="Arial"/>
          <w:sz w:val="24"/>
          <w:szCs w:val="24"/>
        </w:rPr>
        <w:t xml:space="preserve">Baltimore: Johns Hopkins </w:t>
      </w:r>
      <w:proofErr w:type="spellStart"/>
      <w:r>
        <w:rPr>
          <w:rFonts w:ascii="Arial" w:eastAsia="Arial" w:hAnsi="Arial" w:cs="Arial"/>
          <w:sz w:val="24"/>
          <w:szCs w:val="24"/>
        </w:rPr>
        <w:t>University</w:t>
      </w:r>
      <w:proofErr w:type="spellEnd"/>
      <w:r>
        <w:rPr>
          <w:rFonts w:ascii="Arial" w:eastAsia="Arial" w:hAnsi="Arial" w:cs="Arial"/>
          <w:sz w:val="24"/>
          <w:szCs w:val="24"/>
        </w:rPr>
        <w:t xml:space="preserve"> </w:t>
      </w:r>
      <w:proofErr w:type="spellStart"/>
      <w:r>
        <w:rPr>
          <w:rFonts w:ascii="Arial" w:eastAsia="Arial" w:hAnsi="Arial" w:cs="Arial"/>
          <w:sz w:val="24"/>
          <w:szCs w:val="24"/>
        </w:rPr>
        <w:t>Press</w:t>
      </w:r>
      <w:proofErr w:type="spellEnd"/>
      <w:r>
        <w:rPr>
          <w:rFonts w:ascii="Arial" w:eastAsia="Arial" w:hAnsi="Arial" w:cs="Arial"/>
          <w:sz w:val="24"/>
          <w:szCs w:val="24"/>
        </w:rPr>
        <w:t>.</w:t>
      </w:r>
    </w:p>
    <w:p w:rsidR="005A44E0" w:rsidRPr="009F0150" w:rsidRDefault="005A44E0" w:rsidP="005A44E0">
      <w:pPr>
        <w:spacing w:line="360" w:lineRule="auto"/>
        <w:ind w:firstLine="709"/>
        <w:rPr>
          <w:rFonts w:ascii="Arial" w:eastAsia="Arial" w:hAnsi="Arial" w:cs="Arial"/>
          <w:sz w:val="24"/>
          <w:szCs w:val="24"/>
          <w:lang w:val="en-US"/>
        </w:rPr>
      </w:pPr>
      <w:r>
        <w:rPr>
          <w:rFonts w:ascii="Arial" w:eastAsia="Arial" w:hAnsi="Arial" w:cs="Arial"/>
          <w:color w:val="000000"/>
          <w:sz w:val="24"/>
          <w:szCs w:val="24"/>
          <w:highlight w:val="white"/>
        </w:rPr>
        <w:t xml:space="preserve">White, H. (1992). </w:t>
      </w:r>
      <w:r>
        <w:rPr>
          <w:rFonts w:ascii="Arial" w:eastAsia="Arial" w:hAnsi="Arial" w:cs="Arial"/>
          <w:i/>
          <w:color w:val="000000"/>
          <w:sz w:val="24"/>
          <w:szCs w:val="24"/>
          <w:highlight w:val="white"/>
        </w:rPr>
        <w:t>La imaginación histórica en la Europa del siglo XIX</w:t>
      </w:r>
      <w:r>
        <w:rPr>
          <w:rFonts w:ascii="Arial" w:eastAsia="Arial" w:hAnsi="Arial" w:cs="Arial"/>
          <w:color w:val="000000"/>
          <w:sz w:val="24"/>
          <w:szCs w:val="24"/>
          <w:highlight w:val="white"/>
        </w:rPr>
        <w:t>. </w:t>
      </w:r>
      <w:r w:rsidRPr="009F0150">
        <w:rPr>
          <w:rFonts w:ascii="Arial" w:eastAsia="Arial" w:hAnsi="Arial" w:cs="Arial"/>
          <w:color w:val="000000"/>
          <w:sz w:val="24"/>
          <w:szCs w:val="24"/>
          <w:highlight w:val="white"/>
          <w:lang w:val="en-US"/>
        </w:rPr>
        <w:t xml:space="preserve">México, </w:t>
      </w:r>
      <w:proofErr w:type="spellStart"/>
      <w:r w:rsidRPr="009F0150">
        <w:rPr>
          <w:rFonts w:ascii="Arial" w:eastAsia="Arial" w:hAnsi="Arial" w:cs="Arial"/>
          <w:color w:val="000000"/>
          <w:sz w:val="24"/>
          <w:szCs w:val="24"/>
          <w:highlight w:val="white"/>
          <w:lang w:val="en-US"/>
        </w:rPr>
        <w:t>Siglo</w:t>
      </w:r>
      <w:proofErr w:type="spellEnd"/>
      <w:r w:rsidRPr="009F0150">
        <w:rPr>
          <w:rFonts w:ascii="Arial" w:eastAsia="Arial" w:hAnsi="Arial" w:cs="Arial"/>
          <w:color w:val="000000"/>
          <w:sz w:val="24"/>
          <w:szCs w:val="24"/>
          <w:highlight w:val="white"/>
          <w:lang w:val="en-US"/>
        </w:rPr>
        <w:t xml:space="preserve"> XXI.</w:t>
      </w:r>
    </w:p>
    <w:p w:rsidR="005A44E0" w:rsidRPr="009F0150" w:rsidRDefault="005A44E0" w:rsidP="005A44E0">
      <w:pPr>
        <w:spacing w:line="360" w:lineRule="auto"/>
        <w:ind w:firstLine="709"/>
        <w:rPr>
          <w:rFonts w:ascii="Arial" w:eastAsia="Arial" w:hAnsi="Arial" w:cs="Arial"/>
          <w:sz w:val="24"/>
          <w:szCs w:val="24"/>
          <w:lang w:val="en-US"/>
        </w:rPr>
      </w:pPr>
      <w:r w:rsidRPr="009F0150">
        <w:rPr>
          <w:rFonts w:ascii="Arial" w:eastAsia="Arial" w:hAnsi="Arial" w:cs="Arial"/>
          <w:color w:val="000000"/>
          <w:sz w:val="24"/>
          <w:szCs w:val="24"/>
          <w:lang w:val="en-US"/>
        </w:rPr>
        <w:t xml:space="preserve">Winsor, J. (1855). </w:t>
      </w:r>
      <w:r w:rsidRPr="009F0150">
        <w:rPr>
          <w:rFonts w:ascii="Arial" w:eastAsia="Arial" w:hAnsi="Arial" w:cs="Arial"/>
          <w:i/>
          <w:color w:val="000000"/>
          <w:sz w:val="24"/>
          <w:szCs w:val="24"/>
          <w:lang w:val="en-US"/>
        </w:rPr>
        <w:t>Man and nature</w:t>
      </w:r>
      <w:r w:rsidRPr="009F0150">
        <w:rPr>
          <w:rFonts w:ascii="Arial" w:eastAsia="Arial" w:hAnsi="Arial" w:cs="Arial"/>
          <w:color w:val="000000"/>
          <w:sz w:val="24"/>
          <w:szCs w:val="24"/>
          <w:lang w:val="en-US"/>
        </w:rPr>
        <w:t>. The Crayon, 2(7), 96-97. Doi10.2307/25527136</w:t>
      </w:r>
    </w:p>
    <w:p w:rsidR="005A44E0" w:rsidRPr="009F0150" w:rsidRDefault="005A44E0" w:rsidP="005A44E0">
      <w:pPr>
        <w:spacing w:line="360" w:lineRule="auto"/>
        <w:ind w:firstLine="709"/>
        <w:rPr>
          <w:rFonts w:ascii="Arial" w:eastAsia="Arial" w:hAnsi="Arial" w:cs="Arial"/>
          <w:color w:val="000000"/>
          <w:sz w:val="24"/>
          <w:szCs w:val="24"/>
          <w:lang w:val="en-US"/>
        </w:rPr>
      </w:pPr>
      <w:r w:rsidRPr="009F0150">
        <w:rPr>
          <w:rFonts w:ascii="Arial" w:eastAsia="Arial" w:hAnsi="Arial" w:cs="Arial"/>
          <w:color w:val="000000"/>
          <w:sz w:val="24"/>
          <w:szCs w:val="24"/>
          <w:lang w:val="en-US"/>
        </w:rPr>
        <w:t xml:space="preserve">Winsor, J. (1855). </w:t>
      </w:r>
      <w:r w:rsidRPr="009F0150">
        <w:rPr>
          <w:rFonts w:ascii="Arial" w:eastAsia="Arial" w:hAnsi="Arial" w:cs="Arial"/>
          <w:i/>
          <w:color w:val="000000"/>
          <w:sz w:val="24"/>
          <w:szCs w:val="24"/>
          <w:lang w:val="en-US"/>
        </w:rPr>
        <w:t>Man and nature</w:t>
      </w:r>
      <w:r w:rsidRPr="009F0150">
        <w:rPr>
          <w:rFonts w:ascii="Arial" w:eastAsia="Arial" w:hAnsi="Arial" w:cs="Arial"/>
          <w:color w:val="000000"/>
          <w:sz w:val="24"/>
          <w:szCs w:val="24"/>
          <w:lang w:val="en-US"/>
        </w:rPr>
        <w:t>. The Crayon, 2(7), 96-97. Doi10.2307/25527136.</w:t>
      </w:r>
    </w:p>
    <w:p w:rsidR="005A44E0" w:rsidRDefault="005A44E0" w:rsidP="005A44E0">
      <w:pPr>
        <w:spacing w:line="360" w:lineRule="auto"/>
        <w:ind w:firstLine="709"/>
        <w:rPr>
          <w:rFonts w:ascii="Arial" w:eastAsia="Arial" w:hAnsi="Arial" w:cs="Arial"/>
          <w:sz w:val="24"/>
          <w:szCs w:val="24"/>
        </w:rPr>
      </w:pPr>
      <w:proofErr w:type="spellStart"/>
      <w:r w:rsidRPr="009F0150">
        <w:rPr>
          <w:rFonts w:ascii="Arial" w:eastAsia="Arial" w:hAnsi="Arial" w:cs="Arial"/>
          <w:color w:val="000000"/>
          <w:sz w:val="24"/>
          <w:szCs w:val="24"/>
          <w:lang w:val="en-US"/>
        </w:rPr>
        <w:t>Zea</w:t>
      </w:r>
      <w:proofErr w:type="spellEnd"/>
      <w:r w:rsidRPr="009F0150">
        <w:rPr>
          <w:rFonts w:ascii="Arial" w:eastAsia="Arial" w:hAnsi="Arial" w:cs="Arial"/>
          <w:color w:val="000000"/>
          <w:sz w:val="24"/>
          <w:szCs w:val="24"/>
          <w:lang w:val="en-US"/>
        </w:rPr>
        <w:t xml:space="preserve">, L. (1972). </w:t>
      </w:r>
      <w:r>
        <w:rPr>
          <w:rFonts w:ascii="Arial" w:eastAsia="Arial" w:hAnsi="Arial" w:cs="Arial"/>
          <w:i/>
          <w:color w:val="000000"/>
          <w:sz w:val="24"/>
          <w:szCs w:val="24"/>
        </w:rPr>
        <w:t>América como conciencia</w:t>
      </w:r>
      <w:r>
        <w:rPr>
          <w:rFonts w:ascii="Arial" w:eastAsia="Arial" w:hAnsi="Arial" w:cs="Arial"/>
          <w:color w:val="000000"/>
          <w:sz w:val="24"/>
          <w:szCs w:val="24"/>
        </w:rPr>
        <w:t>. México: UNAM, pp. 133.</w:t>
      </w:r>
    </w:p>
    <w:p w:rsidR="005A44E0" w:rsidRDefault="005A44E0" w:rsidP="005A44E0">
      <w:pPr>
        <w:spacing w:line="360" w:lineRule="auto"/>
        <w:ind w:firstLine="708"/>
        <w:jc w:val="both"/>
        <w:rPr>
          <w:rFonts w:ascii="Arial" w:eastAsia="Arial" w:hAnsi="Arial" w:cs="Arial"/>
          <w:sz w:val="24"/>
          <w:szCs w:val="24"/>
        </w:rPr>
      </w:pPr>
      <w:r>
        <w:rPr>
          <w:rFonts w:ascii="Arial" w:eastAsia="Arial" w:hAnsi="Arial" w:cs="Arial"/>
          <w:color w:val="000000"/>
          <w:sz w:val="24"/>
          <w:szCs w:val="24"/>
        </w:rPr>
        <w:t xml:space="preserve">Zubiri, X. (1981). </w:t>
      </w:r>
      <w:r>
        <w:rPr>
          <w:rFonts w:ascii="Arial" w:eastAsia="Arial" w:hAnsi="Arial" w:cs="Arial"/>
          <w:i/>
          <w:color w:val="000000"/>
          <w:sz w:val="24"/>
          <w:szCs w:val="24"/>
        </w:rPr>
        <w:t>Naturaleza, Historia, Dios.</w:t>
      </w:r>
      <w:r>
        <w:rPr>
          <w:rFonts w:ascii="Arial" w:eastAsia="Arial" w:hAnsi="Arial" w:cs="Arial"/>
          <w:color w:val="000000"/>
          <w:sz w:val="24"/>
          <w:szCs w:val="24"/>
        </w:rPr>
        <w:t xml:space="preserve"> España, Madrid, Editora Nacional, pp. 483. </w:t>
      </w:r>
    </w:p>
    <w:p w:rsidR="005A44E0" w:rsidRDefault="005A44E0" w:rsidP="005A44E0">
      <w:pPr>
        <w:spacing w:after="0" w:line="360" w:lineRule="auto"/>
        <w:ind w:firstLine="708"/>
        <w:jc w:val="both"/>
        <w:rPr>
          <w:rFonts w:ascii="Arial" w:eastAsia="Arial" w:hAnsi="Arial" w:cs="Arial"/>
          <w:sz w:val="24"/>
          <w:szCs w:val="24"/>
        </w:rPr>
      </w:pPr>
      <w:proofErr w:type="spellStart"/>
      <w:r>
        <w:rPr>
          <w:rFonts w:ascii="Arial" w:eastAsia="Arial" w:hAnsi="Arial" w:cs="Arial"/>
          <w:color w:val="000000"/>
          <w:sz w:val="24"/>
          <w:szCs w:val="24"/>
        </w:rPr>
        <w:t>Zugasti</w:t>
      </w:r>
      <w:proofErr w:type="spellEnd"/>
      <w:r>
        <w:rPr>
          <w:rFonts w:ascii="Arial" w:eastAsia="Arial" w:hAnsi="Arial" w:cs="Arial"/>
          <w:color w:val="000000"/>
          <w:sz w:val="24"/>
          <w:szCs w:val="24"/>
        </w:rPr>
        <w:t xml:space="preserve">, M. (2005). </w:t>
      </w:r>
      <w:r>
        <w:rPr>
          <w:rFonts w:ascii="Arial" w:eastAsia="Arial" w:hAnsi="Arial" w:cs="Arial"/>
          <w:i/>
          <w:color w:val="000000"/>
          <w:sz w:val="24"/>
          <w:szCs w:val="24"/>
        </w:rPr>
        <w:t>La alegoría de América en el barroco hispánico: del arte efímero al teatro</w:t>
      </w:r>
      <w:r>
        <w:rPr>
          <w:rFonts w:ascii="Arial" w:eastAsia="Arial" w:hAnsi="Arial" w:cs="Arial"/>
          <w:color w:val="000000"/>
          <w:sz w:val="24"/>
          <w:szCs w:val="24"/>
        </w:rPr>
        <w:t>. España, Valencia, Pre-textos, pp. 200.</w:t>
      </w:r>
    </w:p>
    <w:p w:rsidR="005A44E0" w:rsidRDefault="005A44E0"/>
    <w:sectPr w:rsidR="005A44E0">
      <w:pgSz w:w="12240" w:h="15840"/>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27E9C" w:rsidRDefault="00B27E9C" w:rsidP="005A44E0">
      <w:pPr>
        <w:spacing w:after="0" w:line="240" w:lineRule="auto"/>
      </w:pPr>
      <w:r>
        <w:separator/>
      </w:r>
    </w:p>
  </w:endnote>
  <w:endnote w:type="continuationSeparator" w:id="0">
    <w:p w:rsidR="00B27E9C" w:rsidRDefault="00B27E9C" w:rsidP="005A44E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27E9C" w:rsidRDefault="00B27E9C" w:rsidP="005A44E0">
      <w:pPr>
        <w:spacing w:after="0" w:line="240" w:lineRule="auto"/>
      </w:pPr>
      <w:r>
        <w:separator/>
      </w:r>
    </w:p>
  </w:footnote>
  <w:footnote w:type="continuationSeparator" w:id="0">
    <w:p w:rsidR="00B27E9C" w:rsidRDefault="00B27E9C" w:rsidP="005A44E0">
      <w:pPr>
        <w:spacing w:after="0" w:line="240" w:lineRule="auto"/>
      </w:pPr>
      <w:r>
        <w:continuationSeparator/>
      </w:r>
    </w:p>
  </w:footnote>
  <w:footnote w:id="1">
    <w:p w:rsidR="005A44E0" w:rsidRDefault="005A44E0" w:rsidP="005A44E0">
      <w:pPr>
        <w:pBdr>
          <w:top w:val="nil"/>
          <w:left w:val="nil"/>
          <w:bottom w:val="nil"/>
          <w:right w:val="nil"/>
          <w:between w:val="nil"/>
        </w:pBdr>
        <w:spacing w:after="0" w:line="240" w:lineRule="auto"/>
        <w:rPr>
          <w:rFonts w:ascii="Times New Roman" w:eastAsia="Times New Roman" w:hAnsi="Times New Roman" w:cs="Times New Roman"/>
          <w:color w:val="000000"/>
          <w:sz w:val="24"/>
          <w:szCs w:val="24"/>
        </w:rPr>
      </w:pPr>
      <w:r>
        <w:rPr>
          <w:vertAlign w:val="superscript"/>
        </w:rPr>
        <w:footnoteRef/>
      </w:r>
      <w:r>
        <w:rPr>
          <w:color w:val="000000"/>
          <w:sz w:val="20"/>
          <w:szCs w:val="20"/>
        </w:rPr>
        <w:t> </w:t>
      </w:r>
      <w:r>
        <w:rPr>
          <w:rFonts w:ascii="Times New Roman" w:eastAsia="Times New Roman" w:hAnsi="Times New Roman" w:cs="Times New Roman"/>
          <w:color w:val="000000"/>
          <w:sz w:val="20"/>
          <w:szCs w:val="20"/>
        </w:rPr>
        <w:t xml:space="preserve">Roig, A. (1981). </w:t>
      </w:r>
      <w:r>
        <w:rPr>
          <w:rFonts w:ascii="Times New Roman" w:eastAsia="Times New Roman" w:hAnsi="Times New Roman" w:cs="Times New Roman"/>
          <w:i/>
          <w:color w:val="000000"/>
          <w:sz w:val="20"/>
          <w:szCs w:val="20"/>
        </w:rPr>
        <w:t>Teoría y crítica del pensamiento latinoamericano</w:t>
      </w:r>
      <w:r>
        <w:rPr>
          <w:rFonts w:ascii="Times New Roman" w:eastAsia="Times New Roman" w:hAnsi="Times New Roman" w:cs="Times New Roman"/>
          <w:color w:val="000000"/>
          <w:sz w:val="20"/>
          <w:szCs w:val="20"/>
        </w:rPr>
        <w:t>. México, Ciudad de México, Fondo de Cultura Económica, p. 124.</w:t>
      </w:r>
    </w:p>
  </w:footnote>
  <w:footnote w:id="2">
    <w:p w:rsidR="005A44E0" w:rsidRDefault="005A44E0" w:rsidP="005A44E0">
      <w:pPr>
        <w:pBdr>
          <w:top w:val="nil"/>
          <w:left w:val="nil"/>
          <w:bottom w:val="nil"/>
          <w:right w:val="nil"/>
          <w:between w:val="nil"/>
        </w:pBdr>
        <w:spacing w:line="240" w:lineRule="auto"/>
        <w:rPr>
          <w:color w:val="000000"/>
          <w:sz w:val="20"/>
          <w:szCs w:val="20"/>
        </w:rPr>
      </w:pPr>
      <w:r>
        <w:rPr>
          <w:vertAlign w:val="superscript"/>
        </w:rPr>
        <w:footnoteRef/>
      </w:r>
      <w:r>
        <w:rPr>
          <w:color w:val="000000"/>
          <w:sz w:val="20"/>
          <w:szCs w:val="20"/>
        </w:rPr>
        <w:t xml:space="preserve"> Es interesante notar como esta lucha sigue latente hasta el día de hoy. Pues, ya en Colombia se intentó una reforma agraria y dicha situación también está en el resto de América Latina, no por nada surgió en Brasil el fuerte movimiento social “Los sin tierra”.</w:t>
      </w:r>
    </w:p>
  </w:footnote>
  <w:footnote w:id="3">
    <w:p w:rsidR="005A44E0" w:rsidRDefault="005A44E0" w:rsidP="005A44E0">
      <w:pPr>
        <w:pBdr>
          <w:top w:val="nil"/>
          <w:left w:val="nil"/>
          <w:bottom w:val="nil"/>
          <w:right w:val="nil"/>
          <w:between w:val="nil"/>
        </w:pBdr>
        <w:spacing w:after="0" w:line="240" w:lineRule="auto"/>
        <w:rPr>
          <w:color w:val="000000"/>
          <w:sz w:val="20"/>
          <w:szCs w:val="20"/>
        </w:rPr>
      </w:pPr>
      <w:r>
        <w:rPr>
          <w:vertAlign w:val="superscript"/>
        </w:rPr>
        <w:footnoteRef/>
      </w:r>
      <w:r>
        <w:rPr>
          <w:color w:val="000000"/>
          <w:sz w:val="20"/>
          <w:szCs w:val="20"/>
        </w:rPr>
        <w:t xml:space="preserve"> </w:t>
      </w:r>
      <w:proofErr w:type="spellStart"/>
      <w:r>
        <w:rPr>
          <w:color w:val="000000"/>
          <w:sz w:val="20"/>
          <w:szCs w:val="20"/>
        </w:rPr>
        <w:t>Logocentrismo</w:t>
      </w:r>
      <w:proofErr w:type="spellEnd"/>
      <w:r>
        <w:rPr>
          <w:color w:val="000000"/>
          <w:sz w:val="20"/>
          <w:szCs w:val="20"/>
        </w:rPr>
        <w:t xml:space="preserve"> y jerarquización absurda diría </w:t>
      </w:r>
      <w:proofErr w:type="spellStart"/>
      <w:r>
        <w:rPr>
          <w:color w:val="000000"/>
          <w:sz w:val="20"/>
          <w:szCs w:val="20"/>
        </w:rPr>
        <w:t>Derrida</w:t>
      </w:r>
      <w:proofErr w:type="spellEnd"/>
      <w:r>
        <w:rPr>
          <w:color w:val="000000"/>
          <w:sz w:val="20"/>
          <w:szCs w:val="20"/>
        </w:rPr>
        <w:t>.</w:t>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6F7E7FDE"/>
    <w:multiLevelType w:val="multilevel"/>
    <w:tmpl w:val="55D07A84"/>
    <w:lvl w:ilvl="0">
      <w:start w:val="2"/>
      <w:numFmt w:val="decimal"/>
      <w:lvlText w:val="%1."/>
      <w:lvlJc w:val="left"/>
      <w:pPr>
        <w:ind w:left="390" w:hanging="390"/>
      </w:pPr>
      <w:rPr>
        <w:rFonts w:hint="default"/>
      </w:rPr>
    </w:lvl>
    <w:lvl w:ilvl="1">
      <w:start w:val="1"/>
      <w:numFmt w:val="decimal"/>
      <w:lvlText w:val="%1.%2."/>
      <w:lvlJc w:val="left"/>
      <w:pPr>
        <w:ind w:left="720" w:hanging="720"/>
      </w:pPr>
      <w:rPr>
        <w:rFonts w:hint="default"/>
        <w:b/>
        <w:color w:val="auto"/>
        <w:sz w:val="24"/>
        <w:szCs w:val="24"/>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A44E0"/>
    <w:rsid w:val="00011468"/>
    <w:rsid w:val="005A44E0"/>
    <w:rsid w:val="00B0366C"/>
    <w:rsid w:val="00B27E9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3255312"/>
  <w15:chartTrackingRefBased/>
  <w15:docId w15:val="{C9BBA236-A09C-4BF4-BD72-7566590F5DF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rsid w:val="005A44E0"/>
    <w:rPr>
      <w:rFonts w:ascii="Calibri" w:eastAsia="Calibri" w:hAnsi="Calibri" w:cs="Calibri"/>
      <w:lang w:val="es-CO"/>
    </w:rPr>
  </w:style>
  <w:style w:type="paragraph" w:styleId="Ttulo8">
    <w:name w:val="heading 8"/>
    <w:basedOn w:val="Normal"/>
    <w:next w:val="Normal"/>
    <w:link w:val="Ttulo8Car"/>
    <w:uiPriority w:val="9"/>
    <w:unhideWhenUsed/>
    <w:qFormat/>
    <w:rsid w:val="005A44E0"/>
    <w:pPr>
      <w:keepNext/>
      <w:keepLines/>
      <w:spacing w:before="40" w:after="0"/>
      <w:outlineLvl w:val="7"/>
    </w:pPr>
    <w:rPr>
      <w:rFonts w:asciiTheme="majorHAnsi" w:eastAsiaTheme="majorEastAsia" w:hAnsiTheme="majorHAnsi" w:cstheme="majorBidi"/>
      <w:color w:val="272727" w:themeColor="text1" w:themeTint="D8"/>
      <w:sz w:val="21"/>
      <w:szCs w:val="2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8Car">
    <w:name w:val="Título 8 Car"/>
    <w:basedOn w:val="Fuentedeprrafopredeter"/>
    <w:link w:val="Ttulo8"/>
    <w:uiPriority w:val="9"/>
    <w:rsid w:val="005A44E0"/>
    <w:rPr>
      <w:rFonts w:asciiTheme="majorHAnsi" w:eastAsiaTheme="majorEastAsia" w:hAnsiTheme="majorHAnsi" w:cstheme="majorBidi"/>
      <w:color w:val="272727" w:themeColor="text1" w:themeTint="D8"/>
      <w:sz w:val="21"/>
      <w:szCs w:val="21"/>
      <w:lang w:val="es-CO"/>
    </w:rPr>
  </w:style>
  <w:style w:type="paragraph" w:styleId="Sinespaciado">
    <w:name w:val="No Spacing"/>
    <w:uiPriority w:val="1"/>
    <w:qFormat/>
    <w:rsid w:val="005A44E0"/>
    <w:pPr>
      <w:spacing w:after="0" w:line="240" w:lineRule="auto"/>
    </w:pPr>
    <w:rPr>
      <w:rFonts w:ascii="Calibri" w:eastAsia="Calibri" w:hAnsi="Calibri" w:cs="Calibri"/>
      <w:lang w:val="es-CO"/>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16</Pages>
  <Words>3954</Words>
  <Characters>22538</Characters>
  <Application>Microsoft Office Word</Application>
  <DocSecurity>0</DocSecurity>
  <Lines>187</Lines>
  <Paragraphs>52</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26440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Deison Julián Galeano Barbosa</dc:creator>
  <cp:keywords/>
  <dc:description/>
  <cp:lastModifiedBy>sarobaso20@outlook.es</cp:lastModifiedBy>
  <cp:revision>2</cp:revision>
  <dcterms:created xsi:type="dcterms:W3CDTF">2020-05-22T20:37:00Z</dcterms:created>
  <dcterms:modified xsi:type="dcterms:W3CDTF">2020-05-22T20:40:00Z</dcterms:modified>
</cp:coreProperties>
</file>