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7FD" w:rsidRPr="00DE41FE" w:rsidRDefault="00B547FD" w:rsidP="00DE41FE">
      <w:pPr>
        <w:jc w:val="center"/>
        <w:rPr>
          <w:b/>
          <w:bCs/>
          <w:caps/>
        </w:rPr>
      </w:pPr>
      <w:r w:rsidRPr="00DE41FE">
        <w:rPr>
          <w:b/>
          <w:bCs/>
          <w:caps/>
        </w:rPr>
        <w:t>Marco teórico</w:t>
      </w:r>
      <w:r w:rsidR="00DE41FE">
        <w:rPr>
          <w:b/>
          <w:bCs/>
          <w:caps/>
        </w:rPr>
        <w:t xml:space="preserve"> y estado del arte</w:t>
      </w:r>
    </w:p>
    <w:p w:rsidR="00B547FD" w:rsidRDefault="00B547FD"/>
    <w:p w:rsidR="00C565DA" w:rsidRDefault="00DE41FE" w:rsidP="00C565DA">
      <w:pPr>
        <w:jc w:val="both"/>
      </w:pPr>
      <w:r w:rsidRPr="00DE41FE">
        <w:t>A continuación se establece un mayor detalle de los aspectos con</w:t>
      </w:r>
      <w:r>
        <w:t>c</w:t>
      </w:r>
      <w:r w:rsidRPr="00DE41FE">
        <w:t>e</w:t>
      </w:r>
      <w:r>
        <w:t>p</w:t>
      </w:r>
      <w:r w:rsidRPr="00DE41FE">
        <w:t xml:space="preserve">tuales y de estado de arte y </w:t>
      </w:r>
      <w:r w:rsidR="00DB485B">
        <w:t xml:space="preserve">se </w:t>
      </w:r>
      <w:r w:rsidRPr="00DE41FE">
        <w:t>complementa la información pr</w:t>
      </w:r>
      <w:r>
        <w:t>e</w:t>
      </w:r>
      <w:r w:rsidRPr="00DE41FE">
        <w:t>sentada en la propuesta de investigación.</w:t>
      </w:r>
      <w:r w:rsidR="00DB485B">
        <w:t xml:space="preserve">  Se presentará</w:t>
      </w:r>
      <w:r w:rsidR="00C565DA">
        <w:t xml:space="preserve"> una breve descripción en importancia para el caso de análisis de los Objetivos de Desarrollo Sostenible, el contaminante objeto de análisis (material </w:t>
      </w:r>
      <w:proofErr w:type="spellStart"/>
      <w:r w:rsidR="00C565DA">
        <w:t>particulado</w:t>
      </w:r>
      <w:proofErr w:type="spellEnd"/>
      <w:r w:rsidR="00C565DA">
        <w:t>), así como las técnicas de análisis de series temporales y minería de texto.</w:t>
      </w:r>
    </w:p>
    <w:p w:rsidR="00DE41FE" w:rsidRPr="00DE41FE" w:rsidRDefault="00DE41FE" w:rsidP="00DE41FE">
      <w:pPr>
        <w:jc w:val="both"/>
      </w:pPr>
      <w:r w:rsidRPr="00DE41FE">
        <w:t xml:space="preserve"> </w:t>
      </w:r>
    </w:p>
    <w:p w:rsidR="00A94BE6" w:rsidRPr="00DE41FE" w:rsidRDefault="00C565DA">
      <w:pPr>
        <w:rPr>
          <w:b/>
        </w:rPr>
      </w:pPr>
      <w:r>
        <w:rPr>
          <w:b/>
        </w:rPr>
        <w:t xml:space="preserve">1. </w:t>
      </w:r>
      <w:r w:rsidR="00A94BE6" w:rsidRPr="00DE41FE">
        <w:rPr>
          <w:b/>
        </w:rPr>
        <w:t>Objetivos de desarrollo sostenible (</w:t>
      </w:r>
      <w:r w:rsidR="00DE41FE">
        <w:rPr>
          <w:b/>
        </w:rPr>
        <w:t>ODS)</w:t>
      </w:r>
      <w:r w:rsidR="00A94BE6" w:rsidRPr="00DE41FE">
        <w:rPr>
          <w:b/>
        </w:rPr>
        <w:t xml:space="preserve"> en Colombia y documento de política</w:t>
      </w:r>
    </w:p>
    <w:p w:rsidR="00A94BE6" w:rsidRDefault="00C672AF" w:rsidP="00041B8D">
      <w:pPr>
        <w:jc w:val="both"/>
      </w:pPr>
      <w:r>
        <w:t>Los Objetivos de Desarrollo Sostenible nacen en 2015 tras el análisis y evaluación</w:t>
      </w:r>
      <w:r w:rsidR="00041B8D">
        <w:t xml:space="preserve"> de la implemen</w:t>
      </w:r>
      <w:r w:rsidR="00DA57B0">
        <w:t>t</w:t>
      </w:r>
      <w:r w:rsidR="00041B8D">
        <w:t>a</w:t>
      </w:r>
      <w:r w:rsidR="00DA57B0">
        <w:t>ción de los objetivos de desarr</w:t>
      </w:r>
      <w:r>
        <w:t>ollo del milenio</w:t>
      </w:r>
      <w:r w:rsidR="00DE41FE">
        <w:t xml:space="preserve"> (ODM)</w:t>
      </w:r>
      <w:r>
        <w:t xml:space="preserve">, </w:t>
      </w:r>
      <w:r w:rsidR="00DE41FE">
        <w:t xml:space="preserve">los cuales </w:t>
      </w:r>
      <w:r>
        <w:t>se orientaron en la construcción de capital humano con énfasis</w:t>
      </w:r>
      <w:r w:rsidR="00DA57B0">
        <w:t xml:space="preserve"> en grupos vulnerables. Como ODM</w:t>
      </w:r>
      <w:r>
        <w:t xml:space="preserve"> se establecieron</w:t>
      </w:r>
      <w:r w:rsidR="00DE41FE">
        <w:t>:</w:t>
      </w:r>
      <w:r>
        <w:t xml:space="preserve"> erradicar la pobreza extrema y el hambre, lograr la enseñanza primaria y universal, promover la igualdad de genero y el empoderamiento de la </w:t>
      </w:r>
      <w:r w:rsidR="00F45286">
        <w:t>mujer</w:t>
      </w:r>
      <w:r>
        <w:t xml:space="preserve">, reducir </w:t>
      </w:r>
      <w:r w:rsidR="00041B8D">
        <w:t>la mortalidad de los niños menores de cinco</w:t>
      </w:r>
      <w:r>
        <w:t xml:space="preserve"> años, mejorar la salud sexual y reproductiva, combatir el VIH/SIDA, el p</w:t>
      </w:r>
      <w:r w:rsidR="00041B8D">
        <w:t>a</w:t>
      </w:r>
      <w:r w:rsidR="00F45286">
        <w:t>ludismo y otras</w:t>
      </w:r>
      <w:r>
        <w:t xml:space="preserve"> enfermedades, fomentar una sociedad mundial para el desarrollo y garant</w:t>
      </w:r>
      <w:r w:rsidR="00DA57B0">
        <w:t xml:space="preserve">izar la sostenibilidad </w:t>
      </w:r>
      <w:r w:rsidR="00F45286">
        <w:t>ambiental</w:t>
      </w:r>
      <w:r w:rsidR="00DE41FE">
        <w:t>; en este úl</w:t>
      </w:r>
      <w:r>
        <w:t>timo se incluye una reducción en el us</w:t>
      </w:r>
      <w:r w:rsidR="00F45286">
        <w:t>o de sustancias agotadores de o</w:t>
      </w:r>
      <w:r>
        <w:t>zono y una reducción de emis</w:t>
      </w:r>
      <w:r w:rsidR="00DA57B0">
        <w:t>iones de gases de efecto invern</w:t>
      </w:r>
      <w:r>
        <w:t>adero. No obstante</w:t>
      </w:r>
      <w:r w:rsidR="00DE41FE">
        <w:t>,</w:t>
      </w:r>
      <w:r>
        <w:t xml:space="preserve"> el tema de calidad del aire por</w:t>
      </w:r>
      <w:r w:rsidR="00DE41FE">
        <w:t xml:space="preserve"> contaminantes locales no se </w:t>
      </w:r>
      <w:r w:rsidR="00D571D1">
        <w:t>vio</w:t>
      </w:r>
      <w:r>
        <w:t xml:space="preserve"> directamente involucrado. Aspect</w:t>
      </w:r>
      <w:r w:rsidR="00DE41FE">
        <w:t>o que se incluyó</w:t>
      </w:r>
      <w:r>
        <w:t xml:space="preserve"> en los ODS y hace parte de las metas fijadas en </w:t>
      </w:r>
      <w:r w:rsidR="00C8659E">
        <w:t xml:space="preserve">la política nacional de calidad del aire al definir que a 2030 las estaciones de monitoreo de calidad del </w:t>
      </w:r>
      <w:r w:rsidR="00DA57B0">
        <w:t xml:space="preserve">aire </w:t>
      </w:r>
      <w:r w:rsidR="00DE41FE">
        <w:t xml:space="preserve">deberán </w:t>
      </w:r>
      <w:r w:rsidR="00DA57B0">
        <w:t>cumpli</w:t>
      </w:r>
      <w:r w:rsidR="00C8659E">
        <w:t>r con la meta de PM10 a 30ug/m</w:t>
      </w:r>
      <w:r w:rsidR="00C8659E" w:rsidRPr="00DE41FE">
        <w:rPr>
          <w:vertAlign w:val="superscript"/>
        </w:rPr>
        <w:t xml:space="preserve">3 </w:t>
      </w:r>
      <w:r w:rsidR="00C8659E">
        <w:t xml:space="preserve">a nivel anual </w:t>
      </w:r>
      <w:r w:rsidR="00DE41FE">
        <w:t xml:space="preserve">y </w:t>
      </w:r>
      <w:r w:rsidR="00C8659E">
        <w:t xml:space="preserve">15 </w:t>
      </w:r>
      <w:proofErr w:type="spellStart"/>
      <w:r w:rsidR="00C8659E">
        <w:t>ug</w:t>
      </w:r>
      <w:proofErr w:type="spellEnd"/>
      <w:r w:rsidR="00C8659E">
        <w:t>/m</w:t>
      </w:r>
      <w:r w:rsidR="00C8659E" w:rsidRPr="00DE41FE">
        <w:rPr>
          <w:vertAlign w:val="superscript"/>
        </w:rPr>
        <w:t>3</w:t>
      </w:r>
      <w:r w:rsidR="00C8659E">
        <w:t xml:space="preserve"> para PM2.5</w:t>
      </w:r>
      <w:r w:rsidR="00DE41FE">
        <w:t>.</w:t>
      </w:r>
      <w:r w:rsidR="00D571D1">
        <w:fldChar w:fldCharType="begin" w:fldLock="1"/>
      </w:r>
      <w:r w:rsidR="00D571D1">
        <w:instrText>ADDIN CSL_CITATION {"citationItems":[{"id":"ITEM-1","itemData":{"author":[{"dropping-particle":"","family":"DNP","given":"","non-dropping-particle":"","parse-names":false,"suffix":""},{"dropping-particle":"","family":"Manuel Santos Calderón","given":"Juan","non-dropping-particle":"","parse-names":false,"suffix":""},{"dropping-particle":"","family":"Abel Rivera Flórez","given":"Guillermo","non-dropping-particle":"","parse-names":false,"suffix":""},{"dropping-particle":"","family":"Cárdenas Santamaría","given":"Mauricio","non-dropping-particle":"","parse-names":false,"suffix":""},{"dropping-particle":"","family":"Carlos Villegas Echeverri","given":"Luis","non-dropping-particle":"","parse-names":false,"suffix":""},{"dropping-particle":"","family":"Jimena Cuervo Cardona","given":"Claudia","non-dropping-particle":"","parse-names":false,"suffix":""},{"dropping-particle":"","family":"Gaviria Uribe","given":"Alejandro","non-dropping-particle":"","parse-names":false,"suffix":""},{"dropping-particle":"","family":"Mary Coronado Marín","given":"Luz","non-dropping-particle":"","parse-names":false,"suffix":""},{"dropping-particle":"","family":"Arce Zapata","given":"Germán","non-dropping-particle":"","parse-names":false,"suffix":""},{"dropping-particle":"","family":"Lorena Gutiérrez Botero","given":"María","non-dropping-particle":"","parse-names":false,"suffix":""},{"dropping-particle":"","family":"Giha Tovar","given":"Yaneth","non-dropping-particle":"","parse-names":false,"suffix":""},{"dropping-particle":"","family":"Gilberto Murillo Urrutia","given":"Luis","non-dropping-particle":"","parse-names":false,"suffix":""},{"dropping-particle":"","family":"Armando Sánchez Ortega","given":"Camilo","non-dropping-particle":"","parse-names":false,"suffix":""},{"dropping-particle":"","family":"Sebastián Rozo Rengifo","given":"Juan","non-dropping-particle":"","parse-names":false,"suffix":""},{"dropping-particle":"","family":"Cardona Gutiérrez","given":"Germán","non-dropping-particle":"","parse-names":false,"suffix":""},{"dropping-particle":"","family":"Garcés Córdoba","given":"Mariana","non-dropping-particle":"","parse-names":false,"suffix":""},{"dropping-particle":"","family":"Fernando Mejía Alzate","given":"Luis","non-dropping-particle":"","parse-names":false,"suffix":""},{"dropping-particle":"","family":"Corchuelo Marmolejo","given":"Alejandra","non-dropping-particle":"","parse-names":false,"suffix":""},{"dropping-particle":"","family":"Matallana Méndez","given":"Santiago","non-dropping-particle":"","parse-names":false,"suffix":""}],"id":"ITEM-1","issued":{"date-parts":[["2018"]]},"publisher-place":"Colombia","title":"CONPES 3943. Política para el mejoramiento de la calidad del aire","type":"legislation"},"uris":["http://www.mendeley.com/documents/?uuid=5a574ac3-bf2d-3ae3-827b-d0b5d29def0f"]}],"mendeley":{"formattedCitation":"(DNP et al., 2018)","plainTextFormattedCitation":"(DNP et al., 2018)","previouslyFormattedCitation":"(DNP et al., 2018)"},"properties":{"noteIndex":0},"schema":"https://github.com/citation-style-language/schema/raw/master/csl-citation.json"}</w:instrText>
      </w:r>
      <w:r w:rsidR="00D571D1">
        <w:fldChar w:fldCharType="separate"/>
      </w:r>
      <w:r w:rsidR="00D571D1" w:rsidRPr="00D571D1">
        <w:rPr>
          <w:noProof/>
        </w:rPr>
        <w:t>(DNP et al., 2018)</w:t>
      </w:r>
      <w:r w:rsidR="00D571D1">
        <w:fldChar w:fldCharType="end"/>
      </w:r>
    </w:p>
    <w:p w:rsidR="00A94BE6" w:rsidRDefault="00A94BE6"/>
    <w:p w:rsidR="00C22048" w:rsidRPr="00DA57B0" w:rsidRDefault="00C565DA">
      <w:pPr>
        <w:rPr>
          <w:b/>
        </w:rPr>
      </w:pPr>
      <w:r>
        <w:rPr>
          <w:b/>
        </w:rPr>
        <w:t xml:space="preserve">2. </w:t>
      </w:r>
      <w:r w:rsidR="00C22048" w:rsidRPr="00DA57B0">
        <w:rPr>
          <w:b/>
        </w:rPr>
        <w:t xml:space="preserve">Material </w:t>
      </w:r>
      <w:proofErr w:type="spellStart"/>
      <w:r w:rsidR="00C22048" w:rsidRPr="00DA57B0">
        <w:rPr>
          <w:b/>
        </w:rPr>
        <w:t>particulado</w:t>
      </w:r>
      <w:proofErr w:type="spellEnd"/>
      <w:r w:rsidR="006E3B57" w:rsidRPr="00DA57B0">
        <w:rPr>
          <w:b/>
        </w:rPr>
        <w:t>, su importancia en materia de calidad del aire y salud.</w:t>
      </w:r>
    </w:p>
    <w:p w:rsidR="006E3B57" w:rsidRDefault="006E3B57"/>
    <w:p w:rsidR="00C22048" w:rsidRDefault="00C22048" w:rsidP="00623A59">
      <w:pPr>
        <w:jc w:val="both"/>
      </w:pPr>
      <w:r>
        <w:t>En materia de calidad del aire</w:t>
      </w:r>
      <w:r w:rsidR="00C07C6B">
        <w:t>,</w:t>
      </w:r>
      <w:r>
        <w:t xml:space="preserve"> el material </w:t>
      </w:r>
      <w:proofErr w:type="spellStart"/>
      <w:r>
        <w:t>particulado</w:t>
      </w:r>
      <w:proofErr w:type="spellEnd"/>
      <w:r>
        <w:t xml:space="preserve"> en sus fracciones PM10 y PM2.5 corresponden a las partículas cuyo diámetro aerodinám</w:t>
      </w:r>
      <w:r w:rsidR="00C07C6B">
        <w:t xml:space="preserve">ico inferior a 10 y 2.5 </w:t>
      </w:r>
      <w:proofErr w:type="spellStart"/>
      <w:r w:rsidR="00C07C6B">
        <w:t>microme</w:t>
      </w:r>
      <w:r>
        <w:t>tros</w:t>
      </w:r>
      <w:proofErr w:type="spellEnd"/>
      <w:r>
        <w:t xml:space="preserve"> </w:t>
      </w:r>
      <w:r w:rsidR="00C07C6B">
        <w:t xml:space="preserve">atraviesan un cabezal de dicho tamaño con una eficiencia de corte del 50%. </w:t>
      </w:r>
      <w:r w:rsidR="00D571D1">
        <w:rPr>
          <w:b/>
        </w:rPr>
        <w:fldChar w:fldCharType="begin" w:fldLock="1"/>
      </w:r>
      <w:r w:rsidR="00D571D1">
        <w:rPr>
          <w:b/>
        </w:rPr>
        <w:instrText>ADDIN CSL_CITATION {"citationItems":[{"id":"ITEM-1","itemData":{"ISBN":"9788498603873","abstract":"Tesis--Universidad del País Vasco, 2010","author":[{"dropping-particle":"","family":"Inza Aguirre","given":"Ainhoa","non-dropping-particle":"","parse-names":false,"suffix":""}],"id":"ITEM-1","issued":{"date-parts":[["2010"]]},"publisher":"Universidad del País Vasco, Servicio Editorial = Euskal Herriko Unibertsitatea, Argitalpen Zerbitzua","title":"Estudio de series temporales y composición química del material particulado atmosférico en distintas áreas del País Vasco","type":"book"},"uris":["http://www.mendeley.com/documents/?uuid=2f5586b2-0ef0-3f89-b636-bd5b7facd683"]}],"mendeley":{"formattedCitation":"(Inza Aguirre, 2010)","plainTextFormattedCitation":"(Inza Aguirre, 2010)","previouslyFormattedCitation":"(Inza Aguirre, 2010)"},"properties":{"noteIndex":0},"schema":"https://github.com/citation-style-language/schema/raw/master/csl-citation.json"}</w:instrText>
      </w:r>
      <w:r w:rsidR="00D571D1">
        <w:rPr>
          <w:b/>
        </w:rPr>
        <w:fldChar w:fldCharType="separate"/>
      </w:r>
      <w:r w:rsidR="00D571D1" w:rsidRPr="00D571D1">
        <w:rPr>
          <w:noProof/>
        </w:rPr>
        <w:t>(Inza Aguirre, 2010)</w:t>
      </w:r>
      <w:r w:rsidR="00D571D1">
        <w:rPr>
          <w:b/>
        </w:rPr>
        <w:fldChar w:fldCharType="end"/>
      </w:r>
      <w:r w:rsidR="00C07C6B">
        <w:t xml:space="preserve">. El material </w:t>
      </w:r>
      <w:proofErr w:type="spellStart"/>
      <w:r w:rsidR="00C07C6B">
        <w:t>particulado</w:t>
      </w:r>
      <w:proofErr w:type="spellEnd"/>
      <w:r w:rsidR="00C07C6B">
        <w:t xml:space="preserve"> es el contaminante criterio de mayor interés y ha sido estudi</w:t>
      </w:r>
      <w:r w:rsidR="006E3B57">
        <w:t>ad</w:t>
      </w:r>
      <w:r w:rsidR="00C07C6B">
        <w:t xml:space="preserve">o dada su influencia en la salud de la población, principalmente en el sistema respiratorio y cardiovascular. </w:t>
      </w:r>
    </w:p>
    <w:p w:rsidR="00C07C6B" w:rsidRDefault="00C07C6B" w:rsidP="00623A59">
      <w:pPr>
        <w:jc w:val="both"/>
      </w:pPr>
      <w:r>
        <w:t>Para dicho contaminante, la O</w:t>
      </w:r>
      <w:r w:rsidR="00180B09">
        <w:t xml:space="preserve">rganización </w:t>
      </w:r>
      <w:r>
        <w:t>M</w:t>
      </w:r>
      <w:r w:rsidR="00180B09">
        <w:t xml:space="preserve">undial de la </w:t>
      </w:r>
      <w:r>
        <w:t>S</w:t>
      </w:r>
      <w:r w:rsidR="00180B09">
        <w:t>alud (OMS)</w:t>
      </w:r>
      <w:r>
        <w:t xml:space="preserve"> </w:t>
      </w:r>
      <w:r w:rsidR="00180B09">
        <w:t>estableció</w:t>
      </w:r>
      <w:r>
        <w:t xml:space="preserve"> que al no haberse iden</w:t>
      </w:r>
      <w:r w:rsidR="006E3B57">
        <w:t>tificado umbrales y dada la vari</w:t>
      </w:r>
      <w:r>
        <w:t>a</w:t>
      </w:r>
      <w:r w:rsidR="00180B09">
        <w:t>b</w:t>
      </w:r>
      <w:r>
        <w:t>ilidad en la exposición y su respuesta</w:t>
      </w:r>
      <w:r w:rsidR="006E3B57">
        <w:t>,</w:t>
      </w:r>
      <w:r w:rsidR="00180B09">
        <w:t xml:space="preserve"> este umbral o norma especí</w:t>
      </w:r>
      <w:r>
        <w:t>fica no podría ofrecer una completa protección a la población frente a los posibles efectos adversos por su exposición</w:t>
      </w:r>
      <w:r w:rsidR="006E3B57">
        <w:t xml:space="preserve">. No obstante, </w:t>
      </w:r>
      <w:r>
        <w:t>se estableció como valor guía para el PM10 20ug/m</w:t>
      </w:r>
      <w:r w:rsidRPr="00180B09">
        <w:rPr>
          <w:vertAlign w:val="superscript"/>
        </w:rPr>
        <w:t>3</w:t>
      </w:r>
      <w:r>
        <w:t xml:space="preserve"> como media anual y 50 </w:t>
      </w:r>
      <w:proofErr w:type="spellStart"/>
      <w:r>
        <w:t>ug</w:t>
      </w:r>
      <w:proofErr w:type="spellEnd"/>
      <w:r>
        <w:t>/m</w:t>
      </w:r>
      <w:r w:rsidRPr="00180B09">
        <w:rPr>
          <w:vertAlign w:val="superscript"/>
        </w:rPr>
        <w:t>3</w:t>
      </w:r>
      <w:r>
        <w:t xml:space="preserve"> media diaria; para </w:t>
      </w:r>
      <w:r w:rsidR="00180B09">
        <w:t>PM</w:t>
      </w:r>
      <w:r>
        <w:t xml:space="preserve">2.5 este valor corresponde con 10 </w:t>
      </w:r>
      <w:proofErr w:type="spellStart"/>
      <w:r>
        <w:t>ug</w:t>
      </w:r>
      <w:proofErr w:type="spellEnd"/>
      <w:r>
        <w:t>/m</w:t>
      </w:r>
      <w:r w:rsidRPr="00180B09">
        <w:rPr>
          <w:vertAlign w:val="superscript"/>
        </w:rPr>
        <w:t>3</w:t>
      </w:r>
      <w:r>
        <w:t xml:space="preserve"> como media anual y 25/m</w:t>
      </w:r>
      <w:r w:rsidRPr="00180B09">
        <w:rPr>
          <w:vertAlign w:val="superscript"/>
        </w:rPr>
        <w:t>3</w:t>
      </w:r>
      <w:r>
        <w:t xml:space="preserve"> como media de 24 h.</w:t>
      </w:r>
      <w:r w:rsidR="006E3B57">
        <w:t xml:space="preserve"> Para estos contaminantes, los valores guía de media anual establecidos se ha demostrado que la mortalidad total (cardiopulmonar y cáncer de pulmón) aumenta en respuesta a la exposición prolongada. A ni</w:t>
      </w:r>
      <w:r w:rsidR="00180B09">
        <w:t xml:space="preserve">vel nacional la meta de PM10 a </w:t>
      </w:r>
      <w:r w:rsidR="006E3B57">
        <w:t>2030 es de 30ug/m</w:t>
      </w:r>
      <w:r w:rsidR="006E3B57" w:rsidRPr="00180B09">
        <w:rPr>
          <w:vertAlign w:val="superscript"/>
        </w:rPr>
        <w:t>3</w:t>
      </w:r>
      <w:r w:rsidR="006E3B57">
        <w:t xml:space="preserve"> lo que establece que además de los beneficios para la salud se reduce el riesgo de mortalidad en un 6% en comparación al riesgo qu</w:t>
      </w:r>
      <w:r w:rsidR="00180B09">
        <w:t xml:space="preserve">e </w:t>
      </w:r>
      <w:r w:rsidR="006E3B57">
        <w:t xml:space="preserve">se presenta actualmente </w:t>
      </w:r>
      <w:r w:rsidR="00180B09">
        <w:t>p</w:t>
      </w:r>
      <w:r w:rsidR="006E3B57">
        <w:t>or una exp</w:t>
      </w:r>
      <w:r w:rsidR="00180B09">
        <w:t>osició</w:t>
      </w:r>
      <w:r w:rsidR="006E3B57">
        <w:t xml:space="preserve">n prolongada a 50ug/m3 de PM10. </w:t>
      </w:r>
      <w:r w:rsidR="00D571D1">
        <w:rPr>
          <w:b/>
        </w:rPr>
        <w:fldChar w:fldCharType="begin" w:fldLock="1"/>
      </w:r>
      <w:r w:rsidR="00D571D1">
        <w:rPr>
          <w:b/>
        </w:rPr>
        <w:instrText>ADDIN CSL_CITATION {"citationItems":[{"id":"ITEM-1","itemData":{"author":[{"dropping-particle":"","family":"OMS","given":"","non-dropping-particle":"","parse-names":false,"suffix":""}],"id":"ITEM-1","issued":{"date-parts":[["2006"]]},"title":"Guías de calidad del aire de la OMS relativas al material particulado, el ozono, el dióxido de nitrógeno y el dióxido de azufre. Actualización mundial 2005. Resumen de evaluación de los riesgos","type":"legislation"},"uris":["http://www.mendeley.com/documents/?uuid=c67c5c09-7236-3b10-91ce-12c4ebc316fc"]}],"mendeley":{"formattedCitation":"(OMS, 2006)","plainTextFormattedCitation":"(OMS, 2006)","previouslyFormattedCitation":"(OMS, 2006)"},"properties":{"noteIndex":0},"schema":"https://github.com/citation-style-language/schema/raw/master/csl-citation.json"}</w:instrText>
      </w:r>
      <w:r w:rsidR="00D571D1">
        <w:rPr>
          <w:b/>
        </w:rPr>
        <w:fldChar w:fldCharType="separate"/>
      </w:r>
      <w:r w:rsidR="00D571D1" w:rsidRPr="00D571D1">
        <w:rPr>
          <w:noProof/>
        </w:rPr>
        <w:t>(OMS, 2006)</w:t>
      </w:r>
      <w:r w:rsidR="00D571D1">
        <w:rPr>
          <w:b/>
        </w:rPr>
        <w:fldChar w:fldCharType="end"/>
      </w:r>
    </w:p>
    <w:p w:rsidR="00C07C6B" w:rsidRDefault="00C07C6B"/>
    <w:p w:rsidR="006E3B57" w:rsidRPr="00DA57B0" w:rsidRDefault="00C565DA">
      <w:pPr>
        <w:rPr>
          <w:b/>
        </w:rPr>
      </w:pPr>
      <w:r>
        <w:rPr>
          <w:b/>
        </w:rPr>
        <w:lastRenderedPageBreak/>
        <w:t xml:space="preserve">3. </w:t>
      </w:r>
      <w:r w:rsidR="006E3B57" w:rsidRPr="00DA57B0">
        <w:rPr>
          <w:b/>
        </w:rPr>
        <w:t>Análisis de series temporales</w:t>
      </w:r>
    </w:p>
    <w:p w:rsidR="00087E9F" w:rsidRPr="00C565DA" w:rsidRDefault="00D77F88" w:rsidP="00C565DA">
      <w:pPr>
        <w:jc w:val="both"/>
      </w:pPr>
      <w:r>
        <w:t>Un a</w:t>
      </w:r>
      <w:r w:rsidR="00B547FD">
        <w:t>nálisis de series temporales</w:t>
      </w:r>
      <w:r w:rsidR="000419C4">
        <w:t xml:space="preserve"> es una colección de observaciones tomadas de manera secuencial y cuya naturaleza pueden ser colores, números, etiquetas entre otros. Estas observaciones pueden</w:t>
      </w:r>
      <w:r w:rsidR="00623A59">
        <w:t xml:space="preserve"> estar espaciadas de manera regu</w:t>
      </w:r>
      <w:r w:rsidR="000419C4">
        <w:t xml:space="preserve">lar o irregular y el periodo puede ser continuo o discontinuo. </w:t>
      </w:r>
      <w:r w:rsidR="00EE6FF4">
        <w:t xml:space="preserve">Las series de tiempo corresponden con procesos estocásticos asociados </w:t>
      </w:r>
      <w:r w:rsidR="00C565DA">
        <w:t xml:space="preserve">a </w:t>
      </w:r>
      <w:r w:rsidR="00EE6FF4">
        <w:t xml:space="preserve">la secuencia de variables aleatorias. </w:t>
      </w:r>
      <w:r w:rsidR="00523DB1">
        <w:t xml:space="preserve"> Para el análisis de las series temporales se incluye</w:t>
      </w:r>
      <w:r w:rsidR="00C565DA">
        <w:t>n</w:t>
      </w:r>
      <w:r w:rsidR="00523DB1">
        <w:t xml:space="preserve"> aspectos como la tendencia, el efecto estacional de la serie</w:t>
      </w:r>
      <w:r w:rsidR="00C22048">
        <w:t xml:space="preserve">, la componente aleatoria.  </w:t>
      </w:r>
      <w:r w:rsidR="0061258D">
        <w:t>Los modelos de series te</w:t>
      </w:r>
      <w:bookmarkStart w:id="0" w:name="_GoBack"/>
      <w:bookmarkEnd w:id="0"/>
      <w:r w:rsidR="0061258D">
        <w:t xml:space="preserve">mporales pueden ser </w:t>
      </w:r>
      <w:proofErr w:type="spellStart"/>
      <w:r w:rsidR="0061258D">
        <w:t>univariantes</w:t>
      </w:r>
      <w:proofErr w:type="spellEnd"/>
      <w:r w:rsidR="0061258D">
        <w:t xml:space="preserve"> o </w:t>
      </w:r>
      <w:proofErr w:type="spellStart"/>
      <w:r w:rsidR="0061258D">
        <w:t>multivariantes</w:t>
      </w:r>
      <w:proofErr w:type="spellEnd"/>
      <w:r w:rsidR="0061258D" w:rsidRPr="00C565DA">
        <w:t xml:space="preserve"> </w:t>
      </w:r>
      <w:r w:rsidR="00E13D67">
        <w:t>(</w:t>
      </w:r>
      <w:r w:rsidR="00E13D67" w:rsidRPr="00E13D67">
        <w:t>Pilar M., Casimiro G., Casimiro P.</w:t>
      </w:r>
      <w:r w:rsidR="00E13D67">
        <w:t xml:space="preserve">, 2009). </w:t>
      </w:r>
      <w:r w:rsidR="0061258D" w:rsidRPr="00C565DA">
        <w:t>Como objetivos del análisis</w:t>
      </w:r>
      <w:r w:rsidR="00C565DA">
        <w:t xml:space="preserve"> de serie</w:t>
      </w:r>
      <w:r w:rsidR="0061258D" w:rsidRPr="00C565DA">
        <w:t xml:space="preserve">s temporales pueden incluirse la </w:t>
      </w:r>
      <w:r w:rsidR="00C565DA">
        <w:t xml:space="preserve">descripción </w:t>
      </w:r>
      <w:r w:rsidR="0061258D" w:rsidRPr="00C565DA">
        <w:t xml:space="preserve">de las </w:t>
      </w:r>
      <w:r w:rsidR="00C565DA" w:rsidRPr="00C565DA">
        <w:t>características</w:t>
      </w:r>
      <w:r w:rsidR="0061258D" w:rsidRPr="00C565DA">
        <w:t xml:space="preserve"> de la </w:t>
      </w:r>
      <w:r w:rsidR="00073B75" w:rsidRPr="00C565DA">
        <w:t>serie</w:t>
      </w:r>
      <w:r w:rsidR="0061258D" w:rsidRPr="00C565DA">
        <w:t xml:space="preserve">, su tendencia, el </w:t>
      </w:r>
      <w:r w:rsidR="00073B75" w:rsidRPr="00C565DA">
        <w:t>comportamiento</w:t>
      </w:r>
      <w:r w:rsidR="0061258D" w:rsidRPr="00C565DA">
        <w:t xml:space="preserve"> estacional con estadísticos resumen como la media, la varianza entre otras. También se utilizan para predecir valores futuros de las variables. Uno de las métricas</w:t>
      </w:r>
      <w:r w:rsidR="00C565DA">
        <w:t xml:space="preserve"> para anal</w:t>
      </w:r>
      <w:r w:rsidR="0061258D" w:rsidRPr="00C565DA">
        <w:t xml:space="preserve">izar las propiedades de una serie temporal en términos de interrelación temporal es el coeficiente de </w:t>
      </w:r>
      <w:r w:rsidR="00C565DA" w:rsidRPr="00C565DA">
        <w:t>auto correlación</w:t>
      </w:r>
      <w:r w:rsidR="0061258D" w:rsidRPr="00C565DA">
        <w:t xml:space="preserve"> que mide el </w:t>
      </w:r>
      <w:r w:rsidR="00087E9F" w:rsidRPr="00C565DA">
        <w:t>g</w:t>
      </w:r>
      <w:r w:rsidR="0061258D" w:rsidRPr="00C565DA">
        <w:t xml:space="preserve">rado de </w:t>
      </w:r>
      <w:r w:rsidR="00C565DA" w:rsidRPr="00C565DA">
        <w:t>asociación</w:t>
      </w:r>
      <w:r w:rsidR="0061258D" w:rsidRPr="00C565DA">
        <w:t xml:space="preserve"> lineal entre las observaci</w:t>
      </w:r>
      <w:r w:rsidR="00C565DA">
        <w:t>ones separadas en ciertos period</w:t>
      </w:r>
      <w:r w:rsidR="0061258D" w:rsidRPr="00C565DA">
        <w:t xml:space="preserve">os de tiempo, al establecerlo es posible conocer </w:t>
      </w:r>
      <w:r w:rsidR="00C565DA" w:rsidRPr="00C565DA">
        <w:t>información</w:t>
      </w:r>
      <w:r w:rsidR="0061258D" w:rsidRPr="00C565DA">
        <w:t xml:space="preserve"> acerca de la </w:t>
      </w:r>
      <w:r w:rsidR="00C565DA">
        <w:t>relación d</w:t>
      </w:r>
      <w:r w:rsidR="0061258D" w:rsidRPr="00C565DA">
        <w:t>e las distintas observaciones.</w:t>
      </w:r>
      <w:r w:rsidR="00087E9F" w:rsidRPr="00C565DA">
        <w:t xml:space="preserve"> El índice de </w:t>
      </w:r>
      <w:proofErr w:type="spellStart"/>
      <w:r w:rsidR="00087E9F" w:rsidRPr="00C565DA">
        <w:rPr>
          <w:i/>
        </w:rPr>
        <w:t>nash</w:t>
      </w:r>
      <w:proofErr w:type="spellEnd"/>
      <w:r w:rsidR="00087E9F" w:rsidRPr="00C565DA">
        <w:t xml:space="preserve"> también se ha utilizado para determinar cuanto de la variabilidad de las observaciones se explica por la simulación a realizar, estableciendo la eficiencia del </w:t>
      </w:r>
      <w:r w:rsidR="00C565DA">
        <w:t>m</w:t>
      </w:r>
      <w:r w:rsidR="00D571D1">
        <w:t>o</w:t>
      </w:r>
      <w:r w:rsidR="00087E9F" w:rsidRPr="00C565DA">
        <w:t>delo para la predicción de la variable respuesta, en comparación c</w:t>
      </w:r>
      <w:r w:rsidR="0075379B" w:rsidRPr="00C565DA">
        <w:t>on el uso de la media como pred</w:t>
      </w:r>
      <w:r w:rsidR="00087E9F" w:rsidRPr="00C565DA">
        <w:t>ictor de la variable</w:t>
      </w:r>
      <w:r w:rsidR="00F420C6">
        <w:t xml:space="preserve"> (</w:t>
      </w:r>
      <w:proofErr w:type="spellStart"/>
      <w:r w:rsidR="00F420C6">
        <w:t>Yerel</w:t>
      </w:r>
      <w:proofErr w:type="spellEnd"/>
      <w:r w:rsidR="00F420C6">
        <w:t xml:space="preserve"> Morales, 2016).</w:t>
      </w:r>
      <w:r w:rsidR="00087E9F" w:rsidRPr="00C565DA">
        <w:t xml:space="preserve"> Esta </w:t>
      </w:r>
      <w:r w:rsidR="00C565DA">
        <w:t xml:space="preserve">métrica </w:t>
      </w:r>
      <w:r w:rsidR="00087E9F" w:rsidRPr="00C565DA">
        <w:t>se aplica generalmente a análisis de caudal</w:t>
      </w:r>
      <w:r w:rsidR="00C565DA">
        <w:t xml:space="preserve">es, no </w:t>
      </w:r>
      <w:r w:rsidR="00087E9F" w:rsidRPr="00C565DA">
        <w:t xml:space="preserve">obstante se considera que puede  ser aplicable </w:t>
      </w:r>
      <w:r w:rsidR="0075379B" w:rsidRPr="00C565DA">
        <w:t xml:space="preserve">al comportamiento del material </w:t>
      </w:r>
      <w:proofErr w:type="spellStart"/>
      <w:r w:rsidR="0075379B" w:rsidRPr="00C565DA">
        <w:t>p</w:t>
      </w:r>
      <w:r w:rsidR="00087E9F" w:rsidRPr="00C565DA">
        <w:t>articulado</w:t>
      </w:r>
      <w:proofErr w:type="spellEnd"/>
      <w:r w:rsidR="00087E9F" w:rsidRPr="00C565DA">
        <w:t>.</w:t>
      </w:r>
      <w:r w:rsidR="0075379B" w:rsidRPr="00C565DA">
        <w:t xml:space="preserve"> El mismo caso </w:t>
      </w:r>
      <w:r w:rsidR="00C565DA">
        <w:t xml:space="preserve">se presenta </w:t>
      </w:r>
      <w:r w:rsidR="0075379B" w:rsidRPr="00C565DA">
        <w:t>para la relac</w:t>
      </w:r>
      <w:r w:rsidR="00C565DA">
        <w:t>ió</w:t>
      </w:r>
      <w:r w:rsidR="0075379B" w:rsidRPr="00C565DA">
        <w:t xml:space="preserve">n entre la simulación y datos observados en el </w:t>
      </w:r>
      <w:r w:rsidR="00C565DA" w:rsidRPr="00C565DA">
        <w:t>comportamiento</w:t>
      </w:r>
      <w:r w:rsidR="0075379B" w:rsidRPr="00C565DA">
        <w:t xml:space="preserve"> de los datos textuales y las series de tiempo del contaminante.</w:t>
      </w:r>
    </w:p>
    <w:p w:rsidR="00E34B57" w:rsidRDefault="00E34B57" w:rsidP="00C565DA">
      <w:pPr>
        <w:jc w:val="both"/>
      </w:pPr>
    </w:p>
    <w:p w:rsidR="00DA57B0" w:rsidRPr="00C565DA" w:rsidRDefault="00C565DA" w:rsidP="00C565DA">
      <w:pPr>
        <w:jc w:val="both"/>
        <w:rPr>
          <w:b/>
        </w:rPr>
      </w:pPr>
      <w:r>
        <w:rPr>
          <w:b/>
        </w:rPr>
        <w:t xml:space="preserve">3.1 </w:t>
      </w:r>
      <w:r w:rsidRPr="00C565DA">
        <w:rPr>
          <w:b/>
        </w:rPr>
        <w:t xml:space="preserve"> </w:t>
      </w:r>
      <w:r w:rsidR="00DA4645" w:rsidRPr="00C565DA">
        <w:rPr>
          <w:b/>
        </w:rPr>
        <w:t>M</w:t>
      </w:r>
      <w:r w:rsidRPr="00C565DA">
        <w:rPr>
          <w:b/>
        </w:rPr>
        <w:t>inerí</w:t>
      </w:r>
      <w:r w:rsidR="00DA4645" w:rsidRPr="00C565DA">
        <w:rPr>
          <w:b/>
        </w:rPr>
        <w:t>a de datos para series temporales</w:t>
      </w:r>
    </w:p>
    <w:p w:rsidR="00DA4645" w:rsidRPr="00C565DA" w:rsidRDefault="00C565DA" w:rsidP="00C565DA">
      <w:pPr>
        <w:jc w:val="both"/>
      </w:pPr>
      <w:r>
        <w:t>La minerí</w:t>
      </w:r>
      <w:r w:rsidR="00DA4645">
        <w:t>a de d</w:t>
      </w:r>
      <w:r w:rsidR="00196824">
        <w:t>atos incluye las siguientes tar</w:t>
      </w:r>
      <w:r w:rsidR="00DA4645">
        <w:t xml:space="preserve">eas: clasificación, agrupamiento, asociación, predicción, </w:t>
      </w:r>
      <w:r w:rsidR="00C40FFC">
        <w:t>regresión</w:t>
      </w:r>
      <w:r w:rsidR="00DA4645" w:rsidRPr="00C565DA">
        <w:t xml:space="preserve"> </w:t>
      </w:r>
      <w:r w:rsidR="00E13D67">
        <w:t>(</w:t>
      </w:r>
      <w:r w:rsidR="00E13D67" w:rsidRPr="00F420C6">
        <w:t>Castellanos M</w:t>
      </w:r>
      <w:r w:rsidR="00E13D67">
        <w:t xml:space="preserve">, </w:t>
      </w:r>
      <w:r w:rsidR="00E13D67" w:rsidRPr="00F420C6">
        <w:t>Soto-Valero C</w:t>
      </w:r>
      <w:r w:rsidR="00E13D67">
        <w:t>.,</w:t>
      </w:r>
      <w:r w:rsidR="00E13D67" w:rsidRPr="00F420C6">
        <w:t xml:space="preserve"> </w:t>
      </w:r>
      <w:r w:rsidR="00E13D67">
        <w:t xml:space="preserve">2013). </w:t>
      </w:r>
      <w:r w:rsidR="00DA4645" w:rsidRPr="00C565DA">
        <w:t xml:space="preserve">En la </w:t>
      </w:r>
      <w:r w:rsidRPr="00C565DA">
        <w:t>aplicación</w:t>
      </w:r>
      <w:r w:rsidR="00DA4645" w:rsidRPr="00C565DA">
        <w:t xml:space="preserve"> de </w:t>
      </w:r>
      <w:r w:rsidR="00D571D1" w:rsidRPr="00C565DA">
        <w:t>minería</w:t>
      </w:r>
      <w:r w:rsidR="00DA4645" w:rsidRPr="00C565DA">
        <w:t xml:space="preserve"> de datos a series temporales se utiliza como medidas la medida de </w:t>
      </w:r>
      <w:r w:rsidRPr="00C565DA">
        <w:t>similitud</w:t>
      </w:r>
      <w:r w:rsidR="00DA4645" w:rsidRPr="00C565DA">
        <w:t xml:space="preserve">; se utiliza la distancia euclidiana como una de las distancias </w:t>
      </w:r>
      <w:r w:rsidRPr="00C565DA">
        <w:t>más</w:t>
      </w:r>
      <w:r w:rsidR="00DA4645" w:rsidRPr="00C565DA">
        <w:t xml:space="preserve"> usadas en series temporales </w:t>
      </w:r>
      <w:r w:rsidRPr="00C565DA">
        <w:t>transformadas</w:t>
      </w:r>
      <w:r w:rsidR="00DA4645" w:rsidRPr="00C565DA">
        <w:t xml:space="preserve">; se calcula la diferencia </w:t>
      </w:r>
      <w:r>
        <w:t>entre cada punto se la serie objetivo respecto a su similar de la series</w:t>
      </w:r>
      <w:r w:rsidR="00DA4645" w:rsidRPr="00C565DA">
        <w:t xml:space="preserve"> de referencia. </w:t>
      </w:r>
      <w:r w:rsidRPr="00C565DA">
        <w:t>También</w:t>
      </w:r>
      <w:r w:rsidR="00DA4645" w:rsidRPr="00C565DA">
        <w:t xml:space="preserve"> se utiliza la distorsión dinámica del tiem</w:t>
      </w:r>
      <w:r w:rsidR="00C40FFC" w:rsidRPr="00C565DA">
        <w:t>po, que permite establecer el valor de disimilitud entre series de tiempo y permite estab</w:t>
      </w:r>
      <w:r>
        <w:t>lecer el valor de alineamiento ó</w:t>
      </w:r>
      <w:r w:rsidR="00C40FFC" w:rsidRPr="00C565DA">
        <w:t>ptimo entre ellas.</w:t>
      </w:r>
    </w:p>
    <w:p w:rsidR="00DA4645" w:rsidRPr="00C565DA" w:rsidRDefault="00DA4645" w:rsidP="00C565DA">
      <w:pPr>
        <w:jc w:val="both"/>
      </w:pPr>
      <w:r w:rsidRPr="00C565DA">
        <w:t>Como antecedente se en</w:t>
      </w:r>
      <w:r w:rsidR="00C565DA">
        <w:t>cuentra la posibilidad de trans</w:t>
      </w:r>
      <w:r w:rsidRPr="00C565DA">
        <w:t>formar texto escrito a seri</w:t>
      </w:r>
      <w:r w:rsidR="00C565DA">
        <w:t>e</w:t>
      </w:r>
      <w:r w:rsidRPr="00C565DA">
        <w:t>s temporales, mediante la conversión</w:t>
      </w:r>
      <w:r w:rsidR="00C565DA">
        <w:t xml:space="preserve"> por entero a cadenas </w:t>
      </w:r>
      <w:r w:rsidRPr="00C565DA">
        <w:t>d</w:t>
      </w:r>
      <w:r w:rsidR="00C565DA">
        <w:t>e</w:t>
      </w:r>
      <w:r w:rsidRPr="00C565DA">
        <w:t xml:space="preserve"> bits de acuerdo con las ocurrencias de los términos en el texto</w:t>
      </w:r>
      <w:r w:rsidR="00C565DA">
        <w:t xml:space="preserve">, registrando </w:t>
      </w:r>
      <w:r w:rsidR="00C40FFC" w:rsidRPr="00C565DA">
        <w:t>l</w:t>
      </w:r>
      <w:r w:rsidR="00C565DA">
        <w:t>a</w:t>
      </w:r>
      <w:r w:rsidR="00C40FFC" w:rsidRPr="00C565DA">
        <w:t xml:space="preserve"> ocurrencia de los términos en el texto</w:t>
      </w:r>
    </w:p>
    <w:p w:rsidR="00DA4645" w:rsidRDefault="00DA4645"/>
    <w:p w:rsidR="00DA57B0" w:rsidRPr="000217CA" w:rsidRDefault="00C40FFC">
      <w:pPr>
        <w:rPr>
          <w:b/>
        </w:rPr>
      </w:pPr>
      <w:r w:rsidRPr="000217CA">
        <w:rPr>
          <w:b/>
        </w:rPr>
        <w:t>Minería de texto</w:t>
      </w:r>
    </w:p>
    <w:p w:rsidR="00C565DA" w:rsidRPr="008D17D8" w:rsidRDefault="00C40FFC" w:rsidP="00DB485B">
      <w:pPr>
        <w:jc w:val="both"/>
        <w:rPr>
          <w:lang w:val="es-CO"/>
        </w:rPr>
      </w:pPr>
      <w:r>
        <w:t xml:space="preserve">La minería de texto es una combinación de enfoques cuantitativos y </w:t>
      </w:r>
      <w:r w:rsidR="00C565DA">
        <w:t>cualitativos</w:t>
      </w:r>
      <w:r>
        <w:t xml:space="preserve"> </w:t>
      </w:r>
      <w:r w:rsidR="00D571D1">
        <w:fldChar w:fldCharType="begin" w:fldLock="1"/>
      </w:r>
      <w:r w:rsidR="00D571D1">
        <w:instrText>ADDIN CSL_CITATION {"citationItems":[{"id":"ITEM-1","itemData":{"DOI":"10.1186/s13705-017-0125-0","abstract":"Background: Various monitoring approaches have shown that urban areas and their energy systems are major contributors to climate change. Corresponding observations have mostly been based on physical data. However, text data is an untapped source of information that can be analyzed by text mining methods. Taking the example of the German Energy Transition, an interpretation network analysis was used to assess local transition patterns in 16 municipal climate action plans of regional centers in the State of Lower Saxony. Based on the holistic concept of social-ecological systems, three analytical perspectives were introduced, the social system, the energy system, and the three principles of strong sustainability, which inspired three questions: What is the \"horizon of attention\" regarding the stages of the energy system? What potential, in terms of coordination or collaboration, can be identified on basis of network links between societal subsystems and the energy system? Are strong sustainability principles adequately linked to the energy system to support a transition towards sustainability? Methods: A computer-aided interpretation network analysis was used. The (co-)occurrence of indicative words representing pre-defined categories was checked in the measures proposed in the plans to analyze the importance and connectedness of these categories. For this purpose, three thesauri were created as fixed literature-based categorization schemes.","author":[{"dropping-particle":"","family":"Bickel","given":"Manuel W","non-dropping-particle":"","parse-names":false,"suffix":""}],"id":"ITEM-1","issued":{"date-parts":[["2017"]]},"title":"A new approach to semantic sustainability assessment: text mining via network analysis revealing transition patterns in German municipal climate action plans","type":"article-journal"},"uris":["http://www.mendeley.com/documents/?uuid=61241546-e0c9-3e92-83d8-6d81fda04ef4"]}],"mendeley":{"formattedCitation":"(Bickel, 2017)","plainTextFormattedCitation":"(Bickel, 2017)","previouslyFormattedCitation":"(Bickel, 2017)"},"properties":{"noteIndex":0},"schema":"https://github.com/citation-style-language/schema/raw/master/csl-citation.json"}</w:instrText>
      </w:r>
      <w:r w:rsidR="00D571D1">
        <w:fldChar w:fldCharType="separate"/>
      </w:r>
      <w:r w:rsidR="00D571D1" w:rsidRPr="00D571D1">
        <w:rPr>
          <w:noProof/>
        </w:rPr>
        <w:t>(Bickel, 2017)</w:t>
      </w:r>
      <w:r w:rsidR="00D571D1">
        <w:fldChar w:fldCharType="end"/>
      </w:r>
      <w:r>
        <w:t xml:space="preserve"> cuyo análisis permite establecer claras respuestas en virtud del análisis de textos objetivos y su posible relación a enfoques de planeación, políticos, regulatorios, entre otros. La minería de texto utiliza métodos de procesamiento del leng</w:t>
      </w:r>
      <w:r w:rsidR="00E1622C">
        <w:t xml:space="preserve">uaje natural </w:t>
      </w:r>
      <w:r w:rsidR="00C565DA">
        <w:t xml:space="preserve">(NLP) </w:t>
      </w:r>
      <w:r w:rsidR="00E1622C">
        <w:t>q</w:t>
      </w:r>
      <w:r>
        <w:t xml:space="preserve">ue permite el </w:t>
      </w:r>
      <w:r w:rsidR="00C565DA">
        <w:t>tratamiento</w:t>
      </w:r>
      <w:r>
        <w:t xml:space="preserve"> de textos no estructurad</w:t>
      </w:r>
      <w:r w:rsidR="00C565DA">
        <w:t>os;</w:t>
      </w:r>
      <w:r>
        <w:t xml:space="preserve"> generalmente comprende las siguientes etapas: selección pre</w:t>
      </w:r>
      <w:r w:rsidR="00C565DA">
        <w:t>-</w:t>
      </w:r>
      <w:r>
        <w:t xml:space="preserve">procesamiento, transformación, minería de datos, </w:t>
      </w:r>
      <w:r>
        <w:lastRenderedPageBreak/>
        <w:t>interpretación y evaluación</w:t>
      </w:r>
      <w:r w:rsidR="00C565DA">
        <w:t>;</w:t>
      </w:r>
      <w:r>
        <w:t xml:space="preserve"> le continúan el pre</w:t>
      </w:r>
      <w:r w:rsidR="00C565DA">
        <w:t>-</w:t>
      </w:r>
      <w:r>
        <w:t>procesamiento, la remoción de ruido</w:t>
      </w:r>
      <w:r w:rsidR="00C565DA">
        <w:t xml:space="preserve">, </w:t>
      </w:r>
      <w:proofErr w:type="spellStart"/>
      <w:r w:rsidR="00C565DA">
        <w:t>toquenización</w:t>
      </w:r>
      <w:proofErr w:type="spellEnd"/>
      <w:r>
        <w:t xml:space="preserve">, determinación de características para </w:t>
      </w:r>
      <w:r w:rsidR="00C565DA">
        <w:t>representación d</w:t>
      </w:r>
      <w:r>
        <w:t xml:space="preserve">e los datos, </w:t>
      </w:r>
      <w:r w:rsidR="00C565DA">
        <w:t>reducción de</w:t>
      </w:r>
      <w:r>
        <w:t xml:space="preserve"> la </w:t>
      </w:r>
      <w:proofErr w:type="spellStart"/>
      <w:r>
        <w:t>dimensionalidad</w:t>
      </w:r>
      <w:proofErr w:type="spellEnd"/>
      <w:r w:rsidR="000217CA">
        <w:t xml:space="preserve">, </w:t>
      </w:r>
      <w:r w:rsidR="00C565DA">
        <w:t>y</w:t>
      </w:r>
      <w:r w:rsidR="000217CA">
        <w:t xml:space="preserve"> el análisis de datos que puede incluir los análisis de agrupación</w:t>
      </w:r>
      <w:r w:rsidR="00C565DA">
        <w:t xml:space="preserve"> y de</w:t>
      </w:r>
      <w:r w:rsidR="000217CA">
        <w:t xml:space="preserve"> </w:t>
      </w:r>
      <w:r w:rsidR="00C565DA">
        <w:t>clasificación</w:t>
      </w:r>
      <w:r w:rsidR="000217CA">
        <w:t xml:space="preserve">. La definición de términos más frecuentes puede ser realizada mediante la aplicación del método de análisis semántico latente que se basa en el modelo de bolsa de palabras, analiza la estructura del data set en términos de sus componentes principales que para su </w:t>
      </w:r>
      <w:r w:rsidR="00C565DA">
        <w:t>c</w:t>
      </w:r>
      <w:r w:rsidR="000217CA">
        <w:t xml:space="preserve">aso se trata de términos que </w:t>
      </w:r>
      <w:proofErr w:type="spellStart"/>
      <w:r w:rsidR="000217CA">
        <w:t>co</w:t>
      </w:r>
      <w:proofErr w:type="spellEnd"/>
      <w:r w:rsidR="00C565DA">
        <w:t>-</w:t>
      </w:r>
      <w:r w:rsidR="000217CA">
        <w:t>ocurren en los documentos y el corpus textual</w:t>
      </w:r>
      <w:r w:rsidR="00E1622C" w:rsidRPr="00C565DA">
        <w:t xml:space="preserve"> </w:t>
      </w:r>
      <w:r w:rsidR="00D571D1">
        <w:fldChar w:fldCharType="begin" w:fldLock="1"/>
      </w:r>
      <w:r w:rsidR="00D571D1">
        <w:instrText>ADDIN CSL_CITATION {"citationItems":[{"id":"ITEM-1","itemData":{"DOI":"10.1016/j.jclepro.2018.04.124","ISSN":"09596526","abstract":"The number of publications in the field of sustainability research has increased rapidly in recent decades and the research topics have multiplied dramatically. It has become difficult to keep track of this highly dynamic field of research. In order to explore the possibilities of computer-aided automated text and meaning capture for the field of sustainability research, we are testing in this paper the method of Latent Semantic Analysis (LSA) with regard to the text corpus published by the Journal of Cleaner Production since 1995. We present the discernible topics identified by this method both in their statistical concept composition and in their temporal evolution and analyze individual, randomly selected contributions in relation to their thematic position in the overall corpus. In particular, the latter gives hope that text mining methods like the here applied LSA could help human readers in the future to maintain an overview in large text corpora and to categorize individual contributions thematically. In this study, as regards content, we identified sustainability education as crucial topic for sustainable development and, additionally, that life-cycle analyses are significantly gaining importance in recent years.","author":[{"dropping-particle":"","family":"Schober","given":"Andreas","non-dropping-particle":"","parse-names":false,"suffix":""},{"dropping-particle":"","family":"Kittel","given":"Christopher","non-dropping-particle":"","parse-names":false,"suffix":""},{"dropping-particle":"","family":"Baumgartner","given":"Rupert J.","non-dropping-particle":"","parse-names":false,"suffix":""},{"dropping-particle":"","family":"Füllsack","given":"Manfred","non-dropping-particle":"","parse-names":false,"suffix":""}],"container-title":"Journal of Cleaner Production","id":"ITEM-1","issued":{"date-parts":[["2018"]]},"title":"Identifying dominant topics appearing in the Journal of Cleaner Production","type":"article-journal"},"uris":["http://www.mendeley.com/documents/?uuid=4b709a0f-fd1f-3b05-bc95-8557207e1aeb"]}],"mendeley":{"formattedCitation":"(Schober, Kittel, Baumgartner, &amp; Füllsack, 2018)","plainTextFormattedCitation":"(Schober, Kittel, Baumgartner, &amp; Füllsack, 2018)","previouslyFormattedCitation":"(Schober, Kittel, Baumgartner, &amp; Füllsack, 2018)"},"properties":{"noteIndex":0},"schema":"https://github.com/citation-style-language/schema/raw/master/csl-citation.json"}</w:instrText>
      </w:r>
      <w:r w:rsidR="00D571D1">
        <w:fldChar w:fldCharType="separate"/>
      </w:r>
      <w:r w:rsidR="00D571D1" w:rsidRPr="008D17D8">
        <w:rPr>
          <w:noProof/>
          <w:lang w:val="es-CO"/>
        </w:rPr>
        <w:t>(Schober, Kittel, Baumgartner, &amp; Füllsack, 2018)</w:t>
      </w:r>
      <w:r w:rsidR="00D571D1">
        <w:fldChar w:fldCharType="end"/>
      </w:r>
      <w:r w:rsidR="00AB5A89" w:rsidRPr="008D17D8">
        <w:rPr>
          <w:lang w:val="es-CO"/>
        </w:rPr>
        <w:t xml:space="preserve">. </w:t>
      </w:r>
    </w:p>
    <w:p w:rsidR="00C565DA" w:rsidRPr="008D17D8" w:rsidRDefault="00C565DA" w:rsidP="00C565DA">
      <w:pPr>
        <w:jc w:val="both"/>
        <w:rPr>
          <w:lang w:val="es-CO"/>
        </w:rPr>
      </w:pPr>
    </w:p>
    <w:p w:rsidR="00E1622C" w:rsidRPr="00C565DA" w:rsidRDefault="00AB5A89" w:rsidP="00C565DA">
      <w:pPr>
        <w:jc w:val="both"/>
      </w:pPr>
      <w:r w:rsidRPr="00C565DA">
        <w:t>Por otra parte</w:t>
      </w:r>
      <w:r w:rsidR="00C565DA">
        <w:t>,</w:t>
      </w:r>
      <w:r w:rsidRPr="00C565DA">
        <w:t xml:space="preserve"> en el análisis de textos se emplea además el coeficiente </w:t>
      </w:r>
      <w:r w:rsidR="00C565DA">
        <w:t xml:space="preserve">de correlación </w:t>
      </w:r>
      <w:proofErr w:type="spellStart"/>
      <w:r w:rsidR="00C565DA">
        <w:t>cofené</w:t>
      </w:r>
      <w:r w:rsidRPr="00C565DA">
        <w:t>tico</w:t>
      </w:r>
      <w:proofErr w:type="spellEnd"/>
      <w:r w:rsidRPr="00C565DA">
        <w:t xml:space="preserve"> al aplicar métodos jerárquicos</w:t>
      </w:r>
      <w:r w:rsidR="00C565DA">
        <w:t xml:space="preserve"> de aná</w:t>
      </w:r>
      <w:r w:rsidRPr="00C565DA">
        <w:t>lisi</w:t>
      </w:r>
      <w:r w:rsidR="00C565DA">
        <w:t>s</w:t>
      </w:r>
      <w:r w:rsidRPr="00C565DA">
        <w:t xml:space="preserve"> </w:t>
      </w:r>
      <w:r w:rsidR="00C565DA" w:rsidRPr="00C565DA">
        <w:t>clúster</w:t>
      </w:r>
      <w:r w:rsidR="00C565DA">
        <w:t xml:space="preserve"> de textos. E</w:t>
      </w:r>
      <w:r w:rsidRPr="00C565DA">
        <w:t>ste permitirá establecer el grado de asociación de</w:t>
      </w:r>
      <w:r w:rsidR="00C565DA">
        <w:t xml:space="preserve"> </w:t>
      </w:r>
      <w:r w:rsidRPr="00C565DA">
        <w:t>los términos en virtud del pro</w:t>
      </w:r>
      <w:r w:rsidR="00C565DA">
        <w:t>ceso</w:t>
      </w:r>
      <w:r w:rsidRPr="00C565DA">
        <w:t xml:space="preserve"> de agrupac</w:t>
      </w:r>
      <w:r w:rsidR="00C565DA">
        <w:t>ión previa de térmi</w:t>
      </w:r>
      <w:r w:rsidR="00C565DA" w:rsidRPr="00C565DA">
        <w:t>nos</w:t>
      </w:r>
      <w:r w:rsidRPr="00C565DA">
        <w:t xml:space="preserve"> analizados</w:t>
      </w:r>
      <w:r w:rsidR="00F420C6">
        <w:t xml:space="preserve"> </w:t>
      </w:r>
      <w:r w:rsidR="00D571D1">
        <w:fldChar w:fldCharType="begin" w:fldLock="1"/>
      </w:r>
      <w:r w:rsidR="00D571D1">
        <w:instrText>ADDIN CSL_CITATION {"citationItems":[{"id":"ITEM-1","itemData":{"id":"ITEM-1","issued":{"date-parts":[["0"]]},"title":"cluster-g","type":"article-journal"},"uris":["http://www.mendeley.com/documents/?uuid=9249254a-7aee-33f3-af5d-d328b65b05ee"]}],"mendeley":{"formattedCitation":"(“cluster-g,” n.d.)","plainTextFormattedCitation":"(“cluster-g,” n.d.)"},"properties":{"noteIndex":0},"schema":"https://github.com/citation-style-language/schema/raw/master/csl-citation.json"}</w:instrText>
      </w:r>
      <w:r w:rsidR="00D571D1">
        <w:fldChar w:fldCharType="separate"/>
      </w:r>
      <w:r w:rsidR="00D571D1" w:rsidRPr="00D571D1">
        <w:rPr>
          <w:noProof/>
        </w:rPr>
        <w:t>(“cluster-g,” n.d.)</w:t>
      </w:r>
      <w:r w:rsidR="00D571D1">
        <w:fldChar w:fldCharType="end"/>
      </w:r>
      <w:r w:rsidR="00D571D1">
        <w:t xml:space="preserve">. </w:t>
      </w:r>
      <w:r w:rsidR="00CD1D10" w:rsidRPr="00C565DA">
        <w:t>Al poseer un mayor coeficiente</w:t>
      </w:r>
      <w:r w:rsidR="00C565DA">
        <w:t>, el modelo presentará</w:t>
      </w:r>
      <w:r w:rsidR="00CD1D10" w:rsidRPr="00C565DA">
        <w:t xml:space="preserve"> la menor </w:t>
      </w:r>
      <w:r w:rsidR="00C565DA" w:rsidRPr="00C565DA">
        <w:t>distorsión</w:t>
      </w:r>
      <w:r w:rsidR="00CD1D10" w:rsidRPr="00C565DA">
        <w:t xml:space="preserve"> </w:t>
      </w:r>
      <w:r w:rsidR="00C565DA">
        <w:t>d</w:t>
      </w:r>
      <w:r w:rsidR="00CD1D10" w:rsidRPr="00C565DA">
        <w:t>e las relac</w:t>
      </w:r>
      <w:r w:rsidR="00C565DA">
        <w:t>iones originales existentes.</w:t>
      </w:r>
    </w:p>
    <w:p w:rsidR="00C40FFC" w:rsidRDefault="00C40FFC"/>
    <w:p w:rsidR="00DA57B0" w:rsidRPr="00DA57B0" w:rsidRDefault="00DA57B0">
      <w:pPr>
        <w:rPr>
          <w:b/>
        </w:rPr>
      </w:pPr>
      <w:r w:rsidRPr="00DA57B0">
        <w:rPr>
          <w:b/>
        </w:rPr>
        <w:t>Relación de la participación ciudadana, calidad del aire y salud</w:t>
      </w:r>
    </w:p>
    <w:p w:rsidR="00B547FD" w:rsidRDefault="00C8659E" w:rsidP="00DB485B">
      <w:pPr>
        <w:jc w:val="both"/>
      </w:pPr>
      <w:r>
        <w:t>La participación de la ciudadanía en la prevención, reducción y control de la</w:t>
      </w:r>
      <w:r w:rsidR="00DB485B">
        <w:t xml:space="preserve"> </w:t>
      </w:r>
      <w:r>
        <w:t>contaminación del aire hace parte de la política n</w:t>
      </w:r>
      <w:r w:rsidR="008D17D8">
        <w:t>a</w:t>
      </w:r>
      <w:r>
        <w:t>cional de calidad del aire. CONPES 3943 de 2018. Estableciendo que como meta a 2022 entidades del gobierno nacional diseñaran una plataforma digital para el modelo d gobernanza de calidad del aire.</w:t>
      </w:r>
    </w:p>
    <w:p w:rsidR="00F420C6" w:rsidRDefault="00F420C6"/>
    <w:p w:rsidR="00F420C6" w:rsidRPr="00E13D67" w:rsidRDefault="00F420C6">
      <w:pPr>
        <w:rPr>
          <w:b/>
        </w:rPr>
      </w:pPr>
      <w:r w:rsidRPr="00E13D67">
        <w:rPr>
          <w:b/>
        </w:rPr>
        <w:t>Referencias</w:t>
      </w:r>
    </w:p>
    <w:p w:rsidR="00F420C6" w:rsidRDefault="00F420C6"/>
    <w:p w:rsidR="00E13D67" w:rsidRPr="00E13D67" w:rsidRDefault="00E13D67" w:rsidP="00E13D67">
      <w:pPr>
        <w:jc w:val="both"/>
      </w:pPr>
    </w:p>
    <w:p w:rsidR="00E13D67" w:rsidRPr="00E13D67" w:rsidRDefault="00E13D67" w:rsidP="00E13D67">
      <w:pPr>
        <w:jc w:val="both"/>
      </w:pPr>
      <w:r w:rsidRPr="00E13D67">
        <w:t>Pilar M., Casimiro G., Casimiro P.</w:t>
      </w:r>
      <w:r>
        <w:t xml:space="preserve"> (2009). </w:t>
      </w:r>
      <w:r w:rsidRPr="00E13D67">
        <w:t>Análisis de series temporales: Modelos ARIMA</w:t>
      </w:r>
      <w:r>
        <w:t xml:space="preserve">. </w:t>
      </w:r>
      <w:r w:rsidRPr="00E13D67">
        <w:t>ISBN</w:t>
      </w:r>
      <w:r>
        <w:t xml:space="preserve">: </w:t>
      </w:r>
      <w:r w:rsidRPr="00E13D67">
        <w:t>978-84-692-3814-1</w:t>
      </w:r>
    </w:p>
    <w:p w:rsidR="00E13D67" w:rsidRPr="00E13D67" w:rsidRDefault="00E13D67" w:rsidP="00E13D67">
      <w:pPr>
        <w:jc w:val="both"/>
      </w:pPr>
    </w:p>
    <w:p w:rsidR="00F420C6" w:rsidRPr="00F420C6" w:rsidRDefault="00F420C6" w:rsidP="00F420C6">
      <w:pPr>
        <w:jc w:val="both"/>
        <w:rPr>
          <w:sz w:val="21"/>
          <w:szCs w:val="21"/>
          <w:shd w:val="clear" w:color="auto" w:fill="FFFFFF"/>
        </w:rPr>
      </w:pPr>
      <w:r w:rsidRPr="00F420C6">
        <w:t>Castellanos M</w:t>
      </w:r>
      <w:r>
        <w:t xml:space="preserve">, </w:t>
      </w:r>
      <w:r w:rsidRPr="00F420C6">
        <w:t>Soto-Valero C</w:t>
      </w:r>
      <w:r>
        <w:t>.,</w:t>
      </w:r>
      <w:r w:rsidRPr="00F420C6">
        <w:t xml:space="preserve"> </w:t>
      </w:r>
      <w:r w:rsidR="00E13D67">
        <w:t>(</w:t>
      </w:r>
      <w:r>
        <w:t>2013</w:t>
      </w:r>
      <w:r w:rsidR="00E13D67">
        <w:t>)</w:t>
      </w:r>
      <w:r>
        <w:t xml:space="preserve">. </w:t>
      </w:r>
      <w:r w:rsidRPr="00F420C6">
        <w:t xml:space="preserve">Minería de datos para series temporales </w:t>
      </w:r>
      <w:r>
        <w:rPr>
          <w:sz w:val="21"/>
          <w:szCs w:val="21"/>
          <w:shd w:val="clear" w:color="auto" w:fill="FFFFFF"/>
        </w:rPr>
        <w:t>CDICT UCLV</w:t>
      </w:r>
      <w:r w:rsidR="00E13D67">
        <w:rPr>
          <w:sz w:val="21"/>
          <w:szCs w:val="21"/>
          <w:shd w:val="clear" w:color="auto" w:fill="FFFFFF"/>
        </w:rPr>
        <w:t>.</w:t>
      </w:r>
      <w:r w:rsidR="00E13D67" w:rsidRPr="00E13D67">
        <w:rPr>
          <w:sz w:val="21"/>
          <w:szCs w:val="21"/>
          <w:shd w:val="clear" w:color="auto" w:fill="FFFFFF"/>
        </w:rPr>
        <w:t xml:space="preserve"> </w:t>
      </w:r>
      <w:r w:rsidR="00E13D67">
        <w:rPr>
          <w:sz w:val="21"/>
          <w:szCs w:val="21"/>
          <w:shd w:val="clear" w:color="auto" w:fill="FFFFFF"/>
        </w:rPr>
        <w:t xml:space="preserve">ISBN: 978-959-250-924-5. </w:t>
      </w:r>
      <w:r w:rsidR="00E13D67" w:rsidRPr="00E13D67">
        <w:rPr>
          <w:sz w:val="21"/>
          <w:szCs w:val="21"/>
          <w:shd w:val="clear" w:color="auto" w:fill="FFFFFF"/>
        </w:rPr>
        <w:t>DOI: 10.13140/RG.2.1.2571.9841</w:t>
      </w:r>
    </w:p>
    <w:p w:rsidR="00F420C6" w:rsidRPr="00F420C6" w:rsidRDefault="00F420C6" w:rsidP="00F420C6">
      <w:pPr>
        <w:jc w:val="both"/>
      </w:pPr>
    </w:p>
    <w:p w:rsidR="00F420C6" w:rsidRPr="00F420C6" w:rsidRDefault="00F420C6" w:rsidP="00F420C6">
      <w:pPr>
        <w:jc w:val="both"/>
      </w:pPr>
      <w:proofErr w:type="spellStart"/>
      <w:r w:rsidRPr="00F420C6">
        <w:t>Yerel</w:t>
      </w:r>
      <w:proofErr w:type="spellEnd"/>
      <w:r w:rsidRPr="00F420C6">
        <w:t xml:space="preserve"> Morales., </w:t>
      </w:r>
      <w:r w:rsidR="00E13D67">
        <w:t>(</w:t>
      </w:r>
      <w:r w:rsidRPr="00F420C6">
        <w:t>2016</w:t>
      </w:r>
      <w:r w:rsidR="00E13D67">
        <w:t>)</w:t>
      </w:r>
      <w:r w:rsidRPr="00F420C6">
        <w:t xml:space="preserve">.  </w:t>
      </w:r>
      <w:r>
        <w:t xml:space="preserve">Evaluación y modelación de información hidrológica para propuesta de mejoras en la programación a largo plazo de centrales hidroeléctricas en Chile. Disponible en:  </w:t>
      </w:r>
      <w:hyperlink r:id="rId6" w:history="1">
        <w:r w:rsidRPr="00F420C6">
          <w:t>http://repositorio.uchile.cl/bitstream/handle/2250/140345/Evaluacion-y-modelacion-de-informacion-hidrologica-para-propuesta-de-mejoras-en-la-programacion.pdf?sequence=1</w:t>
        </w:r>
      </w:hyperlink>
      <w:r w:rsidRPr="00F420C6">
        <w:t>.</w:t>
      </w:r>
    </w:p>
    <w:p w:rsidR="00F420C6" w:rsidRPr="00F420C6" w:rsidRDefault="00F420C6" w:rsidP="00F420C6">
      <w:pPr>
        <w:jc w:val="both"/>
      </w:pPr>
    </w:p>
    <w:sectPr w:rsidR="00F420C6" w:rsidRPr="00F420C6" w:rsidSect="00E34B5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0559F0"/>
    <w:multiLevelType w:val="multilevel"/>
    <w:tmpl w:val="3B12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092027"/>
    <w:multiLevelType w:val="multilevel"/>
    <w:tmpl w:val="72FC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7FD"/>
    <w:rsid w:val="000217CA"/>
    <w:rsid w:val="000419C4"/>
    <w:rsid w:val="00041B8D"/>
    <w:rsid w:val="00073B75"/>
    <w:rsid w:val="00087E9F"/>
    <w:rsid w:val="00180B09"/>
    <w:rsid w:val="00196824"/>
    <w:rsid w:val="00406772"/>
    <w:rsid w:val="004F0306"/>
    <w:rsid w:val="00523DB1"/>
    <w:rsid w:val="0061258D"/>
    <w:rsid w:val="00623A59"/>
    <w:rsid w:val="006D3E5E"/>
    <w:rsid w:val="006E3B57"/>
    <w:rsid w:val="0075379B"/>
    <w:rsid w:val="008D17D8"/>
    <w:rsid w:val="009361E4"/>
    <w:rsid w:val="00A94BE6"/>
    <w:rsid w:val="00AB5A89"/>
    <w:rsid w:val="00B547FD"/>
    <w:rsid w:val="00C07C6B"/>
    <w:rsid w:val="00C22048"/>
    <w:rsid w:val="00C40FFC"/>
    <w:rsid w:val="00C565DA"/>
    <w:rsid w:val="00C672AF"/>
    <w:rsid w:val="00C8659E"/>
    <w:rsid w:val="00CD1D10"/>
    <w:rsid w:val="00D571D1"/>
    <w:rsid w:val="00D77F88"/>
    <w:rsid w:val="00D82BDA"/>
    <w:rsid w:val="00DA4645"/>
    <w:rsid w:val="00DA57B0"/>
    <w:rsid w:val="00DB485B"/>
    <w:rsid w:val="00DE41FE"/>
    <w:rsid w:val="00E13D67"/>
    <w:rsid w:val="00E1622C"/>
    <w:rsid w:val="00E34B57"/>
    <w:rsid w:val="00EE6FF4"/>
    <w:rsid w:val="00F420C6"/>
    <w:rsid w:val="00F45286"/>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1AF8E0F-3B25-4485-AF70-D945A5C38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420C6"/>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s-CO" w:eastAsia="es-CO"/>
    </w:rPr>
  </w:style>
  <w:style w:type="paragraph" w:styleId="Ttulo2">
    <w:name w:val="heading 2"/>
    <w:basedOn w:val="Normal"/>
    <w:link w:val="Ttulo2Car"/>
    <w:uiPriority w:val="9"/>
    <w:qFormat/>
    <w:rsid w:val="00F420C6"/>
    <w:pPr>
      <w:spacing w:before="100" w:beforeAutospacing="1" w:after="100" w:afterAutospacing="1"/>
      <w:outlineLvl w:val="1"/>
    </w:pPr>
    <w:rPr>
      <w:rFonts w:ascii="Times New Roman" w:eastAsia="Times New Roman" w:hAnsi="Times New Roman" w:cs="Times New Roman"/>
      <w:b/>
      <w:bCs/>
      <w:sz w:val="36"/>
      <w:szCs w:val="36"/>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1258D"/>
    <w:rPr>
      <w:color w:val="0000FF"/>
      <w:u w:val="single"/>
    </w:rPr>
  </w:style>
  <w:style w:type="character" w:customStyle="1" w:styleId="Ttulo1Car">
    <w:name w:val="Título 1 Car"/>
    <w:basedOn w:val="Fuentedeprrafopredeter"/>
    <w:link w:val="Ttulo1"/>
    <w:uiPriority w:val="9"/>
    <w:rsid w:val="00F420C6"/>
    <w:rPr>
      <w:rFonts w:asciiTheme="majorHAnsi" w:eastAsiaTheme="majorEastAsia" w:hAnsiTheme="majorHAnsi" w:cstheme="majorBidi"/>
      <w:color w:val="365F91" w:themeColor="accent1" w:themeShade="BF"/>
      <w:sz w:val="32"/>
      <w:szCs w:val="32"/>
      <w:lang w:val="es-CO" w:eastAsia="es-CO"/>
    </w:rPr>
  </w:style>
  <w:style w:type="character" w:customStyle="1" w:styleId="Ttulo2Car">
    <w:name w:val="Título 2 Car"/>
    <w:basedOn w:val="Fuentedeprrafopredeter"/>
    <w:link w:val="Ttulo2"/>
    <w:uiPriority w:val="9"/>
    <w:rsid w:val="00F420C6"/>
    <w:rPr>
      <w:rFonts w:ascii="Times New Roman" w:eastAsia="Times New Roman" w:hAnsi="Times New Roman" w:cs="Times New Roman"/>
      <w:b/>
      <w:bCs/>
      <w:sz w:val="36"/>
      <w:szCs w:val="36"/>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072533">
      <w:bodyDiv w:val="1"/>
      <w:marLeft w:val="0"/>
      <w:marRight w:val="0"/>
      <w:marTop w:val="0"/>
      <w:marBottom w:val="0"/>
      <w:divBdr>
        <w:top w:val="none" w:sz="0" w:space="0" w:color="auto"/>
        <w:left w:val="none" w:sz="0" w:space="0" w:color="auto"/>
        <w:bottom w:val="none" w:sz="0" w:space="0" w:color="auto"/>
        <w:right w:val="none" w:sz="0" w:space="0" w:color="auto"/>
      </w:divBdr>
    </w:div>
    <w:div w:id="404839914">
      <w:bodyDiv w:val="1"/>
      <w:marLeft w:val="0"/>
      <w:marRight w:val="0"/>
      <w:marTop w:val="0"/>
      <w:marBottom w:val="0"/>
      <w:divBdr>
        <w:top w:val="none" w:sz="0" w:space="0" w:color="auto"/>
        <w:left w:val="none" w:sz="0" w:space="0" w:color="auto"/>
        <w:bottom w:val="none" w:sz="0" w:space="0" w:color="auto"/>
        <w:right w:val="none" w:sz="0" w:space="0" w:color="auto"/>
      </w:divBdr>
    </w:div>
    <w:div w:id="1010110410">
      <w:bodyDiv w:val="1"/>
      <w:marLeft w:val="0"/>
      <w:marRight w:val="0"/>
      <w:marTop w:val="0"/>
      <w:marBottom w:val="0"/>
      <w:divBdr>
        <w:top w:val="none" w:sz="0" w:space="0" w:color="auto"/>
        <w:left w:val="none" w:sz="0" w:space="0" w:color="auto"/>
        <w:bottom w:val="none" w:sz="0" w:space="0" w:color="auto"/>
        <w:right w:val="none" w:sz="0" w:space="0" w:color="auto"/>
      </w:divBdr>
    </w:div>
    <w:div w:id="1046949692">
      <w:bodyDiv w:val="1"/>
      <w:marLeft w:val="0"/>
      <w:marRight w:val="0"/>
      <w:marTop w:val="0"/>
      <w:marBottom w:val="0"/>
      <w:divBdr>
        <w:top w:val="none" w:sz="0" w:space="0" w:color="auto"/>
        <w:left w:val="none" w:sz="0" w:space="0" w:color="auto"/>
        <w:bottom w:val="none" w:sz="0" w:space="0" w:color="auto"/>
        <w:right w:val="none" w:sz="0" w:space="0" w:color="auto"/>
      </w:divBdr>
    </w:div>
    <w:div w:id="1140922235">
      <w:bodyDiv w:val="1"/>
      <w:marLeft w:val="0"/>
      <w:marRight w:val="0"/>
      <w:marTop w:val="0"/>
      <w:marBottom w:val="0"/>
      <w:divBdr>
        <w:top w:val="none" w:sz="0" w:space="0" w:color="auto"/>
        <w:left w:val="none" w:sz="0" w:space="0" w:color="auto"/>
        <w:bottom w:val="none" w:sz="0" w:space="0" w:color="auto"/>
        <w:right w:val="none" w:sz="0" w:space="0" w:color="auto"/>
      </w:divBdr>
    </w:div>
    <w:div w:id="1214461379">
      <w:bodyDiv w:val="1"/>
      <w:marLeft w:val="0"/>
      <w:marRight w:val="0"/>
      <w:marTop w:val="0"/>
      <w:marBottom w:val="0"/>
      <w:divBdr>
        <w:top w:val="none" w:sz="0" w:space="0" w:color="auto"/>
        <w:left w:val="none" w:sz="0" w:space="0" w:color="auto"/>
        <w:bottom w:val="none" w:sz="0" w:space="0" w:color="auto"/>
        <w:right w:val="none" w:sz="0" w:space="0" w:color="auto"/>
      </w:divBdr>
    </w:div>
    <w:div w:id="18350982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epositorio.uchile.cl/bitstream/handle/2250/140345/Evaluacion-y-modelacion-de-informacion-hidrologica-para-propuesta-de-mejoras-en-la-programacion.pdf?sequence=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6A103483-D480-4857-B2C2-53C72075A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2969</Words>
  <Characters>16331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dc:creator>
  <cp:keywords/>
  <dc:description/>
  <cp:lastModifiedBy>Docentes Ing Ambiental</cp:lastModifiedBy>
  <cp:revision>2</cp:revision>
  <dcterms:created xsi:type="dcterms:W3CDTF">2019-08-09T17:31:00Z</dcterms:created>
  <dcterms:modified xsi:type="dcterms:W3CDTF">2019-08-09T17:31:00Z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http://csl.mendeley.com/styles/508168901/elsevier-harvard-2</vt:lpwstr>
  </property>
  <property fmtid="{D5CDD505-2E9C-101B-9397-08002B2CF9AE}" pid="5" name="Mendeley Recent Style Name 1_1">
    <vt:lpwstr>Elsevier - Harvard (with titles)</vt:lpwstr>
  </property>
  <property fmtid="{D5CDD505-2E9C-101B-9397-08002B2CF9AE}" pid="6" name="Mendeley Recent Style Id 2_1">
    <vt:lpwstr>http://csl.mendeley.com/styles/508168901/elsevier-harvard-ISA</vt:lpwstr>
  </property>
  <property fmtid="{D5CDD505-2E9C-101B-9397-08002B2CF9AE}" pid="7" name="Mendeley Recent Style Name 2_1">
    <vt:lpwstr>Elsevier - Harvard (with titles) - Isabel Molina</vt:lpwstr>
  </property>
  <property fmtid="{D5CDD505-2E9C-101B-9397-08002B2CF9AE}" pid="8" name="Mendeley Recent Style Id 3_1">
    <vt:lpwstr>https://csl.mendeley.com/styles/508168901/elsevier-harvard-ISA</vt:lpwstr>
  </property>
  <property fmtid="{D5CDD505-2E9C-101B-9397-08002B2CF9AE}" pid="9" name="Mendeley Recent Style Name 3_1">
    <vt:lpwstr>Elsevier - Harvard (with titles) - Isabel Molina</vt:lpwstr>
  </property>
  <property fmtid="{D5CDD505-2E9C-101B-9397-08002B2CF9AE}" pid="10" name="Mendeley Recent Style Id 4_1">
    <vt:lpwstr>http://csl.mendeley.com/styles/508168901/elsevier-harvard-ISAbella</vt:lpwstr>
  </property>
  <property fmtid="{D5CDD505-2E9C-101B-9397-08002B2CF9AE}" pid="11" name="Mendeley Recent Style Name 4_1">
    <vt:lpwstr>Elsevier - Harvard (with titles) - Isabel Molina</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http://www.zotero.org/styles/taylor-and-francis-apa</vt:lpwstr>
  </property>
  <property fmtid="{D5CDD505-2E9C-101B-9397-08002B2CF9AE}" pid="19" name="Mendeley Recent Style Name 8_1">
    <vt:lpwstr>Taylor &amp; Francis - APA</vt:lpwstr>
  </property>
  <property fmtid="{D5CDD505-2E9C-101B-9397-08002B2CF9AE}" pid="20" name="Mendeley Recent Style Id 9_1">
    <vt:lpwstr>http://www.zotero.org/styles/ecole-de-technologie-superieure-apa</vt:lpwstr>
  </property>
  <property fmtid="{D5CDD505-2E9C-101B-9397-08002B2CF9AE}" pid="21" name="Mendeley Recent Style Name 9_1">
    <vt:lpwstr>École de technologie supérieure - APA (French - Canada)</vt:lpwstr>
  </property>
  <property fmtid="{D5CDD505-2E9C-101B-9397-08002B2CF9AE}" pid="22" name="Mendeley Document_1">
    <vt:lpwstr>True</vt:lpwstr>
  </property>
  <property fmtid="{D5CDD505-2E9C-101B-9397-08002B2CF9AE}" pid="23" name="Mendeley Unique User Id_1">
    <vt:lpwstr>9e6b9d40-9c22-336c-b4a4-77bcaa604ecc</vt:lpwstr>
  </property>
  <property fmtid="{D5CDD505-2E9C-101B-9397-08002B2CF9AE}" pid="24" name="Mendeley Citation Style_1">
    <vt:lpwstr>http://www.zotero.org/styles/apa</vt:lpwstr>
  </property>
</Properties>
</file>