
<file path=[Content_Types].xml><?xml version="1.0" encoding="utf-8"?>
<Types xmlns="http://schemas.openxmlformats.org/package/2006/content-types">
  <Default Extension="xml" ContentType="application/xml"/>
  <Default Extension="png" ContentType="image/png"/>
  <Default Extension="jpg" ContentType="image/jpe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4" Type="http://schemas.openxmlformats.org/officeDocument/2006/relationships/custom-properties" Target="docProps/custom.xml"/><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E521B" w:rsidRDefault="00DE521B">
      <w:pPr>
        <w:widowControl w:val="0"/>
        <w:pBdr>
          <w:top w:val="nil"/>
          <w:left w:val="nil"/>
          <w:bottom w:val="nil"/>
          <w:right w:val="nil"/>
          <w:between w:val="nil"/>
        </w:pBdr>
        <w:spacing w:after="0" w:line="276" w:lineRule="auto"/>
        <w:jc w:val="both"/>
        <w:rPr>
          <w:rFonts w:ascii="Times New Roman" w:eastAsia="Times New Roman" w:hAnsi="Times New Roman" w:cs="Times New Roman"/>
          <w:sz w:val="24"/>
          <w:szCs w:val="24"/>
        </w:rPr>
      </w:pPr>
      <w:bookmarkStart w:id="0" w:name="_GoBack"/>
      <w:bookmarkEnd w:id="0"/>
    </w:p>
    <w:p w:rsidR="00DE521B" w:rsidRDefault="008A0ECD">
      <w:pPr>
        <w:spacing w:line="276"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DECIMOQUINTA CONVOCATORIA PARA EL FOMENTO DE LA INVESTIGACIÓN Y LA INNOVACIÓN 2020</w:t>
      </w:r>
    </w:p>
    <w:tbl>
      <w:tblPr>
        <w:tblStyle w:val="affff4"/>
        <w:tblW w:w="14983" w:type="dxa"/>
        <w:tblInd w:w="0" w:type="dxa"/>
        <w:tblLayout w:type="fixed"/>
        <w:tblLook w:val="0400" w:firstRow="0" w:lastRow="0" w:firstColumn="0" w:lastColumn="0" w:noHBand="0" w:noVBand="1"/>
      </w:tblPr>
      <w:tblGrid>
        <w:gridCol w:w="7491"/>
        <w:gridCol w:w="7492"/>
      </w:tblGrid>
      <w:tr w:rsidR="00DE521B">
        <w:tc>
          <w:tcPr>
            <w:tcW w:w="14983" w:type="dxa"/>
            <w:gridSpan w:val="2"/>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DE521B" w:rsidRDefault="008A0ECD">
            <w:pPr>
              <w:spacing w:line="276" w:lineRule="auto"/>
              <w:jc w:val="center"/>
              <w:rPr>
                <w:rFonts w:ascii="Times New Roman" w:eastAsia="Times New Roman" w:hAnsi="Times New Roman" w:cs="Times New Roman"/>
                <w:b/>
                <w:color w:val="222222"/>
                <w:sz w:val="24"/>
                <w:szCs w:val="24"/>
              </w:rPr>
            </w:pPr>
            <w:r>
              <w:rPr>
                <w:rFonts w:ascii="Times New Roman" w:eastAsia="Times New Roman" w:hAnsi="Times New Roman" w:cs="Times New Roman"/>
                <w:b/>
                <w:color w:val="222222"/>
                <w:sz w:val="24"/>
                <w:szCs w:val="24"/>
              </w:rPr>
              <w:t>Título del proyecto</w:t>
            </w:r>
          </w:p>
        </w:tc>
      </w:tr>
      <w:tr w:rsidR="00DE521B">
        <w:tc>
          <w:tcPr>
            <w:tcW w:w="14983" w:type="dxa"/>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E521B" w:rsidRDefault="008A0ECD">
            <w:pPr>
              <w:spacing w:line="276" w:lineRule="auto"/>
              <w:jc w:val="center"/>
              <w:rPr>
                <w:rFonts w:ascii="Times New Roman" w:eastAsia="Times New Roman" w:hAnsi="Times New Roman" w:cs="Times New Roman"/>
                <w:color w:val="222222"/>
                <w:sz w:val="24"/>
                <w:szCs w:val="24"/>
              </w:rPr>
            </w:pPr>
            <w:r>
              <w:rPr>
                <w:rFonts w:ascii="Times New Roman" w:eastAsia="Times New Roman" w:hAnsi="Times New Roman" w:cs="Times New Roman"/>
                <w:color w:val="222222"/>
                <w:sz w:val="24"/>
                <w:szCs w:val="24"/>
              </w:rPr>
              <w:t>Biofiltración simultánea de COV´s y CIV´s en condiciones transitorias utilizando compost como lecho filtrante</w:t>
            </w:r>
          </w:p>
        </w:tc>
      </w:tr>
      <w:tr w:rsidR="00DE521B">
        <w:tc>
          <w:tcPr>
            <w:tcW w:w="7491"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DE521B" w:rsidRDefault="008A0ECD">
            <w:pPr>
              <w:spacing w:line="276" w:lineRule="auto"/>
              <w:jc w:val="center"/>
              <w:rPr>
                <w:rFonts w:ascii="Times New Roman" w:eastAsia="Times New Roman" w:hAnsi="Times New Roman" w:cs="Times New Roman"/>
                <w:b/>
                <w:color w:val="222222"/>
                <w:sz w:val="24"/>
                <w:szCs w:val="24"/>
              </w:rPr>
            </w:pPr>
            <w:r>
              <w:rPr>
                <w:rFonts w:ascii="Times New Roman" w:eastAsia="Times New Roman" w:hAnsi="Times New Roman" w:cs="Times New Roman"/>
                <w:b/>
                <w:color w:val="222222"/>
                <w:sz w:val="24"/>
                <w:szCs w:val="24"/>
              </w:rPr>
              <w:t>Campo de acción</w:t>
            </w:r>
          </w:p>
        </w:tc>
        <w:tc>
          <w:tcPr>
            <w:tcW w:w="7492" w:type="dxa"/>
            <w:tcBorders>
              <w:top w:val="single" w:sz="6" w:space="0" w:color="DDDDDD"/>
              <w:left w:val="single" w:sz="6" w:space="0" w:color="DDDDDD"/>
              <w:bottom w:val="single" w:sz="6" w:space="0" w:color="DDDDDD"/>
              <w:right w:val="single" w:sz="6" w:space="0" w:color="DDDDDD"/>
            </w:tcBorders>
            <w:shd w:val="clear" w:color="auto" w:fill="F2F2F2"/>
            <w:vAlign w:val="center"/>
          </w:tcPr>
          <w:p w:rsidR="00DE521B" w:rsidRDefault="008A0ECD">
            <w:pPr>
              <w:spacing w:line="276" w:lineRule="auto"/>
              <w:jc w:val="center"/>
              <w:rPr>
                <w:rFonts w:ascii="Times New Roman" w:eastAsia="Times New Roman" w:hAnsi="Times New Roman" w:cs="Times New Roman"/>
                <w:b/>
                <w:color w:val="222222"/>
                <w:sz w:val="24"/>
                <w:szCs w:val="24"/>
              </w:rPr>
            </w:pPr>
            <w:r>
              <w:rPr>
                <w:rFonts w:ascii="Times New Roman" w:eastAsia="Times New Roman" w:hAnsi="Times New Roman" w:cs="Times New Roman"/>
                <w:b/>
                <w:color w:val="222222"/>
                <w:sz w:val="24"/>
                <w:szCs w:val="24"/>
              </w:rPr>
              <w:t>Transdisciplinariedad - Aporte al PIM</w:t>
            </w:r>
          </w:p>
        </w:tc>
      </w:tr>
      <w:tr w:rsidR="00DE521B">
        <w:tc>
          <w:tcPr>
            <w:tcW w:w="7491"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E521B" w:rsidRDefault="008A0ECD">
            <w:pPr>
              <w:spacing w:line="276" w:lineRule="auto"/>
              <w:jc w:val="center"/>
              <w:rPr>
                <w:rFonts w:ascii="Times New Roman" w:eastAsia="Times New Roman" w:hAnsi="Times New Roman" w:cs="Times New Roman"/>
                <w:b/>
                <w:color w:val="222222"/>
                <w:sz w:val="24"/>
                <w:szCs w:val="24"/>
              </w:rPr>
            </w:pPr>
            <w:r>
              <w:rPr>
                <w:rFonts w:ascii="Times New Roman" w:eastAsia="Times New Roman" w:hAnsi="Times New Roman" w:cs="Times New Roman"/>
                <w:b/>
                <w:color w:val="222222"/>
                <w:sz w:val="24"/>
                <w:szCs w:val="24"/>
              </w:rPr>
              <w:t>Tecnologías ambientales</w:t>
            </w:r>
          </w:p>
        </w:tc>
        <w:tc>
          <w:tcPr>
            <w:tcW w:w="7492" w:type="dxa"/>
            <w:tcBorders>
              <w:top w:val="single" w:sz="6" w:space="0" w:color="DDDDDD"/>
              <w:left w:val="single" w:sz="6" w:space="0" w:color="DDDDDD"/>
              <w:bottom w:val="single" w:sz="6" w:space="0" w:color="DDDDDD"/>
              <w:right w:val="single" w:sz="6" w:space="0" w:color="DDDDDD"/>
            </w:tcBorders>
            <w:shd w:val="clear" w:color="auto" w:fill="FFFFFF"/>
            <w:vAlign w:val="center"/>
          </w:tcPr>
          <w:p w:rsidR="00DE521B" w:rsidRDefault="00DE521B">
            <w:pPr>
              <w:spacing w:line="276" w:lineRule="auto"/>
              <w:jc w:val="center"/>
              <w:rPr>
                <w:rFonts w:ascii="Times New Roman" w:eastAsia="Times New Roman" w:hAnsi="Times New Roman" w:cs="Times New Roman"/>
                <w:b/>
                <w:color w:val="222222"/>
                <w:sz w:val="24"/>
                <w:szCs w:val="24"/>
              </w:rPr>
            </w:pPr>
          </w:p>
        </w:tc>
      </w:tr>
      <w:tr w:rsidR="00DE521B">
        <w:tc>
          <w:tcPr>
            <w:tcW w:w="14983" w:type="dxa"/>
            <w:gridSpan w:val="2"/>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DE521B" w:rsidRDefault="008A0ECD">
            <w:pPr>
              <w:spacing w:line="276" w:lineRule="auto"/>
              <w:jc w:val="center"/>
              <w:rPr>
                <w:rFonts w:ascii="Times New Roman" w:eastAsia="Times New Roman" w:hAnsi="Times New Roman" w:cs="Times New Roman"/>
                <w:b/>
                <w:color w:val="222222"/>
                <w:sz w:val="24"/>
                <w:szCs w:val="24"/>
              </w:rPr>
            </w:pPr>
            <w:r>
              <w:rPr>
                <w:rFonts w:ascii="Times New Roman" w:eastAsia="Times New Roman" w:hAnsi="Times New Roman" w:cs="Times New Roman"/>
                <w:b/>
                <w:color w:val="222222"/>
                <w:sz w:val="24"/>
                <w:szCs w:val="24"/>
              </w:rPr>
              <w:t>Articulación con funciones sustantivas y el sector social y productivo</w:t>
            </w:r>
          </w:p>
        </w:tc>
      </w:tr>
      <w:tr w:rsidR="00DE521B">
        <w:tc>
          <w:tcPr>
            <w:tcW w:w="14983" w:type="dxa"/>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E521B" w:rsidRDefault="008A0ECD">
            <w:pPr>
              <w:spacing w:line="276" w:lineRule="auto"/>
              <w:jc w:val="center"/>
              <w:rPr>
                <w:rFonts w:ascii="Times New Roman" w:eastAsia="Times New Roman" w:hAnsi="Times New Roman" w:cs="Times New Roman"/>
                <w:color w:val="000000"/>
                <w:sz w:val="24"/>
                <w:szCs w:val="24"/>
              </w:rPr>
            </w:pPr>
            <w:bookmarkStart w:id="1" w:name="_heading=h.30j0zll" w:colFirst="0" w:colLast="0"/>
            <w:bookmarkEnd w:id="1"/>
            <w:r>
              <w:rPr>
                <w:rFonts w:ascii="Times New Roman" w:eastAsia="Times New Roman" w:hAnsi="Times New Roman" w:cs="Times New Roman"/>
                <w:color w:val="000000"/>
                <w:sz w:val="24"/>
                <w:szCs w:val="24"/>
              </w:rPr>
              <w:t>Desarrollo tecnológico con apuesta social.</w:t>
            </w:r>
          </w:p>
          <w:p w:rsidR="00DE521B" w:rsidRDefault="008A0ECD">
            <w:pPr>
              <w:spacing w:line="276" w:lineRule="auto"/>
              <w:jc w:val="center"/>
              <w:rPr>
                <w:rFonts w:ascii="Times New Roman" w:eastAsia="Times New Roman" w:hAnsi="Times New Roman" w:cs="Times New Roman"/>
                <w:b/>
                <w:color w:val="222222"/>
                <w:sz w:val="24"/>
                <w:szCs w:val="24"/>
              </w:rPr>
            </w:pPr>
            <w:r>
              <w:rPr>
                <w:rFonts w:ascii="Times New Roman" w:eastAsia="Times New Roman" w:hAnsi="Times New Roman" w:cs="Times New Roman"/>
                <w:color w:val="000000"/>
                <w:sz w:val="24"/>
                <w:szCs w:val="24"/>
              </w:rPr>
              <w:t>Desarrollo ambiental sostenible.</w:t>
            </w:r>
          </w:p>
        </w:tc>
      </w:tr>
      <w:tr w:rsidR="00DE521B">
        <w:tc>
          <w:tcPr>
            <w:tcW w:w="7491"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DE521B" w:rsidRDefault="008A0ECD">
            <w:pPr>
              <w:spacing w:line="276" w:lineRule="auto"/>
              <w:jc w:val="center"/>
              <w:rPr>
                <w:rFonts w:ascii="Times New Roman" w:eastAsia="Times New Roman" w:hAnsi="Times New Roman" w:cs="Times New Roman"/>
                <w:b/>
                <w:color w:val="222222"/>
                <w:sz w:val="24"/>
                <w:szCs w:val="24"/>
              </w:rPr>
            </w:pPr>
            <w:r>
              <w:rPr>
                <w:rFonts w:ascii="Times New Roman" w:eastAsia="Times New Roman" w:hAnsi="Times New Roman" w:cs="Times New Roman"/>
                <w:b/>
                <w:color w:val="222222"/>
                <w:sz w:val="24"/>
                <w:szCs w:val="24"/>
              </w:rPr>
              <w:t>Grupo de investigación</w:t>
            </w:r>
          </w:p>
        </w:tc>
        <w:tc>
          <w:tcPr>
            <w:tcW w:w="7492" w:type="dxa"/>
            <w:tcBorders>
              <w:top w:val="single" w:sz="6" w:space="0" w:color="DDDDDD"/>
              <w:left w:val="single" w:sz="6" w:space="0" w:color="DDDDDD"/>
              <w:bottom w:val="single" w:sz="6" w:space="0" w:color="DDDDDD"/>
              <w:right w:val="single" w:sz="6" w:space="0" w:color="DDDDDD"/>
            </w:tcBorders>
            <w:shd w:val="clear" w:color="auto" w:fill="F2F2F2"/>
            <w:vAlign w:val="center"/>
          </w:tcPr>
          <w:p w:rsidR="00DE521B" w:rsidRDefault="008A0ECD">
            <w:pPr>
              <w:spacing w:line="276" w:lineRule="auto"/>
              <w:jc w:val="center"/>
              <w:rPr>
                <w:rFonts w:ascii="Times New Roman" w:eastAsia="Times New Roman" w:hAnsi="Times New Roman" w:cs="Times New Roman"/>
                <w:b/>
                <w:color w:val="222222"/>
                <w:sz w:val="24"/>
                <w:szCs w:val="24"/>
              </w:rPr>
            </w:pPr>
            <w:r>
              <w:rPr>
                <w:rFonts w:ascii="Times New Roman" w:eastAsia="Times New Roman" w:hAnsi="Times New Roman" w:cs="Times New Roman"/>
                <w:b/>
                <w:color w:val="222222"/>
                <w:sz w:val="24"/>
                <w:szCs w:val="24"/>
              </w:rPr>
              <w:t>Línea de investigación en la que se inscribe el proyecto</w:t>
            </w:r>
          </w:p>
        </w:tc>
      </w:tr>
      <w:tr w:rsidR="00DE521B">
        <w:tc>
          <w:tcPr>
            <w:tcW w:w="14983" w:type="dxa"/>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E521B" w:rsidRDefault="008A0ECD">
            <w:pPr>
              <w:spacing w:line="276" w:lineRule="auto"/>
              <w:jc w:val="center"/>
              <w:rPr>
                <w:rFonts w:ascii="Times New Roman" w:eastAsia="Times New Roman" w:hAnsi="Times New Roman" w:cs="Times New Roman"/>
                <w:color w:val="222222"/>
                <w:sz w:val="24"/>
                <w:szCs w:val="24"/>
              </w:rPr>
            </w:pPr>
            <w:r>
              <w:rPr>
                <w:rFonts w:ascii="Times New Roman" w:eastAsia="Times New Roman" w:hAnsi="Times New Roman" w:cs="Times New Roman"/>
                <w:color w:val="222222"/>
                <w:sz w:val="24"/>
                <w:szCs w:val="24"/>
              </w:rPr>
              <w:t>INAM-USTA</w:t>
            </w:r>
          </w:p>
        </w:tc>
      </w:tr>
    </w:tbl>
    <w:p w:rsidR="00DE521B" w:rsidRDefault="00DE521B">
      <w:pPr>
        <w:spacing w:after="0" w:line="276" w:lineRule="auto"/>
        <w:jc w:val="both"/>
        <w:rPr>
          <w:rFonts w:ascii="Times New Roman" w:eastAsia="Times New Roman" w:hAnsi="Times New Roman" w:cs="Times New Roman"/>
          <w:sz w:val="24"/>
          <w:szCs w:val="24"/>
        </w:rPr>
      </w:pPr>
    </w:p>
    <w:tbl>
      <w:tblPr>
        <w:tblStyle w:val="affff5"/>
        <w:tblW w:w="14734" w:type="dxa"/>
        <w:tblInd w:w="0" w:type="dxa"/>
        <w:tblLayout w:type="fixed"/>
        <w:tblLook w:val="0400" w:firstRow="0" w:lastRow="0" w:firstColumn="0" w:lastColumn="0" w:noHBand="0" w:noVBand="1"/>
      </w:tblPr>
      <w:tblGrid>
        <w:gridCol w:w="4246"/>
        <w:gridCol w:w="3118"/>
        <w:gridCol w:w="2808"/>
        <w:gridCol w:w="4562"/>
      </w:tblGrid>
      <w:tr w:rsidR="00DE521B">
        <w:trPr>
          <w:trHeight w:val="500"/>
        </w:trPr>
        <w:tc>
          <w:tcPr>
            <w:tcW w:w="4246"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DE521B" w:rsidRDefault="008A0ECD">
            <w:pPr>
              <w:spacing w:line="276" w:lineRule="auto"/>
              <w:jc w:val="both"/>
              <w:rPr>
                <w:rFonts w:ascii="Times New Roman" w:eastAsia="Times New Roman" w:hAnsi="Times New Roman" w:cs="Times New Roman"/>
                <w:b/>
                <w:color w:val="222222"/>
                <w:sz w:val="24"/>
                <w:szCs w:val="24"/>
              </w:rPr>
            </w:pPr>
            <w:r>
              <w:rPr>
                <w:rFonts w:ascii="Times New Roman" w:eastAsia="Times New Roman" w:hAnsi="Times New Roman" w:cs="Times New Roman"/>
                <w:b/>
                <w:color w:val="222222"/>
                <w:sz w:val="24"/>
                <w:szCs w:val="24"/>
              </w:rPr>
              <w:t>Nombre del Investigador principal</w:t>
            </w:r>
          </w:p>
        </w:tc>
        <w:tc>
          <w:tcPr>
            <w:tcW w:w="3118"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DE521B" w:rsidRDefault="008A0ECD">
            <w:pPr>
              <w:spacing w:line="276" w:lineRule="auto"/>
              <w:jc w:val="both"/>
              <w:rPr>
                <w:rFonts w:ascii="Times New Roman" w:eastAsia="Times New Roman" w:hAnsi="Times New Roman" w:cs="Times New Roman"/>
                <w:b/>
                <w:color w:val="222222"/>
                <w:sz w:val="24"/>
                <w:szCs w:val="24"/>
              </w:rPr>
            </w:pPr>
            <w:r>
              <w:rPr>
                <w:rFonts w:ascii="Times New Roman" w:eastAsia="Times New Roman" w:hAnsi="Times New Roman" w:cs="Times New Roman"/>
                <w:b/>
                <w:color w:val="222222"/>
                <w:sz w:val="24"/>
                <w:szCs w:val="24"/>
              </w:rPr>
              <w:t>Enlace CvLAC</w:t>
            </w:r>
          </w:p>
        </w:tc>
        <w:tc>
          <w:tcPr>
            <w:tcW w:w="2808"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DE521B" w:rsidRDefault="008A0ECD">
            <w:pPr>
              <w:spacing w:line="276" w:lineRule="auto"/>
              <w:jc w:val="both"/>
              <w:rPr>
                <w:rFonts w:ascii="Times New Roman" w:eastAsia="Times New Roman" w:hAnsi="Times New Roman" w:cs="Times New Roman"/>
                <w:b/>
                <w:color w:val="222222"/>
                <w:sz w:val="24"/>
                <w:szCs w:val="24"/>
              </w:rPr>
            </w:pPr>
            <w:r>
              <w:rPr>
                <w:rFonts w:ascii="Times New Roman" w:eastAsia="Times New Roman" w:hAnsi="Times New Roman" w:cs="Times New Roman"/>
                <w:b/>
                <w:color w:val="222222"/>
                <w:sz w:val="24"/>
                <w:szCs w:val="24"/>
              </w:rPr>
              <w:t>Enlace ORCID</w:t>
            </w:r>
          </w:p>
        </w:tc>
        <w:tc>
          <w:tcPr>
            <w:tcW w:w="4562"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DE521B" w:rsidRDefault="008A0ECD">
            <w:pPr>
              <w:spacing w:line="276" w:lineRule="auto"/>
              <w:jc w:val="both"/>
              <w:rPr>
                <w:rFonts w:ascii="Times New Roman" w:eastAsia="Times New Roman" w:hAnsi="Times New Roman" w:cs="Times New Roman"/>
                <w:b/>
                <w:color w:val="222222"/>
                <w:sz w:val="24"/>
                <w:szCs w:val="24"/>
              </w:rPr>
            </w:pPr>
            <w:r>
              <w:rPr>
                <w:rFonts w:ascii="Times New Roman" w:eastAsia="Times New Roman" w:hAnsi="Times New Roman" w:cs="Times New Roman"/>
                <w:b/>
                <w:color w:val="222222"/>
                <w:sz w:val="24"/>
                <w:szCs w:val="24"/>
              </w:rPr>
              <w:t>Enlace Google Académico</w:t>
            </w:r>
          </w:p>
        </w:tc>
      </w:tr>
      <w:tr w:rsidR="00DE521B">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E521B" w:rsidRDefault="008A0ECD">
            <w:pPr>
              <w:spacing w:line="276" w:lineRule="auto"/>
              <w:jc w:val="both"/>
              <w:rPr>
                <w:rFonts w:ascii="Times New Roman" w:eastAsia="Times New Roman" w:hAnsi="Times New Roman" w:cs="Times New Roman"/>
                <w:color w:val="222222"/>
                <w:sz w:val="24"/>
                <w:szCs w:val="24"/>
              </w:rPr>
            </w:pPr>
            <w:r>
              <w:rPr>
                <w:rFonts w:ascii="Times New Roman" w:eastAsia="Times New Roman" w:hAnsi="Times New Roman" w:cs="Times New Roman"/>
                <w:color w:val="222222"/>
                <w:sz w:val="24"/>
                <w:szCs w:val="24"/>
              </w:rPr>
              <w:t>Iván Orlando Cabeza Rojas</w:t>
            </w:r>
          </w:p>
        </w:tc>
        <w:tc>
          <w:tcPr>
            <w:tcW w:w="311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E521B" w:rsidRDefault="008A0ECD">
            <w:pPr>
              <w:spacing w:line="276" w:lineRule="auto"/>
              <w:jc w:val="both"/>
              <w:rPr>
                <w:rFonts w:ascii="Times New Roman" w:eastAsia="Times New Roman" w:hAnsi="Times New Roman" w:cs="Times New Roman"/>
                <w:color w:val="222222"/>
                <w:sz w:val="24"/>
                <w:szCs w:val="24"/>
              </w:rPr>
            </w:pPr>
            <w:hyperlink r:id="rId9">
              <w:r>
                <w:rPr>
                  <w:rFonts w:ascii="Times New Roman" w:eastAsia="Times New Roman" w:hAnsi="Times New Roman" w:cs="Times New Roman"/>
                  <w:color w:val="1155CC"/>
                  <w:sz w:val="24"/>
                  <w:szCs w:val="24"/>
                  <w:u w:val="single"/>
                </w:rPr>
                <w:t>http://scienti.colciencias.gov.co:8081/cvlac/visualizador/generarCurriculoCv.do?cod_rh=0001554681</w:t>
              </w:r>
            </w:hyperlink>
          </w:p>
        </w:tc>
        <w:tc>
          <w:tcPr>
            <w:tcW w:w="280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E521B" w:rsidRDefault="008A0ECD">
            <w:pPr>
              <w:spacing w:line="276" w:lineRule="auto"/>
              <w:jc w:val="both"/>
              <w:rPr>
                <w:rFonts w:ascii="Times New Roman" w:eastAsia="Times New Roman" w:hAnsi="Times New Roman" w:cs="Times New Roman"/>
                <w:color w:val="222222"/>
                <w:sz w:val="24"/>
                <w:szCs w:val="24"/>
              </w:rPr>
            </w:pPr>
            <w:hyperlink r:id="rId10">
              <w:r>
                <w:rPr>
                  <w:rFonts w:ascii="Times New Roman" w:eastAsia="Times New Roman" w:hAnsi="Times New Roman" w:cs="Times New Roman"/>
                  <w:color w:val="1155CC"/>
                  <w:sz w:val="24"/>
                  <w:szCs w:val="24"/>
                  <w:u w:val="single"/>
                </w:rPr>
                <w:t>https://orcid.org/0000-0001-7110-813X</w:t>
              </w:r>
            </w:hyperlink>
          </w:p>
        </w:tc>
        <w:tc>
          <w:tcPr>
            <w:tcW w:w="456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E521B" w:rsidRDefault="008A0ECD">
            <w:pPr>
              <w:spacing w:line="276" w:lineRule="auto"/>
              <w:jc w:val="both"/>
              <w:rPr>
                <w:rFonts w:ascii="Times New Roman" w:eastAsia="Times New Roman" w:hAnsi="Times New Roman" w:cs="Times New Roman"/>
                <w:color w:val="222222"/>
                <w:sz w:val="24"/>
                <w:szCs w:val="24"/>
              </w:rPr>
            </w:pPr>
            <w:hyperlink r:id="rId11">
              <w:r>
                <w:rPr>
                  <w:rFonts w:ascii="Times New Roman" w:eastAsia="Times New Roman" w:hAnsi="Times New Roman" w:cs="Times New Roman"/>
                  <w:color w:val="1155CC"/>
                  <w:sz w:val="24"/>
                  <w:szCs w:val="24"/>
                  <w:u w:val="single"/>
                </w:rPr>
                <w:t>https://scholar.google.es/citations?user=96vN0jsAAAAJ&amp;hl=es</w:t>
              </w:r>
            </w:hyperlink>
          </w:p>
        </w:tc>
      </w:tr>
      <w:tr w:rsidR="00DE521B">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DE521B" w:rsidRDefault="008A0ECD">
            <w:pPr>
              <w:spacing w:line="276" w:lineRule="auto"/>
              <w:jc w:val="both"/>
              <w:rPr>
                <w:rFonts w:ascii="Times New Roman" w:eastAsia="Times New Roman" w:hAnsi="Times New Roman" w:cs="Times New Roman"/>
                <w:b/>
                <w:color w:val="222222"/>
                <w:sz w:val="24"/>
                <w:szCs w:val="24"/>
              </w:rPr>
            </w:pPr>
            <w:r>
              <w:rPr>
                <w:rFonts w:ascii="Times New Roman" w:eastAsia="Times New Roman" w:hAnsi="Times New Roman" w:cs="Times New Roman"/>
                <w:b/>
                <w:color w:val="222222"/>
                <w:sz w:val="24"/>
                <w:szCs w:val="24"/>
              </w:rPr>
              <w:t>División</w:t>
            </w:r>
          </w:p>
        </w:tc>
        <w:tc>
          <w:tcPr>
            <w:tcW w:w="311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DE521B" w:rsidRDefault="008A0ECD">
            <w:pPr>
              <w:spacing w:line="276" w:lineRule="auto"/>
              <w:jc w:val="both"/>
              <w:rPr>
                <w:rFonts w:ascii="Times New Roman" w:eastAsia="Times New Roman" w:hAnsi="Times New Roman" w:cs="Times New Roman"/>
                <w:b/>
                <w:color w:val="222222"/>
                <w:sz w:val="24"/>
                <w:szCs w:val="24"/>
              </w:rPr>
            </w:pPr>
            <w:r>
              <w:rPr>
                <w:rFonts w:ascii="Times New Roman" w:eastAsia="Times New Roman" w:hAnsi="Times New Roman" w:cs="Times New Roman"/>
                <w:b/>
                <w:color w:val="222222"/>
                <w:sz w:val="24"/>
                <w:szCs w:val="24"/>
              </w:rPr>
              <w:t>Facultad</w:t>
            </w:r>
          </w:p>
        </w:tc>
        <w:tc>
          <w:tcPr>
            <w:tcW w:w="280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DE521B" w:rsidRDefault="008A0ECD">
            <w:pPr>
              <w:spacing w:line="276" w:lineRule="auto"/>
              <w:jc w:val="both"/>
              <w:rPr>
                <w:rFonts w:ascii="Times New Roman" w:eastAsia="Times New Roman" w:hAnsi="Times New Roman" w:cs="Times New Roman"/>
                <w:b/>
                <w:color w:val="222222"/>
                <w:sz w:val="24"/>
                <w:szCs w:val="24"/>
              </w:rPr>
            </w:pPr>
            <w:r>
              <w:rPr>
                <w:rFonts w:ascii="Times New Roman" w:eastAsia="Times New Roman" w:hAnsi="Times New Roman" w:cs="Times New Roman"/>
                <w:b/>
                <w:color w:val="222222"/>
                <w:sz w:val="24"/>
                <w:szCs w:val="24"/>
              </w:rPr>
              <w:t>Programa</w:t>
            </w:r>
          </w:p>
        </w:tc>
        <w:tc>
          <w:tcPr>
            <w:tcW w:w="4562"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DE521B" w:rsidRDefault="008A0ECD">
            <w:pPr>
              <w:spacing w:line="276" w:lineRule="auto"/>
              <w:jc w:val="both"/>
              <w:rPr>
                <w:rFonts w:ascii="Times New Roman" w:eastAsia="Times New Roman" w:hAnsi="Times New Roman" w:cs="Times New Roman"/>
                <w:b/>
                <w:color w:val="222222"/>
                <w:sz w:val="24"/>
                <w:szCs w:val="24"/>
              </w:rPr>
            </w:pPr>
            <w:r>
              <w:rPr>
                <w:rFonts w:ascii="Times New Roman" w:eastAsia="Times New Roman" w:hAnsi="Times New Roman" w:cs="Times New Roman"/>
                <w:b/>
                <w:color w:val="222222"/>
                <w:sz w:val="24"/>
                <w:szCs w:val="24"/>
              </w:rPr>
              <w:t>Grupo de investigación</w:t>
            </w:r>
          </w:p>
        </w:tc>
      </w:tr>
      <w:tr w:rsidR="00DE521B">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E521B" w:rsidRDefault="008A0ECD">
            <w:pPr>
              <w:spacing w:line="276" w:lineRule="auto"/>
              <w:jc w:val="both"/>
              <w:rPr>
                <w:rFonts w:ascii="Times New Roman" w:eastAsia="Times New Roman" w:hAnsi="Times New Roman" w:cs="Times New Roman"/>
                <w:color w:val="222222"/>
                <w:sz w:val="24"/>
                <w:szCs w:val="24"/>
              </w:rPr>
            </w:pPr>
            <w:r>
              <w:rPr>
                <w:rFonts w:ascii="Times New Roman" w:eastAsia="Times New Roman" w:hAnsi="Times New Roman" w:cs="Times New Roman"/>
                <w:color w:val="222222"/>
                <w:sz w:val="24"/>
                <w:szCs w:val="24"/>
              </w:rPr>
              <w:t>Ingenierías</w:t>
            </w:r>
          </w:p>
        </w:tc>
        <w:tc>
          <w:tcPr>
            <w:tcW w:w="311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E521B" w:rsidRDefault="008A0ECD">
            <w:pPr>
              <w:spacing w:line="276" w:lineRule="auto"/>
              <w:jc w:val="both"/>
              <w:rPr>
                <w:rFonts w:ascii="Times New Roman" w:eastAsia="Times New Roman" w:hAnsi="Times New Roman" w:cs="Times New Roman"/>
                <w:color w:val="222222"/>
                <w:sz w:val="24"/>
                <w:szCs w:val="24"/>
              </w:rPr>
            </w:pPr>
            <w:r>
              <w:rPr>
                <w:rFonts w:ascii="Times New Roman" w:eastAsia="Times New Roman" w:hAnsi="Times New Roman" w:cs="Times New Roman"/>
                <w:color w:val="222222"/>
                <w:sz w:val="24"/>
                <w:szCs w:val="24"/>
              </w:rPr>
              <w:t>Ingeniería ambiental</w:t>
            </w:r>
          </w:p>
        </w:tc>
        <w:tc>
          <w:tcPr>
            <w:tcW w:w="280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E521B" w:rsidRDefault="008A0ECD">
            <w:pPr>
              <w:spacing w:line="276" w:lineRule="auto"/>
              <w:jc w:val="both"/>
              <w:rPr>
                <w:rFonts w:ascii="Times New Roman" w:eastAsia="Times New Roman" w:hAnsi="Times New Roman" w:cs="Times New Roman"/>
                <w:color w:val="222222"/>
                <w:sz w:val="24"/>
                <w:szCs w:val="24"/>
              </w:rPr>
            </w:pPr>
            <w:r>
              <w:rPr>
                <w:rFonts w:ascii="Times New Roman" w:eastAsia="Times New Roman" w:hAnsi="Times New Roman" w:cs="Times New Roman"/>
                <w:color w:val="222222"/>
                <w:sz w:val="24"/>
                <w:szCs w:val="24"/>
              </w:rPr>
              <w:t>Ingeniería Ambiental</w:t>
            </w:r>
          </w:p>
        </w:tc>
        <w:tc>
          <w:tcPr>
            <w:tcW w:w="456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E521B" w:rsidRDefault="008A0ECD">
            <w:pPr>
              <w:spacing w:line="276" w:lineRule="auto"/>
              <w:jc w:val="both"/>
              <w:rPr>
                <w:rFonts w:ascii="Times New Roman" w:eastAsia="Times New Roman" w:hAnsi="Times New Roman" w:cs="Times New Roman"/>
                <w:color w:val="222222"/>
                <w:sz w:val="24"/>
                <w:szCs w:val="24"/>
              </w:rPr>
            </w:pPr>
            <w:r>
              <w:rPr>
                <w:rFonts w:ascii="Times New Roman" w:eastAsia="Times New Roman" w:hAnsi="Times New Roman" w:cs="Times New Roman"/>
                <w:color w:val="222222"/>
                <w:sz w:val="24"/>
                <w:szCs w:val="24"/>
              </w:rPr>
              <w:t>INAM-USTA</w:t>
            </w:r>
          </w:p>
        </w:tc>
      </w:tr>
      <w:tr w:rsidR="00DE521B">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DE521B" w:rsidRDefault="008A0ECD">
            <w:pPr>
              <w:spacing w:line="276" w:lineRule="auto"/>
              <w:jc w:val="both"/>
              <w:rPr>
                <w:rFonts w:ascii="Times New Roman" w:eastAsia="Times New Roman" w:hAnsi="Times New Roman" w:cs="Times New Roman"/>
                <w:b/>
                <w:color w:val="222222"/>
                <w:sz w:val="24"/>
                <w:szCs w:val="24"/>
              </w:rPr>
            </w:pPr>
            <w:r>
              <w:rPr>
                <w:rFonts w:ascii="Times New Roman" w:eastAsia="Times New Roman" w:hAnsi="Times New Roman" w:cs="Times New Roman"/>
                <w:b/>
                <w:color w:val="222222"/>
                <w:sz w:val="24"/>
                <w:szCs w:val="24"/>
              </w:rPr>
              <w:t xml:space="preserve">Nombre del Co-investigador </w:t>
            </w:r>
          </w:p>
        </w:tc>
        <w:tc>
          <w:tcPr>
            <w:tcW w:w="311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DE521B" w:rsidRDefault="008A0ECD">
            <w:pPr>
              <w:spacing w:line="276" w:lineRule="auto"/>
              <w:jc w:val="both"/>
              <w:rPr>
                <w:rFonts w:ascii="Times New Roman" w:eastAsia="Times New Roman" w:hAnsi="Times New Roman" w:cs="Times New Roman"/>
                <w:b/>
                <w:color w:val="222222"/>
                <w:sz w:val="24"/>
                <w:szCs w:val="24"/>
              </w:rPr>
            </w:pPr>
            <w:r>
              <w:rPr>
                <w:rFonts w:ascii="Times New Roman" w:eastAsia="Times New Roman" w:hAnsi="Times New Roman" w:cs="Times New Roman"/>
                <w:b/>
                <w:color w:val="222222"/>
                <w:sz w:val="24"/>
                <w:szCs w:val="24"/>
              </w:rPr>
              <w:t>Enlace CvLAC</w:t>
            </w:r>
          </w:p>
        </w:tc>
        <w:tc>
          <w:tcPr>
            <w:tcW w:w="280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DE521B" w:rsidRDefault="008A0ECD">
            <w:pPr>
              <w:spacing w:line="276" w:lineRule="auto"/>
              <w:jc w:val="both"/>
              <w:rPr>
                <w:rFonts w:ascii="Times New Roman" w:eastAsia="Times New Roman" w:hAnsi="Times New Roman" w:cs="Times New Roman"/>
                <w:b/>
                <w:color w:val="222222"/>
                <w:sz w:val="24"/>
                <w:szCs w:val="24"/>
              </w:rPr>
            </w:pPr>
            <w:r>
              <w:rPr>
                <w:rFonts w:ascii="Times New Roman" w:eastAsia="Times New Roman" w:hAnsi="Times New Roman" w:cs="Times New Roman"/>
                <w:b/>
                <w:color w:val="222222"/>
                <w:sz w:val="24"/>
                <w:szCs w:val="24"/>
              </w:rPr>
              <w:t>Enlace ORCID</w:t>
            </w:r>
          </w:p>
        </w:tc>
        <w:tc>
          <w:tcPr>
            <w:tcW w:w="4562"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DE521B" w:rsidRDefault="008A0ECD">
            <w:pPr>
              <w:spacing w:line="276" w:lineRule="auto"/>
              <w:jc w:val="both"/>
              <w:rPr>
                <w:rFonts w:ascii="Times New Roman" w:eastAsia="Times New Roman" w:hAnsi="Times New Roman" w:cs="Times New Roman"/>
                <w:b/>
                <w:color w:val="222222"/>
                <w:sz w:val="24"/>
                <w:szCs w:val="24"/>
              </w:rPr>
            </w:pPr>
            <w:r>
              <w:rPr>
                <w:rFonts w:ascii="Times New Roman" w:eastAsia="Times New Roman" w:hAnsi="Times New Roman" w:cs="Times New Roman"/>
                <w:b/>
                <w:color w:val="222222"/>
                <w:sz w:val="24"/>
                <w:szCs w:val="24"/>
              </w:rPr>
              <w:t>Enlace Google Académico</w:t>
            </w:r>
          </w:p>
        </w:tc>
      </w:tr>
      <w:tr w:rsidR="00DE521B">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E521B" w:rsidRDefault="008A0ECD">
            <w:pPr>
              <w:spacing w:line="276" w:lineRule="auto"/>
              <w:jc w:val="both"/>
              <w:rPr>
                <w:rFonts w:ascii="Times New Roman" w:eastAsia="Times New Roman" w:hAnsi="Times New Roman" w:cs="Times New Roman"/>
                <w:b/>
                <w:color w:val="222222"/>
                <w:sz w:val="24"/>
                <w:szCs w:val="24"/>
              </w:rPr>
            </w:pPr>
            <w:r>
              <w:rPr>
                <w:rFonts w:ascii="Times New Roman" w:eastAsia="Times New Roman" w:hAnsi="Times New Roman" w:cs="Times New Roman"/>
                <w:color w:val="222222"/>
                <w:sz w:val="24"/>
                <w:szCs w:val="24"/>
              </w:rPr>
              <w:t>Paola Andrea Acevedo Pabón</w:t>
            </w:r>
          </w:p>
        </w:tc>
        <w:tc>
          <w:tcPr>
            <w:tcW w:w="311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E521B" w:rsidRDefault="008A0ECD">
            <w:pPr>
              <w:spacing w:line="276" w:lineRule="auto"/>
              <w:jc w:val="both"/>
              <w:rPr>
                <w:rFonts w:ascii="Times New Roman" w:eastAsia="Times New Roman" w:hAnsi="Times New Roman" w:cs="Times New Roman"/>
                <w:b/>
                <w:color w:val="222222"/>
                <w:sz w:val="24"/>
                <w:szCs w:val="24"/>
              </w:rPr>
            </w:pPr>
            <w:hyperlink r:id="rId12">
              <w:r>
                <w:rPr>
                  <w:rFonts w:ascii="Times New Roman" w:eastAsia="Times New Roman" w:hAnsi="Times New Roman" w:cs="Times New Roman"/>
                  <w:color w:val="0563C1"/>
                  <w:sz w:val="24"/>
                  <w:szCs w:val="24"/>
                  <w:u w:val="single"/>
                </w:rPr>
                <w:t>https://scienti.colciencias.gov.co/cvlac/visualizador/generarCurriculoCv.do?cod_rh=0001028111</w:t>
              </w:r>
            </w:hyperlink>
          </w:p>
        </w:tc>
        <w:tc>
          <w:tcPr>
            <w:tcW w:w="280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E521B" w:rsidRDefault="008A0ECD">
            <w:pPr>
              <w:spacing w:line="276" w:lineRule="auto"/>
              <w:jc w:val="both"/>
              <w:rPr>
                <w:rFonts w:ascii="Times New Roman" w:eastAsia="Times New Roman" w:hAnsi="Times New Roman" w:cs="Times New Roman"/>
                <w:b/>
                <w:color w:val="222222"/>
                <w:sz w:val="24"/>
                <w:szCs w:val="24"/>
              </w:rPr>
            </w:pPr>
            <w:hyperlink r:id="rId13">
              <w:r>
                <w:rPr>
                  <w:rFonts w:ascii="Times New Roman" w:eastAsia="Times New Roman" w:hAnsi="Times New Roman" w:cs="Times New Roman"/>
                  <w:color w:val="0563C1"/>
                  <w:sz w:val="24"/>
                  <w:szCs w:val="24"/>
                  <w:u w:val="single"/>
                </w:rPr>
                <w:t>https://orcid.org/0000-0002-1549-3819</w:t>
              </w:r>
            </w:hyperlink>
          </w:p>
        </w:tc>
        <w:tc>
          <w:tcPr>
            <w:tcW w:w="456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E521B" w:rsidRDefault="008A0ECD">
            <w:pPr>
              <w:spacing w:line="276" w:lineRule="auto"/>
              <w:jc w:val="both"/>
              <w:rPr>
                <w:rFonts w:ascii="Times New Roman" w:eastAsia="Times New Roman" w:hAnsi="Times New Roman" w:cs="Times New Roman"/>
                <w:b/>
                <w:color w:val="222222"/>
                <w:sz w:val="24"/>
                <w:szCs w:val="24"/>
              </w:rPr>
            </w:pPr>
            <w:hyperlink r:id="rId14">
              <w:r>
                <w:rPr>
                  <w:rFonts w:ascii="Times New Roman" w:eastAsia="Times New Roman" w:hAnsi="Times New Roman" w:cs="Times New Roman"/>
                  <w:color w:val="0563C1"/>
                  <w:sz w:val="24"/>
                  <w:szCs w:val="24"/>
                  <w:u w:val="single"/>
                </w:rPr>
                <w:t>https://scholar.google.com/citations?user=uBreqmgAAAAJ&amp;amp;hl=es</w:t>
              </w:r>
            </w:hyperlink>
          </w:p>
        </w:tc>
      </w:tr>
      <w:tr w:rsidR="00DE521B">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DE521B" w:rsidRDefault="008A0ECD">
            <w:pPr>
              <w:spacing w:line="276" w:lineRule="auto"/>
              <w:jc w:val="both"/>
              <w:rPr>
                <w:rFonts w:ascii="Times New Roman" w:eastAsia="Times New Roman" w:hAnsi="Times New Roman" w:cs="Times New Roman"/>
                <w:b/>
                <w:color w:val="222222"/>
                <w:sz w:val="24"/>
                <w:szCs w:val="24"/>
              </w:rPr>
            </w:pPr>
            <w:r>
              <w:rPr>
                <w:rFonts w:ascii="Times New Roman" w:eastAsia="Times New Roman" w:hAnsi="Times New Roman" w:cs="Times New Roman"/>
                <w:b/>
                <w:color w:val="222222"/>
                <w:sz w:val="24"/>
                <w:szCs w:val="24"/>
              </w:rPr>
              <w:t>División</w:t>
            </w:r>
          </w:p>
        </w:tc>
        <w:tc>
          <w:tcPr>
            <w:tcW w:w="311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DE521B" w:rsidRDefault="008A0ECD">
            <w:pPr>
              <w:spacing w:line="276" w:lineRule="auto"/>
              <w:jc w:val="both"/>
              <w:rPr>
                <w:rFonts w:ascii="Times New Roman" w:eastAsia="Times New Roman" w:hAnsi="Times New Roman" w:cs="Times New Roman"/>
                <w:b/>
                <w:color w:val="222222"/>
                <w:sz w:val="24"/>
                <w:szCs w:val="24"/>
              </w:rPr>
            </w:pPr>
            <w:r>
              <w:rPr>
                <w:rFonts w:ascii="Times New Roman" w:eastAsia="Times New Roman" w:hAnsi="Times New Roman" w:cs="Times New Roman"/>
                <w:b/>
                <w:color w:val="222222"/>
                <w:sz w:val="24"/>
                <w:szCs w:val="24"/>
              </w:rPr>
              <w:t>Facultad</w:t>
            </w:r>
          </w:p>
        </w:tc>
        <w:tc>
          <w:tcPr>
            <w:tcW w:w="280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DE521B" w:rsidRDefault="008A0ECD">
            <w:pPr>
              <w:spacing w:line="276" w:lineRule="auto"/>
              <w:jc w:val="both"/>
              <w:rPr>
                <w:rFonts w:ascii="Times New Roman" w:eastAsia="Times New Roman" w:hAnsi="Times New Roman" w:cs="Times New Roman"/>
                <w:b/>
                <w:color w:val="222222"/>
                <w:sz w:val="24"/>
                <w:szCs w:val="24"/>
              </w:rPr>
            </w:pPr>
            <w:r>
              <w:rPr>
                <w:rFonts w:ascii="Times New Roman" w:eastAsia="Times New Roman" w:hAnsi="Times New Roman" w:cs="Times New Roman"/>
                <w:b/>
                <w:color w:val="222222"/>
                <w:sz w:val="24"/>
                <w:szCs w:val="24"/>
              </w:rPr>
              <w:t>Programa</w:t>
            </w:r>
          </w:p>
        </w:tc>
        <w:tc>
          <w:tcPr>
            <w:tcW w:w="4562"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DE521B" w:rsidRDefault="008A0ECD">
            <w:pPr>
              <w:spacing w:line="276" w:lineRule="auto"/>
              <w:jc w:val="both"/>
              <w:rPr>
                <w:rFonts w:ascii="Times New Roman" w:eastAsia="Times New Roman" w:hAnsi="Times New Roman" w:cs="Times New Roman"/>
                <w:b/>
                <w:color w:val="222222"/>
                <w:sz w:val="24"/>
                <w:szCs w:val="24"/>
              </w:rPr>
            </w:pPr>
            <w:r>
              <w:rPr>
                <w:rFonts w:ascii="Times New Roman" w:eastAsia="Times New Roman" w:hAnsi="Times New Roman" w:cs="Times New Roman"/>
                <w:b/>
                <w:color w:val="222222"/>
                <w:sz w:val="24"/>
                <w:szCs w:val="24"/>
              </w:rPr>
              <w:t>Grupo de investigación</w:t>
            </w:r>
          </w:p>
        </w:tc>
      </w:tr>
      <w:tr w:rsidR="00DE521B">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E521B" w:rsidRDefault="008A0ECD">
            <w:pPr>
              <w:spacing w:line="276" w:lineRule="auto"/>
              <w:jc w:val="both"/>
              <w:rPr>
                <w:rFonts w:ascii="Times New Roman" w:eastAsia="Times New Roman" w:hAnsi="Times New Roman" w:cs="Times New Roman"/>
                <w:b/>
                <w:color w:val="222222"/>
                <w:sz w:val="24"/>
                <w:szCs w:val="24"/>
              </w:rPr>
            </w:pPr>
            <w:r>
              <w:rPr>
                <w:rFonts w:ascii="Times New Roman" w:eastAsia="Times New Roman" w:hAnsi="Times New Roman" w:cs="Times New Roman"/>
                <w:color w:val="222222"/>
                <w:sz w:val="24"/>
                <w:szCs w:val="24"/>
              </w:rPr>
              <w:lastRenderedPageBreak/>
              <w:t>Ingenierías</w:t>
            </w:r>
          </w:p>
        </w:tc>
        <w:tc>
          <w:tcPr>
            <w:tcW w:w="311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E521B" w:rsidRDefault="008A0ECD">
            <w:pPr>
              <w:spacing w:line="276" w:lineRule="auto"/>
              <w:jc w:val="both"/>
              <w:rPr>
                <w:rFonts w:ascii="Times New Roman" w:eastAsia="Times New Roman" w:hAnsi="Times New Roman" w:cs="Times New Roman"/>
                <w:b/>
                <w:color w:val="222222"/>
                <w:sz w:val="24"/>
                <w:szCs w:val="24"/>
              </w:rPr>
            </w:pPr>
            <w:r>
              <w:rPr>
                <w:rFonts w:ascii="Times New Roman" w:eastAsia="Times New Roman" w:hAnsi="Times New Roman" w:cs="Times New Roman"/>
                <w:color w:val="222222"/>
                <w:sz w:val="24"/>
                <w:szCs w:val="24"/>
              </w:rPr>
              <w:t>Ingeniería ambiental</w:t>
            </w:r>
          </w:p>
        </w:tc>
        <w:tc>
          <w:tcPr>
            <w:tcW w:w="280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E521B" w:rsidRDefault="008A0ECD">
            <w:pPr>
              <w:spacing w:line="276" w:lineRule="auto"/>
              <w:jc w:val="both"/>
              <w:rPr>
                <w:rFonts w:ascii="Times New Roman" w:eastAsia="Times New Roman" w:hAnsi="Times New Roman" w:cs="Times New Roman"/>
                <w:color w:val="222222"/>
                <w:sz w:val="24"/>
                <w:szCs w:val="24"/>
              </w:rPr>
            </w:pPr>
            <w:r>
              <w:rPr>
                <w:rFonts w:ascii="Times New Roman" w:eastAsia="Times New Roman" w:hAnsi="Times New Roman" w:cs="Times New Roman"/>
                <w:color w:val="222222"/>
                <w:sz w:val="24"/>
                <w:szCs w:val="24"/>
              </w:rPr>
              <w:t>Ingeniería Ambiental</w:t>
            </w:r>
          </w:p>
        </w:tc>
        <w:tc>
          <w:tcPr>
            <w:tcW w:w="456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E521B" w:rsidRDefault="008A0ECD">
            <w:pPr>
              <w:spacing w:line="276" w:lineRule="auto"/>
              <w:jc w:val="both"/>
              <w:rPr>
                <w:rFonts w:ascii="Times New Roman" w:eastAsia="Times New Roman" w:hAnsi="Times New Roman" w:cs="Times New Roman"/>
                <w:b/>
                <w:color w:val="222222"/>
                <w:sz w:val="24"/>
                <w:szCs w:val="24"/>
              </w:rPr>
            </w:pPr>
            <w:r>
              <w:rPr>
                <w:rFonts w:ascii="Times New Roman" w:eastAsia="Times New Roman" w:hAnsi="Times New Roman" w:cs="Times New Roman"/>
                <w:color w:val="222222"/>
                <w:sz w:val="24"/>
                <w:szCs w:val="24"/>
              </w:rPr>
              <w:t>INAM-USTA</w:t>
            </w:r>
          </w:p>
        </w:tc>
      </w:tr>
      <w:tr w:rsidR="00DE521B">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DE521B" w:rsidRDefault="008A0ECD">
            <w:pPr>
              <w:spacing w:line="276" w:lineRule="auto"/>
              <w:jc w:val="both"/>
              <w:rPr>
                <w:rFonts w:ascii="Times New Roman" w:eastAsia="Times New Roman" w:hAnsi="Times New Roman" w:cs="Times New Roman"/>
                <w:b/>
                <w:color w:val="222222"/>
                <w:sz w:val="24"/>
                <w:szCs w:val="24"/>
              </w:rPr>
            </w:pPr>
            <w:r>
              <w:rPr>
                <w:rFonts w:ascii="Times New Roman" w:eastAsia="Times New Roman" w:hAnsi="Times New Roman" w:cs="Times New Roman"/>
                <w:b/>
                <w:color w:val="222222"/>
                <w:sz w:val="24"/>
                <w:szCs w:val="24"/>
              </w:rPr>
              <w:t xml:space="preserve">Nombre del Co-investigador </w:t>
            </w:r>
          </w:p>
        </w:tc>
        <w:tc>
          <w:tcPr>
            <w:tcW w:w="311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DE521B" w:rsidRDefault="008A0ECD">
            <w:pPr>
              <w:spacing w:line="276" w:lineRule="auto"/>
              <w:jc w:val="both"/>
              <w:rPr>
                <w:rFonts w:ascii="Times New Roman" w:eastAsia="Times New Roman" w:hAnsi="Times New Roman" w:cs="Times New Roman"/>
                <w:b/>
                <w:color w:val="222222"/>
                <w:sz w:val="24"/>
                <w:szCs w:val="24"/>
              </w:rPr>
            </w:pPr>
            <w:r>
              <w:rPr>
                <w:rFonts w:ascii="Times New Roman" w:eastAsia="Times New Roman" w:hAnsi="Times New Roman" w:cs="Times New Roman"/>
                <w:b/>
                <w:color w:val="222222"/>
                <w:sz w:val="24"/>
                <w:szCs w:val="24"/>
              </w:rPr>
              <w:t>Enlace CvLAC</w:t>
            </w:r>
          </w:p>
        </w:tc>
        <w:tc>
          <w:tcPr>
            <w:tcW w:w="280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DE521B" w:rsidRDefault="008A0ECD">
            <w:pPr>
              <w:spacing w:line="276" w:lineRule="auto"/>
              <w:jc w:val="both"/>
              <w:rPr>
                <w:rFonts w:ascii="Times New Roman" w:eastAsia="Times New Roman" w:hAnsi="Times New Roman" w:cs="Times New Roman"/>
                <w:b/>
                <w:color w:val="222222"/>
                <w:sz w:val="24"/>
                <w:szCs w:val="24"/>
              </w:rPr>
            </w:pPr>
            <w:r>
              <w:rPr>
                <w:rFonts w:ascii="Times New Roman" w:eastAsia="Times New Roman" w:hAnsi="Times New Roman" w:cs="Times New Roman"/>
                <w:b/>
                <w:color w:val="222222"/>
                <w:sz w:val="24"/>
                <w:szCs w:val="24"/>
              </w:rPr>
              <w:t>Enlace ORCID</w:t>
            </w:r>
          </w:p>
        </w:tc>
        <w:tc>
          <w:tcPr>
            <w:tcW w:w="4562"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DE521B" w:rsidRDefault="008A0ECD">
            <w:pPr>
              <w:spacing w:line="276" w:lineRule="auto"/>
              <w:jc w:val="both"/>
              <w:rPr>
                <w:rFonts w:ascii="Times New Roman" w:eastAsia="Times New Roman" w:hAnsi="Times New Roman" w:cs="Times New Roman"/>
                <w:b/>
                <w:color w:val="222222"/>
                <w:sz w:val="24"/>
                <w:szCs w:val="24"/>
              </w:rPr>
            </w:pPr>
            <w:r>
              <w:rPr>
                <w:rFonts w:ascii="Times New Roman" w:eastAsia="Times New Roman" w:hAnsi="Times New Roman" w:cs="Times New Roman"/>
                <w:b/>
                <w:color w:val="222222"/>
                <w:sz w:val="24"/>
                <w:szCs w:val="24"/>
              </w:rPr>
              <w:t>Enlace Google Académico</w:t>
            </w:r>
          </w:p>
        </w:tc>
      </w:tr>
      <w:tr w:rsidR="00DE521B">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E521B" w:rsidRDefault="008A0ECD">
            <w:pPr>
              <w:spacing w:line="276" w:lineRule="auto"/>
              <w:jc w:val="both"/>
              <w:rPr>
                <w:rFonts w:ascii="Times New Roman" w:eastAsia="Times New Roman" w:hAnsi="Times New Roman" w:cs="Times New Roman"/>
                <w:b/>
                <w:color w:val="222222"/>
                <w:sz w:val="24"/>
                <w:szCs w:val="24"/>
              </w:rPr>
            </w:pPr>
            <w:r>
              <w:rPr>
                <w:rFonts w:ascii="Times New Roman" w:eastAsia="Times New Roman" w:hAnsi="Times New Roman" w:cs="Times New Roman"/>
                <w:sz w:val="24"/>
                <w:szCs w:val="24"/>
              </w:rPr>
              <w:t>Pedro Filipe de Brito Brandão</w:t>
            </w:r>
          </w:p>
        </w:tc>
        <w:tc>
          <w:tcPr>
            <w:tcW w:w="311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E521B" w:rsidRDefault="008A0ECD">
            <w:pPr>
              <w:spacing w:line="276" w:lineRule="auto"/>
              <w:jc w:val="both"/>
              <w:rPr>
                <w:rFonts w:ascii="Times New Roman" w:eastAsia="Times New Roman" w:hAnsi="Times New Roman" w:cs="Times New Roman"/>
                <w:color w:val="222222"/>
                <w:sz w:val="24"/>
                <w:szCs w:val="24"/>
              </w:rPr>
            </w:pPr>
            <w:r>
              <w:rPr>
                <w:rFonts w:ascii="Times New Roman" w:eastAsia="Times New Roman" w:hAnsi="Times New Roman" w:cs="Times New Roman"/>
                <w:color w:val="222222"/>
                <w:sz w:val="24"/>
                <w:szCs w:val="24"/>
              </w:rPr>
              <w:t>http://scienti.colciencias.gov.co:8081/cvlac/visualizador/generarCurriculoCv.do?cod_rh=0001083791</w:t>
            </w:r>
          </w:p>
        </w:tc>
        <w:tc>
          <w:tcPr>
            <w:tcW w:w="280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E521B" w:rsidRDefault="008A0ECD">
            <w:pPr>
              <w:spacing w:line="276" w:lineRule="auto"/>
              <w:jc w:val="both"/>
              <w:rPr>
                <w:rFonts w:ascii="Times New Roman" w:eastAsia="Times New Roman" w:hAnsi="Times New Roman" w:cs="Times New Roman"/>
                <w:color w:val="222222"/>
                <w:sz w:val="24"/>
                <w:szCs w:val="24"/>
              </w:rPr>
            </w:pPr>
            <w:r>
              <w:rPr>
                <w:rFonts w:ascii="Times New Roman" w:eastAsia="Times New Roman" w:hAnsi="Times New Roman" w:cs="Times New Roman"/>
                <w:color w:val="222222"/>
                <w:sz w:val="24"/>
                <w:szCs w:val="24"/>
              </w:rPr>
              <w:t>https://orcid.org/0000-0002-4297-8264</w:t>
            </w:r>
          </w:p>
        </w:tc>
        <w:tc>
          <w:tcPr>
            <w:tcW w:w="456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E521B" w:rsidRDefault="008A0ECD">
            <w:pPr>
              <w:spacing w:line="276" w:lineRule="auto"/>
              <w:jc w:val="both"/>
              <w:rPr>
                <w:rFonts w:ascii="Times New Roman" w:eastAsia="Times New Roman" w:hAnsi="Times New Roman" w:cs="Times New Roman"/>
                <w:color w:val="222222"/>
                <w:sz w:val="24"/>
                <w:szCs w:val="24"/>
              </w:rPr>
            </w:pPr>
            <w:r>
              <w:rPr>
                <w:rFonts w:ascii="Times New Roman" w:eastAsia="Times New Roman" w:hAnsi="Times New Roman" w:cs="Times New Roman"/>
                <w:color w:val="222222"/>
                <w:sz w:val="24"/>
                <w:szCs w:val="24"/>
              </w:rPr>
              <w:t>https://scholar.google.com/citations?user=bYqG4zUAAAAJ</w:t>
            </w:r>
          </w:p>
        </w:tc>
      </w:tr>
      <w:tr w:rsidR="00DE521B">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E521B" w:rsidRDefault="008A0ECD">
            <w:pPr>
              <w:spacing w:line="276" w:lineRule="auto"/>
              <w:jc w:val="both"/>
              <w:rPr>
                <w:rFonts w:ascii="Times New Roman" w:eastAsia="Times New Roman" w:hAnsi="Times New Roman" w:cs="Times New Roman"/>
                <w:b/>
                <w:color w:val="222222"/>
                <w:sz w:val="24"/>
                <w:szCs w:val="24"/>
              </w:rPr>
            </w:pPr>
            <w:r>
              <w:rPr>
                <w:rFonts w:ascii="Times New Roman" w:eastAsia="Times New Roman" w:hAnsi="Times New Roman" w:cs="Times New Roman"/>
                <w:b/>
                <w:color w:val="222222"/>
                <w:sz w:val="24"/>
                <w:szCs w:val="24"/>
              </w:rPr>
              <w:t>División</w:t>
            </w:r>
          </w:p>
        </w:tc>
        <w:tc>
          <w:tcPr>
            <w:tcW w:w="311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E521B" w:rsidRDefault="008A0ECD">
            <w:pPr>
              <w:spacing w:line="276" w:lineRule="auto"/>
              <w:jc w:val="both"/>
              <w:rPr>
                <w:rFonts w:ascii="Times New Roman" w:eastAsia="Times New Roman" w:hAnsi="Times New Roman" w:cs="Times New Roman"/>
                <w:b/>
                <w:color w:val="222222"/>
                <w:sz w:val="24"/>
                <w:szCs w:val="24"/>
              </w:rPr>
            </w:pPr>
            <w:r>
              <w:rPr>
                <w:rFonts w:ascii="Times New Roman" w:eastAsia="Times New Roman" w:hAnsi="Times New Roman" w:cs="Times New Roman"/>
                <w:b/>
                <w:color w:val="222222"/>
                <w:sz w:val="24"/>
                <w:szCs w:val="24"/>
              </w:rPr>
              <w:t>Facultad</w:t>
            </w:r>
          </w:p>
        </w:tc>
        <w:tc>
          <w:tcPr>
            <w:tcW w:w="280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E521B" w:rsidRDefault="008A0ECD">
            <w:pPr>
              <w:spacing w:line="276" w:lineRule="auto"/>
              <w:jc w:val="both"/>
              <w:rPr>
                <w:rFonts w:ascii="Times New Roman" w:eastAsia="Times New Roman" w:hAnsi="Times New Roman" w:cs="Times New Roman"/>
                <w:b/>
                <w:color w:val="222222"/>
                <w:sz w:val="24"/>
                <w:szCs w:val="24"/>
              </w:rPr>
            </w:pPr>
            <w:r>
              <w:rPr>
                <w:rFonts w:ascii="Times New Roman" w:eastAsia="Times New Roman" w:hAnsi="Times New Roman" w:cs="Times New Roman"/>
                <w:b/>
                <w:color w:val="222222"/>
                <w:sz w:val="24"/>
                <w:szCs w:val="24"/>
              </w:rPr>
              <w:t>Programa</w:t>
            </w:r>
          </w:p>
        </w:tc>
        <w:tc>
          <w:tcPr>
            <w:tcW w:w="456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E521B" w:rsidRDefault="008A0ECD">
            <w:pPr>
              <w:spacing w:line="276" w:lineRule="auto"/>
              <w:jc w:val="both"/>
              <w:rPr>
                <w:rFonts w:ascii="Times New Roman" w:eastAsia="Times New Roman" w:hAnsi="Times New Roman" w:cs="Times New Roman"/>
                <w:b/>
                <w:color w:val="222222"/>
                <w:sz w:val="24"/>
                <w:szCs w:val="24"/>
              </w:rPr>
            </w:pPr>
            <w:r>
              <w:rPr>
                <w:rFonts w:ascii="Times New Roman" w:eastAsia="Times New Roman" w:hAnsi="Times New Roman" w:cs="Times New Roman"/>
                <w:b/>
                <w:color w:val="222222"/>
                <w:sz w:val="24"/>
                <w:szCs w:val="24"/>
              </w:rPr>
              <w:t>Grupo de investigación</w:t>
            </w:r>
          </w:p>
        </w:tc>
      </w:tr>
      <w:tr w:rsidR="00DE521B">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E521B" w:rsidRDefault="00DE521B">
            <w:pPr>
              <w:spacing w:line="276" w:lineRule="auto"/>
              <w:jc w:val="both"/>
              <w:rPr>
                <w:rFonts w:ascii="Times New Roman" w:eastAsia="Times New Roman" w:hAnsi="Times New Roman" w:cs="Times New Roman"/>
                <w:color w:val="222222"/>
                <w:sz w:val="24"/>
                <w:szCs w:val="24"/>
              </w:rPr>
            </w:pPr>
          </w:p>
        </w:tc>
        <w:tc>
          <w:tcPr>
            <w:tcW w:w="311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E521B" w:rsidRDefault="008A0ECD">
            <w:pPr>
              <w:spacing w:line="276" w:lineRule="auto"/>
              <w:jc w:val="both"/>
              <w:rPr>
                <w:rFonts w:ascii="Times New Roman" w:eastAsia="Times New Roman" w:hAnsi="Times New Roman" w:cs="Times New Roman"/>
                <w:color w:val="222222"/>
                <w:sz w:val="24"/>
                <w:szCs w:val="24"/>
              </w:rPr>
            </w:pPr>
            <w:r>
              <w:rPr>
                <w:rFonts w:ascii="Times New Roman" w:eastAsia="Times New Roman" w:hAnsi="Times New Roman" w:cs="Times New Roman"/>
                <w:color w:val="222222"/>
                <w:sz w:val="24"/>
                <w:szCs w:val="24"/>
              </w:rPr>
              <w:t>Ciencias</w:t>
            </w:r>
          </w:p>
        </w:tc>
        <w:tc>
          <w:tcPr>
            <w:tcW w:w="280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E521B" w:rsidRDefault="008A0ECD">
            <w:pPr>
              <w:spacing w:line="276" w:lineRule="auto"/>
              <w:jc w:val="both"/>
              <w:rPr>
                <w:rFonts w:ascii="Times New Roman" w:eastAsia="Times New Roman" w:hAnsi="Times New Roman" w:cs="Times New Roman"/>
                <w:color w:val="222222"/>
                <w:sz w:val="24"/>
                <w:szCs w:val="24"/>
              </w:rPr>
            </w:pPr>
            <w:r>
              <w:rPr>
                <w:rFonts w:ascii="Times New Roman" w:eastAsia="Times New Roman" w:hAnsi="Times New Roman" w:cs="Times New Roman"/>
                <w:color w:val="222222"/>
                <w:sz w:val="24"/>
                <w:szCs w:val="24"/>
              </w:rPr>
              <w:t>Química</w:t>
            </w:r>
          </w:p>
        </w:tc>
        <w:tc>
          <w:tcPr>
            <w:tcW w:w="456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E521B" w:rsidRDefault="008A0ECD">
            <w:pPr>
              <w:spacing w:line="276" w:lineRule="auto"/>
              <w:jc w:val="both"/>
              <w:rPr>
                <w:rFonts w:ascii="Times New Roman" w:eastAsia="Times New Roman" w:hAnsi="Times New Roman" w:cs="Times New Roman"/>
                <w:color w:val="222222"/>
                <w:sz w:val="24"/>
                <w:szCs w:val="24"/>
              </w:rPr>
            </w:pPr>
            <w:r>
              <w:rPr>
                <w:rFonts w:ascii="Times New Roman" w:eastAsia="Times New Roman" w:hAnsi="Times New Roman" w:cs="Times New Roman"/>
                <w:color w:val="222222"/>
                <w:sz w:val="24"/>
                <w:szCs w:val="24"/>
              </w:rPr>
              <w:t>GERMINA</w:t>
            </w:r>
          </w:p>
        </w:tc>
      </w:tr>
      <w:tr w:rsidR="00DE521B">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DE521B" w:rsidRDefault="008A0ECD">
            <w:pPr>
              <w:spacing w:line="276" w:lineRule="auto"/>
              <w:jc w:val="both"/>
              <w:rPr>
                <w:rFonts w:ascii="Times New Roman" w:eastAsia="Times New Roman" w:hAnsi="Times New Roman" w:cs="Times New Roman"/>
                <w:b/>
                <w:color w:val="222222"/>
                <w:sz w:val="24"/>
                <w:szCs w:val="24"/>
              </w:rPr>
            </w:pPr>
            <w:r>
              <w:rPr>
                <w:rFonts w:ascii="Times New Roman" w:eastAsia="Times New Roman" w:hAnsi="Times New Roman" w:cs="Times New Roman"/>
                <w:b/>
                <w:color w:val="222222"/>
                <w:sz w:val="24"/>
                <w:szCs w:val="24"/>
              </w:rPr>
              <w:t xml:space="preserve">Nombre del Co-investigador </w:t>
            </w:r>
          </w:p>
        </w:tc>
        <w:tc>
          <w:tcPr>
            <w:tcW w:w="311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DE521B" w:rsidRDefault="008A0ECD">
            <w:pPr>
              <w:spacing w:line="276" w:lineRule="auto"/>
              <w:jc w:val="both"/>
              <w:rPr>
                <w:rFonts w:ascii="Times New Roman" w:eastAsia="Times New Roman" w:hAnsi="Times New Roman" w:cs="Times New Roman"/>
                <w:b/>
                <w:color w:val="222222"/>
                <w:sz w:val="24"/>
                <w:szCs w:val="24"/>
              </w:rPr>
            </w:pPr>
            <w:r>
              <w:rPr>
                <w:rFonts w:ascii="Times New Roman" w:eastAsia="Times New Roman" w:hAnsi="Times New Roman" w:cs="Times New Roman"/>
                <w:b/>
                <w:color w:val="222222"/>
                <w:sz w:val="24"/>
                <w:szCs w:val="24"/>
              </w:rPr>
              <w:t>Enlace CvLAC</w:t>
            </w:r>
          </w:p>
        </w:tc>
        <w:tc>
          <w:tcPr>
            <w:tcW w:w="280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DE521B" w:rsidRDefault="008A0ECD">
            <w:pPr>
              <w:spacing w:line="276" w:lineRule="auto"/>
              <w:jc w:val="both"/>
              <w:rPr>
                <w:rFonts w:ascii="Times New Roman" w:eastAsia="Times New Roman" w:hAnsi="Times New Roman" w:cs="Times New Roman"/>
                <w:b/>
                <w:color w:val="222222"/>
                <w:sz w:val="24"/>
                <w:szCs w:val="24"/>
              </w:rPr>
            </w:pPr>
            <w:r>
              <w:rPr>
                <w:rFonts w:ascii="Times New Roman" w:eastAsia="Times New Roman" w:hAnsi="Times New Roman" w:cs="Times New Roman"/>
                <w:b/>
                <w:color w:val="222222"/>
                <w:sz w:val="24"/>
                <w:szCs w:val="24"/>
              </w:rPr>
              <w:t>Enlace ORCID</w:t>
            </w:r>
          </w:p>
        </w:tc>
        <w:tc>
          <w:tcPr>
            <w:tcW w:w="4562"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DE521B" w:rsidRDefault="008A0ECD">
            <w:pPr>
              <w:spacing w:line="276" w:lineRule="auto"/>
              <w:jc w:val="both"/>
              <w:rPr>
                <w:rFonts w:ascii="Times New Roman" w:eastAsia="Times New Roman" w:hAnsi="Times New Roman" w:cs="Times New Roman"/>
                <w:b/>
                <w:color w:val="222222"/>
                <w:sz w:val="24"/>
                <w:szCs w:val="24"/>
              </w:rPr>
            </w:pPr>
            <w:r>
              <w:rPr>
                <w:rFonts w:ascii="Times New Roman" w:eastAsia="Times New Roman" w:hAnsi="Times New Roman" w:cs="Times New Roman"/>
                <w:b/>
                <w:color w:val="222222"/>
                <w:sz w:val="24"/>
                <w:szCs w:val="24"/>
              </w:rPr>
              <w:t>Enlace Google Académico</w:t>
            </w:r>
          </w:p>
        </w:tc>
      </w:tr>
      <w:tr w:rsidR="00DE521B">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E521B" w:rsidRDefault="008A0ECD">
            <w:pPr>
              <w:spacing w:line="276" w:lineRule="auto"/>
              <w:jc w:val="both"/>
              <w:rPr>
                <w:rFonts w:ascii="Times New Roman" w:eastAsia="Times New Roman" w:hAnsi="Times New Roman" w:cs="Times New Roman"/>
                <w:b/>
                <w:color w:val="222222"/>
                <w:sz w:val="24"/>
                <w:szCs w:val="24"/>
              </w:rPr>
            </w:pPr>
            <w:r>
              <w:rPr>
                <w:rFonts w:ascii="Times New Roman" w:eastAsia="Times New Roman" w:hAnsi="Times New Roman" w:cs="Times New Roman"/>
                <w:sz w:val="24"/>
                <w:szCs w:val="24"/>
              </w:rPr>
              <w:t>Mario Andrés Hernández Pardo</w:t>
            </w:r>
          </w:p>
        </w:tc>
        <w:tc>
          <w:tcPr>
            <w:tcW w:w="311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E521B" w:rsidRDefault="008A0ECD">
            <w:pPr>
              <w:spacing w:line="276" w:lineRule="auto"/>
              <w:jc w:val="both"/>
              <w:rPr>
                <w:rFonts w:ascii="Times New Roman" w:eastAsia="Times New Roman" w:hAnsi="Times New Roman" w:cs="Times New Roman"/>
                <w:color w:val="222222"/>
                <w:sz w:val="24"/>
                <w:szCs w:val="24"/>
              </w:rPr>
            </w:pPr>
            <w:hyperlink r:id="rId15">
              <w:r>
                <w:rPr>
                  <w:rFonts w:ascii="Times New Roman" w:eastAsia="Times New Roman" w:hAnsi="Times New Roman" w:cs="Times New Roman"/>
                  <w:color w:val="1155CC"/>
                  <w:sz w:val="24"/>
                  <w:szCs w:val="24"/>
                  <w:u w:val="single"/>
                </w:rPr>
                <w:t>http://scienti.colciencias.gov.co:8081/cvlac/visualizador/generarCurriculoCv.do?cod_rh=0001240447</w:t>
              </w:r>
            </w:hyperlink>
          </w:p>
        </w:tc>
        <w:tc>
          <w:tcPr>
            <w:tcW w:w="280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E521B" w:rsidRDefault="008A0ECD">
            <w:pPr>
              <w:spacing w:line="276" w:lineRule="auto"/>
              <w:jc w:val="both"/>
              <w:rPr>
                <w:rFonts w:ascii="Times New Roman" w:eastAsia="Times New Roman" w:hAnsi="Times New Roman" w:cs="Times New Roman"/>
                <w:color w:val="222222"/>
                <w:sz w:val="24"/>
                <w:szCs w:val="24"/>
              </w:rPr>
            </w:pPr>
            <w:hyperlink r:id="rId16">
              <w:r>
                <w:rPr>
                  <w:rFonts w:ascii="Times New Roman" w:eastAsia="Times New Roman" w:hAnsi="Times New Roman" w:cs="Times New Roman"/>
                  <w:color w:val="1155CC"/>
                  <w:sz w:val="24"/>
                  <w:szCs w:val="24"/>
                  <w:u w:val="single"/>
                </w:rPr>
                <w:t>http://orcid.org/0000-0002-4695-4614</w:t>
              </w:r>
            </w:hyperlink>
          </w:p>
        </w:tc>
        <w:tc>
          <w:tcPr>
            <w:tcW w:w="456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E521B" w:rsidRDefault="00DE521B">
            <w:pPr>
              <w:spacing w:line="276" w:lineRule="auto"/>
              <w:jc w:val="both"/>
              <w:rPr>
                <w:rFonts w:ascii="Times New Roman" w:eastAsia="Times New Roman" w:hAnsi="Times New Roman" w:cs="Times New Roman"/>
                <w:b/>
                <w:color w:val="222222"/>
                <w:sz w:val="24"/>
                <w:szCs w:val="24"/>
              </w:rPr>
            </w:pPr>
          </w:p>
        </w:tc>
      </w:tr>
      <w:tr w:rsidR="00DE521B">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E521B" w:rsidRDefault="008A0ECD">
            <w:pPr>
              <w:spacing w:line="276" w:lineRule="auto"/>
              <w:jc w:val="both"/>
              <w:rPr>
                <w:rFonts w:ascii="Times New Roman" w:eastAsia="Times New Roman" w:hAnsi="Times New Roman" w:cs="Times New Roman"/>
                <w:b/>
                <w:color w:val="222222"/>
                <w:sz w:val="24"/>
                <w:szCs w:val="24"/>
              </w:rPr>
            </w:pPr>
            <w:r>
              <w:rPr>
                <w:rFonts w:ascii="Times New Roman" w:eastAsia="Times New Roman" w:hAnsi="Times New Roman" w:cs="Times New Roman"/>
                <w:b/>
                <w:color w:val="222222"/>
                <w:sz w:val="24"/>
                <w:szCs w:val="24"/>
              </w:rPr>
              <w:t>División</w:t>
            </w:r>
          </w:p>
        </w:tc>
        <w:tc>
          <w:tcPr>
            <w:tcW w:w="311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E521B" w:rsidRDefault="008A0ECD">
            <w:pPr>
              <w:spacing w:line="276" w:lineRule="auto"/>
              <w:jc w:val="both"/>
              <w:rPr>
                <w:rFonts w:ascii="Times New Roman" w:eastAsia="Times New Roman" w:hAnsi="Times New Roman" w:cs="Times New Roman"/>
                <w:b/>
                <w:color w:val="222222"/>
                <w:sz w:val="24"/>
                <w:szCs w:val="24"/>
              </w:rPr>
            </w:pPr>
            <w:r>
              <w:rPr>
                <w:rFonts w:ascii="Times New Roman" w:eastAsia="Times New Roman" w:hAnsi="Times New Roman" w:cs="Times New Roman"/>
                <w:b/>
                <w:color w:val="222222"/>
                <w:sz w:val="24"/>
                <w:szCs w:val="24"/>
              </w:rPr>
              <w:t>Facultad</w:t>
            </w:r>
          </w:p>
        </w:tc>
        <w:tc>
          <w:tcPr>
            <w:tcW w:w="280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E521B" w:rsidRDefault="008A0ECD">
            <w:pPr>
              <w:spacing w:line="276" w:lineRule="auto"/>
              <w:jc w:val="both"/>
              <w:rPr>
                <w:rFonts w:ascii="Times New Roman" w:eastAsia="Times New Roman" w:hAnsi="Times New Roman" w:cs="Times New Roman"/>
                <w:b/>
                <w:color w:val="222222"/>
                <w:sz w:val="24"/>
                <w:szCs w:val="24"/>
              </w:rPr>
            </w:pPr>
            <w:r>
              <w:rPr>
                <w:rFonts w:ascii="Times New Roman" w:eastAsia="Times New Roman" w:hAnsi="Times New Roman" w:cs="Times New Roman"/>
                <w:b/>
                <w:color w:val="222222"/>
                <w:sz w:val="24"/>
                <w:szCs w:val="24"/>
              </w:rPr>
              <w:t>Programa</w:t>
            </w:r>
          </w:p>
        </w:tc>
        <w:tc>
          <w:tcPr>
            <w:tcW w:w="456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E521B" w:rsidRDefault="008A0ECD">
            <w:pPr>
              <w:spacing w:line="276" w:lineRule="auto"/>
              <w:jc w:val="both"/>
              <w:rPr>
                <w:rFonts w:ascii="Times New Roman" w:eastAsia="Times New Roman" w:hAnsi="Times New Roman" w:cs="Times New Roman"/>
                <w:b/>
                <w:color w:val="222222"/>
                <w:sz w:val="24"/>
                <w:szCs w:val="24"/>
              </w:rPr>
            </w:pPr>
            <w:r>
              <w:rPr>
                <w:rFonts w:ascii="Times New Roman" w:eastAsia="Times New Roman" w:hAnsi="Times New Roman" w:cs="Times New Roman"/>
                <w:b/>
                <w:color w:val="222222"/>
                <w:sz w:val="24"/>
                <w:szCs w:val="24"/>
              </w:rPr>
              <w:t>Grupo de investigación</w:t>
            </w:r>
          </w:p>
        </w:tc>
      </w:tr>
      <w:tr w:rsidR="00DE521B">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E521B" w:rsidRDefault="008A0ECD">
            <w:pPr>
              <w:spacing w:line="276" w:lineRule="auto"/>
              <w:jc w:val="both"/>
              <w:rPr>
                <w:rFonts w:ascii="Times New Roman" w:eastAsia="Times New Roman" w:hAnsi="Times New Roman" w:cs="Times New Roman"/>
                <w:color w:val="222222"/>
                <w:sz w:val="24"/>
                <w:szCs w:val="24"/>
              </w:rPr>
            </w:pPr>
            <w:r>
              <w:rPr>
                <w:rFonts w:ascii="Times New Roman" w:eastAsia="Times New Roman" w:hAnsi="Times New Roman" w:cs="Times New Roman"/>
                <w:color w:val="222222"/>
                <w:sz w:val="24"/>
                <w:szCs w:val="24"/>
              </w:rPr>
              <w:t>Ingenierías</w:t>
            </w:r>
          </w:p>
        </w:tc>
        <w:tc>
          <w:tcPr>
            <w:tcW w:w="311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E521B" w:rsidRDefault="008A0ECD">
            <w:pPr>
              <w:spacing w:line="276" w:lineRule="auto"/>
              <w:jc w:val="both"/>
              <w:rPr>
                <w:rFonts w:ascii="Times New Roman" w:eastAsia="Times New Roman" w:hAnsi="Times New Roman" w:cs="Times New Roman"/>
                <w:color w:val="222222"/>
                <w:sz w:val="24"/>
                <w:szCs w:val="24"/>
              </w:rPr>
            </w:pPr>
            <w:r>
              <w:rPr>
                <w:rFonts w:ascii="Times New Roman" w:eastAsia="Times New Roman" w:hAnsi="Times New Roman" w:cs="Times New Roman"/>
                <w:color w:val="222222"/>
                <w:sz w:val="24"/>
                <w:szCs w:val="24"/>
              </w:rPr>
              <w:t>Ingeniería</w:t>
            </w:r>
          </w:p>
        </w:tc>
        <w:tc>
          <w:tcPr>
            <w:tcW w:w="280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E521B" w:rsidRDefault="008A0ECD">
            <w:pPr>
              <w:spacing w:line="276" w:lineRule="auto"/>
              <w:jc w:val="both"/>
              <w:rPr>
                <w:rFonts w:ascii="Times New Roman" w:eastAsia="Times New Roman" w:hAnsi="Times New Roman" w:cs="Times New Roman"/>
                <w:color w:val="222222"/>
                <w:sz w:val="24"/>
                <w:szCs w:val="24"/>
              </w:rPr>
            </w:pPr>
            <w:r>
              <w:rPr>
                <w:rFonts w:ascii="Times New Roman" w:eastAsia="Times New Roman" w:hAnsi="Times New Roman" w:cs="Times New Roman"/>
                <w:color w:val="222222"/>
                <w:sz w:val="24"/>
                <w:szCs w:val="24"/>
              </w:rPr>
              <w:t>Ingeniería Ambiental</w:t>
            </w:r>
          </w:p>
        </w:tc>
        <w:tc>
          <w:tcPr>
            <w:tcW w:w="456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E521B" w:rsidRDefault="008A0ECD">
            <w:pPr>
              <w:spacing w:line="276" w:lineRule="auto"/>
              <w:jc w:val="both"/>
              <w:rPr>
                <w:rFonts w:ascii="Times New Roman" w:eastAsia="Times New Roman" w:hAnsi="Times New Roman" w:cs="Times New Roman"/>
                <w:color w:val="222222"/>
                <w:sz w:val="24"/>
                <w:szCs w:val="24"/>
              </w:rPr>
            </w:pPr>
            <w:r>
              <w:rPr>
                <w:rFonts w:ascii="Times New Roman" w:eastAsia="Times New Roman" w:hAnsi="Times New Roman" w:cs="Times New Roman"/>
                <w:color w:val="222222"/>
                <w:sz w:val="24"/>
                <w:szCs w:val="24"/>
              </w:rPr>
              <w:t>Gestión Ambiental</w:t>
            </w:r>
          </w:p>
        </w:tc>
      </w:tr>
      <w:tr w:rsidR="00DE521B">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DE521B" w:rsidRDefault="008A0ECD">
            <w:pPr>
              <w:spacing w:line="276" w:lineRule="auto"/>
              <w:jc w:val="both"/>
              <w:rPr>
                <w:rFonts w:ascii="Times New Roman" w:eastAsia="Times New Roman" w:hAnsi="Times New Roman" w:cs="Times New Roman"/>
                <w:b/>
                <w:color w:val="222222"/>
                <w:sz w:val="24"/>
                <w:szCs w:val="24"/>
              </w:rPr>
            </w:pPr>
            <w:r>
              <w:rPr>
                <w:rFonts w:ascii="Times New Roman" w:eastAsia="Times New Roman" w:hAnsi="Times New Roman" w:cs="Times New Roman"/>
                <w:b/>
                <w:color w:val="222222"/>
                <w:sz w:val="24"/>
                <w:szCs w:val="24"/>
              </w:rPr>
              <w:t xml:space="preserve">Nombre del Co-investigador </w:t>
            </w:r>
          </w:p>
        </w:tc>
        <w:tc>
          <w:tcPr>
            <w:tcW w:w="311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DE521B" w:rsidRDefault="008A0ECD">
            <w:pPr>
              <w:spacing w:line="276" w:lineRule="auto"/>
              <w:jc w:val="both"/>
              <w:rPr>
                <w:rFonts w:ascii="Times New Roman" w:eastAsia="Times New Roman" w:hAnsi="Times New Roman" w:cs="Times New Roman"/>
                <w:b/>
                <w:color w:val="222222"/>
                <w:sz w:val="24"/>
                <w:szCs w:val="24"/>
              </w:rPr>
            </w:pPr>
            <w:r>
              <w:rPr>
                <w:rFonts w:ascii="Times New Roman" w:eastAsia="Times New Roman" w:hAnsi="Times New Roman" w:cs="Times New Roman"/>
                <w:b/>
                <w:color w:val="222222"/>
                <w:sz w:val="24"/>
                <w:szCs w:val="24"/>
              </w:rPr>
              <w:t>Enlace CvLAC</w:t>
            </w:r>
          </w:p>
        </w:tc>
        <w:tc>
          <w:tcPr>
            <w:tcW w:w="280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DE521B" w:rsidRDefault="008A0ECD">
            <w:pPr>
              <w:spacing w:line="276" w:lineRule="auto"/>
              <w:jc w:val="both"/>
              <w:rPr>
                <w:rFonts w:ascii="Times New Roman" w:eastAsia="Times New Roman" w:hAnsi="Times New Roman" w:cs="Times New Roman"/>
                <w:b/>
                <w:color w:val="222222"/>
                <w:sz w:val="24"/>
                <w:szCs w:val="24"/>
              </w:rPr>
            </w:pPr>
            <w:r>
              <w:rPr>
                <w:rFonts w:ascii="Times New Roman" w:eastAsia="Times New Roman" w:hAnsi="Times New Roman" w:cs="Times New Roman"/>
                <w:b/>
                <w:color w:val="222222"/>
                <w:sz w:val="24"/>
                <w:szCs w:val="24"/>
              </w:rPr>
              <w:t>Enlace ORCID</w:t>
            </w:r>
          </w:p>
        </w:tc>
        <w:tc>
          <w:tcPr>
            <w:tcW w:w="4562"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DE521B" w:rsidRDefault="008A0ECD">
            <w:pPr>
              <w:spacing w:line="276" w:lineRule="auto"/>
              <w:jc w:val="both"/>
              <w:rPr>
                <w:rFonts w:ascii="Times New Roman" w:eastAsia="Times New Roman" w:hAnsi="Times New Roman" w:cs="Times New Roman"/>
                <w:b/>
                <w:color w:val="222222"/>
                <w:sz w:val="24"/>
                <w:szCs w:val="24"/>
              </w:rPr>
            </w:pPr>
            <w:r>
              <w:rPr>
                <w:rFonts w:ascii="Times New Roman" w:eastAsia="Times New Roman" w:hAnsi="Times New Roman" w:cs="Times New Roman"/>
                <w:b/>
                <w:color w:val="222222"/>
                <w:sz w:val="24"/>
                <w:szCs w:val="24"/>
              </w:rPr>
              <w:t>Enlace Google Académico</w:t>
            </w:r>
          </w:p>
        </w:tc>
      </w:tr>
      <w:tr w:rsidR="00DE521B">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E521B" w:rsidRDefault="008A0ECD">
            <w:pPr>
              <w:spacing w:line="276" w:lineRule="auto"/>
              <w:jc w:val="both"/>
              <w:rPr>
                <w:rFonts w:ascii="Times New Roman" w:eastAsia="Times New Roman" w:hAnsi="Times New Roman" w:cs="Times New Roman"/>
                <w:color w:val="1155CC"/>
                <w:sz w:val="24"/>
                <w:szCs w:val="24"/>
                <w:u w:val="single"/>
              </w:rPr>
            </w:pPr>
            <w:r>
              <w:rPr>
                <w:rFonts w:ascii="Times New Roman" w:eastAsia="Times New Roman" w:hAnsi="Times New Roman" w:cs="Times New Roman"/>
                <w:sz w:val="24"/>
                <w:szCs w:val="24"/>
              </w:rPr>
              <w:t>Carolina Guzman</w:t>
            </w:r>
          </w:p>
        </w:tc>
        <w:tc>
          <w:tcPr>
            <w:tcW w:w="311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E521B" w:rsidRDefault="008A0ECD">
            <w:pPr>
              <w:spacing w:line="276" w:lineRule="auto"/>
              <w:jc w:val="both"/>
              <w:rPr>
                <w:rFonts w:ascii="Times New Roman" w:eastAsia="Times New Roman" w:hAnsi="Times New Roman" w:cs="Times New Roman"/>
                <w:color w:val="1155CC"/>
                <w:sz w:val="24"/>
                <w:szCs w:val="24"/>
                <w:u w:val="single"/>
              </w:rPr>
            </w:pPr>
            <w:hyperlink r:id="rId17">
              <w:r>
                <w:rPr>
                  <w:rFonts w:ascii="Times New Roman" w:eastAsia="Times New Roman" w:hAnsi="Times New Roman" w:cs="Times New Roman"/>
                  <w:color w:val="1155CC"/>
                  <w:sz w:val="24"/>
                  <w:szCs w:val="24"/>
                  <w:u w:val="single"/>
                </w:rPr>
                <w:t>https://scienti.colciencias.gov.co/cvlac/visualizador/generarCurriculoCv.do?cod_rh=0001236679</w:t>
              </w:r>
            </w:hyperlink>
          </w:p>
        </w:tc>
        <w:tc>
          <w:tcPr>
            <w:tcW w:w="280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E521B" w:rsidRDefault="008A0ECD">
            <w:pPr>
              <w:spacing w:line="276" w:lineRule="auto"/>
              <w:jc w:val="both"/>
              <w:rPr>
                <w:rFonts w:ascii="Times New Roman" w:eastAsia="Times New Roman" w:hAnsi="Times New Roman" w:cs="Times New Roman"/>
                <w:b/>
                <w:color w:val="222222"/>
                <w:sz w:val="24"/>
                <w:szCs w:val="24"/>
              </w:rPr>
            </w:pPr>
            <w:hyperlink r:id="rId18">
              <w:r>
                <w:rPr>
                  <w:rFonts w:ascii="Times New Roman" w:eastAsia="Times New Roman" w:hAnsi="Times New Roman" w:cs="Times New Roman"/>
                  <w:color w:val="1155CC"/>
                  <w:sz w:val="24"/>
                  <w:szCs w:val="24"/>
                  <w:u w:val="single"/>
                </w:rPr>
                <w:t>https://orcid.org/0000-0002-6912-1340?lang=en</w:t>
              </w:r>
            </w:hyperlink>
          </w:p>
          <w:p w:rsidR="00DE521B" w:rsidRDefault="00DE521B">
            <w:pPr>
              <w:spacing w:line="276" w:lineRule="auto"/>
              <w:jc w:val="both"/>
              <w:rPr>
                <w:rFonts w:ascii="Times New Roman" w:eastAsia="Times New Roman" w:hAnsi="Times New Roman" w:cs="Times New Roman"/>
                <w:b/>
                <w:color w:val="222222"/>
                <w:sz w:val="24"/>
                <w:szCs w:val="24"/>
              </w:rPr>
            </w:pPr>
          </w:p>
        </w:tc>
        <w:tc>
          <w:tcPr>
            <w:tcW w:w="456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E521B" w:rsidRDefault="008A0ECD">
            <w:pPr>
              <w:spacing w:line="276" w:lineRule="auto"/>
              <w:jc w:val="both"/>
              <w:rPr>
                <w:rFonts w:ascii="Times New Roman" w:eastAsia="Times New Roman" w:hAnsi="Times New Roman" w:cs="Times New Roman"/>
                <w:b/>
                <w:color w:val="222222"/>
                <w:sz w:val="24"/>
                <w:szCs w:val="24"/>
              </w:rPr>
            </w:pPr>
            <w:hyperlink r:id="rId19">
              <w:r>
                <w:rPr>
                  <w:rFonts w:ascii="Times New Roman" w:eastAsia="Times New Roman" w:hAnsi="Times New Roman" w:cs="Times New Roman"/>
                  <w:color w:val="1155CC"/>
                  <w:sz w:val="24"/>
                  <w:szCs w:val="24"/>
                  <w:u w:val="single"/>
                </w:rPr>
                <w:t>https://scholar.google.es/citations?view_op=list_works&amp;hl=es&amp;user=3g9imvoAAAAJ</w:t>
              </w:r>
            </w:hyperlink>
          </w:p>
        </w:tc>
      </w:tr>
      <w:tr w:rsidR="00DE521B">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E521B" w:rsidRDefault="008A0ECD">
            <w:pPr>
              <w:spacing w:line="276" w:lineRule="auto"/>
              <w:jc w:val="both"/>
              <w:rPr>
                <w:rFonts w:ascii="Times New Roman" w:eastAsia="Times New Roman" w:hAnsi="Times New Roman" w:cs="Times New Roman"/>
                <w:b/>
                <w:color w:val="222222"/>
                <w:sz w:val="24"/>
                <w:szCs w:val="24"/>
              </w:rPr>
            </w:pPr>
            <w:r>
              <w:rPr>
                <w:rFonts w:ascii="Times New Roman" w:eastAsia="Times New Roman" w:hAnsi="Times New Roman" w:cs="Times New Roman"/>
                <w:b/>
                <w:color w:val="222222"/>
                <w:sz w:val="24"/>
                <w:szCs w:val="24"/>
              </w:rPr>
              <w:t>División</w:t>
            </w:r>
          </w:p>
        </w:tc>
        <w:tc>
          <w:tcPr>
            <w:tcW w:w="311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E521B" w:rsidRDefault="008A0ECD">
            <w:pPr>
              <w:spacing w:line="276" w:lineRule="auto"/>
              <w:jc w:val="both"/>
              <w:rPr>
                <w:rFonts w:ascii="Times New Roman" w:eastAsia="Times New Roman" w:hAnsi="Times New Roman" w:cs="Times New Roman"/>
                <w:b/>
                <w:color w:val="222222"/>
                <w:sz w:val="24"/>
                <w:szCs w:val="24"/>
              </w:rPr>
            </w:pPr>
            <w:r>
              <w:rPr>
                <w:rFonts w:ascii="Times New Roman" w:eastAsia="Times New Roman" w:hAnsi="Times New Roman" w:cs="Times New Roman"/>
                <w:b/>
                <w:color w:val="222222"/>
                <w:sz w:val="24"/>
                <w:szCs w:val="24"/>
              </w:rPr>
              <w:t>Facultad</w:t>
            </w:r>
          </w:p>
        </w:tc>
        <w:tc>
          <w:tcPr>
            <w:tcW w:w="280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E521B" w:rsidRDefault="008A0ECD">
            <w:pPr>
              <w:spacing w:line="276" w:lineRule="auto"/>
              <w:jc w:val="both"/>
              <w:rPr>
                <w:rFonts w:ascii="Times New Roman" w:eastAsia="Times New Roman" w:hAnsi="Times New Roman" w:cs="Times New Roman"/>
                <w:b/>
                <w:color w:val="222222"/>
                <w:sz w:val="24"/>
                <w:szCs w:val="24"/>
              </w:rPr>
            </w:pPr>
            <w:r>
              <w:rPr>
                <w:rFonts w:ascii="Times New Roman" w:eastAsia="Times New Roman" w:hAnsi="Times New Roman" w:cs="Times New Roman"/>
                <w:b/>
                <w:color w:val="222222"/>
                <w:sz w:val="24"/>
                <w:szCs w:val="24"/>
              </w:rPr>
              <w:t>Programa</w:t>
            </w:r>
          </w:p>
        </w:tc>
        <w:tc>
          <w:tcPr>
            <w:tcW w:w="456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E521B" w:rsidRDefault="008A0ECD">
            <w:pPr>
              <w:spacing w:line="276" w:lineRule="auto"/>
              <w:jc w:val="both"/>
              <w:rPr>
                <w:rFonts w:ascii="Times New Roman" w:eastAsia="Times New Roman" w:hAnsi="Times New Roman" w:cs="Times New Roman"/>
                <w:b/>
                <w:color w:val="222222"/>
                <w:sz w:val="24"/>
                <w:szCs w:val="24"/>
              </w:rPr>
            </w:pPr>
            <w:r>
              <w:rPr>
                <w:rFonts w:ascii="Times New Roman" w:eastAsia="Times New Roman" w:hAnsi="Times New Roman" w:cs="Times New Roman"/>
                <w:b/>
                <w:color w:val="222222"/>
                <w:sz w:val="24"/>
                <w:szCs w:val="24"/>
              </w:rPr>
              <w:t>Grupo de investigación</w:t>
            </w:r>
          </w:p>
        </w:tc>
      </w:tr>
      <w:tr w:rsidR="00DE521B">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E521B" w:rsidRDefault="008A0ECD">
            <w:pPr>
              <w:spacing w:line="276" w:lineRule="auto"/>
              <w:jc w:val="both"/>
              <w:rPr>
                <w:rFonts w:ascii="Times New Roman" w:eastAsia="Times New Roman" w:hAnsi="Times New Roman" w:cs="Times New Roman"/>
                <w:color w:val="222222"/>
                <w:sz w:val="24"/>
                <w:szCs w:val="24"/>
              </w:rPr>
            </w:pPr>
            <w:r>
              <w:rPr>
                <w:rFonts w:ascii="Times New Roman" w:eastAsia="Times New Roman" w:hAnsi="Times New Roman" w:cs="Times New Roman"/>
                <w:color w:val="222222"/>
                <w:sz w:val="24"/>
                <w:szCs w:val="24"/>
              </w:rPr>
              <w:t>Ingenierías</w:t>
            </w:r>
          </w:p>
        </w:tc>
        <w:tc>
          <w:tcPr>
            <w:tcW w:w="311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E521B" w:rsidRDefault="008A0ECD">
            <w:pPr>
              <w:spacing w:line="276" w:lineRule="auto"/>
              <w:jc w:val="both"/>
              <w:rPr>
                <w:rFonts w:ascii="Times New Roman" w:eastAsia="Times New Roman" w:hAnsi="Times New Roman" w:cs="Times New Roman"/>
                <w:color w:val="222222"/>
                <w:sz w:val="24"/>
                <w:szCs w:val="24"/>
              </w:rPr>
            </w:pPr>
            <w:r>
              <w:rPr>
                <w:rFonts w:ascii="Times New Roman" w:eastAsia="Times New Roman" w:hAnsi="Times New Roman" w:cs="Times New Roman"/>
                <w:color w:val="222222"/>
                <w:sz w:val="24"/>
                <w:szCs w:val="24"/>
              </w:rPr>
              <w:t>Ingeniería Ambiental</w:t>
            </w:r>
          </w:p>
        </w:tc>
        <w:tc>
          <w:tcPr>
            <w:tcW w:w="280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E521B" w:rsidRDefault="008A0ECD">
            <w:pPr>
              <w:spacing w:line="276" w:lineRule="auto"/>
              <w:jc w:val="both"/>
              <w:rPr>
                <w:rFonts w:ascii="Times New Roman" w:eastAsia="Times New Roman" w:hAnsi="Times New Roman" w:cs="Times New Roman"/>
                <w:color w:val="222222"/>
                <w:sz w:val="24"/>
                <w:szCs w:val="24"/>
              </w:rPr>
            </w:pPr>
            <w:r>
              <w:rPr>
                <w:rFonts w:ascii="Times New Roman" w:eastAsia="Times New Roman" w:hAnsi="Times New Roman" w:cs="Times New Roman"/>
                <w:color w:val="222222"/>
                <w:sz w:val="24"/>
                <w:szCs w:val="24"/>
              </w:rPr>
              <w:t>Ingeniería Ambiental</w:t>
            </w:r>
          </w:p>
        </w:tc>
        <w:tc>
          <w:tcPr>
            <w:tcW w:w="456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E521B" w:rsidRDefault="008A0ECD">
            <w:pPr>
              <w:spacing w:line="276" w:lineRule="auto"/>
              <w:jc w:val="both"/>
              <w:rPr>
                <w:rFonts w:ascii="Times New Roman" w:eastAsia="Times New Roman" w:hAnsi="Times New Roman" w:cs="Times New Roman"/>
                <w:color w:val="222222"/>
                <w:sz w:val="24"/>
                <w:szCs w:val="24"/>
              </w:rPr>
            </w:pPr>
            <w:r>
              <w:rPr>
                <w:rFonts w:ascii="Times New Roman" w:eastAsia="Times New Roman" w:hAnsi="Times New Roman" w:cs="Times New Roman"/>
                <w:color w:val="222222"/>
                <w:sz w:val="24"/>
                <w:szCs w:val="24"/>
              </w:rPr>
              <w:t>INAM-USTA</w:t>
            </w:r>
          </w:p>
        </w:tc>
      </w:tr>
    </w:tbl>
    <w:p w:rsidR="00DE521B" w:rsidRDefault="00DE521B">
      <w:pPr>
        <w:spacing w:after="0" w:line="276" w:lineRule="auto"/>
        <w:jc w:val="both"/>
        <w:rPr>
          <w:rFonts w:ascii="Times New Roman" w:eastAsia="Times New Roman" w:hAnsi="Times New Roman" w:cs="Times New Roman"/>
          <w:sz w:val="24"/>
          <w:szCs w:val="24"/>
        </w:rPr>
      </w:pPr>
    </w:p>
    <w:tbl>
      <w:tblPr>
        <w:tblStyle w:val="affff6"/>
        <w:tblW w:w="14983" w:type="dxa"/>
        <w:tblInd w:w="0" w:type="dxa"/>
        <w:tblLayout w:type="fixed"/>
        <w:tblLook w:val="0400" w:firstRow="0" w:lastRow="0" w:firstColumn="0" w:lastColumn="0" w:noHBand="0" w:noVBand="1"/>
      </w:tblPr>
      <w:tblGrid>
        <w:gridCol w:w="7491"/>
        <w:gridCol w:w="7492"/>
      </w:tblGrid>
      <w:tr w:rsidR="00DE521B">
        <w:tc>
          <w:tcPr>
            <w:tcW w:w="7491"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DE521B" w:rsidRDefault="008A0ECD">
            <w:pPr>
              <w:spacing w:line="276" w:lineRule="auto"/>
              <w:jc w:val="center"/>
              <w:rPr>
                <w:rFonts w:ascii="Times New Roman" w:eastAsia="Times New Roman" w:hAnsi="Times New Roman" w:cs="Times New Roman"/>
                <w:b/>
                <w:color w:val="222222"/>
                <w:sz w:val="24"/>
                <w:szCs w:val="24"/>
              </w:rPr>
            </w:pPr>
            <w:r>
              <w:rPr>
                <w:rFonts w:ascii="Times New Roman" w:eastAsia="Times New Roman" w:hAnsi="Times New Roman" w:cs="Times New Roman"/>
                <w:b/>
                <w:color w:val="222222"/>
                <w:sz w:val="24"/>
                <w:szCs w:val="24"/>
              </w:rPr>
              <w:lastRenderedPageBreak/>
              <w:t>Resumen de la propuesta</w:t>
            </w:r>
          </w:p>
        </w:tc>
        <w:tc>
          <w:tcPr>
            <w:tcW w:w="7492"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DE521B" w:rsidRDefault="008A0ECD">
            <w:pPr>
              <w:spacing w:line="276" w:lineRule="auto"/>
              <w:jc w:val="center"/>
              <w:rPr>
                <w:rFonts w:ascii="Times New Roman" w:eastAsia="Times New Roman" w:hAnsi="Times New Roman" w:cs="Times New Roman"/>
                <w:b/>
                <w:color w:val="222222"/>
                <w:sz w:val="24"/>
                <w:szCs w:val="24"/>
              </w:rPr>
            </w:pPr>
            <w:r>
              <w:rPr>
                <w:rFonts w:ascii="Times New Roman" w:eastAsia="Times New Roman" w:hAnsi="Times New Roman" w:cs="Times New Roman"/>
                <w:b/>
                <w:color w:val="222222"/>
                <w:sz w:val="24"/>
                <w:szCs w:val="24"/>
              </w:rPr>
              <w:t>Palabras clave</w:t>
            </w:r>
          </w:p>
        </w:tc>
      </w:tr>
      <w:tr w:rsidR="00DE521B">
        <w:tc>
          <w:tcPr>
            <w:tcW w:w="7491"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E521B" w:rsidRDefault="008A0ECD">
            <w:pPr>
              <w:spacing w:line="276" w:lineRule="auto"/>
              <w:jc w:val="both"/>
              <w:rPr>
                <w:rFonts w:ascii="Times New Roman" w:eastAsia="Times New Roman" w:hAnsi="Times New Roman" w:cs="Times New Roman"/>
                <w:sz w:val="24"/>
                <w:szCs w:val="24"/>
              </w:rPr>
            </w:pPr>
            <w:r>
              <w:rPr>
                <w:rFonts w:ascii="Times New Roman" w:eastAsia="Times New Roman" w:hAnsi="Times New Roman" w:cs="Times New Roman"/>
                <w:color w:val="222222"/>
                <w:sz w:val="24"/>
                <w:szCs w:val="24"/>
              </w:rPr>
              <w:t>Actualmente en las plantas de tratamiento de agua residual (PTAR) se generan diferentes gases contaminantes que son emitidos al ambiente. Estos gases contaminantes incluyen una gran variedad de compuestos orgánicos e inorgánicos volátiles (COVs y CIVs), lo</w:t>
            </w:r>
            <w:r>
              <w:rPr>
                <w:rFonts w:ascii="Times New Roman" w:eastAsia="Times New Roman" w:hAnsi="Times New Roman" w:cs="Times New Roman"/>
                <w:color w:val="222222"/>
                <w:sz w:val="24"/>
                <w:szCs w:val="24"/>
              </w:rPr>
              <w:t>s cuales causan afecciones a la salud de las poblaciones y al ambiente circundante. </w:t>
            </w:r>
          </w:p>
          <w:p w:rsidR="00DE521B" w:rsidRDefault="008A0ECD">
            <w:pPr>
              <w:spacing w:line="276" w:lineRule="auto"/>
              <w:jc w:val="both"/>
              <w:rPr>
                <w:rFonts w:ascii="Times New Roman" w:eastAsia="Times New Roman" w:hAnsi="Times New Roman" w:cs="Times New Roman"/>
                <w:sz w:val="24"/>
                <w:szCs w:val="24"/>
              </w:rPr>
            </w:pPr>
            <w:r>
              <w:rPr>
                <w:rFonts w:ascii="Times New Roman" w:eastAsia="Times New Roman" w:hAnsi="Times New Roman" w:cs="Times New Roman"/>
                <w:color w:val="222222"/>
                <w:sz w:val="24"/>
                <w:szCs w:val="24"/>
              </w:rPr>
              <w:t>Es por esto que debido al incremento de la población y a los desechos generados, ha aumentado la normatividad y regulaciones en cuanto a calidad de aire se refiere, para l</w:t>
            </w:r>
            <w:r>
              <w:rPr>
                <w:rFonts w:ascii="Times New Roman" w:eastAsia="Times New Roman" w:hAnsi="Times New Roman" w:cs="Times New Roman"/>
                <w:color w:val="222222"/>
                <w:sz w:val="24"/>
                <w:szCs w:val="24"/>
              </w:rPr>
              <w:t>ograr reducir estos contaminantes en la atmósfera.</w:t>
            </w:r>
          </w:p>
          <w:p w:rsidR="00DE521B" w:rsidRDefault="008A0ECD">
            <w:pPr>
              <w:spacing w:line="276" w:lineRule="auto"/>
              <w:jc w:val="both"/>
              <w:rPr>
                <w:rFonts w:ascii="Times New Roman" w:eastAsia="Times New Roman" w:hAnsi="Times New Roman" w:cs="Times New Roman"/>
                <w:sz w:val="24"/>
                <w:szCs w:val="24"/>
              </w:rPr>
            </w:pPr>
            <w:r>
              <w:rPr>
                <w:rFonts w:ascii="Times New Roman" w:eastAsia="Times New Roman" w:hAnsi="Times New Roman" w:cs="Times New Roman"/>
                <w:color w:val="222222"/>
                <w:sz w:val="24"/>
                <w:szCs w:val="24"/>
              </w:rPr>
              <w:t>Teniendo cuenta esta situación, se han desarrollado diferentes tecnologías de mitigación y eliminación de estos gases contaminantes, que pueden ser tratamientos físicos, químicos o biológicos. Estos último</w:t>
            </w:r>
            <w:r>
              <w:rPr>
                <w:rFonts w:ascii="Times New Roman" w:eastAsia="Times New Roman" w:hAnsi="Times New Roman" w:cs="Times New Roman"/>
                <w:color w:val="222222"/>
                <w:sz w:val="24"/>
                <w:szCs w:val="24"/>
              </w:rPr>
              <w:t>s han venido en auge por su bajo costo y altas eficiencias, sin la generación de subproductos contaminantes. Dentro de los tratamientos biológicos, los sistemas de biofiltración son una alternativa eficiente que no genera residuos secundarios y es un siste</w:t>
            </w:r>
            <w:r>
              <w:rPr>
                <w:rFonts w:ascii="Times New Roman" w:eastAsia="Times New Roman" w:hAnsi="Times New Roman" w:cs="Times New Roman"/>
                <w:color w:val="222222"/>
                <w:sz w:val="24"/>
                <w:szCs w:val="24"/>
              </w:rPr>
              <w:t>ma idóneo para la remoción de COV´s y CIV´s en todo tipo de industrias.</w:t>
            </w:r>
          </w:p>
          <w:p w:rsidR="00DE521B" w:rsidRDefault="008A0ECD">
            <w:pPr>
              <w:shd w:val="clear" w:color="auto" w:fill="FFFFFF"/>
              <w:spacing w:line="276" w:lineRule="auto"/>
              <w:jc w:val="both"/>
              <w:rPr>
                <w:rFonts w:ascii="Times New Roman" w:eastAsia="Times New Roman" w:hAnsi="Times New Roman" w:cs="Times New Roman"/>
                <w:color w:val="222222"/>
                <w:sz w:val="24"/>
                <w:szCs w:val="24"/>
              </w:rPr>
            </w:pPr>
            <w:r>
              <w:rPr>
                <w:rFonts w:ascii="Times New Roman" w:eastAsia="Times New Roman" w:hAnsi="Times New Roman" w:cs="Times New Roman"/>
                <w:color w:val="222222"/>
                <w:sz w:val="24"/>
                <w:szCs w:val="24"/>
              </w:rPr>
              <w:t xml:space="preserve">Considerando lo anterior este proyecto tiene como fin la biofiltración de una mezcla de gases contaminantes que simule las condiciones encontradas en una PTAR convencional usando como </w:t>
            </w:r>
            <w:r>
              <w:rPr>
                <w:rFonts w:ascii="Times New Roman" w:eastAsia="Times New Roman" w:hAnsi="Times New Roman" w:cs="Times New Roman"/>
                <w:color w:val="222222"/>
                <w:sz w:val="24"/>
                <w:szCs w:val="24"/>
              </w:rPr>
              <w:t>lechos, materiales orgánicos basados en compost, así como la evaluación operacional y microbiológica de este sistema.</w:t>
            </w:r>
          </w:p>
          <w:p w:rsidR="00DE521B" w:rsidRDefault="008A0ECD">
            <w:pPr>
              <w:shd w:val="clear" w:color="auto" w:fill="FFFFFF"/>
              <w:spacing w:line="276" w:lineRule="auto"/>
              <w:jc w:val="both"/>
              <w:rPr>
                <w:rFonts w:ascii="Times New Roman" w:eastAsia="Times New Roman" w:hAnsi="Times New Roman" w:cs="Times New Roman"/>
                <w:color w:val="222222"/>
                <w:sz w:val="24"/>
                <w:szCs w:val="24"/>
              </w:rPr>
            </w:pPr>
            <w:r>
              <w:rPr>
                <w:rFonts w:ascii="Times New Roman" w:eastAsia="Times New Roman" w:hAnsi="Times New Roman" w:cs="Times New Roman"/>
                <w:color w:val="222222"/>
                <w:sz w:val="24"/>
                <w:szCs w:val="24"/>
              </w:rPr>
              <w:t>Para saber las mezclas contaminantes emitidas en la PTAR y la eficiencia de remoción de la mezcla contaminante en el sistema de biofiltrac</w:t>
            </w:r>
            <w:r>
              <w:rPr>
                <w:rFonts w:ascii="Times New Roman" w:eastAsia="Times New Roman" w:hAnsi="Times New Roman" w:cs="Times New Roman"/>
                <w:color w:val="222222"/>
                <w:sz w:val="24"/>
                <w:szCs w:val="24"/>
              </w:rPr>
              <w:t>ión, se utilizará un analizador portátil de fotoionización, una nariz electrónica y cromatografía de gases-espectrómetro de masas.</w:t>
            </w:r>
          </w:p>
        </w:tc>
        <w:tc>
          <w:tcPr>
            <w:tcW w:w="749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E521B" w:rsidRDefault="008A0ECD">
            <w:pPr>
              <w:spacing w:line="276" w:lineRule="auto"/>
              <w:jc w:val="both"/>
              <w:rPr>
                <w:rFonts w:ascii="Times New Roman" w:eastAsia="Times New Roman" w:hAnsi="Times New Roman" w:cs="Times New Roman"/>
                <w:color w:val="222222"/>
                <w:sz w:val="24"/>
                <w:szCs w:val="24"/>
              </w:rPr>
            </w:pPr>
            <w:r>
              <w:rPr>
                <w:rFonts w:ascii="Times New Roman" w:eastAsia="Times New Roman" w:hAnsi="Times New Roman" w:cs="Times New Roman"/>
                <w:color w:val="222222"/>
                <w:sz w:val="24"/>
                <w:szCs w:val="24"/>
              </w:rPr>
              <w:t>Biofiltración, compuestos orgánicos volátiles, compost, compuestos inorgánicos volátiles.</w:t>
            </w:r>
          </w:p>
        </w:tc>
      </w:tr>
    </w:tbl>
    <w:p w:rsidR="00DE521B" w:rsidRDefault="00DE521B">
      <w:pPr>
        <w:spacing w:after="0" w:line="276" w:lineRule="auto"/>
        <w:jc w:val="both"/>
        <w:rPr>
          <w:rFonts w:ascii="Times New Roman" w:eastAsia="Times New Roman" w:hAnsi="Times New Roman" w:cs="Times New Roman"/>
          <w:sz w:val="24"/>
          <w:szCs w:val="24"/>
        </w:rPr>
      </w:pPr>
    </w:p>
    <w:tbl>
      <w:tblPr>
        <w:tblStyle w:val="affff7"/>
        <w:tblW w:w="14983" w:type="dxa"/>
        <w:tblInd w:w="0" w:type="dxa"/>
        <w:tblLayout w:type="fixed"/>
        <w:tblLook w:val="0400" w:firstRow="0" w:lastRow="0" w:firstColumn="0" w:lastColumn="0" w:noHBand="0" w:noVBand="1"/>
      </w:tblPr>
      <w:tblGrid>
        <w:gridCol w:w="14983"/>
      </w:tblGrid>
      <w:tr w:rsidR="00DE521B">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DE521B" w:rsidRDefault="008A0ECD">
            <w:pPr>
              <w:spacing w:line="276" w:lineRule="auto"/>
              <w:jc w:val="center"/>
              <w:rPr>
                <w:rFonts w:ascii="Times New Roman" w:eastAsia="Times New Roman" w:hAnsi="Times New Roman" w:cs="Times New Roman"/>
                <w:b/>
                <w:color w:val="222222"/>
                <w:sz w:val="24"/>
                <w:szCs w:val="24"/>
              </w:rPr>
            </w:pPr>
            <w:r>
              <w:rPr>
                <w:rFonts w:ascii="Times New Roman" w:eastAsia="Times New Roman" w:hAnsi="Times New Roman" w:cs="Times New Roman"/>
                <w:b/>
                <w:color w:val="222222"/>
                <w:sz w:val="24"/>
                <w:szCs w:val="24"/>
              </w:rPr>
              <w:t>Problema de investigación</w:t>
            </w:r>
          </w:p>
        </w:tc>
      </w:tr>
      <w:tr w:rsidR="00DE521B">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E521B" w:rsidRDefault="008A0ECD">
            <w:pPr>
              <w:spacing w:line="276" w:lineRule="auto"/>
              <w:jc w:val="both"/>
              <w:rPr>
                <w:rFonts w:ascii="Times New Roman" w:eastAsia="Times New Roman" w:hAnsi="Times New Roman" w:cs="Times New Roman"/>
                <w:color w:val="222222"/>
                <w:sz w:val="24"/>
                <w:szCs w:val="24"/>
              </w:rPr>
            </w:pPr>
            <w:r>
              <w:rPr>
                <w:rFonts w:ascii="Times New Roman" w:eastAsia="Times New Roman" w:hAnsi="Times New Roman" w:cs="Times New Roman"/>
                <w:color w:val="222222"/>
                <w:sz w:val="24"/>
                <w:szCs w:val="24"/>
              </w:rPr>
              <w:t>A nivel global la preocupación por la calidad del aire (COVs y CIVs) ha ido en aumento debido a las emisiones contaminantes generadas por las industrias, las cuales generan problemas en la salud a corto, mediano y largo plazo (An et al., 2014). Teniendo pr</w:t>
            </w:r>
            <w:r>
              <w:rPr>
                <w:rFonts w:ascii="Times New Roman" w:eastAsia="Times New Roman" w:hAnsi="Times New Roman" w:cs="Times New Roman"/>
                <w:color w:val="222222"/>
                <w:sz w:val="24"/>
                <w:szCs w:val="24"/>
              </w:rPr>
              <w:t xml:space="preserve">esente esta problemática, han aumentado las </w:t>
            </w:r>
            <w:r>
              <w:rPr>
                <w:rFonts w:ascii="Times New Roman" w:eastAsia="Times New Roman" w:hAnsi="Times New Roman" w:cs="Times New Roman"/>
                <w:color w:val="222222"/>
                <w:sz w:val="24"/>
                <w:szCs w:val="24"/>
              </w:rPr>
              <w:lastRenderedPageBreak/>
              <w:t>normativas regulatorias, los entes gubernamentales, empresas, tecnológicas o cambio en los procesos productivos para realizar un control de estas emisiones; sin embargo, estas implementaciones generan grandes cos</w:t>
            </w:r>
            <w:r>
              <w:rPr>
                <w:rFonts w:ascii="Times New Roman" w:eastAsia="Times New Roman" w:hAnsi="Times New Roman" w:cs="Times New Roman"/>
                <w:color w:val="222222"/>
                <w:sz w:val="24"/>
                <w:szCs w:val="24"/>
              </w:rPr>
              <w:t>tos. En los sectores agroindustriales, petrolero y en las plantas de tratamiento de agua residual (PTAR) son emitidos diferentes tipos de compuestos volátiles orgánicos e inorgánicos que causan olores al ambiente (Lebrero et al., 2014; Tamaddoni et al., 20</w:t>
            </w:r>
            <w:r>
              <w:rPr>
                <w:rFonts w:ascii="Times New Roman" w:eastAsia="Times New Roman" w:hAnsi="Times New Roman" w:cs="Times New Roman"/>
                <w:color w:val="222222"/>
                <w:sz w:val="24"/>
                <w:szCs w:val="24"/>
              </w:rPr>
              <w:t>14; Van der Heyden et al., 2015).</w:t>
            </w:r>
          </w:p>
          <w:p w:rsidR="00DE521B" w:rsidRDefault="008A0ECD">
            <w:pPr>
              <w:spacing w:line="276" w:lineRule="auto"/>
              <w:jc w:val="both"/>
              <w:rPr>
                <w:rFonts w:ascii="Times New Roman" w:eastAsia="Times New Roman" w:hAnsi="Times New Roman" w:cs="Times New Roman"/>
                <w:color w:val="222222"/>
                <w:sz w:val="24"/>
                <w:szCs w:val="24"/>
              </w:rPr>
            </w:pPr>
            <w:r>
              <w:rPr>
                <w:rFonts w:ascii="Times New Roman" w:eastAsia="Times New Roman" w:hAnsi="Times New Roman" w:cs="Times New Roman"/>
                <w:color w:val="222222"/>
                <w:sz w:val="24"/>
                <w:szCs w:val="24"/>
              </w:rPr>
              <w:t>En Colombia, según el último censo realizado, el 77.1% de la población habita en las principales cabeceras municipales del país y esto ha provocado un aumento aproximado del 3% del acceso al servicio público de agua y alca</w:t>
            </w:r>
            <w:r>
              <w:rPr>
                <w:rFonts w:ascii="Times New Roman" w:eastAsia="Times New Roman" w:hAnsi="Times New Roman" w:cs="Times New Roman"/>
                <w:color w:val="222222"/>
                <w:sz w:val="24"/>
                <w:szCs w:val="24"/>
              </w:rPr>
              <w:t>ntarillado (DANE, 2018). Este incremento en las cabeceras principales del país ha producido un aumento en la demanda del recurso hídrico y por ende aumento en los residuos líquidos, lo que conlleva a la intensificación del tratamiento de aguas residuales y</w:t>
            </w:r>
            <w:r>
              <w:rPr>
                <w:rFonts w:ascii="Times New Roman" w:eastAsia="Times New Roman" w:hAnsi="Times New Roman" w:cs="Times New Roman"/>
                <w:color w:val="222222"/>
                <w:sz w:val="24"/>
                <w:szCs w:val="24"/>
              </w:rPr>
              <w:t xml:space="preserve"> a su vez las emisiones asociadas a las PTAR. Actualmente las emisiones generadas en esta industria, afectan de forma permanente a la población y ambiente cercano por los gases y olores que se emiten durante el proceso de tratamiento de las aguas residuale</w:t>
            </w:r>
            <w:r>
              <w:rPr>
                <w:rFonts w:ascii="Times New Roman" w:eastAsia="Times New Roman" w:hAnsi="Times New Roman" w:cs="Times New Roman"/>
                <w:color w:val="222222"/>
                <w:sz w:val="24"/>
                <w:szCs w:val="24"/>
              </w:rPr>
              <w:t>s. Este tipo de malos olores son causados en las aguas residuales por la degradación de la materia orgánica, gases inorgánicos, ácidos orgánicos, aminas y los altamente tóxicos como los fenoles y mercaptanos.</w:t>
            </w:r>
          </w:p>
          <w:p w:rsidR="00DE521B" w:rsidRDefault="008A0ECD">
            <w:pPr>
              <w:spacing w:line="276" w:lineRule="auto"/>
              <w:jc w:val="both"/>
              <w:rPr>
                <w:rFonts w:ascii="Times New Roman" w:eastAsia="Times New Roman" w:hAnsi="Times New Roman" w:cs="Times New Roman"/>
                <w:sz w:val="24"/>
                <w:szCs w:val="24"/>
              </w:rPr>
            </w:pPr>
            <w:r>
              <w:rPr>
                <w:rFonts w:ascii="Times New Roman" w:eastAsia="Times New Roman" w:hAnsi="Times New Roman" w:cs="Times New Roman"/>
                <w:color w:val="222222"/>
                <w:sz w:val="24"/>
                <w:szCs w:val="24"/>
              </w:rPr>
              <w:t xml:space="preserve">Para tratar o mitigar los COVs y CIVs, existen </w:t>
            </w:r>
            <w:r>
              <w:rPr>
                <w:rFonts w:ascii="Times New Roman" w:eastAsia="Times New Roman" w:hAnsi="Times New Roman" w:cs="Times New Roman"/>
                <w:color w:val="222222"/>
                <w:sz w:val="24"/>
                <w:szCs w:val="24"/>
              </w:rPr>
              <w:t xml:space="preserve">diferentes tecnologías o procesos como la absorción, adsorción, condensación, oxidación y osmosis inversa (Forero et al., 2018). Estas tecnologías poseen una alta eficiencia en remoción para todo tipo de contaminantes, pero generan un alto costo en cuanto </w:t>
            </w:r>
            <w:r>
              <w:rPr>
                <w:rFonts w:ascii="Times New Roman" w:eastAsia="Times New Roman" w:hAnsi="Times New Roman" w:cs="Times New Roman"/>
                <w:color w:val="222222"/>
                <w:sz w:val="24"/>
                <w:szCs w:val="24"/>
              </w:rPr>
              <w:t>inversión y mantenimiento, además pueden generan subproductos, que deben tener una disposición (Altalyan et al., 2016; Boussu et al., 2007).</w:t>
            </w:r>
          </w:p>
          <w:p w:rsidR="00DE521B" w:rsidRDefault="008A0ECD">
            <w:pPr>
              <w:spacing w:line="276" w:lineRule="auto"/>
              <w:jc w:val="both"/>
              <w:rPr>
                <w:rFonts w:ascii="Times New Roman" w:eastAsia="Times New Roman" w:hAnsi="Times New Roman" w:cs="Times New Roman"/>
                <w:sz w:val="24"/>
                <w:szCs w:val="24"/>
              </w:rPr>
            </w:pPr>
            <w:r>
              <w:rPr>
                <w:rFonts w:ascii="Times New Roman" w:eastAsia="Times New Roman" w:hAnsi="Times New Roman" w:cs="Times New Roman"/>
                <w:color w:val="222222"/>
                <w:sz w:val="24"/>
                <w:szCs w:val="24"/>
              </w:rPr>
              <w:t xml:space="preserve">Una alternativa que ha estado en auge en los últimos años son las biotecnologías, como la biofiltración, que tiene </w:t>
            </w:r>
            <w:r>
              <w:rPr>
                <w:rFonts w:ascii="Times New Roman" w:eastAsia="Times New Roman" w:hAnsi="Times New Roman" w:cs="Times New Roman"/>
                <w:color w:val="222222"/>
                <w:sz w:val="24"/>
                <w:szCs w:val="24"/>
              </w:rPr>
              <w:t xml:space="preserve">altas eficiencias para la remoción de compuestos volátiles, tiene bajo costo de mantenimiento y no genera subproductos nocivos (Cabeza et al, 2013; Forero et al., 2018). A pesar de ello, esta tecnología depende de factores determinantes para generar altas </w:t>
            </w:r>
            <w:r>
              <w:rPr>
                <w:rFonts w:ascii="Times New Roman" w:eastAsia="Times New Roman" w:hAnsi="Times New Roman" w:cs="Times New Roman"/>
                <w:color w:val="222222"/>
                <w:sz w:val="24"/>
                <w:szCs w:val="24"/>
              </w:rPr>
              <w:t>eficiencias como el tipo de lecho, humedad, el caudal del gas, tipo y concentración de los contaminantes. Respecto a este último factor, se ha observado que cuando se presentan mezclas de gases y condiciones cambiantes en la concentración de los compuestos</w:t>
            </w:r>
            <w:r>
              <w:rPr>
                <w:rFonts w:ascii="Times New Roman" w:eastAsia="Times New Roman" w:hAnsi="Times New Roman" w:cs="Times New Roman"/>
                <w:color w:val="222222"/>
                <w:sz w:val="24"/>
                <w:szCs w:val="24"/>
              </w:rPr>
              <w:t>, la eficiencia de eliminación no es alta para todos los compuestos, de forma que este sistema aún requiere la optimización en estas condiciones.</w:t>
            </w:r>
          </w:p>
          <w:p w:rsidR="00DE521B" w:rsidRDefault="00DE521B">
            <w:pPr>
              <w:spacing w:line="276" w:lineRule="auto"/>
              <w:jc w:val="both"/>
              <w:rPr>
                <w:rFonts w:ascii="Times New Roman" w:eastAsia="Times New Roman" w:hAnsi="Times New Roman" w:cs="Times New Roman"/>
                <w:sz w:val="24"/>
                <w:szCs w:val="24"/>
              </w:rPr>
            </w:pPr>
          </w:p>
          <w:p w:rsidR="00DE521B" w:rsidRDefault="008A0ECD">
            <w:pPr>
              <w:shd w:val="clear" w:color="auto" w:fill="FFFFFF"/>
              <w:spacing w:line="276" w:lineRule="auto"/>
              <w:jc w:val="both"/>
              <w:rPr>
                <w:rFonts w:ascii="Times New Roman" w:eastAsia="Times New Roman" w:hAnsi="Times New Roman" w:cs="Times New Roman"/>
                <w:sz w:val="24"/>
                <w:szCs w:val="24"/>
              </w:rPr>
            </w:pPr>
            <w:r>
              <w:rPr>
                <w:rFonts w:ascii="Times New Roman" w:eastAsia="Times New Roman" w:hAnsi="Times New Roman" w:cs="Times New Roman"/>
                <w:color w:val="222222"/>
                <w:sz w:val="24"/>
                <w:szCs w:val="24"/>
              </w:rPr>
              <w:t>PREGUNTA DE INVESTIGACIÓN: ¿Que tan eficiente puede llegar a ser la remoción a través de biofiltración de una</w:t>
            </w:r>
            <w:r>
              <w:rPr>
                <w:rFonts w:ascii="Times New Roman" w:eastAsia="Times New Roman" w:hAnsi="Times New Roman" w:cs="Times New Roman"/>
                <w:color w:val="222222"/>
                <w:sz w:val="24"/>
                <w:szCs w:val="24"/>
              </w:rPr>
              <w:t xml:space="preserve"> mezcla de COVs y CIVs que simulan las condiciones de emisión en una planta de tratamiento de agua residual?</w:t>
            </w:r>
          </w:p>
          <w:p w:rsidR="00DE521B" w:rsidRDefault="00DE521B">
            <w:pPr>
              <w:spacing w:line="276" w:lineRule="auto"/>
              <w:jc w:val="both"/>
              <w:rPr>
                <w:rFonts w:ascii="Times New Roman" w:eastAsia="Times New Roman" w:hAnsi="Times New Roman" w:cs="Times New Roman"/>
                <w:color w:val="222222"/>
                <w:sz w:val="24"/>
                <w:szCs w:val="24"/>
              </w:rPr>
            </w:pPr>
          </w:p>
        </w:tc>
      </w:tr>
    </w:tbl>
    <w:p w:rsidR="00DE521B" w:rsidRDefault="00DE521B">
      <w:pPr>
        <w:spacing w:after="0" w:line="276" w:lineRule="auto"/>
        <w:jc w:val="both"/>
        <w:rPr>
          <w:rFonts w:ascii="Times New Roman" w:eastAsia="Times New Roman" w:hAnsi="Times New Roman" w:cs="Times New Roman"/>
          <w:sz w:val="24"/>
          <w:szCs w:val="24"/>
        </w:rPr>
      </w:pPr>
    </w:p>
    <w:tbl>
      <w:tblPr>
        <w:tblStyle w:val="affff8"/>
        <w:tblW w:w="14983" w:type="dxa"/>
        <w:tblInd w:w="0" w:type="dxa"/>
        <w:tblLayout w:type="fixed"/>
        <w:tblLook w:val="0400" w:firstRow="0" w:lastRow="0" w:firstColumn="0" w:lastColumn="0" w:noHBand="0" w:noVBand="1"/>
      </w:tblPr>
      <w:tblGrid>
        <w:gridCol w:w="14983"/>
      </w:tblGrid>
      <w:tr w:rsidR="00DE521B">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DE521B" w:rsidRDefault="008A0ECD">
            <w:pPr>
              <w:spacing w:line="276" w:lineRule="auto"/>
              <w:jc w:val="center"/>
              <w:rPr>
                <w:rFonts w:ascii="Times New Roman" w:eastAsia="Times New Roman" w:hAnsi="Times New Roman" w:cs="Times New Roman"/>
                <w:b/>
                <w:color w:val="222222"/>
                <w:sz w:val="24"/>
                <w:szCs w:val="24"/>
              </w:rPr>
            </w:pPr>
            <w:r>
              <w:rPr>
                <w:rFonts w:ascii="Times New Roman" w:eastAsia="Times New Roman" w:hAnsi="Times New Roman" w:cs="Times New Roman"/>
                <w:b/>
                <w:color w:val="222222"/>
                <w:sz w:val="24"/>
                <w:szCs w:val="24"/>
              </w:rPr>
              <w:t>Justificación</w:t>
            </w:r>
          </w:p>
        </w:tc>
      </w:tr>
      <w:tr w:rsidR="00DE521B">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E521B" w:rsidRDefault="008A0ECD">
            <w:pPr>
              <w:shd w:val="clear" w:color="auto" w:fill="FFFFFF"/>
              <w:spacing w:before="280" w:line="276"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Las emisiones generadas en las industrias y la exposición a los compuestos inorgánicos y orgánicos volátiles generan un riesgo a la salud de las personas y seres vivos. La población que vive en áreas cercanas de las plantas de tratamiento de aguas residual</w:t>
            </w:r>
            <w:r>
              <w:rPr>
                <w:rFonts w:ascii="Times New Roman" w:eastAsia="Times New Roman" w:hAnsi="Times New Roman" w:cs="Times New Roman"/>
                <w:color w:val="000000"/>
                <w:sz w:val="24"/>
                <w:szCs w:val="24"/>
              </w:rPr>
              <w:t>es u otras áreas industriales, presenta concentraciones de este tipo de compuestos, los cuales generan afecciones y enfermedades a través de la inhalación, y a altas exposiciones llegan a aumentar las posibilidades de sufrir cáncer. De ahí la importancia d</w:t>
            </w:r>
            <w:r>
              <w:rPr>
                <w:rFonts w:ascii="Times New Roman" w:eastAsia="Times New Roman" w:hAnsi="Times New Roman" w:cs="Times New Roman"/>
                <w:color w:val="000000"/>
                <w:sz w:val="24"/>
                <w:szCs w:val="24"/>
              </w:rPr>
              <w:t>e efectuar un manejo en las empresas generadoras de los COVs y CIVs.</w:t>
            </w:r>
          </w:p>
          <w:p w:rsidR="00DE521B" w:rsidRDefault="008A0ECD">
            <w:pPr>
              <w:shd w:val="clear" w:color="auto" w:fill="FFFFFF"/>
              <w:spacing w:line="276"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lastRenderedPageBreak/>
              <w:t>En Colombia, a estas emisiones en la actualidad se les ha empezado a dar importancia con respecto a su correcto manejo y tratamiento, mediante diferentes normativas (Resolución 2087 de 2014, resolución 1541 de 2013 y resolución 610 de 2010), es por esto qu</w:t>
            </w:r>
            <w:r>
              <w:rPr>
                <w:rFonts w:ascii="Times New Roman" w:eastAsia="Times New Roman" w:hAnsi="Times New Roman" w:cs="Times New Roman"/>
                <w:color w:val="000000"/>
                <w:sz w:val="24"/>
                <w:szCs w:val="24"/>
              </w:rPr>
              <w:t xml:space="preserve">e es necesario empezar a implementar técnicas o tecnologías para el tratamiento de los compuestos volátiles, entre la cual podemos identificar </w:t>
            </w:r>
            <w:r>
              <w:rPr>
                <w:rFonts w:ascii="Times New Roman" w:eastAsia="Times New Roman" w:hAnsi="Times New Roman" w:cs="Times New Roman"/>
                <w:sz w:val="24"/>
                <w:szCs w:val="24"/>
              </w:rPr>
              <w:t xml:space="preserve">un proceso biotecnológico </w:t>
            </w:r>
            <w:r>
              <w:rPr>
                <w:rFonts w:ascii="Times New Roman" w:eastAsia="Times New Roman" w:hAnsi="Times New Roman" w:cs="Times New Roman"/>
                <w:color w:val="000000"/>
                <w:sz w:val="24"/>
                <w:szCs w:val="24"/>
              </w:rPr>
              <w:t xml:space="preserve">como la biofiltración, la cual es considerada de bajo costo con eficiencias altas para </w:t>
            </w:r>
            <w:r>
              <w:rPr>
                <w:rFonts w:ascii="Times New Roman" w:eastAsia="Times New Roman" w:hAnsi="Times New Roman" w:cs="Times New Roman"/>
                <w:color w:val="000000"/>
                <w:sz w:val="24"/>
                <w:szCs w:val="24"/>
              </w:rPr>
              <w:t>la degradación de COVs y CIVs.</w:t>
            </w:r>
          </w:p>
          <w:p w:rsidR="00DE521B" w:rsidRDefault="008A0ECD">
            <w:pPr>
              <w:shd w:val="clear" w:color="auto" w:fill="FFFFFF"/>
              <w:spacing w:line="276"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Los sistemas de biofiltración han tomado fuerza gracias a los costos reducidos y al alto rendimiento para la eliminación de compuestos gaseosos que se producen en varias operaciones o procesos productivos industriales. Este t</w:t>
            </w:r>
            <w:r>
              <w:rPr>
                <w:rFonts w:ascii="Times New Roman" w:eastAsia="Times New Roman" w:hAnsi="Times New Roman" w:cs="Times New Roman"/>
                <w:color w:val="000000"/>
                <w:sz w:val="24"/>
                <w:szCs w:val="24"/>
              </w:rPr>
              <w:t>ipo de tecnología tiene ventajas a nivel económico sobre otros métodos químicos o físicos como los son los lavadores, precipitadores electrostáticos y filtros de mangas (Belaissaoui, Le Moullec, &amp; Favre, 2016; Boussu et al., 2007). Además de estas diferenc</w:t>
            </w:r>
            <w:r>
              <w:rPr>
                <w:rFonts w:ascii="Times New Roman" w:eastAsia="Times New Roman" w:hAnsi="Times New Roman" w:cs="Times New Roman"/>
                <w:color w:val="000000"/>
                <w:sz w:val="24"/>
                <w:szCs w:val="24"/>
              </w:rPr>
              <w:t>ias, en los sistemas de biofiltración no se generan subproductos por el uso de materia orgánica como lecho, generando una degradación completa de los contaminantes tratados.</w:t>
            </w:r>
          </w:p>
          <w:p w:rsidR="00DE521B" w:rsidRDefault="008A0ECD">
            <w:pPr>
              <w:shd w:val="clear" w:color="auto" w:fill="FFFFFF"/>
              <w:spacing w:line="276"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Para el uso de este tipo de tecnologías, es posible la utilización de residuos org</w:t>
            </w:r>
            <w:r>
              <w:rPr>
                <w:rFonts w:ascii="Times New Roman" w:eastAsia="Times New Roman" w:hAnsi="Times New Roman" w:cs="Times New Roman"/>
                <w:color w:val="000000"/>
                <w:sz w:val="24"/>
                <w:szCs w:val="24"/>
              </w:rPr>
              <w:t>ánicos de varias industrias, como bagazo de caña, cascarilla de arroz y residuos de poda que permiten la minimización de costos iniciales y a su</w:t>
            </w:r>
            <w:r>
              <w:rPr>
                <w:rFonts w:ascii="Times New Roman" w:eastAsia="Times New Roman" w:hAnsi="Times New Roman" w:cs="Times New Roman"/>
                <w:sz w:val="24"/>
                <w:szCs w:val="24"/>
              </w:rPr>
              <w:t xml:space="preserve"> vez le dan valor agregado a dichos residuos</w:t>
            </w:r>
            <w:r>
              <w:rPr>
                <w:rFonts w:ascii="Times New Roman" w:eastAsia="Times New Roman" w:hAnsi="Times New Roman" w:cs="Times New Roman"/>
                <w:color w:val="000000"/>
                <w:sz w:val="24"/>
                <w:szCs w:val="24"/>
              </w:rPr>
              <w:t>. Con estos sistemas de biofiltración, la eliminación de contaminant</w:t>
            </w:r>
            <w:r>
              <w:rPr>
                <w:rFonts w:ascii="Times New Roman" w:eastAsia="Times New Roman" w:hAnsi="Times New Roman" w:cs="Times New Roman"/>
                <w:color w:val="000000"/>
                <w:sz w:val="24"/>
                <w:szCs w:val="24"/>
              </w:rPr>
              <w:t>es presentes en las emisiones de algunas PTAR ha alcanzado eficiencias mayores a 90% para diferentes COVs y CIVs. Este proyecto tiene como fin la eliminación de una mezcla de COVs y CIVs en un sistema de biofiltración a escala de laboratorio utilizando lec</w:t>
            </w:r>
            <w:r>
              <w:rPr>
                <w:rFonts w:ascii="Times New Roman" w:eastAsia="Times New Roman" w:hAnsi="Times New Roman" w:cs="Times New Roman"/>
                <w:color w:val="000000"/>
                <w:sz w:val="24"/>
                <w:szCs w:val="24"/>
              </w:rPr>
              <w:t>hos filtrantes orgánicos con residuos lignocelulósicos, teniendo en cuenta la mezcla de contaminantes encontrados en una PTAR</w:t>
            </w:r>
            <w:r>
              <w:rPr>
                <w:rFonts w:ascii="Times New Roman" w:eastAsia="Times New Roman" w:hAnsi="Times New Roman" w:cs="Times New Roman"/>
                <w:sz w:val="24"/>
                <w:szCs w:val="24"/>
              </w:rPr>
              <w:t xml:space="preserve"> mediante un monitoreo in situ.</w:t>
            </w:r>
          </w:p>
          <w:p w:rsidR="00DE521B" w:rsidRDefault="00DE521B">
            <w:pPr>
              <w:spacing w:line="276" w:lineRule="auto"/>
              <w:jc w:val="both"/>
              <w:rPr>
                <w:rFonts w:ascii="Times New Roman" w:eastAsia="Times New Roman" w:hAnsi="Times New Roman" w:cs="Times New Roman"/>
                <w:color w:val="222222"/>
                <w:sz w:val="24"/>
                <w:szCs w:val="24"/>
              </w:rPr>
            </w:pPr>
          </w:p>
        </w:tc>
      </w:tr>
    </w:tbl>
    <w:p w:rsidR="00DE521B" w:rsidRDefault="00DE521B">
      <w:pPr>
        <w:spacing w:after="0" w:line="276" w:lineRule="auto"/>
        <w:jc w:val="both"/>
        <w:rPr>
          <w:rFonts w:ascii="Times New Roman" w:eastAsia="Times New Roman" w:hAnsi="Times New Roman" w:cs="Times New Roman"/>
          <w:sz w:val="24"/>
          <w:szCs w:val="24"/>
        </w:rPr>
      </w:pPr>
    </w:p>
    <w:tbl>
      <w:tblPr>
        <w:tblStyle w:val="affff9"/>
        <w:tblW w:w="14983" w:type="dxa"/>
        <w:tblInd w:w="0" w:type="dxa"/>
        <w:tblLayout w:type="fixed"/>
        <w:tblLook w:val="0400" w:firstRow="0" w:lastRow="0" w:firstColumn="0" w:lastColumn="0" w:noHBand="0" w:noVBand="1"/>
      </w:tblPr>
      <w:tblGrid>
        <w:gridCol w:w="14983"/>
      </w:tblGrid>
      <w:tr w:rsidR="00DE521B">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DE521B" w:rsidRDefault="008A0ECD">
            <w:pPr>
              <w:spacing w:line="276" w:lineRule="auto"/>
              <w:jc w:val="center"/>
              <w:rPr>
                <w:rFonts w:ascii="Times New Roman" w:eastAsia="Times New Roman" w:hAnsi="Times New Roman" w:cs="Times New Roman"/>
                <w:b/>
                <w:color w:val="222222"/>
                <w:sz w:val="24"/>
                <w:szCs w:val="24"/>
              </w:rPr>
            </w:pPr>
            <w:r>
              <w:rPr>
                <w:rFonts w:ascii="Times New Roman" w:eastAsia="Times New Roman" w:hAnsi="Times New Roman" w:cs="Times New Roman"/>
                <w:b/>
                <w:color w:val="222222"/>
                <w:sz w:val="24"/>
                <w:szCs w:val="24"/>
              </w:rPr>
              <w:t>Objetivo general</w:t>
            </w:r>
          </w:p>
        </w:tc>
      </w:tr>
      <w:tr w:rsidR="00DE521B">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E521B" w:rsidRDefault="008A0ECD">
            <w:pPr>
              <w:spacing w:line="276" w:lineRule="auto"/>
              <w:jc w:val="both"/>
              <w:rPr>
                <w:rFonts w:ascii="Times New Roman" w:eastAsia="Times New Roman" w:hAnsi="Times New Roman" w:cs="Times New Roman"/>
                <w:color w:val="222222"/>
                <w:sz w:val="24"/>
                <w:szCs w:val="24"/>
              </w:rPr>
            </w:pPr>
            <w:bookmarkStart w:id="2" w:name="_heading=h.gjdgxs" w:colFirst="0" w:colLast="0"/>
            <w:bookmarkEnd w:id="2"/>
            <w:r>
              <w:rPr>
                <w:rFonts w:ascii="Times New Roman" w:eastAsia="Times New Roman" w:hAnsi="Times New Roman" w:cs="Times New Roman"/>
                <w:color w:val="000000"/>
                <w:sz w:val="24"/>
                <w:szCs w:val="24"/>
              </w:rPr>
              <w:t xml:space="preserve">Evaluar la remoción de COVs y CIVs en condiciones transitorias a través de biofiltros empacados con compost </w:t>
            </w:r>
          </w:p>
        </w:tc>
      </w:tr>
    </w:tbl>
    <w:p w:rsidR="00DE521B" w:rsidRDefault="00DE521B">
      <w:pPr>
        <w:spacing w:after="0" w:line="276" w:lineRule="auto"/>
        <w:jc w:val="both"/>
        <w:rPr>
          <w:rFonts w:ascii="Times New Roman" w:eastAsia="Times New Roman" w:hAnsi="Times New Roman" w:cs="Times New Roman"/>
          <w:sz w:val="24"/>
          <w:szCs w:val="24"/>
        </w:rPr>
      </w:pPr>
    </w:p>
    <w:tbl>
      <w:tblPr>
        <w:tblStyle w:val="affffa"/>
        <w:tblW w:w="14983" w:type="dxa"/>
        <w:tblInd w:w="0" w:type="dxa"/>
        <w:tblLayout w:type="fixed"/>
        <w:tblLook w:val="0400" w:firstRow="0" w:lastRow="0" w:firstColumn="0" w:lastColumn="0" w:noHBand="0" w:noVBand="1"/>
      </w:tblPr>
      <w:tblGrid>
        <w:gridCol w:w="14983"/>
      </w:tblGrid>
      <w:tr w:rsidR="00DE521B">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DE521B" w:rsidRDefault="008A0ECD">
            <w:pPr>
              <w:spacing w:line="276" w:lineRule="auto"/>
              <w:jc w:val="center"/>
              <w:rPr>
                <w:rFonts w:ascii="Times New Roman" w:eastAsia="Times New Roman" w:hAnsi="Times New Roman" w:cs="Times New Roman"/>
                <w:b/>
                <w:color w:val="222222"/>
                <w:sz w:val="24"/>
                <w:szCs w:val="24"/>
              </w:rPr>
            </w:pPr>
            <w:r>
              <w:rPr>
                <w:rFonts w:ascii="Times New Roman" w:eastAsia="Times New Roman" w:hAnsi="Times New Roman" w:cs="Times New Roman"/>
                <w:b/>
                <w:color w:val="222222"/>
                <w:sz w:val="24"/>
                <w:szCs w:val="24"/>
              </w:rPr>
              <w:t>Objetivos específicos</w:t>
            </w:r>
          </w:p>
        </w:tc>
      </w:tr>
      <w:tr w:rsidR="00DE521B">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E521B" w:rsidRDefault="008A0ECD">
            <w:pPr>
              <w:numPr>
                <w:ilvl w:val="0"/>
                <w:numId w:val="6"/>
              </w:numPr>
              <w:pBdr>
                <w:top w:val="nil"/>
                <w:left w:val="nil"/>
                <w:bottom w:val="nil"/>
                <w:right w:val="nil"/>
                <w:between w:val="nil"/>
              </w:pBdr>
              <w:shd w:val="clear" w:color="auto" w:fill="FFFFFF"/>
              <w:spacing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Determinar los COVs y CIVs presentes en la PTAR- El Salitre mediante un monitoreo in situ</w:t>
            </w:r>
          </w:p>
          <w:p w:rsidR="00DE521B" w:rsidRDefault="008A0ECD">
            <w:pPr>
              <w:numPr>
                <w:ilvl w:val="0"/>
                <w:numId w:val="6"/>
              </w:numPr>
              <w:pBdr>
                <w:top w:val="nil"/>
                <w:left w:val="nil"/>
                <w:bottom w:val="nil"/>
                <w:right w:val="nil"/>
                <w:between w:val="nil"/>
              </w:pBdr>
              <w:shd w:val="clear" w:color="auto" w:fill="FFFFFF"/>
              <w:spacing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Generar lechos de biofiltración a través del compostaje de materiales lignocelulósicos</w:t>
            </w:r>
          </w:p>
          <w:p w:rsidR="00DE521B" w:rsidRDefault="008A0ECD">
            <w:pPr>
              <w:numPr>
                <w:ilvl w:val="0"/>
                <w:numId w:val="6"/>
              </w:numPr>
              <w:shd w:val="clear" w:color="auto" w:fill="FFFFFF"/>
              <w:spacing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Implementar un sistema de biofiltración para el tratamiento de COVs y CIVs a escala laboratorio.</w:t>
            </w:r>
          </w:p>
          <w:p w:rsidR="00DE521B" w:rsidRDefault="008A0ECD">
            <w:pPr>
              <w:numPr>
                <w:ilvl w:val="0"/>
                <w:numId w:val="6"/>
              </w:numPr>
              <w:pBdr>
                <w:top w:val="nil"/>
                <w:left w:val="nil"/>
                <w:bottom w:val="nil"/>
                <w:right w:val="nil"/>
                <w:between w:val="nil"/>
              </w:pBdr>
              <w:shd w:val="clear" w:color="auto" w:fill="FFFFFF"/>
              <w:spacing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Evaluar la eficiencia de remoción simultánea de COVs y CIVs en condicion</w:t>
            </w:r>
            <w:r>
              <w:rPr>
                <w:rFonts w:ascii="Times New Roman" w:eastAsia="Times New Roman" w:hAnsi="Times New Roman" w:cs="Times New Roman"/>
                <w:sz w:val="24"/>
                <w:szCs w:val="24"/>
              </w:rPr>
              <w:t>es transitorias a escala laboratorio empleando diferentes técnicas de monitorización.</w:t>
            </w:r>
          </w:p>
          <w:p w:rsidR="00DE521B" w:rsidRDefault="008A0ECD">
            <w:pPr>
              <w:numPr>
                <w:ilvl w:val="0"/>
                <w:numId w:val="6"/>
              </w:numPr>
              <w:pBdr>
                <w:top w:val="nil"/>
                <w:left w:val="nil"/>
                <w:bottom w:val="nil"/>
                <w:right w:val="nil"/>
                <w:between w:val="nil"/>
              </w:pBdr>
              <w:shd w:val="clear" w:color="auto" w:fill="FFFFFF"/>
              <w:spacing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Analizar la composición fisicoquímica y microbiológica de los lechos filtrantes antes, durante y después del proceso de biofiltración de COVs y CIVs.</w:t>
            </w:r>
          </w:p>
        </w:tc>
      </w:tr>
    </w:tbl>
    <w:p w:rsidR="00DE521B" w:rsidRDefault="00DE521B">
      <w:pPr>
        <w:spacing w:after="0" w:line="276" w:lineRule="auto"/>
        <w:jc w:val="both"/>
        <w:rPr>
          <w:rFonts w:ascii="Times New Roman" w:eastAsia="Times New Roman" w:hAnsi="Times New Roman" w:cs="Times New Roman"/>
          <w:sz w:val="24"/>
          <w:szCs w:val="24"/>
        </w:rPr>
      </w:pPr>
    </w:p>
    <w:tbl>
      <w:tblPr>
        <w:tblStyle w:val="affffb"/>
        <w:tblW w:w="14983" w:type="dxa"/>
        <w:tblInd w:w="0" w:type="dxa"/>
        <w:tblLayout w:type="fixed"/>
        <w:tblLook w:val="0400" w:firstRow="0" w:lastRow="0" w:firstColumn="0" w:lastColumn="0" w:noHBand="0" w:noVBand="1"/>
      </w:tblPr>
      <w:tblGrid>
        <w:gridCol w:w="14983"/>
      </w:tblGrid>
      <w:tr w:rsidR="00DE521B">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DE521B" w:rsidRDefault="008A0ECD">
            <w:pPr>
              <w:spacing w:line="276" w:lineRule="auto"/>
              <w:jc w:val="center"/>
              <w:rPr>
                <w:rFonts w:ascii="Times New Roman" w:eastAsia="Times New Roman" w:hAnsi="Times New Roman" w:cs="Times New Roman"/>
                <w:b/>
                <w:color w:val="222222"/>
                <w:sz w:val="24"/>
                <w:szCs w:val="24"/>
              </w:rPr>
            </w:pPr>
            <w:r>
              <w:rPr>
                <w:rFonts w:ascii="Times New Roman" w:eastAsia="Times New Roman" w:hAnsi="Times New Roman" w:cs="Times New Roman"/>
                <w:b/>
                <w:color w:val="222222"/>
                <w:sz w:val="24"/>
                <w:szCs w:val="24"/>
              </w:rPr>
              <w:t xml:space="preserve">Estado del arte y </w:t>
            </w:r>
            <w:r>
              <w:rPr>
                <w:rFonts w:ascii="Times New Roman" w:eastAsia="Times New Roman" w:hAnsi="Times New Roman" w:cs="Times New Roman"/>
                <w:b/>
                <w:color w:val="222222"/>
                <w:sz w:val="24"/>
                <w:szCs w:val="24"/>
              </w:rPr>
              <w:t>marco conceptual</w:t>
            </w:r>
          </w:p>
        </w:tc>
      </w:tr>
      <w:tr w:rsidR="00DE521B">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E521B" w:rsidRDefault="008A0ECD">
            <w:pPr>
              <w:spacing w:line="276" w:lineRule="auto"/>
              <w:jc w:val="both"/>
              <w:rPr>
                <w:rFonts w:ascii="Times New Roman" w:eastAsia="Times New Roman" w:hAnsi="Times New Roman" w:cs="Times New Roman"/>
                <w:sz w:val="24"/>
                <w:szCs w:val="24"/>
              </w:rPr>
            </w:pPr>
            <w:r>
              <w:rPr>
                <w:rFonts w:ascii="Times New Roman" w:eastAsia="Times New Roman" w:hAnsi="Times New Roman" w:cs="Times New Roman"/>
                <w:color w:val="222222"/>
                <w:sz w:val="24"/>
                <w:szCs w:val="24"/>
              </w:rPr>
              <w:t xml:space="preserve">Los olores ofensivos se deben generalmente a la presencia de una mezcla de compuestos volátiles con bajo umbral de detección, es decir son detectables </w:t>
            </w:r>
            <w:r>
              <w:rPr>
                <w:rFonts w:ascii="Times New Roman" w:eastAsia="Times New Roman" w:hAnsi="Times New Roman" w:cs="Times New Roman"/>
                <w:color w:val="222222"/>
                <w:sz w:val="24"/>
                <w:szCs w:val="24"/>
              </w:rPr>
              <w:lastRenderedPageBreak/>
              <w:t>por la nariz en bajas concentraciones en el aire, entre ellos se destacan los compuestos inorgánicos volá</w:t>
            </w:r>
            <w:r>
              <w:rPr>
                <w:rFonts w:ascii="Times New Roman" w:eastAsia="Times New Roman" w:hAnsi="Times New Roman" w:cs="Times New Roman"/>
                <w:color w:val="222222"/>
                <w:sz w:val="24"/>
                <w:szCs w:val="24"/>
              </w:rPr>
              <w:t>tiles (CIVs) y compuestos orgánicos volátiles (COVs), como mercaptanos, sulfuros orgánicos, aminas, ácidos orgánicos, aldehídos y cetonas. Estos compuestos son generados durante procesos industriales, como la fabricación de alimentos, pinturas, papel, indu</w:t>
            </w:r>
            <w:r>
              <w:rPr>
                <w:rFonts w:ascii="Times New Roman" w:eastAsia="Times New Roman" w:hAnsi="Times New Roman" w:cs="Times New Roman"/>
                <w:color w:val="222222"/>
                <w:sz w:val="24"/>
                <w:szCs w:val="24"/>
              </w:rPr>
              <w:t>stria farmacéutica, refinerías; y también de forma natural en actividades como la crianza de animales de granja, compostaje, tratamiento de aguas residuales, tratamientos de subproductos animales, entre otros (Revah &amp; Morgan-Sagastume, 2005).</w:t>
            </w:r>
          </w:p>
          <w:p w:rsidR="00DE521B" w:rsidRDefault="008A0ECD">
            <w:pPr>
              <w:spacing w:line="276" w:lineRule="auto"/>
              <w:jc w:val="both"/>
              <w:rPr>
                <w:rFonts w:ascii="Times New Roman" w:eastAsia="Times New Roman" w:hAnsi="Times New Roman" w:cs="Times New Roman"/>
                <w:sz w:val="24"/>
                <w:szCs w:val="24"/>
              </w:rPr>
            </w:pPr>
            <w:r>
              <w:rPr>
                <w:rFonts w:ascii="Times New Roman" w:eastAsia="Times New Roman" w:hAnsi="Times New Roman" w:cs="Times New Roman"/>
                <w:color w:val="222222"/>
                <w:sz w:val="24"/>
                <w:szCs w:val="24"/>
              </w:rPr>
              <w:t>El olor se pu</w:t>
            </w:r>
            <w:r>
              <w:rPr>
                <w:rFonts w:ascii="Times New Roman" w:eastAsia="Times New Roman" w:hAnsi="Times New Roman" w:cs="Times New Roman"/>
                <w:color w:val="222222"/>
                <w:sz w:val="24"/>
                <w:szCs w:val="24"/>
              </w:rPr>
              <w:t xml:space="preserve">ede caracterizar analíticamente, al identificar y cuantificar los compuestos relacionados con el mismo, y sensorialmente, a través de asesores humanos que evalúan la intensidad, carácter, aceptabilidad y umbral de detección, entre otras variables (Estrada </w:t>
            </w:r>
            <w:r>
              <w:rPr>
                <w:rFonts w:ascii="Times New Roman" w:eastAsia="Times New Roman" w:hAnsi="Times New Roman" w:cs="Times New Roman"/>
                <w:color w:val="222222"/>
                <w:sz w:val="24"/>
                <w:szCs w:val="24"/>
              </w:rPr>
              <w:t>et al., 2011).</w:t>
            </w:r>
          </w:p>
          <w:p w:rsidR="00DE521B" w:rsidRDefault="008A0ECD">
            <w:pPr>
              <w:spacing w:line="276" w:lineRule="auto"/>
              <w:jc w:val="both"/>
              <w:rPr>
                <w:rFonts w:ascii="Times New Roman" w:eastAsia="Times New Roman" w:hAnsi="Times New Roman" w:cs="Times New Roman"/>
                <w:sz w:val="24"/>
                <w:szCs w:val="24"/>
              </w:rPr>
            </w:pPr>
            <w:r>
              <w:rPr>
                <w:rFonts w:ascii="Times New Roman" w:eastAsia="Times New Roman" w:hAnsi="Times New Roman" w:cs="Times New Roman"/>
                <w:color w:val="222222"/>
                <w:sz w:val="24"/>
                <w:szCs w:val="24"/>
              </w:rPr>
              <w:t>Los olores ofensivos en las plantas de tratamiento de aguas residuales (PTARs) corresponden a una mezcla de compuestos volátiles, asociados al manejo mismo del agua residual, la degradación de la materia orgánica dentro de la planta de trata</w:t>
            </w:r>
            <w:r>
              <w:rPr>
                <w:rFonts w:ascii="Times New Roman" w:eastAsia="Times New Roman" w:hAnsi="Times New Roman" w:cs="Times New Roman"/>
                <w:color w:val="222222"/>
                <w:sz w:val="24"/>
                <w:szCs w:val="24"/>
              </w:rPr>
              <w:t>miento y también con la generación y disposición final de residuos sólidos como lodos activados. Estos se deben principalmente a reacciones químicas durante el tratamiento primario y a procesos de biodegradación de materia orgánica (proteínas, grasas y vit</w:t>
            </w:r>
            <w:r>
              <w:rPr>
                <w:rFonts w:ascii="Times New Roman" w:eastAsia="Times New Roman" w:hAnsi="Times New Roman" w:cs="Times New Roman"/>
                <w:color w:val="222222"/>
                <w:sz w:val="24"/>
                <w:szCs w:val="24"/>
              </w:rPr>
              <w:t>aminas) en condiciones en un ambiente de alto contenido de materia orgánica (5-20%), bajo contenido de oxígeno y nitrato como suelen ser las aguas residuales y los lodos provenientes del proceso de tratamiento. Además, hay una mayor transferencia de los co</w:t>
            </w:r>
            <w:r>
              <w:rPr>
                <w:rFonts w:ascii="Times New Roman" w:eastAsia="Times New Roman" w:hAnsi="Times New Roman" w:cs="Times New Roman"/>
                <w:color w:val="222222"/>
                <w:sz w:val="24"/>
                <w:szCs w:val="24"/>
              </w:rPr>
              <w:t>mpuestos volátiles presente en el agua residual a la fase gaseosa en zonas de alta turbulencia o alta área interface aire/agua como en la zona de captación y tanques de sedimentación (Estrada et al., 2011; Lewkowska et al., 2016).</w:t>
            </w:r>
          </w:p>
          <w:p w:rsidR="00DE521B" w:rsidRDefault="008A0ECD">
            <w:pPr>
              <w:spacing w:line="276" w:lineRule="auto"/>
              <w:jc w:val="both"/>
              <w:rPr>
                <w:rFonts w:ascii="Times New Roman" w:eastAsia="Times New Roman" w:hAnsi="Times New Roman" w:cs="Times New Roman"/>
                <w:sz w:val="24"/>
                <w:szCs w:val="24"/>
              </w:rPr>
            </w:pPr>
            <w:r>
              <w:rPr>
                <w:rFonts w:ascii="Times New Roman" w:eastAsia="Times New Roman" w:hAnsi="Times New Roman" w:cs="Times New Roman"/>
                <w:color w:val="222222"/>
                <w:sz w:val="24"/>
                <w:szCs w:val="24"/>
              </w:rPr>
              <w:t>Los principales compuesto</w:t>
            </w:r>
            <w:r>
              <w:rPr>
                <w:rFonts w:ascii="Times New Roman" w:eastAsia="Times New Roman" w:hAnsi="Times New Roman" w:cs="Times New Roman"/>
                <w:color w:val="222222"/>
                <w:sz w:val="24"/>
                <w:szCs w:val="24"/>
              </w:rPr>
              <w:t>s que contribuyen al olor son sulfuro de hidrógeno, sulfuro de dimetilo, mercaptanos y amoniaco, aunque también se han detectado alcoholes, ácidos grasos volátiles, aldehídos, cetonas y aminas. Estos compuestos suelen estar en nivel de trazas (µg/m</w:t>
            </w:r>
            <w:r>
              <w:rPr>
                <w:rFonts w:ascii="Times New Roman" w:eastAsia="Times New Roman" w:hAnsi="Times New Roman" w:cs="Times New Roman"/>
                <w:color w:val="222222"/>
                <w:sz w:val="24"/>
                <w:szCs w:val="24"/>
                <w:vertAlign w:val="superscript"/>
              </w:rPr>
              <w:t>3</w:t>
            </w:r>
            <w:r>
              <w:rPr>
                <w:rFonts w:ascii="Times New Roman" w:eastAsia="Times New Roman" w:hAnsi="Times New Roman" w:cs="Times New Roman"/>
                <w:color w:val="222222"/>
                <w:sz w:val="24"/>
                <w:szCs w:val="24"/>
              </w:rPr>
              <w:t>), donde son inocuos a nivel toxicológico, pero pueden generar un riesgo ocupacional en espacios cerrados dentro de las PTAR, como en la zona de manejo de lodos, donde podrían alcanzarse concentraciones letales (Iranpour et al, 2005). </w:t>
            </w:r>
          </w:p>
          <w:p w:rsidR="00DE521B" w:rsidRDefault="008A0ECD">
            <w:pPr>
              <w:spacing w:line="276" w:lineRule="auto"/>
              <w:jc w:val="both"/>
              <w:rPr>
                <w:rFonts w:ascii="Times New Roman" w:eastAsia="Times New Roman" w:hAnsi="Times New Roman" w:cs="Times New Roman"/>
                <w:sz w:val="24"/>
                <w:szCs w:val="24"/>
              </w:rPr>
            </w:pPr>
            <w:r>
              <w:rPr>
                <w:rFonts w:ascii="Times New Roman" w:eastAsia="Times New Roman" w:hAnsi="Times New Roman" w:cs="Times New Roman"/>
                <w:color w:val="222222"/>
                <w:sz w:val="24"/>
                <w:szCs w:val="24"/>
              </w:rPr>
              <w:t>Para reducir las emi</w:t>
            </w:r>
            <w:r>
              <w:rPr>
                <w:rFonts w:ascii="Times New Roman" w:eastAsia="Times New Roman" w:hAnsi="Times New Roman" w:cs="Times New Roman"/>
                <w:color w:val="222222"/>
                <w:sz w:val="24"/>
                <w:szCs w:val="24"/>
              </w:rPr>
              <w:t>siones de olores ofensivos y cumplir con las normativas de calidad del aire, se han desarrollado diversos métodos fisicoquímicos y biológicos. El uso de una u otra tecnología depende del contaminante a tratar, su concentración, flujo y el modo de emisión d</w:t>
            </w:r>
            <w:r>
              <w:rPr>
                <w:rFonts w:ascii="Times New Roman" w:eastAsia="Times New Roman" w:hAnsi="Times New Roman" w:cs="Times New Roman"/>
                <w:color w:val="222222"/>
                <w:sz w:val="24"/>
                <w:szCs w:val="24"/>
              </w:rPr>
              <w:t>e los gases. Además, es necesario tener en cuenta la temperatura de emisión, la concentración de oxígeno, la presencia de otros componentes, la solubilidad, el costo de inversión y el mantenimiento del sistema.</w:t>
            </w:r>
          </w:p>
          <w:p w:rsidR="00DE521B" w:rsidRDefault="008A0ECD">
            <w:pPr>
              <w:spacing w:line="276" w:lineRule="auto"/>
              <w:jc w:val="both"/>
              <w:rPr>
                <w:rFonts w:ascii="Times New Roman" w:eastAsia="Times New Roman" w:hAnsi="Times New Roman" w:cs="Times New Roman"/>
                <w:sz w:val="24"/>
                <w:szCs w:val="24"/>
              </w:rPr>
            </w:pPr>
            <w:r>
              <w:rPr>
                <w:rFonts w:ascii="Times New Roman" w:eastAsia="Times New Roman" w:hAnsi="Times New Roman" w:cs="Times New Roman"/>
                <w:color w:val="222222"/>
                <w:sz w:val="24"/>
                <w:szCs w:val="24"/>
              </w:rPr>
              <w:t>En el tratamiento biológico, los gases contam</w:t>
            </w:r>
            <w:r>
              <w:rPr>
                <w:rFonts w:ascii="Times New Roman" w:eastAsia="Times New Roman" w:hAnsi="Times New Roman" w:cs="Times New Roman"/>
                <w:color w:val="222222"/>
                <w:sz w:val="24"/>
                <w:szCs w:val="24"/>
              </w:rPr>
              <w:t>inantes son transferidos por una corriente de aire a la fase acuosa donde están los microorganismos y éstos los usan como fuente de energía o carbono de manera que los transforman a compuestos de menor toxicidad y olor, como CO</w:t>
            </w:r>
            <w:r>
              <w:rPr>
                <w:rFonts w:ascii="Times New Roman" w:eastAsia="Times New Roman" w:hAnsi="Times New Roman" w:cs="Times New Roman"/>
                <w:color w:val="222222"/>
                <w:sz w:val="24"/>
                <w:szCs w:val="24"/>
                <w:vertAlign w:val="subscript"/>
              </w:rPr>
              <w:t>2</w:t>
            </w:r>
            <w:r>
              <w:rPr>
                <w:rFonts w:ascii="Times New Roman" w:eastAsia="Times New Roman" w:hAnsi="Times New Roman" w:cs="Times New Roman"/>
                <w:color w:val="222222"/>
                <w:sz w:val="24"/>
                <w:szCs w:val="24"/>
              </w:rPr>
              <w:t>, sulfatos, nitratos y agua,</w:t>
            </w:r>
            <w:r>
              <w:rPr>
                <w:rFonts w:ascii="Times New Roman" w:eastAsia="Times New Roman" w:hAnsi="Times New Roman" w:cs="Times New Roman"/>
                <w:color w:val="222222"/>
                <w:sz w:val="24"/>
                <w:szCs w:val="24"/>
              </w:rPr>
              <w:t xml:space="preserve"> además de generar biomasa. Para que se pueda usar este método, los contaminantes deben ser biodegradables y no-tóxicos para el sistema biológico.</w:t>
            </w:r>
          </w:p>
          <w:p w:rsidR="00DE521B" w:rsidRDefault="008A0ECD">
            <w:pPr>
              <w:spacing w:line="276" w:lineRule="auto"/>
              <w:jc w:val="both"/>
              <w:rPr>
                <w:rFonts w:ascii="Times New Roman" w:eastAsia="Times New Roman" w:hAnsi="Times New Roman" w:cs="Times New Roman"/>
                <w:sz w:val="24"/>
                <w:szCs w:val="24"/>
              </w:rPr>
            </w:pPr>
            <w:r>
              <w:rPr>
                <w:rFonts w:ascii="Times New Roman" w:eastAsia="Times New Roman" w:hAnsi="Times New Roman" w:cs="Times New Roman"/>
                <w:color w:val="222222"/>
                <w:sz w:val="24"/>
                <w:szCs w:val="24"/>
              </w:rPr>
              <w:t>Los tratamientos biológicos tienen la ventaja de que pueden ser usados a temperatura ambiente (10-40 °C) y pr</w:t>
            </w:r>
            <w:r>
              <w:rPr>
                <w:rFonts w:ascii="Times New Roman" w:eastAsia="Times New Roman" w:hAnsi="Times New Roman" w:cs="Times New Roman"/>
                <w:color w:val="222222"/>
                <w:sz w:val="24"/>
                <w:szCs w:val="24"/>
              </w:rPr>
              <w:t>esión atmosférica, son fáciles de manejar, tienen menores costos de operación, ya que no se necesitan energía para la degradación, ecológicamente más limpios y menos susceptibles a los parámetros de diseño que los tratamientos físicos y químicos (Revah &amp; M</w:t>
            </w:r>
            <w:r>
              <w:rPr>
                <w:rFonts w:ascii="Times New Roman" w:eastAsia="Times New Roman" w:hAnsi="Times New Roman" w:cs="Times New Roman"/>
                <w:color w:val="222222"/>
                <w:sz w:val="24"/>
                <w:szCs w:val="24"/>
              </w:rPr>
              <w:t>organ-Sagastume, 2005). Dentro de estos, la biofiltración se ha usado en Europa y Estados Unidos desde los años 60 para el tratamiento de olores provenientes de actividades como compostaje, tratamiento de aguas residuales, industria alimentaria y granjas p</w:t>
            </w:r>
            <w:r>
              <w:rPr>
                <w:rFonts w:ascii="Times New Roman" w:eastAsia="Times New Roman" w:hAnsi="Times New Roman" w:cs="Times New Roman"/>
                <w:color w:val="222222"/>
                <w:sz w:val="24"/>
                <w:szCs w:val="24"/>
              </w:rPr>
              <w:t>ecuarias encontrando que esta tecnología es robusta, de fácil operación y alto desempeño (Leson &amp; Winer, 1991).</w:t>
            </w:r>
          </w:p>
          <w:p w:rsidR="00DE521B" w:rsidRDefault="008A0ECD">
            <w:pPr>
              <w:spacing w:line="276" w:lineRule="auto"/>
              <w:jc w:val="both"/>
              <w:rPr>
                <w:rFonts w:ascii="Times New Roman" w:eastAsia="Times New Roman" w:hAnsi="Times New Roman" w:cs="Times New Roman"/>
                <w:sz w:val="24"/>
                <w:szCs w:val="24"/>
              </w:rPr>
            </w:pPr>
            <w:r>
              <w:rPr>
                <w:rFonts w:ascii="Times New Roman" w:eastAsia="Times New Roman" w:hAnsi="Times New Roman" w:cs="Times New Roman"/>
                <w:color w:val="222222"/>
                <w:sz w:val="24"/>
                <w:szCs w:val="24"/>
              </w:rPr>
              <w:t>En un biofiltro, los gases contaminantes pasan a través de un soporte poroso húmedo y son difundidos a la fase acuosa del biofilm que contiene l</w:t>
            </w:r>
            <w:r>
              <w:rPr>
                <w:rFonts w:ascii="Times New Roman" w:eastAsia="Times New Roman" w:hAnsi="Times New Roman" w:cs="Times New Roman"/>
                <w:color w:val="222222"/>
                <w:sz w:val="24"/>
                <w:szCs w:val="24"/>
              </w:rPr>
              <w:t xml:space="preserve">os </w:t>
            </w:r>
            <w:r>
              <w:rPr>
                <w:rFonts w:ascii="Times New Roman" w:eastAsia="Times New Roman" w:hAnsi="Times New Roman" w:cs="Times New Roman"/>
                <w:color w:val="222222"/>
                <w:sz w:val="24"/>
                <w:szCs w:val="24"/>
              </w:rPr>
              <w:lastRenderedPageBreak/>
              <w:t>microorganismos para la degradación, los nutrientes y el oxígeno. El soporte puede ser de un material orgánico como tierra, compost, turba, desechos de madera y cualquier otro que pueda retener agua y aporte minerales para el crecimiento de la población</w:t>
            </w:r>
            <w:r>
              <w:rPr>
                <w:rFonts w:ascii="Times New Roman" w:eastAsia="Times New Roman" w:hAnsi="Times New Roman" w:cs="Times New Roman"/>
                <w:color w:val="222222"/>
                <w:sz w:val="24"/>
                <w:szCs w:val="24"/>
              </w:rPr>
              <w:t xml:space="preserve"> microbiana (Revah &amp; Morgan-Sagastume, 2005). Los factores que afectan el desempeño de un biofiltro son: las características del soporte, pH, temperatura, humedad, nutrientes, concentración de O</w:t>
            </w:r>
            <w:r>
              <w:rPr>
                <w:rFonts w:ascii="Times New Roman" w:eastAsia="Times New Roman" w:hAnsi="Times New Roman" w:cs="Times New Roman"/>
                <w:color w:val="222222"/>
                <w:sz w:val="24"/>
                <w:szCs w:val="24"/>
                <w:vertAlign w:val="subscript"/>
              </w:rPr>
              <w:t>2</w:t>
            </w:r>
            <w:r>
              <w:rPr>
                <w:rFonts w:ascii="Times New Roman" w:eastAsia="Times New Roman" w:hAnsi="Times New Roman" w:cs="Times New Roman"/>
                <w:color w:val="222222"/>
                <w:sz w:val="24"/>
                <w:szCs w:val="24"/>
              </w:rPr>
              <w:t xml:space="preserve">, la caída de presión, el tiempo de residencia del gas en el </w:t>
            </w:r>
            <w:r>
              <w:rPr>
                <w:rFonts w:ascii="Times New Roman" w:eastAsia="Times New Roman" w:hAnsi="Times New Roman" w:cs="Times New Roman"/>
                <w:color w:val="222222"/>
                <w:sz w:val="24"/>
                <w:szCs w:val="24"/>
              </w:rPr>
              <w:t xml:space="preserve">soporte (EBRT), los microorganismos presentes en él y la concentración del contaminante. Estos parámetros deben optimizarse para que el desempeño del biorreactor sea el mejor posible y sea posible la transferencia de la tecnología bajo condiciones locales </w:t>
            </w:r>
            <w:r>
              <w:rPr>
                <w:rFonts w:ascii="Times New Roman" w:eastAsia="Times New Roman" w:hAnsi="Times New Roman" w:cs="Times New Roman"/>
                <w:color w:val="222222"/>
                <w:sz w:val="24"/>
                <w:szCs w:val="24"/>
              </w:rPr>
              <w:t>(Singh &amp; Ward, 2005).</w:t>
            </w:r>
          </w:p>
          <w:p w:rsidR="00DE521B" w:rsidRDefault="008A0ECD">
            <w:pPr>
              <w:pBdr>
                <w:top w:val="nil"/>
                <w:left w:val="nil"/>
                <w:bottom w:val="nil"/>
                <w:right w:val="nil"/>
                <w:between w:val="nil"/>
              </w:pBdr>
              <w:spacing w:line="276" w:lineRule="auto"/>
              <w:jc w:val="both"/>
              <w:rPr>
                <w:rFonts w:ascii="Times New Roman" w:eastAsia="Times New Roman" w:hAnsi="Times New Roman" w:cs="Times New Roman"/>
                <w:color w:val="222222"/>
                <w:sz w:val="24"/>
                <w:szCs w:val="24"/>
              </w:rPr>
            </w:pPr>
            <w:r>
              <w:rPr>
                <w:rFonts w:ascii="Times New Roman" w:eastAsia="Times New Roman" w:hAnsi="Times New Roman" w:cs="Times New Roman"/>
                <w:color w:val="222222"/>
                <w:sz w:val="24"/>
                <w:szCs w:val="24"/>
              </w:rPr>
              <w:t>La biofiltración es muy usada principalmente para la reducción de H</w:t>
            </w:r>
            <w:r>
              <w:rPr>
                <w:rFonts w:ascii="Times New Roman" w:eastAsia="Times New Roman" w:hAnsi="Times New Roman" w:cs="Times New Roman"/>
                <w:color w:val="222222"/>
                <w:sz w:val="24"/>
                <w:szCs w:val="24"/>
                <w:vertAlign w:val="subscript"/>
              </w:rPr>
              <w:t>2</w:t>
            </w:r>
            <w:r>
              <w:rPr>
                <w:rFonts w:ascii="Times New Roman" w:eastAsia="Times New Roman" w:hAnsi="Times New Roman" w:cs="Times New Roman"/>
                <w:color w:val="222222"/>
                <w:sz w:val="24"/>
                <w:szCs w:val="24"/>
              </w:rPr>
              <w:t>S y COVs en las PTARs, ya que este sistema tiene bajos costos de inversión y operación respecto a otras tecnologías y alta eficiencia de eliminación de contaminante d</w:t>
            </w:r>
            <w:r>
              <w:rPr>
                <w:rFonts w:ascii="Times New Roman" w:eastAsia="Times New Roman" w:hAnsi="Times New Roman" w:cs="Times New Roman"/>
                <w:color w:val="222222"/>
                <w:sz w:val="24"/>
                <w:szCs w:val="24"/>
              </w:rPr>
              <w:t>e interés, a bajas concentraciones y a alto caudal (Estrada et al., 2011); si bien, también es deseable la remoción de los demás compuestos que contribuyen a los olores ofensivos. En estos casos donde ocurre mezcla de contaminantes, la transferencia de mas</w:t>
            </w:r>
            <w:r>
              <w:rPr>
                <w:rFonts w:ascii="Times New Roman" w:eastAsia="Times New Roman" w:hAnsi="Times New Roman" w:cs="Times New Roman"/>
                <w:color w:val="222222"/>
                <w:sz w:val="24"/>
                <w:szCs w:val="24"/>
              </w:rPr>
              <w:t>a al biofilm y la biodegradabilidad, en especial si hay efectos de inhibición, llevan a una competencia entre los compuestos que afecta la eficiencia de eliminación de algunos de ellos (Rene et al., 2013). Al respecto, en las PTAR se ha reportado que la ef</w:t>
            </w:r>
            <w:r>
              <w:rPr>
                <w:rFonts w:ascii="Times New Roman" w:eastAsia="Times New Roman" w:hAnsi="Times New Roman" w:cs="Times New Roman"/>
                <w:color w:val="222222"/>
                <w:sz w:val="24"/>
                <w:szCs w:val="24"/>
              </w:rPr>
              <w:t>iciencia de remoción de otros gases como NH</w:t>
            </w:r>
            <w:r>
              <w:rPr>
                <w:rFonts w:ascii="Times New Roman" w:eastAsia="Times New Roman" w:hAnsi="Times New Roman" w:cs="Times New Roman"/>
                <w:color w:val="222222"/>
                <w:sz w:val="24"/>
                <w:szCs w:val="24"/>
                <w:vertAlign w:val="subscript"/>
              </w:rPr>
              <w:t>3</w:t>
            </w:r>
            <w:r>
              <w:rPr>
                <w:rFonts w:ascii="Times New Roman" w:eastAsia="Times New Roman" w:hAnsi="Times New Roman" w:cs="Times New Roman"/>
                <w:color w:val="222222"/>
                <w:sz w:val="24"/>
                <w:szCs w:val="24"/>
              </w:rPr>
              <w:t xml:space="preserve"> y COVs, es menor al 90% (Iranpour et al., 2005) y que la aclimatación a estos gases toma más tiempo que la de H</w:t>
            </w:r>
            <w:r>
              <w:rPr>
                <w:rFonts w:ascii="Times New Roman" w:eastAsia="Times New Roman" w:hAnsi="Times New Roman" w:cs="Times New Roman"/>
                <w:color w:val="222222"/>
                <w:sz w:val="24"/>
                <w:szCs w:val="24"/>
                <w:vertAlign w:val="subscript"/>
              </w:rPr>
              <w:t>2</w:t>
            </w:r>
            <w:r>
              <w:rPr>
                <w:rFonts w:ascii="Times New Roman" w:eastAsia="Times New Roman" w:hAnsi="Times New Roman" w:cs="Times New Roman"/>
                <w:color w:val="222222"/>
                <w:sz w:val="24"/>
                <w:szCs w:val="24"/>
              </w:rPr>
              <w:t>S (Xie et al., 2009).</w:t>
            </w:r>
          </w:p>
          <w:p w:rsidR="00DE521B" w:rsidRDefault="00DE521B">
            <w:pPr>
              <w:pBdr>
                <w:top w:val="nil"/>
                <w:left w:val="nil"/>
                <w:bottom w:val="nil"/>
                <w:right w:val="nil"/>
                <w:between w:val="nil"/>
              </w:pBdr>
              <w:spacing w:line="276" w:lineRule="auto"/>
              <w:jc w:val="both"/>
              <w:rPr>
                <w:rFonts w:ascii="Times New Roman" w:eastAsia="Times New Roman" w:hAnsi="Times New Roman" w:cs="Times New Roman"/>
                <w:color w:val="222222"/>
                <w:sz w:val="24"/>
                <w:szCs w:val="24"/>
              </w:rPr>
            </w:pPr>
          </w:p>
          <w:p w:rsidR="00DE521B" w:rsidRDefault="00DE521B">
            <w:pPr>
              <w:pBdr>
                <w:top w:val="nil"/>
                <w:left w:val="nil"/>
                <w:bottom w:val="nil"/>
                <w:right w:val="nil"/>
                <w:between w:val="nil"/>
              </w:pBdr>
              <w:spacing w:line="276" w:lineRule="auto"/>
              <w:jc w:val="both"/>
              <w:rPr>
                <w:rFonts w:ascii="Times New Roman" w:eastAsia="Times New Roman" w:hAnsi="Times New Roman" w:cs="Times New Roman"/>
                <w:color w:val="222222"/>
                <w:sz w:val="24"/>
                <w:szCs w:val="24"/>
              </w:rPr>
            </w:pPr>
          </w:p>
          <w:p w:rsidR="00DE521B" w:rsidRDefault="00DE521B">
            <w:pPr>
              <w:pBdr>
                <w:top w:val="nil"/>
                <w:left w:val="nil"/>
                <w:bottom w:val="nil"/>
                <w:right w:val="nil"/>
                <w:between w:val="nil"/>
              </w:pBdr>
              <w:spacing w:line="276" w:lineRule="auto"/>
              <w:jc w:val="both"/>
              <w:rPr>
                <w:rFonts w:ascii="Times New Roman" w:eastAsia="Times New Roman" w:hAnsi="Times New Roman" w:cs="Times New Roman"/>
                <w:color w:val="222222"/>
                <w:sz w:val="24"/>
                <w:szCs w:val="24"/>
              </w:rPr>
            </w:pPr>
          </w:p>
        </w:tc>
      </w:tr>
    </w:tbl>
    <w:p w:rsidR="00DE521B" w:rsidRDefault="00DE521B">
      <w:pPr>
        <w:spacing w:after="0" w:line="276" w:lineRule="auto"/>
        <w:jc w:val="both"/>
        <w:rPr>
          <w:rFonts w:ascii="Times New Roman" w:eastAsia="Times New Roman" w:hAnsi="Times New Roman" w:cs="Times New Roman"/>
          <w:sz w:val="24"/>
          <w:szCs w:val="24"/>
        </w:rPr>
      </w:pPr>
    </w:p>
    <w:tbl>
      <w:tblPr>
        <w:tblStyle w:val="affffc"/>
        <w:tblW w:w="14983" w:type="dxa"/>
        <w:tblInd w:w="0" w:type="dxa"/>
        <w:tblLayout w:type="fixed"/>
        <w:tblLook w:val="0400" w:firstRow="0" w:lastRow="0" w:firstColumn="0" w:lastColumn="0" w:noHBand="0" w:noVBand="1"/>
      </w:tblPr>
      <w:tblGrid>
        <w:gridCol w:w="14983"/>
      </w:tblGrid>
      <w:tr w:rsidR="00DE521B">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DE521B" w:rsidRDefault="008A0ECD">
            <w:pPr>
              <w:spacing w:line="276" w:lineRule="auto"/>
              <w:jc w:val="center"/>
              <w:rPr>
                <w:rFonts w:ascii="Times New Roman" w:eastAsia="Times New Roman" w:hAnsi="Times New Roman" w:cs="Times New Roman"/>
                <w:b/>
                <w:color w:val="222222"/>
                <w:sz w:val="24"/>
                <w:szCs w:val="24"/>
              </w:rPr>
            </w:pPr>
            <w:r>
              <w:rPr>
                <w:rFonts w:ascii="Times New Roman" w:eastAsia="Times New Roman" w:hAnsi="Times New Roman" w:cs="Times New Roman"/>
                <w:b/>
                <w:color w:val="222222"/>
                <w:sz w:val="24"/>
                <w:szCs w:val="24"/>
              </w:rPr>
              <w:t>Metodología</w:t>
            </w:r>
          </w:p>
        </w:tc>
      </w:tr>
      <w:tr w:rsidR="00DE521B">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E521B" w:rsidRDefault="008A0ECD">
            <w:pPr>
              <w:numPr>
                <w:ilvl w:val="0"/>
                <w:numId w:val="2"/>
              </w:numPr>
              <w:shd w:val="clear" w:color="auto" w:fill="FFFFFF"/>
              <w:spacing w:line="27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u w:val="single"/>
              </w:rPr>
              <w:t xml:space="preserve">Muestreos puntuales en la PTAR-El Salitre:  </w:t>
            </w:r>
            <w:r>
              <w:rPr>
                <w:rFonts w:ascii="Times New Roman" w:eastAsia="Times New Roman" w:hAnsi="Times New Roman" w:cs="Times New Roman"/>
                <w:color w:val="000000"/>
                <w:sz w:val="24"/>
                <w:szCs w:val="24"/>
              </w:rPr>
              <w:t>Como paso inicial, se realizarán muestreos puntuales en diferentes días de la temporada seca (febrero y marzo) y lluviosa (abril y mayo), se tomarán muestras del gas emitido en la zona de pretratamiento de la PTAR-El Salitre en bolsas Tedlar a través de bo</w:t>
            </w:r>
            <w:r>
              <w:rPr>
                <w:rFonts w:ascii="Times New Roman" w:eastAsia="Times New Roman" w:hAnsi="Times New Roman" w:cs="Times New Roman"/>
                <w:color w:val="000000"/>
                <w:sz w:val="24"/>
                <w:szCs w:val="24"/>
              </w:rPr>
              <w:t xml:space="preserve">mbeo para posteriormente ser llevadas al laboratorio y analizadas. </w:t>
            </w:r>
          </w:p>
          <w:p w:rsidR="00DE521B" w:rsidRDefault="008A0ECD">
            <w:pPr>
              <w:numPr>
                <w:ilvl w:val="0"/>
                <w:numId w:val="2"/>
              </w:numPr>
              <w:shd w:val="clear" w:color="auto" w:fill="FFFFFF"/>
              <w:spacing w:line="27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u w:val="single"/>
              </w:rPr>
              <w:t>Identificación de COVs y CIVs asociados a olores ofensivos</w:t>
            </w:r>
            <w:r>
              <w:rPr>
                <w:rFonts w:ascii="Times New Roman" w:eastAsia="Times New Roman" w:hAnsi="Times New Roman" w:cs="Times New Roman"/>
                <w:color w:val="000000"/>
                <w:sz w:val="24"/>
                <w:szCs w:val="24"/>
              </w:rPr>
              <w:t>: Para la identificación de los contaminantes generados en la PTAR-El Salitre se manejarán diferentes herramientas para identifica</w:t>
            </w:r>
            <w:r>
              <w:rPr>
                <w:rFonts w:ascii="Times New Roman" w:eastAsia="Times New Roman" w:hAnsi="Times New Roman" w:cs="Times New Roman"/>
                <w:color w:val="000000"/>
                <w:sz w:val="24"/>
                <w:szCs w:val="24"/>
              </w:rPr>
              <w:t>r y medir la concentración de contaminantes.</w:t>
            </w:r>
          </w:p>
          <w:p w:rsidR="00DE521B" w:rsidRDefault="008A0ECD">
            <w:pPr>
              <w:numPr>
                <w:ilvl w:val="0"/>
                <w:numId w:val="1"/>
              </w:numPr>
              <w:shd w:val="clear" w:color="auto" w:fill="FFFFFF"/>
              <w:spacing w:line="276"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Se </w:t>
            </w:r>
            <w:r>
              <w:rPr>
                <w:rFonts w:ascii="Times New Roman" w:eastAsia="Times New Roman" w:hAnsi="Times New Roman" w:cs="Times New Roman"/>
                <w:sz w:val="24"/>
                <w:szCs w:val="24"/>
              </w:rPr>
              <w:t>analizará la muestra en las bolsas Tedlar recogidas por medio de cromatografía de gases acoplado a un espectrómetro de masa.</w:t>
            </w:r>
          </w:p>
          <w:p w:rsidR="00DE521B" w:rsidRDefault="008A0ECD">
            <w:pPr>
              <w:numPr>
                <w:ilvl w:val="0"/>
                <w:numId w:val="1"/>
              </w:numPr>
              <w:shd w:val="clear" w:color="auto" w:fill="FFFFFF"/>
              <w:spacing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Posteriormente se utilizará una nariz electrónica (PEN3) donde inicialmente se realiza una calibración para la identificación de manera cuantitativa y cualitativa de los contaminantes encontrados en el cromatógrafo de gases. Seguido de esto, se realizarán </w:t>
            </w:r>
            <w:r>
              <w:rPr>
                <w:rFonts w:ascii="Times New Roman" w:eastAsia="Times New Roman" w:hAnsi="Times New Roman" w:cs="Times New Roman"/>
                <w:sz w:val="24"/>
                <w:szCs w:val="24"/>
              </w:rPr>
              <w:t>pruebas para evidenciar que la calibración de cada contaminante fue correcta.</w:t>
            </w:r>
          </w:p>
          <w:p w:rsidR="00DE521B" w:rsidRDefault="008A0ECD">
            <w:pPr>
              <w:numPr>
                <w:ilvl w:val="0"/>
                <w:numId w:val="1"/>
              </w:numPr>
              <w:shd w:val="clear" w:color="auto" w:fill="FFFFFF"/>
              <w:spacing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Por último, y teniendo en cuenta los compuestos encontrados en los muestreos, se medirán las concentraciones en partes por millón (ppm) de COVs y CIVs por medio de detectores por</w:t>
            </w:r>
            <w:r>
              <w:rPr>
                <w:rFonts w:ascii="Times New Roman" w:eastAsia="Times New Roman" w:hAnsi="Times New Roman" w:cs="Times New Roman"/>
                <w:sz w:val="24"/>
                <w:szCs w:val="24"/>
              </w:rPr>
              <w:t>tátiles con sensores de fotoionización (MultiRae, RKI GX-6000</w:t>
            </w:r>
            <w:r>
              <w:rPr>
                <w:rFonts w:ascii="Times New Roman" w:eastAsia="Times New Roman" w:hAnsi="Times New Roman" w:cs="Times New Roman"/>
                <w:color w:val="000000"/>
                <w:sz w:val="24"/>
                <w:szCs w:val="24"/>
              </w:rPr>
              <w:t>).</w:t>
            </w:r>
          </w:p>
          <w:p w:rsidR="00DE521B" w:rsidRDefault="008A0ECD">
            <w:pPr>
              <w:numPr>
                <w:ilvl w:val="0"/>
                <w:numId w:val="5"/>
              </w:numPr>
              <w:shd w:val="clear" w:color="auto" w:fill="FFFFFF"/>
              <w:spacing w:line="27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u w:val="single"/>
              </w:rPr>
              <w:t>Compostaje:</w:t>
            </w:r>
            <w:r>
              <w:rPr>
                <w:rFonts w:ascii="Times New Roman" w:eastAsia="Times New Roman" w:hAnsi="Times New Roman" w:cs="Times New Roman"/>
                <w:color w:val="000000"/>
                <w:sz w:val="24"/>
                <w:szCs w:val="24"/>
              </w:rPr>
              <w:t xml:space="preserve"> Inicia</w:t>
            </w:r>
            <w:r>
              <w:rPr>
                <w:rFonts w:ascii="Times New Roman" w:eastAsia="Times New Roman" w:hAnsi="Times New Roman" w:cs="Times New Roman"/>
                <w:sz w:val="24"/>
                <w:szCs w:val="24"/>
              </w:rPr>
              <w:t xml:space="preserve">lmente se hará la recolección del material a utilizar, el cual será bagazo de caña de azúcar y residuos de pollinaza generados en las industrias avícolas, luego se realizará </w:t>
            </w:r>
            <w:r>
              <w:rPr>
                <w:rFonts w:ascii="Times New Roman" w:eastAsia="Times New Roman" w:hAnsi="Times New Roman" w:cs="Times New Roman"/>
                <w:sz w:val="24"/>
                <w:szCs w:val="24"/>
              </w:rPr>
              <w:t xml:space="preserve">un tratamiento de disminución de partícula, homogeneización, control de humedad y todo lo que se refiere </w:t>
            </w:r>
            <w:r>
              <w:rPr>
                <w:rFonts w:ascii="Times New Roman" w:eastAsia="Times New Roman" w:hAnsi="Times New Roman" w:cs="Times New Roman"/>
                <w:sz w:val="24"/>
                <w:szCs w:val="24"/>
              </w:rPr>
              <w:lastRenderedPageBreak/>
              <w:t>al alistamiento para efectuar el inicio de proceso de compostaje. Se escogen estos materiales debido al correcto funcionamiento en términos operacional</w:t>
            </w:r>
            <w:r>
              <w:rPr>
                <w:rFonts w:ascii="Times New Roman" w:eastAsia="Times New Roman" w:hAnsi="Times New Roman" w:cs="Times New Roman"/>
                <w:sz w:val="24"/>
                <w:szCs w:val="24"/>
              </w:rPr>
              <w:t>es encontrados en trabajos previos.</w:t>
            </w:r>
          </w:p>
          <w:p w:rsidR="00DE521B" w:rsidRDefault="008A0ECD">
            <w:pPr>
              <w:numPr>
                <w:ilvl w:val="0"/>
                <w:numId w:val="4"/>
              </w:numPr>
              <w:shd w:val="clear" w:color="auto" w:fill="FFFFFF"/>
              <w:spacing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Para el sistema se utilizarán canecas de 210 l de capacidad para agregar el material a compostar (pollinaza y bagazo de caña) y se utilizará un compresor de 150 libras para la aireación, con el fin de garantizar parámetr</w:t>
            </w:r>
            <w:r>
              <w:rPr>
                <w:rFonts w:ascii="Times New Roman" w:eastAsia="Times New Roman" w:hAnsi="Times New Roman" w:cs="Times New Roman"/>
                <w:sz w:val="24"/>
                <w:szCs w:val="24"/>
              </w:rPr>
              <w:t xml:space="preserve">os operativos importantes a lo largo del proceso como la humedad, caudal de aire y proporción de la mezcla. </w:t>
            </w:r>
          </w:p>
          <w:p w:rsidR="00DE521B" w:rsidRDefault="008A0ECD">
            <w:pPr>
              <w:numPr>
                <w:ilvl w:val="0"/>
                <w:numId w:val="4"/>
              </w:numPr>
              <w:shd w:val="clear" w:color="auto" w:fill="FFFFFF"/>
              <w:spacing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Se realizará caracterización completa al principio y al final para identificar los cambios fisicoquímicos y microbiológicos en el material. </w:t>
            </w:r>
            <w:r>
              <w:rPr>
                <w:rFonts w:ascii="Times New Roman" w:eastAsia="Times New Roman" w:hAnsi="Times New Roman" w:cs="Times New Roman"/>
                <w:color w:val="000000"/>
                <w:sz w:val="24"/>
                <w:szCs w:val="24"/>
              </w:rPr>
              <w:t>Los par</w:t>
            </w:r>
            <w:r>
              <w:rPr>
                <w:rFonts w:ascii="Times New Roman" w:eastAsia="Times New Roman" w:hAnsi="Times New Roman" w:cs="Times New Roman"/>
                <w:color w:val="000000"/>
                <w:sz w:val="24"/>
                <w:szCs w:val="24"/>
              </w:rPr>
              <w:t xml:space="preserve">ámetros de </w:t>
            </w:r>
            <w:r>
              <w:rPr>
                <w:rFonts w:ascii="Times New Roman" w:eastAsia="Times New Roman" w:hAnsi="Times New Roman" w:cs="Times New Roman"/>
                <w:sz w:val="24"/>
                <w:szCs w:val="24"/>
              </w:rPr>
              <w:t>control</w:t>
            </w:r>
            <w:r>
              <w:rPr>
                <w:rFonts w:ascii="Times New Roman" w:eastAsia="Times New Roman" w:hAnsi="Times New Roman" w:cs="Times New Roman"/>
                <w:color w:val="000000"/>
                <w:sz w:val="24"/>
                <w:szCs w:val="24"/>
              </w:rPr>
              <w:t xml:space="preserve"> serán tiempo de retención, humedad, y se medirá temperatura, sólidos totales, sólidos volátiles</w:t>
            </w:r>
            <w:r>
              <w:rPr>
                <w:rFonts w:ascii="Times New Roman" w:eastAsia="Times New Roman" w:hAnsi="Times New Roman" w:cs="Times New Roman"/>
                <w:sz w:val="24"/>
                <w:szCs w:val="24"/>
              </w:rPr>
              <w:t>,</w:t>
            </w:r>
            <w:r>
              <w:rPr>
                <w:rFonts w:ascii="Times New Roman" w:eastAsia="Times New Roman" w:hAnsi="Times New Roman" w:cs="Times New Roman"/>
                <w:color w:val="000000"/>
                <w:sz w:val="24"/>
                <w:szCs w:val="24"/>
              </w:rPr>
              <w:t xml:space="preserve"> pH, </w:t>
            </w:r>
            <w:r>
              <w:rPr>
                <w:rFonts w:ascii="Times New Roman" w:eastAsia="Times New Roman" w:hAnsi="Times New Roman" w:cs="Times New Roman"/>
                <w:sz w:val="24"/>
                <w:szCs w:val="24"/>
              </w:rPr>
              <w:t xml:space="preserve">nitrógeno los cuales se realizarán por triplicado durante </w:t>
            </w:r>
            <w:r>
              <w:rPr>
                <w:rFonts w:ascii="Times New Roman" w:eastAsia="Times New Roman" w:hAnsi="Times New Roman" w:cs="Times New Roman"/>
                <w:color w:val="000000"/>
                <w:sz w:val="24"/>
                <w:szCs w:val="24"/>
              </w:rPr>
              <w:t>el proceso de maduración del sistema.</w:t>
            </w:r>
            <w:r>
              <w:rPr>
                <w:rFonts w:ascii="Times New Roman" w:eastAsia="Times New Roman" w:hAnsi="Times New Roman" w:cs="Times New Roman"/>
                <w:sz w:val="24"/>
                <w:szCs w:val="24"/>
              </w:rPr>
              <w:t xml:space="preserve"> </w:t>
            </w:r>
          </w:p>
          <w:p w:rsidR="00DE521B" w:rsidRDefault="008A0ECD">
            <w:pPr>
              <w:numPr>
                <w:ilvl w:val="0"/>
                <w:numId w:val="4"/>
              </w:numPr>
              <w:shd w:val="clear" w:color="auto" w:fill="FFFFFF"/>
              <w:spacing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Este proceso tendrá una duración aproxi</w:t>
            </w:r>
            <w:r>
              <w:rPr>
                <w:rFonts w:ascii="Times New Roman" w:eastAsia="Times New Roman" w:hAnsi="Times New Roman" w:cs="Times New Roman"/>
                <w:sz w:val="24"/>
                <w:szCs w:val="24"/>
              </w:rPr>
              <w:t>mada entre 4 y 5 meses en donde al final se obtendrá un compost maduro el cual se utilizará como lecho filtrante para la eliminación de las corrientes contaminantes de COVs y CIVs.</w:t>
            </w:r>
          </w:p>
          <w:p w:rsidR="00DE521B" w:rsidRDefault="008A0ECD">
            <w:pPr>
              <w:numPr>
                <w:ilvl w:val="0"/>
                <w:numId w:val="5"/>
              </w:numPr>
              <w:shd w:val="clear" w:color="auto" w:fill="FFFFFF"/>
              <w:spacing w:line="27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u w:val="single"/>
              </w:rPr>
              <w:t>Ensayo de biofiltración:</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sz w:val="24"/>
                <w:szCs w:val="24"/>
              </w:rPr>
              <w:t xml:space="preserve">El sistema </w:t>
            </w:r>
            <w:r>
              <w:rPr>
                <w:rFonts w:ascii="Times New Roman" w:eastAsia="Times New Roman" w:hAnsi="Times New Roman" w:cs="Times New Roman"/>
                <w:color w:val="000000"/>
                <w:sz w:val="24"/>
                <w:szCs w:val="24"/>
              </w:rPr>
              <w:t>de biofiltración consistirá en tubos de</w:t>
            </w:r>
            <w:r>
              <w:rPr>
                <w:rFonts w:ascii="Times New Roman" w:eastAsia="Times New Roman" w:hAnsi="Times New Roman" w:cs="Times New Roman"/>
                <w:color w:val="000000"/>
                <w:sz w:val="24"/>
                <w:szCs w:val="24"/>
              </w:rPr>
              <w:t xml:space="preserve"> PVC de 4</w:t>
            </w:r>
            <w:r>
              <w:rPr>
                <w:rFonts w:ascii="Times New Roman" w:eastAsia="Times New Roman" w:hAnsi="Times New Roman" w:cs="Times New Roman"/>
                <w:sz w:val="24"/>
                <w:szCs w:val="24"/>
              </w:rPr>
              <w:t xml:space="preserve">” </w:t>
            </w:r>
            <w:r>
              <w:rPr>
                <w:rFonts w:ascii="Times New Roman" w:eastAsia="Times New Roman" w:hAnsi="Times New Roman" w:cs="Times New Roman"/>
                <w:color w:val="000000"/>
                <w:sz w:val="24"/>
                <w:szCs w:val="24"/>
              </w:rPr>
              <w:t xml:space="preserve">seccionados en 3 partes de 27 cm de altura empacados cada uno con el material </w:t>
            </w:r>
            <w:r>
              <w:rPr>
                <w:rFonts w:ascii="Times New Roman" w:eastAsia="Times New Roman" w:hAnsi="Times New Roman" w:cs="Times New Roman"/>
                <w:sz w:val="24"/>
                <w:szCs w:val="24"/>
              </w:rPr>
              <w:t>previamente compostado.</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sz w:val="24"/>
                <w:szCs w:val="24"/>
              </w:rPr>
              <w:t xml:space="preserve">Esta configuración de los biofiltros permite el </w:t>
            </w:r>
            <w:r>
              <w:rPr>
                <w:rFonts w:ascii="Times New Roman" w:eastAsia="Times New Roman" w:hAnsi="Times New Roman" w:cs="Times New Roman"/>
                <w:color w:val="000000"/>
                <w:sz w:val="24"/>
                <w:szCs w:val="24"/>
              </w:rPr>
              <w:t xml:space="preserve">muestreo de gas y biomasa a lo largo del sistema. En total se trabajará con </w:t>
            </w:r>
            <w:r>
              <w:rPr>
                <w:rFonts w:ascii="Times New Roman" w:eastAsia="Times New Roman" w:hAnsi="Times New Roman" w:cs="Times New Roman"/>
                <w:sz w:val="24"/>
                <w:szCs w:val="24"/>
              </w:rPr>
              <w:t>un sistema de biofi</w:t>
            </w:r>
            <w:r>
              <w:rPr>
                <w:rFonts w:ascii="Times New Roman" w:eastAsia="Times New Roman" w:hAnsi="Times New Roman" w:cs="Times New Roman"/>
                <w:sz w:val="24"/>
                <w:szCs w:val="24"/>
              </w:rPr>
              <w:t>ltración compuesto por 3 biofiltros sobre los cuales se realizará seguimiento diario de la composición del gas contaminado, la humedad y la eficiencia de remoción en cada sección del biofiltro.</w:t>
            </w:r>
          </w:p>
          <w:p w:rsidR="00DE521B" w:rsidRDefault="008A0ECD">
            <w:pPr>
              <w:numPr>
                <w:ilvl w:val="0"/>
                <w:numId w:val="3"/>
              </w:numPr>
              <w:pBdr>
                <w:top w:val="nil"/>
                <w:left w:val="nil"/>
                <w:bottom w:val="nil"/>
                <w:right w:val="nil"/>
                <w:between w:val="nil"/>
              </w:pBdr>
              <w:shd w:val="clear" w:color="auto" w:fill="FFFFFF"/>
              <w:spacing w:line="276" w:lineRule="auto"/>
              <w:jc w:val="both"/>
              <w:rPr>
                <w:rFonts w:ascii="Times New Roman" w:eastAsia="Times New Roman" w:hAnsi="Times New Roman" w:cs="Times New Roman"/>
                <w:sz w:val="24"/>
                <w:szCs w:val="24"/>
              </w:rPr>
            </w:pPr>
            <w:bookmarkStart w:id="3" w:name="_heading=h.3znysh7" w:colFirst="0" w:colLast="0"/>
            <w:bookmarkEnd w:id="3"/>
            <w:r>
              <w:rPr>
                <w:rFonts w:ascii="Times New Roman" w:eastAsia="Times New Roman" w:hAnsi="Times New Roman" w:cs="Times New Roman"/>
                <w:sz w:val="24"/>
                <w:szCs w:val="24"/>
              </w:rPr>
              <w:t xml:space="preserve">El compost obtenido en la etapa previa se utilizará como </w:t>
            </w:r>
            <w:r>
              <w:rPr>
                <w:rFonts w:ascii="Times New Roman" w:eastAsia="Times New Roman" w:hAnsi="Times New Roman" w:cs="Times New Roman"/>
                <w:color w:val="000000"/>
                <w:sz w:val="24"/>
                <w:szCs w:val="24"/>
              </w:rPr>
              <w:t>lecho</w:t>
            </w:r>
            <w:r>
              <w:rPr>
                <w:rFonts w:ascii="Times New Roman" w:eastAsia="Times New Roman" w:hAnsi="Times New Roman" w:cs="Times New Roman"/>
                <w:color w:val="000000"/>
                <w:sz w:val="24"/>
                <w:szCs w:val="24"/>
              </w:rPr>
              <w:t xml:space="preserve"> filtr</w:t>
            </w:r>
            <w:r>
              <w:rPr>
                <w:rFonts w:ascii="Times New Roman" w:eastAsia="Times New Roman" w:hAnsi="Times New Roman" w:cs="Times New Roman"/>
                <w:sz w:val="24"/>
                <w:szCs w:val="24"/>
              </w:rPr>
              <w:t xml:space="preserve">ante </w:t>
            </w:r>
            <w:r>
              <w:rPr>
                <w:rFonts w:ascii="Times New Roman" w:eastAsia="Times New Roman" w:hAnsi="Times New Roman" w:cs="Times New Roman"/>
                <w:color w:val="000000"/>
                <w:sz w:val="24"/>
                <w:szCs w:val="24"/>
              </w:rPr>
              <w:t>y se fijarán los parámetros de operación (EBRT; humedad; caudal de gas) que son determin</w:t>
            </w:r>
            <w:r>
              <w:rPr>
                <w:rFonts w:ascii="Times New Roman" w:eastAsia="Times New Roman" w:hAnsi="Times New Roman" w:cs="Times New Roman"/>
                <w:sz w:val="24"/>
                <w:szCs w:val="24"/>
              </w:rPr>
              <w:t>antes</w:t>
            </w:r>
            <w:r>
              <w:rPr>
                <w:rFonts w:ascii="Times New Roman" w:eastAsia="Times New Roman" w:hAnsi="Times New Roman" w:cs="Times New Roman"/>
                <w:color w:val="000000"/>
                <w:sz w:val="24"/>
                <w:szCs w:val="24"/>
              </w:rPr>
              <w:t xml:space="preserve"> para una buena eficiencia de eliminaci</w:t>
            </w:r>
            <w:r>
              <w:rPr>
                <w:rFonts w:ascii="Times New Roman" w:eastAsia="Times New Roman" w:hAnsi="Times New Roman" w:cs="Times New Roman"/>
                <w:sz w:val="24"/>
                <w:szCs w:val="24"/>
              </w:rPr>
              <w:t>ón de los gases</w:t>
            </w:r>
            <w:r>
              <w:rPr>
                <w:rFonts w:ascii="Times New Roman" w:eastAsia="Times New Roman" w:hAnsi="Times New Roman" w:cs="Times New Roman"/>
                <w:color w:val="000000"/>
                <w:sz w:val="24"/>
                <w:szCs w:val="24"/>
              </w:rPr>
              <w:t>. </w:t>
            </w:r>
          </w:p>
          <w:p w:rsidR="00DE521B" w:rsidRDefault="008A0ECD">
            <w:pPr>
              <w:numPr>
                <w:ilvl w:val="0"/>
                <w:numId w:val="3"/>
              </w:numPr>
              <w:pBdr>
                <w:top w:val="nil"/>
                <w:left w:val="nil"/>
                <w:bottom w:val="nil"/>
                <w:right w:val="nil"/>
                <w:between w:val="nil"/>
              </w:pBdr>
              <w:shd w:val="clear" w:color="auto" w:fill="FFFFFF"/>
              <w:spacing w:line="276" w:lineRule="auto"/>
              <w:jc w:val="both"/>
              <w:rPr>
                <w:rFonts w:ascii="Times New Roman" w:eastAsia="Times New Roman" w:hAnsi="Times New Roman" w:cs="Times New Roman"/>
                <w:sz w:val="24"/>
                <w:szCs w:val="24"/>
              </w:rPr>
            </w:pPr>
            <w:bookmarkStart w:id="4" w:name="_heading=h.jyvke8mt44xe" w:colFirst="0" w:colLast="0"/>
            <w:bookmarkEnd w:id="4"/>
            <w:r>
              <w:rPr>
                <w:rFonts w:ascii="Times New Roman" w:eastAsia="Times New Roman" w:hAnsi="Times New Roman" w:cs="Times New Roman"/>
                <w:sz w:val="24"/>
                <w:szCs w:val="24"/>
              </w:rPr>
              <w:t>La mezcla de gases contaminantes se preparará de acuerdo a los resultados obtenidos en la ident</w:t>
            </w:r>
            <w:r>
              <w:rPr>
                <w:rFonts w:ascii="Times New Roman" w:eastAsia="Times New Roman" w:hAnsi="Times New Roman" w:cs="Times New Roman"/>
                <w:sz w:val="24"/>
                <w:szCs w:val="24"/>
              </w:rPr>
              <w:t>ificación y cuantificación de COVs y CIVs emitidos en la PTAR, teniendo en cuenta los gases que presenten las concentraciones más altas. Se generará un prototipo de simulación del gas de trabajo y se evaluará su concentración de forma individual y en mezcl</w:t>
            </w:r>
            <w:r>
              <w:rPr>
                <w:rFonts w:ascii="Times New Roman" w:eastAsia="Times New Roman" w:hAnsi="Times New Roman" w:cs="Times New Roman"/>
                <w:sz w:val="24"/>
                <w:szCs w:val="24"/>
              </w:rPr>
              <w:t>a. Esta mezcla finalmente se llevará hasta los biofiltros para evaluar su eliminación a través de la medición de la concentración con el detector portatil de gases y con la nariz electrónica en cada sección y en la salida del sistema.</w:t>
            </w:r>
          </w:p>
          <w:p w:rsidR="00DE521B" w:rsidRDefault="008A0ECD">
            <w:pPr>
              <w:numPr>
                <w:ilvl w:val="0"/>
                <w:numId w:val="3"/>
              </w:numPr>
              <w:pBdr>
                <w:top w:val="nil"/>
                <w:left w:val="nil"/>
                <w:bottom w:val="nil"/>
                <w:right w:val="nil"/>
                <w:between w:val="nil"/>
              </w:pBdr>
              <w:shd w:val="clear" w:color="auto" w:fill="FFFFFF"/>
              <w:spacing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Para la medición de l</w:t>
            </w:r>
            <w:r>
              <w:rPr>
                <w:rFonts w:ascii="Times New Roman" w:eastAsia="Times New Roman" w:hAnsi="Times New Roman" w:cs="Times New Roman"/>
                <w:sz w:val="24"/>
                <w:szCs w:val="24"/>
              </w:rPr>
              <w:t>a eficiencia de remoción en el sistema, se usarán los detectores portátiles de fotoionización (MultiRae, RKI GX-6000) y la nariz electrónica (PEN3) en la entrada y salida de cada biofiltro durante la evaluación de los contaminantes ya sea en forma individu</w:t>
            </w:r>
            <w:r>
              <w:rPr>
                <w:rFonts w:ascii="Times New Roman" w:eastAsia="Times New Roman" w:hAnsi="Times New Roman" w:cs="Times New Roman"/>
                <w:sz w:val="24"/>
                <w:szCs w:val="24"/>
              </w:rPr>
              <w:t>al o simultánea.</w:t>
            </w:r>
          </w:p>
          <w:p w:rsidR="00DE521B" w:rsidRDefault="008A0ECD">
            <w:pPr>
              <w:numPr>
                <w:ilvl w:val="0"/>
                <w:numId w:val="3"/>
              </w:numPr>
              <w:pBdr>
                <w:top w:val="nil"/>
                <w:left w:val="nil"/>
                <w:bottom w:val="nil"/>
                <w:right w:val="nil"/>
                <w:between w:val="nil"/>
              </w:pBdr>
              <w:shd w:val="clear" w:color="auto" w:fill="FFFFFF"/>
              <w:spacing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Una vez se haya logrado alta eficiencia de remoción de los gases, se variarán algunos parámetros de operación (flujo de gas, concentración de contaminantes y humedad) con el fin de determinar las mejores condiciones que permitirán la trans</w:t>
            </w:r>
            <w:r>
              <w:rPr>
                <w:rFonts w:ascii="Times New Roman" w:eastAsia="Times New Roman" w:hAnsi="Times New Roman" w:cs="Times New Roman"/>
                <w:sz w:val="24"/>
                <w:szCs w:val="24"/>
              </w:rPr>
              <w:t>ferencia de la tecnología a las industrias generadoras de gases contaminantes.</w:t>
            </w:r>
          </w:p>
          <w:p w:rsidR="00DE521B" w:rsidRDefault="008A0ECD">
            <w:pPr>
              <w:numPr>
                <w:ilvl w:val="0"/>
                <w:numId w:val="5"/>
              </w:numPr>
              <w:pBdr>
                <w:top w:val="nil"/>
                <w:left w:val="nil"/>
                <w:bottom w:val="nil"/>
                <w:right w:val="nil"/>
                <w:between w:val="nil"/>
              </w:pBdr>
              <w:shd w:val="clear" w:color="auto" w:fill="FFFFFF"/>
              <w:spacing w:after="160" w:line="276" w:lineRule="auto"/>
              <w:jc w:val="both"/>
            </w:pPr>
            <w:r>
              <w:rPr>
                <w:rFonts w:ascii="Times New Roman" w:eastAsia="Times New Roman" w:hAnsi="Times New Roman" w:cs="Times New Roman"/>
                <w:color w:val="000000"/>
                <w:sz w:val="24"/>
                <w:szCs w:val="24"/>
                <w:u w:val="single"/>
              </w:rPr>
              <w:t>Estudio de lechos filtrantes:</w:t>
            </w:r>
            <w:r>
              <w:rPr>
                <w:rFonts w:ascii="Times New Roman" w:eastAsia="Times New Roman" w:hAnsi="Times New Roman" w:cs="Times New Roman"/>
                <w:color w:val="000000"/>
                <w:sz w:val="24"/>
                <w:szCs w:val="24"/>
              </w:rPr>
              <w:t xml:space="preserve"> Los lechos filtrantes utilizados para el tratamiento de los COVs y CIVs serán caracterizados fisicoquímicamente para estudiar la modificación generada durante el proceso de tratamiento de los compuestos. Adicionalmente, se llevará a cabo un análisis micro</w:t>
            </w:r>
            <w:r>
              <w:rPr>
                <w:rFonts w:ascii="Times New Roman" w:eastAsia="Times New Roman" w:hAnsi="Times New Roman" w:cs="Times New Roman"/>
                <w:color w:val="000000"/>
                <w:sz w:val="24"/>
                <w:szCs w:val="24"/>
              </w:rPr>
              <w:t xml:space="preserve">biológico al inicio y al final del proceso de biofiltración para estudiar la modificación en las propiedades de los lechos y la comunidad </w:t>
            </w:r>
            <w:r>
              <w:rPr>
                <w:rFonts w:ascii="Times New Roman" w:eastAsia="Times New Roman" w:hAnsi="Times New Roman" w:cs="Times New Roman"/>
                <w:color w:val="000000"/>
                <w:sz w:val="24"/>
                <w:szCs w:val="24"/>
              </w:rPr>
              <w:lastRenderedPageBreak/>
              <w:t>microbiana durante el proceso de tratamiento de los gases. </w:t>
            </w:r>
          </w:p>
          <w:p w:rsidR="00DE521B" w:rsidRDefault="00DE521B">
            <w:pPr>
              <w:spacing w:line="276" w:lineRule="auto"/>
              <w:jc w:val="both"/>
              <w:rPr>
                <w:rFonts w:ascii="Times New Roman" w:eastAsia="Times New Roman" w:hAnsi="Times New Roman" w:cs="Times New Roman"/>
                <w:color w:val="222222"/>
                <w:sz w:val="24"/>
                <w:szCs w:val="24"/>
              </w:rPr>
            </w:pPr>
          </w:p>
        </w:tc>
      </w:tr>
      <w:tr w:rsidR="00DE521B">
        <w:tc>
          <w:tcPr>
            <w:tcW w:w="14983"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DE521B" w:rsidRDefault="008A0ECD">
            <w:pPr>
              <w:spacing w:line="276" w:lineRule="auto"/>
              <w:jc w:val="center"/>
              <w:rPr>
                <w:rFonts w:ascii="Times New Roman" w:eastAsia="Times New Roman" w:hAnsi="Times New Roman" w:cs="Times New Roman"/>
                <w:b/>
                <w:color w:val="222222"/>
                <w:sz w:val="24"/>
                <w:szCs w:val="24"/>
              </w:rPr>
            </w:pPr>
            <w:r>
              <w:rPr>
                <w:rFonts w:ascii="Times New Roman" w:eastAsia="Times New Roman" w:hAnsi="Times New Roman" w:cs="Times New Roman"/>
                <w:b/>
                <w:color w:val="222222"/>
                <w:sz w:val="24"/>
                <w:szCs w:val="24"/>
              </w:rPr>
              <w:lastRenderedPageBreak/>
              <w:t>Resultados esperados</w:t>
            </w:r>
          </w:p>
        </w:tc>
      </w:tr>
      <w:tr w:rsidR="00DE521B">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E521B" w:rsidRDefault="008A0ECD">
            <w:pPr>
              <w:spacing w:line="276" w:lineRule="auto"/>
              <w:jc w:val="both"/>
              <w:rPr>
                <w:rFonts w:ascii="Times New Roman" w:eastAsia="Times New Roman" w:hAnsi="Times New Roman" w:cs="Times New Roman"/>
                <w:color w:val="222222"/>
                <w:sz w:val="24"/>
                <w:szCs w:val="24"/>
              </w:rPr>
            </w:pPr>
            <w:r>
              <w:rPr>
                <w:rFonts w:ascii="Times New Roman" w:eastAsia="Times New Roman" w:hAnsi="Times New Roman" w:cs="Times New Roman"/>
                <w:color w:val="222222"/>
                <w:sz w:val="24"/>
                <w:szCs w:val="24"/>
              </w:rPr>
              <w:t>1. Generación de nuevo conocimiento: 1 Artículo de investigación sometido a revista categoría Q1, Q2, Q3</w:t>
            </w:r>
          </w:p>
          <w:p w:rsidR="00DE521B" w:rsidRDefault="008A0ECD">
            <w:pPr>
              <w:spacing w:line="276" w:lineRule="auto"/>
              <w:jc w:val="both"/>
              <w:rPr>
                <w:rFonts w:ascii="Times New Roman" w:eastAsia="Times New Roman" w:hAnsi="Times New Roman" w:cs="Times New Roman"/>
                <w:color w:val="222222"/>
                <w:sz w:val="24"/>
                <w:szCs w:val="24"/>
              </w:rPr>
            </w:pPr>
            <w:r>
              <w:rPr>
                <w:rFonts w:ascii="Times New Roman" w:eastAsia="Times New Roman" w:hAnsi="Times New Roman" w:cs="Times New Roman"/>
                <w:color w:val="222222"/>
                <w:sz w:val="24"/>
                <w:szCs w:val="24"/>
              </w:rPr>
              <w:t>2. Desarrollo tecnológico e innovación: Informe técnico final, presentado a la Empresa de Acueducto y Alcantarillado de Bogotá para transferencia tecno</w:t>
            </w:r>
            <w:r>
              <w:rPr>
                <w:rFonts w:ascii="Times New Roman" w:eastAsia="Times New Roman" w:hAnsi="Times New Roman" w:cs="Times New Roman"/>
                <w:color w:val="222222"/>
                <w:sz w:val="24"/>
                <w:szCs w:val="24"/>
              </w:rPr>
              <w:t>lógica.</w:t>
            </w:r>
          </w:p>
          <w:p w:rsidR="00DE521B" w:rsidRDefault="008A0ECD">
            <w:pPr>
              <w:spacing w:line="276" w:lineRule="auto"/>
              <w:jc w:val="both"/>
              <w:rPr>
                <w:rFonts w:ascii="Times New Roman" w:eastAsia="Times New Roman" w:hAnsi="Times New Roman" w:cs="Times New Roman"/>
                <w:color w:val="222222"/>
                <w:sz w:val="24"/>
                <w:szCs w:val="24"/>
              </w:rPr>
            </w:pPr>
            <w:r>
              <w:rPr>
                <w:rFonts w:ascii="Times New Roman" w:eastAsia="Times New Roman" w:hAnsi="Times New Roman" w:cs="Times New Roman"/>
                <w:color w:val="222222"/>
                <w:sz w:val="24"/>
                <w:szCs w:val="24"/>
              </w:rPr>
              <w:t>Prototipo Industrial para la biofiltración de COVs y CIVs provenientes de diferentes actividades económicas</w:t>
            </w:r>
          </w:p>
          <w:p w:rsidR="00DE521B" w:rsidRDefault="008A0ECD">
            <w:pPr>
              <w:spacing w:line="276" w:lineRule="auto"/>
              <w:jc w:val="both"/>
              <w:rPr>
                <w:rFonts w:ascii="Times New Roman" w:eastAsia="Times New Roman" w:hAnsi="Times New Roman" w:cs="Times New Roman"/>
                <w:color w:val="222222"/>
                <w:sz w:val="24"/>
                <w:szCs w:val="24"/>
              </w:rPr>
            </w:pPr>
            <w:r>
              <w:rPr>
                <w:rFonts w:ascii="Times New Roman" w:eastAsia="Times New Roman" w:hAnsi="Times New Roman" w:cs="Times New Roman"/>
                <w:color w:val="222222"/>
                <w:sz w:val="24"/>
                <w:szCs w:val="24"/>
              </w:rPr>
              <w:t>3. Apropiación social del conocimiento: Participación como ponente en evento científico internacional</w:t>
            </w:r>
          </w:p>
          <w:p w:rsidR="00DE521B" w:rsidRDefault="008A0ECD">
            <w:pPr>
              <w:spacing w:line="276" w:lineRule="auto"/>
              <w:jc w:val="both"/>
              <w:rPr>
                <w:rFonts w:ascii="Times New Roman" w:eastAsia="Times New Roman" w:hAnsi="Times New Roman" w:cs="Times New Roman"/>
                <w:color w:val="222222"/>
                <w:sz w:val="24"/>
                <w:szCs w:val="24"/>
              </w:rPr>
            </w:pPr>
            <w:r>
              <w:rPr>
                <w:rFonts w:ascii="Times New Roman" w:eastAsia="Times New Roman" w:hAnsi="Times New Roman" w:cs="Times New Roman"/>
                <w:color w:val="222222"/>
                <w:sz w:val="24"/>
                <w:szCs w:val="24"/>
              </w:rPr>
              <w:t>Incorporación de Estudiantes de pregra</w:t>
            </w:r>
            <w:r>
              <w:rPr>
                <w:rFonts w:ascii="Times New Roman" w:eastAsia="Times New Roman" w:hAnsi="Times New Roman" w:cs="Times New Roman"/>
                <w:color w:val="222222"/>
                <w:sz w:val="24"/>
                <w:szCs w:val="24"/>
              </w:rPr>
              <w:t>do al semillero de investigación como estrategia pedagógica</w:t>
            </w:r>
          </w:p>
          <w:p w:rsidR="00DE521B" w:rsidRDefault="008A0ECD">
            <w:pPr>
              <w:spacing w:line="276" w:lineRule="auto"/>
              <w:jc w:val="both"/>
              <w:rPr>
                <w:rFonts w:ascii="Times New Roman" w:eastAsia="Times New Roman" w:hAnsi="Times New Roman" w:cs="Times New Roman"/>
                <w:color w:val="222222"/>
                <w:sz w:val="24"/>
                <w:szCs w:val="24"/>
              </w:rPr>
            </w:pPr>
            <w:r>
              <w:rPr>
                <w:rFonts w:ascii="Times New Roman" w:eastAsia="Times New Roman" w:hAnsi="Times New Roman" w:cs="Times New Roman"/>
                <w:color w:val="222222"/>
                <w:sz w:val="24"/>
                <w:szCs w:val="24"/>
              </w:rPr>
              <w:t>- Circulación del conocimiento especializado a través de la participación en un congreso internacional.</w:t>
            </w:r>
          </w:p>
          <w:p w:rsidR="00DE521B" w:rsidRDefault="008A0ECD">
            <w:pPr>
              <w:spacing w:line="276" w:lineRule="auto"/>
              <w:jc w:val="both"/>
              <w:rPr>
                <w:rFonts w:ascii="Times New Roman" w:eastAsia="Times New Roman" w:hAnsi="Times New Roman" w:cs="Times New Roman"/>
                <w:color w:val="222222"/>
                <w:sz w:val="24"/>
                <w:szCs w:val="24"/>
              </w:rPr>
            </w:pPr>
            <w:r>
              <w:rPr>
                <w:rFonts w:ascii="Times New Roman" w:eastAsia="Times New Roman" w:hAnsi="Times New Roman" w:cs="Times New Roman"/>
                <w:color w:val="222222"/>
                <w:sz w:val="24"/>
                <w:szCs w:val="24"/>
              </w:rPr>
              <w:t>4. Formación de recurso humano para la CTeI:</w:t>
            </w:r>
          </w:p>
          <w:p w:rsidR="00DE521B" w:rsidRDefault="008A0ECD">
            <w:pPr>
              <w:spacing w:line="276" w:lineRule="auto"/>
              <w:jc w:val="both"/>
              <w:rPr>
                <w:rFonts w:ascii="Times New Roman" w:eastAsia="Times New Roman" w:hAnsi="Times New Roman" w:cs="Times New Roman"/>
                <w:color w:val="222222"/>
                <w:sz w:val="24"/>
                <w:szCs w:val="24"/>
              </w:rPr>
            </w:pPr>
            <w:r>
              <w:rPr>
                <w:rFonts w:ascii="Times New Roman" w:eastAsia="Times New Roman" w:hAnsi="Times New Roman" w:cs="Times New Roman"/>
                <w:color w:val="222222"/>
                <w:sz w:val="24"/>
                <w:szCs w:val="24"/>
              </w:rPr>
              <w:t>1 Vinculación de estudiante de doctorado</w:t>
            </w:r>
          </w:p>
          <w:p w:rsidR="00DE521B" w:rsidRDefault="008A0ECD">
            <w:pPr>
              <w:spacing w:line="276" w:lineRule="auto"/>
              <w:jc w:val="both"/>
              <w:rPr>
                <w:rFonts w:ascii="Times New Roman" w:eastAsia="Times New Roman" w:hAnsi="Times New Roman" w:cs="Times New Roman"/>
                <w:color w:val="222222"/>
                <w:sz w:val="24"/>
                <w:szCs w:val="24"/>
              </w:rPr>
            </w:pPr>
            <w:r>
              <w:rPr>
                <w:rFonts w:ascii="Times New Roman" w:eastAsia="Times New Roman" w:hAnsi="Times New Roman" w:cs="Times New Roman"/>
                <w:color w:val="222222"/>
                <w:sz w:val="24"/>
                <w:szCs w:val="24"/>
              </w:rPr>
              <w:t>2 Estu</w:t>
            </w:r>
            <w:r>
              <w:rPr>
                <w:rFonts w:ascii="Times New Roman" w:eastAsia="Times New Roman" w:hAnsi="Times New Roman" w:cs="Times New Roman"/>
                <w:color w:val="222222"/>
                <w:sz w:val="24"/>
                <w:szCs w:val="24"/>
              </w:rPr>
              <w:t>diantes de pregrado formados como auxiliares de investigación</w:t>
            </w:r>
          </w:p>
          <w:p w:rsidR="00DE521B" w:rsidRDefault="00DE521B">
            <w:pPr>
              <w:spacing w:line="276" w:lineRule="auto"/>
              <w:jc w:val="both"/>
              <w:rPr>
                <w:rFonts w:ascii="Times New Roman" w:eastAsia="Times New Roman" w:hAnsi="Times New Roman" w:cs="Times New Roman"/>
                <w:color w:val="222222"/>
                <w:sz w:val="24"/>
                <w:szCs w:val="24"/>
              </w:rPr>
            </w:pPr>
          </w:p>
        </w:tc>
      </w:tr>
    </w:tbl>
    <w:p w:rsidR="00DE521B" w:rsidRDefault="00DE521B">
      <w:pPr>
        <w:spacing w:after="0" w:line="276" w:lineRule="auto"/>
        <w:jc w:val="both"/>
        <w:rPr>
          <w:rFonts w:ascii="Times New Roman" w:eastAsia="Times New Roman" w:hAnsi="Times New Roman" w:cs="Times New Roman"/>
          <w:sz w:val="24"/>
          <w:szCs w:val="24"/>
        </w:rPr>
      </w:pPr>
    </w:p>
    <w:p w:rsidR="00DE521B" w:rsidRDefault="00DE521B">
      <w:pPr>
        <w:spacing w:after="0" w:line="276" w:lineRule="auto"/>
        <w:jc w:val="both"/>
        <w:rPr>
          <w:rFonts w:ascii="Times New Roman" w:eastAsia="Times New Roman" w:hAnsi="Times New Roman" w:cs="Times New Roman"/>
          <w:sz w:val="24"/>
          <w:szCs w:val="24"/>
        </w:rPr>
      </w:pPr>
    </w:p>
    <w:p w:rsidR="00DE521B" w:rsidRDefault="008A0ECD">
      <w:pPr>
        <w:spacing w:after="0" w:line="276"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Cronograma</w:t>
      </w:r>
    </w:p>
    <w:tbl>
      <w:tblPr>
        <w:tblStyle w:val="affffd"/>
        <w:tblW w:w="14910" w:type="dxa"/>
        <w:jc w:val="center"/>
        <w:tblInd w:w="0" w:type="dxa"/>
        <w:tblLayout w:type="fixed"/>
        <w:tblLook w:val="0400" w:firstRow="0" w:lastRow="0" w:firstColumn="0" w:lastColumn="0" w:noHBand="0" w:noVBand="1"/>
      </w:tblPr>
      <w:tblGrid>
        <w:gridCol w:w="1355"/>
        <w:gridCol w:w="1002"/>
        <w:gridCol w:w="760"/>
        <w:gridCol w:w="841"/>
        <w:gridCol w:w="267"/>
        <w:gridCol w:w="267"/>
        <w:gridCol w:w="344"/>
        <w:gridCol w:w="250"/>
        <w:gridCol w:w="250"/>
        <w:gridCol w:w="250"/>
        <w:gridCol w:w="250"/>
        <w:gridCol w:w="250"/>
        <w:gridCol w:w="250"/>
        <w:gridCol w:w="250"/>
        <w:gridCol w:w="250"/>
        <w:gridCol w:w="250"/>
        <w:gridCol w:w="250"/>
        <w:gridCol w:w="250"/>
        <w:gridCol w:w="250"/>
        <w:gridCol w:w="250"/>
        <w:gridCol w:w="250"/>
        <w:gridCol w:w="250"/>
        <w:gridCol w:w="250"/>
        <w:gridCol w:w="250"/>
        <w:gridCol w:w="250"/>
        <w:gridCol w:w="250"/>
        <w:gridCol w:w="125"/>
        <w:gridCol w:w="125"/>
        <w:gridCol w:w="250"/>
        <w:gridCol w:w="250"/>
        <w:gridCol w:w="250"/>
        <w:gridCol w:w="250"/>
        <w:gridCol w:w="147"/>
        <w:gridCol w:w="140"/>
        <w:gridCol w:w="250"/>
        <w:gridCol w:w="250"/>
        <w:gridCol w:w="250"/>
        <w:gridCol w:w="250"/>
        <w:gridCol w:w="250"/>
        <w:gridCol w:w="250"/>
        <w:gridCol w:w="250"/>
        <w:gridCol w:w="250"/>
        <w:gridCol w:w="250"/>
        <w:gridCol w:w="250"/>
        <w:gridCol w:w="250"/>
        <w:gridCol w:w="147"/>
        <w:gridCol w:w="140"/>
        <w:gridCol w:w="250"/>
        <w:gridCol w:w="250"/>
        <w:gridCol w:w="250"/>
      </w:tblGrid>
      <w:tr w:rsidR="00DE521B">
        <w:trPr>
          <w:trHeight w:val="340"/>
          <w:jc w:val="center"/>
        </w:trPr>
        <w:tc>
          <w:tcPr>
            <w:tcW w:w="1355" w:type="dxa"/>
            <w:vMerge w:val="restart"/>
            <w:tcBorders>
              <w:top w:val="single" w:sz="8" w:space="0" w:color="000000"/>
              <w:left w:val="single" w:sz="8" w:space="0" w:color="000000"/>
              <w:bottom w:val="single" w:sz="8" w:space="0" w:color="000000"/>
              <w:right w:val="single" w:sz="8" w:space="0" w:color="000000"/>
            </w:tcBorders>
            <w:shd w:val="clear" w:color="auto" w:fill="FFCC99"/>
            <w:vAlign w:val="center"/>
          </w:tcPr>
          <w:p w:rsidR="00DE521B" w:rsidRDefault="008A0ECD">
            <w:pPr>
              <w:spacing w:line="276" w:lineRule="auto"/>
              <w:jc w:val="both"/>
              <w:rPr>
                <w:rFonts w:ascii="Times New Roman" w:eastAsia="Times New Roman" w:hAnsi="Times New Roman" w:cs="Times New Roman"/>
                <w:b/>
              </w:rPr>
            </w:pPr>
            <w:r>
              <w:rPr>
                <w:rFonts w:ascii="Times New Roman" w:eastAsia="Times New Roman" w:hAnsi="Times New Roman" w:cs="Times New Roman"/>
                <w:b/>
              </w:rPr>
              <w:t>ACTIVIDADES</w:t>
            </w:r>
          </w:p>
        </w:tc>
        <w:tc>
          <w:tcPr>
            <w:tcW w:w="1002" w:type="dxa"/>
            <w:vMerge w:val="restart"/>
            <w:tcBorders>
              <w:top w:val="single" w:sz="8" w:space="0" w:color="000000"/>
              <w:left w:val="single" w:sz="8" w:space="0" w:color="000000"/>
              <w:bottom w:val="single" w:sz="8" w:space="0" w:color="000000"/>
              <w:right w:val="single" w:sz="8" w:space="0" w:color="000000"/>
            </w:tcBorders>
            <w:shd w:val="clear" w:color="auto" w:fill="FFCC99"/>
            <w:vAlign w:val="center"/>
          </w:tcPr>
          <w:p w:rsidR="00DE521B" w:rsidRDefault="008A0ECD">
            <w:pPr>
              <w:spacing w:line="276" w:lineRule="auto"/>
              <w:jc w:val="both"/>
              <w:rPr>
                <w:rFonts w:ascii="Times New Roman" w:eastAsia="Times New Roman" w:hAnsi="Times New Roman" w:cs="Times New Roman"/>
                <w:b/>
              </w:rPr>
            </w:pPr>
            <w:r>
              <w:rPr>
                <w:rFonts w:ascii="Times New Roman" w:eastAsia="Times New Roman" w:hAnsi="Times New Roman" w:cs="Times New Roman"/>
                <w:b/>
              </w:rPr>
              <w:t>RESPONSABLE</w:t>
            </w:r>
          </w:p>
        </w:tc>
        <w:tc>
          <w:tcPr>
            <w:tcW w:w="1601" w:type="dxa"/>
            <w:gridSpan w:val="2"/>
            <w:tcBorders>
              <w:top w:val="single" w:sz="8" w:space="0" w:color="000000"/>
              <w:left w:val="nil"/>
              <w:bottom w:val="single" w:sz="8" w:space="0" w:color="000000"/>
              <w:right w:val="nil"/>
            </w:tcBorders>
            <w:shd w:val="clear" w:color="auto" w:fill="FFCC99"/>
            <w:vAlign w:val="center"/>
          </w:tcPr>
          <w:p w:rsidR="00DE521B" w:rsidRDefault="008A0ECD">
            <w:pPr>
              <w:spacing w:line="276" w:lineRule="auto"/>
              <w:jc w:val="both"/>
              <w:rPr>
                <w:rFonts w:ascii="Times New Roman" w:eastAsia="Times New Roman" w:hAnsi="Times New Roman" w:cs="Times New Roman"/>
                <w:b/>
              </w:rPr>
            </w:pPr>
            <w:r>
              <w:rPr>
                <w:rFonts w:ascii="Times New Roman" w:eastAsia="Times New Roman" w:hAnsi="Times New Roman" w:cs="Times New Roman"/>
                <w:b/>
              </w:rPr>
              <w:t>FECHA</w:t>
            </w:r>
          </w:p>
        </w:tc>
        <w:tc>
          <w:tcPr>
            <w:tcW w:w="267" w:type="dxa"/>
            <w:tcBorders>
              <w:top w:val="single" w:sz="8" w:space="0" w:color="000000"/>
              <w:left w:val="single" w:sz="4" w:space="0" w:color="000000"/>
              <w:bottom w:val="nil"/>
              <w:right w:val="single" w:sz="8" w:space="0" w:color="000000"/>
            </w:tcBorders>
            <w:shd w:val="clear" w:color="auto" w:fill="000000"/>
            <w:vAlign w:val="center"/>
          </w:tcPr>
          <w:p w:rsidR="00DE521B" w:rsidRDefault="00DE521B">
            <w:pPr>
              <w:spacing w:line="276" w:lineRule="auto"/>
              <w:jc w:val="both"/>
              <w:rPr>
                <w:rFonts w:ascii="Times New Roman" w:eastAsia="Times New Roman" w:hAnsi="Times New Roman" w:cs="Times New Roman"/>
              </w:rPr>
            </w:pPr>
          </w:p>
        </w:tc>
        <w:tc>
          <w:tcPr>
            <w:tcW w:w="1111" w:type="dxa"/>
            <w:gridSpan w:val="4"/>
            <w:tcBorders>
              <w:top w:val="single" w:sz="8" w:space="0" w:color="000000"/>
              <w:left w:val="nil"/>
              <w:bottom w:val="single" w:sz="8" w:space="0" w:color="000000"/>
              <w:right w:val="single" w:sz="8" w:space="0" w:color="000000"/>
            </w:tcBorders>
            <w:shd w:val="clear" w:color="auto" w:fill="FFCC99"/>
            <w:vAlign w:val="center"/>
          </w:tcPr>
          <w:p w:rsidR="00DE521B" w:rsidRDefault="008A0ECD">
            <w:pPr>
              <w:spacing w:line="276" w:lineRule="auto"/>
              <w:jc w:val="both"/>
              <w:rPr>
                <w:rFonts w:ascii="Times New Roman" w:eastAsia="Times New Roman" w:hAnsi="Times New Roman" w:cs="Times New Roman"/>
                <w:b/>
              </w:rPr>
            </w:pPr>
            <w:r>
              <w:rPr>
                <w:rFonts w:ascii="Times New Roman" w:eastAsia="Times New Roman" w:hAnsi="Times New Roman" w:cs="Times New Roman"/>
                <w:b/>
              </w:rPr>
              <w:t>FEBRERO</w:t>
            </w:r>
          </w:p>
        </w:tc>
        <w:tc>
          <w:tcPr>
            <w:tcW w:w="1000" w:type="dxa"/>
            <w:gridSpan w:val="4"/>
            <w:tcBorders>
              <w:top w:val="single" w:sz="8" w:space="0" w:color="000000"/>
              <w:left w:val="single" w:sz="8" w:space="0" w:color="000000"/>
              <w:bottom w:val="nil"/>
              <w:right w:val="single" w:sz="8" w:space="0" w:color="000000"/>
            </w:tcBorders>
            <w:shd w:val="clear" w:color="auto" w:fill="FFCC99"/>
            <w:vAlign w:val="center"/>
          </w:tcPr>
          <w:p w:rsidR="00DE521B" w:rsidRDefault="008A0ECD">
            <w:pPr>
              <w:spacing w:line="276" w:lineRule="auto"/>
              <w:jc w:val="both"/>
              <w:rPr>
                <w:rFonts w:ascii="Times New Roman" w:eastAsia="Times New Roman" w:hAnsi="Times New Roman" w:cs="Times New Roman"/>
                <w:b/>
              </w:rPr>
            </w:pPr>
            <w:r>
              <w:rPr>
                <w:rFonts w:ascii="Times New Roman" w:eastAsia="Times New Roman" w:hAnsi="Times New Roman" w:cs="Times New Roman"/>
                <w:b/>
              </w:rPr>
              <w:t>MARZO</w:t>
            </w:r>
          </w:p>
        </w:tc>
        <w:tc>
          <w:tcPr>
            <w:tcW w:w="1250" w:type="dxa"/>
            <w:gridSpan w:val="5"/>
            <w:tcBorders>
              <w:top w:val="single" w:sz="8" w:space="0" w:color="000000"/>
              <w:left w:val="single" w:sz="8" w:space="0" w:color="000000"/>
              <w:bottom w:val="nil"/>
              <w:right w:val="single" w:sz="8" w:space="0" w:color="000000"/>
            </w:tcBorders>
            <w:shd w:val="clear" w:color="auto" w:fill="FFCC99"/>
            <w:vAlign w:val="center"/>
          </w:tcPr>
          <w:p w:rsidR="00DE521B" w:rsidRDefault="008A0ECD">
            <w:pPr>
              <w:spacing w:line="276" w:lineRule="auto"/>
              <w:jc w:val="both"/>
              <w:rPr>
                <w:rFonts w:ascii="Times New Roman" w:eastAsia="Times New Roman" w:hAnsi="Times New Roman" w:cs="Times New Roman"/>
                <w:b/>
              </w:rPr>
            </w:pPr>
            <w:r>
              <w:rPr>
                <w:rFonts w:ascii="Times New Roman" w:eastAsia="Times New Roman" w:hAnsi="Times New Roman" w:cs="Times New Roman"/>
                <w:b/>
              </w:rPr>
              <w:t>ABRIL</w:t>
            </w:r>
          </w:p>
        </w:tc>
        <w:tc>
          <w:tcPr>
            <w:tcW w:w="1000" w:type="dxa"/>
            <w:gridSpan w:val="4"/>
            <w:tcBorders>
              <w:top w:val="single" w:sz="8" w:space="0" w:color="000000"/>
              <w:left w:val="single" w:sz="8" w:space="0" w:color="000000"/>
              <w:bottom w:val="nil"/>
              <w:right w:val="nil"/>
            </w:tcBorders>
            <w:shd w:val="clear" w:color="auto" w:fill="FFCC99"/>
            <w:vAlign w:val="center"/>
          </w:tcPr>
          <w:p w:rsidR="00DE521B" w:rsidRDefault="008A0ECD">
            <w:pPr>
              <w:spacing w:line="276" w:lineRule="auto"/>
              <w:jc w:val="both"/>
              <w:rPr>
                <w:rFonts w:ascii="Times New Roman" w:eastAsia="Times New Roman" w:hAnsi="Times New Roman" w:cs="Times New Roman"/>
                <w:b/>
              </w:rPr>
            </w:pPr>
            <w:r>
              <w:rPr>
                <w:rFonts w:ascii="Times New Roman" w:eastAsia="Times New Roman" w:hAnsi="Times New Roman" w:cs="Times New Roman"/>
                <w:b/>
              </w:rPr>
              <w:t>MAYO</w:t>
            </w:r>
          </w:p>
        </w:tc>
        <w:tc>
          <w:tcPr>
            <w:tcW w:w="1125" w:type="dxa"/>
            <w:gridSpan w:val="5"/>
            <w:tcBorders>
              <w:top w:val="single" w:sz="8" w:space="0" w:color="000000"/>
              <w:left w:val="single" w:sz="8" w:space="0" w:color="000000"/>
              <w:bottom w:val="nil"/>
              <w:right w:val="single" w:sz="8" w:space="0" w:color="000000"/>
            </w:tcBorders>
            <w:shd w:val="clear" w:color="auto" w:fill="FFCC99"/>
            <w:vAlign w:val="center"/>
          </w:tcPr>
          <w:p w:rsidR="00DE521B" w:rsidRDefault="008A0ECD">
            <w:pPr>
              <w:spacing w:line="276" w:lineRule="auto"/>
              <w:jc w:val="both"/>
              <w:rPr>
                <w:rFonts w:ascii="Times New Roman" w:eastAsia="Times New Roman" w:hAnsi="Times New Roman" w:cs="Times New Roman"/>
                <w:b/>
              </w:rPr>
            </w:pPr>
            <w:r>
              <w:rPr>
                <w:rFonts w:ascii="Times New Roman" w:eastAsia="Times New Roman" w:hAnsi="Times New Roman" w:cs="Times New Roman"/>
                <w:b/>
              </w:rPr>
              <w:t>JUNIO</w:t>
            </w:r>
          </w:p>
        </w:tc>
        <w:tc>
          <w:tcPr>
            <w:tcW w:w="1272" w:type="dxa"/>
            <w:gridSpan w:val="6"/>
            <w:tcBorders>
              <w:top w:val="single" w:sz="8" w:space="0" w:color="000000"/>
              <w:left w:val="single" w:sz="8" w:space="0" w:color="000000"/>
              <w:bottom w:val="nil"/>
              <w:right w:val="single" w:sz="8" w:space="0" w:color="000000"/>
            </w:tcBorders>
            <w:shd w:val="clear" w:color="auto" w:fill="FFCC99"/>
            <w:vAlign w:val="center"/>
          </w:tcPr>
          <w:p w:rsidR="00DE521B" w:rsidRDefault="008A0ECD">
            <w:pPr>
              <w:spacing w:line="276" w:lineRule="auto"/>
              <w:jc w:val="both"/>
              <w:rPr>
                <w:rFonts w:ascii="Times New Roman" w:eastAsia="Times New Roman" w:hAnsi="Times New Roman" w:cs="Times New Roman"/>
                <w:b/>
              </w:rPr>
            </w:pPr>
            <w:r>
              <w:rPr>
                <w:rFonts w:ascii="Times New Roman" w:eastAsia="Times New Roman" w:hAnsi="Times New Roman" w:cs="Times New Roman"/>
                <w:b/>
              </w:rPr>
              <w:t>JULIO</w:t>
            </w:r>
          </w:p>
        </w:tc>
        <w:tc>
          <w:tcPr>
            <w:tcW w:w="890" w:type="dxa"/>
            <w:gridSpan w:val="4"/>
            <w:tcBorders>
              <w:top w:val="single" w:sz="8" w:space="0" w:color="000000"/>
              <w:left w:val="single" w:sz="8" w:space="0" w:color="000000"/>
              <w:bottom w:val="nil"/>
              <w:right w:val="nil"/>
            </w:tcBorders>
            <w:shd w:val="clear" w:color="auto" w:fill="FFCC99"/>
            <w:vAlign w:val="center"/>
          </w:tcPr>
          <w:p w:rsidR="00DE521B" w:rsidRDefault="008A0ECD">
            <w:pPr>
              <w:spacing w:line="276" w:lineRule="auto"/>
              <w:jc w:val="both"/>
              <w:rPr>
                <w:rFonts w:ascii="Times New Roman" w:eastAsia="Times New Roman" w:hAnsi="Times New Roman" w:cs="Times New Roman"/>
                <w:b/>
              </w:rPr>
            </w:pPr>
            <w:r>
              <w:rPr>
                <w:rFonts w:ascii="Times New Roman" w:eastAsia="Times New Roman" w:hAnsi="Times New Roman" w:cs="Times New Roman"/>
                <w:b/>
              </w:rPr>
              <w:t>AGOSTO</w:t>
            </w:r>
          </w:p>
        </w:tc>
        <w:tc>
          <w:tcPr>
            <w:tcW w:w="1000" w:type="dxa"/>
            <w:gridSpan w:val="4"/>
            <w:tcBorders>
              <w:top w:val="single" w:sz="8" w:space="0" w:color="000000"/>
              <w:left w:val="single" w:sz="8" w:space="0" w:color="000000"/>
              <w:bottom w:val="single" w:sz="8" w:space="0" w:color="000000"/>
              <w:right w:val="single" w:sz="8" w:space="0" w:color="000000"/>
            </w:tcBorders>
            <w:shd w:val="clear" w:color="auto" w:fill="FFCC99"/>
            <w:vAlign w:val="bottom"/>
          </w:tcPr>
          <w:p w:rsidR="00DE521B" w:rsidRDefault="008A0ECD">
            <w:pPr>
              <w:spacing w:line="276" w:lineRule="auto"/>
              <w:jc w:val="both"/>
              <w:rPr>
                <w:rFonts w:ascii="Times New Roman" w:eastAsia="Times New Roman" w:hAnsi="Times New Roman" w:cs="Times New Roman"/>
                <w:b/>
              </w:rPr>
            </w:pPr>
            <w:r>
              <w:rPr>
                <w:rFonts w:ascii="Times New Roman" w:eastAsia="Times New Roman" w:hAnsi="Times New Roman" w:cs="Times New Roman"/>
                <w:b/>
              </w:rPr>
              <w:t>SEPTIEMBRE</w:t>
            </w:r>
          </w:p>
        </w:tc>
        <w:tc>
          <w:tcPr>
            <w:tcW w:w="1147" w:type="dxa"/>
            <w:gridSpan w:val="5"/>
            <w:tcBorders>
              <w:top w:val="single" w:sz="8" w:space="0" w:color="000000"/>
              <w:left w:val="nil"/>
              <w:bottom w:val="single" w:sz="8" w:space="0" w:color="000000"/>
              <w:right w:val="single" w:sz="8" w:space="0" w:color="000000"/>
            </w:tcBorders>
            <w:shd w:val="clear" w:color="auto" w:fill="FFCC99"/>
            <w:vAlign w:val="bottom"/>
          </w:tcPr>
          <w:p w:rsidR="00DE521B" w:rsidRDefault="008A0ECD">
            <w:pPr>
              <w:spacing w:line="276" w:lineRule="auto"/>
              <w:jc w:val="both"/>
              <w:rPr>
                <w:rFonts w:ascii="Times New Roman" w:eastAsia="Times New Roman" w:hAnsi="Times New Roman" w:cs="Times New Roman"/>
                <w:b/>
              </w:rPr>
            </w:pPr>
            <w:r>
              <w:rPr>
                <w:rFonts w:ascii="Times New Roman" w:eastAsia="Times New Roman" w:hAnsi="Times New Roman" w:cs="Times New Roman"/>
                <w:b/>
              </w:rPr>
              <w:t>OCTUBRE</w:t>
            </w:r>
          </w:p>
        </w:tc>
        <w:tc>
          <w:tcPr>
            <w:tcW w:w="890" w:type="dxa"/>
            <w:gridSpan w:val="4"/>
            <w:tcBorders>
              <w:top w:val="single" w:sz="8" w:space="0" w:color="000000"/>
              <w:left w:val="nil"/>
              <w:bottom w:val="single" w:sz="8" w:space="0" w:color="000000"/>
              <w:right w:val="single" w:sz="8" w:space="0" w:color="000000"/>
            </w:tcBorders>
            <w:shd w:val="clear" w:color="auto" w:fill="FFCC99"/>
            <w:vAlign w:val="bottom"/>
          </w:tcPr>
          <w:p w:rsidR="00DE521B" w:rsidRDefault="008A0ECD">
            <w:pPr>
              <w:spacing w:line="276" w:lineRule="auto"/>
              <w:jc w:val="both"/>
              <w:rPr>
                <w:rFonts w:ascii="Times New Roman" w:eastAsia="Times New Roman" w:hAnsi="Times New Roman" w:cs="Times New Roman"/>
                <w:b/>
              </w:rPr>
            </w:pPr>
            <w:r>
              <w:rPr>
                <w:rFonts w:ascii="Times New Roman" w:eastAsia="Times New Roman" w:hAnsi="Times New Roman" w:cs="Times New Roman"/>
                <w:b/>
              </w:rPr>
              <w:t>NOVIEMBRE</w:t>
            </w:r>
          </w:p>
        </w:tc>
      </w:tr>
      <w:tr w:rsidR="008A0ECD">
        <w:trPr>
          <w:trHeight w:val="540"/>
          <w:jc w:val="center"/>
        </w:trPr>
        <w:tc>
          <w:tcPr>
            <w:tcW w:w="1355" w:type="dxa"/>
            <w:vMerge/>
            <w:tcBorders>
              <w:top w:val="single" w:sz="8" w:space="0" w:color="000000"/>
              <w:left w:val="single" w:sz="8" w:space="0" w:color="000000"/>
              <w:bottom w:val="single" w:sz="8" w:space="0" w:color="000000"/>
              <w:right w:val="single" w:sz="8" w:space="0" w:color="000000"/>
            </w:tcBorders>
            <w:shd w:val="clear" w:color="auto" w:fill="FFCC99"/>
            <w:vAlign w:val="center"/>
          </w:tcPr>
          <w:p w:rsidR="00DE521B" w:rsidRDefault="00DE521B">
            <w:pPr>
              <w:widowControl w:val="0"/>
              <w:pBdr>
                <w:top w:val="nil"/>
                <w:left w:val="nil"/>
                <w:bottom w:val="nil"/>
                <w:right w:val="nil"/>
                <w:between w:val="nil"/>
              </w:pBdr>
              <w:spacing w:line="276" w:lineRule="auto"/>
              <w:rPr>
                <w:rFonts w:ascii="Times New Roman" w:eastAsia="Times New Roman" w:hAnsi="Times New Roman" w:cs="Times New Roman"/>
                <w:b/>
              </w:rPr>
            </w:pPr>
          </w:p>
        </w:tc>
        <w:tc>
          <w:tcPr>
            <w:tcW w:w="1002" w:type="dxa"/>
            <w:vMerge/>
            <w:tcBorders>
              <w:top w:val="single" w:sz="8" w:space="0" w:color="000000"/>
              <w:left w:val="single" w:sz="8" w:space="0" w:color="000000"/>
              <w:bottom w:val="single" w:sz="8" w:space="0" w:color="000000"/>
              <w:right w:val="single" w:sz="8" w:space="0" w:color="000000"/>
            </w:tcBorders>
            <w:shd w:val="clear" w:color="auto" w:fill="FFCC99"/>
            <w:vAlign w:val="center"/>
          </w:tcPr>
          <w:p w:rsidR="00DE521B" w:rsidRDefault="00DE521B">
            <w:pPr>
              <w:widowControl w:val="0"/>
              <w:pBdr>
                <w:top w:val="nil"/>
                <w:left w:val="nil"/>
                <w:bottom w:val="nil"/>
                <w:right w:val="nil"/>
                <w:between w:val="nil"/>
              </w:pBdr>
              <w:spacing w:line="276" w:lineRule="auto"/>
              <w:rPr>
                <w:rFonts w:ascii="Times New Roman" w:eastAsia="Times New Roman" w:hAnsi="Times New Roman" w:cs="Times New Roman"/>
                <w:b/>
              </w:rPr>
            </w:pPr>
          </w:p>
        </w:tc>
        <w:tc>
          <w:tcPr>
            <w:tcW w:w="760" w:type="dxa"/>
            <w:tcBorders>
              <w:top w:val="nil"/>
              <w:left w:val="nil"/>
              <w:bottom w:val="single" w:sz="8" w:space="0" w:color="000000"/>
              <w:right w:val="single" w:sz="4" w:space="0" w:color="000000"/>
            </w:tcBorders>
            <w:shd w:val="clear" w:color="auto" w:fill="FFCC00"/>
            <w:vAlign w:val="center"/>
          </w:tcPr>
          <w:p w:rsidR="00DE521B" w:rsidRDefault="008A0ECD">
            <w:pPr>
              <w:spacing w:line="276" w:lineRule="auto"/>
              <w:jc w:val="both"/>
              <w:rPr>
                <w:rFonts w:ascii="Times New Roman" w:eastAsia="Times New Roman" w:hAnsi="Times New Roman" w:cs="Times New Roman"/>
                <w:b/>
              </w:rPr>
            </w:pPr>
            <w:r>
              <w:rPr>
                <w:rFonts w:ascii="Times New Roman" w:eastAsia="Times New Roman" w:hAnsi="Times New Roman" w:cs="Times New Roman"/>
                <w:b/>
              </w:rPr>
              <w:t>Inicio</w:t>
            </w:r>
          </w:p>
        </w:tc>
        <w:tc>
          <w:tcPr>
            <w:tcW w:w="841" w:type="dxa"/>
            <w:tcBorders>
              <w:top w:val="nil"/>
              <w:left w:val="nil"/>
              <w:bottom w:val="single" w:sz="8" w:space="0" w:color="000000"/>
              <w:right w:val="nil"/>
            </w:tcBorders>
            <w:shd w:val="clear" w:color="auto" w:fill="FFCC00"/>
            <w:vAlign w:val="center"/>
          </w:tcPr>
          <w:p w:rsidR="00DE521B" w:rsidRDefault="008A0ECD">
            <w:pPr>
              <w:spacing w:line="276" w:lineRule="auto"/>
              <w:jc w:val="both"/>
              <w:rPr>
                <w:rFonts w:ascii="Times New Roman" w:eastAsia="Times New Roman" w:hAnsi="Times New Roman" w:cs="Times New Roman"/>
                <w:b/>
              </w:rPr>
            </w:pPr>
            <w:r>
              <w:rPr>
                <w:rFonts w:ascii="Times New Roman" w:eastAsia="Times New Roman" w:hAnsi="Times New Roman" w:cs="Times New Roman"/>
                <w:b/>
              </w:rPr>
              <w:t>Fin.</w:t>
            </w:r>
          </w:p>
        </w:tc>
        <w:tc>
          <w:tcPr>
            <w:tcW w:w="267" w:type="dxa"/>
            <w:tcBorders>
              <w:top w:val="nil"/>
              <w:left w:val="single" w:sz="4" w:space="0" w:color="000000"/>
              <w:bottom w:val="single" w:sz="8" w:space="0" w:color="000000"/>
              <w:right w:val="single" w:sz="8" w:space="0" w:color="000000"/>
            </w:tcBorders>
            <w:shd w:val="clear" w:color="auto" w:fill="000000"/>
            <w:vAlign w:val="center"/>
          </w:tcPr>
          <w:p w:rsidR="00DE521B" w:rsidRDefault="00DE521B">
            <w:pPr>
              <w:spacing w:line="276" w:lineRule="auto"/>
              <w:jc w:val="both"/>
              <w:rPr>
                <w:rFonts w:ascii="Times New Roman" w:eastAsia="Times New Roman" w:hAnsi="Times New Roman" w:cs="Times New Roman"/>
              </w:rPr>
            </w:pPr>
          </w:p>
        </w:tc>
        <w:tc>
          <w:tcPr>
            <w:tcW w:w="267" w:type="dxa"/>
            <w:tcBorders>
              <w:top w:val="nil"/>
              <w:left w:val="single" w:sz="4" w:space="0" w:color="000000"/>
              <w:bottom w:val="single" w:sz="8" w:space="0" w:color="000000"/>
              <w:right w:val="single" w:sz="4" w:space="0" w:color="000000"/>
            </w:tcBorders>
            <w:shd w:val="clear" w:color="auto" w:fill="FFCC00"/>
            <w:vAlign w:val="center"/>
          </w:tcPr>
          <w:p w:rsidR="00DE521B" w:rsidRDefault="008A0ECD">
            <w:pPr>
              <w:spacing w:line="276" w:lineRule="auto"/>
              <w:jc w:val="both"/>
              <w:rPr>
                <w:rFonts w:ascii="Times New Roman" w:eastAsia="Times New Roman" w:hAnsi="Times New Roman" w:cs="Times New Roman"/>
              </w:rPr>
            </w:pPr>
            <w:r>
              <w:rPr>
                <w:rFonts w:ascii="Times New Roman" w:eastAsia="Times New Roman" w:hAnsi="Times New Roman" w:cs="Times New Roman"/>
              </w:rPr>
              <w:t>1</w:t>
            </w:r>
          </w:p>
        </w:tc>
        <w:tc>
          <w:tcPr>
            <w:tcW w:w="344" w:type="dxa"/>
            <w:tcBorders>
              <w:top w:val="nil"/>
              <w:left w:val="nil"/>
              <w:bottom w:val="single" w:sz="8" w:space="0" w:color="000000"/>
              <w:right w:val="single" w:sz="4" w:space="0" w:color="000000"/>
            </w:tcBorders>
            <w:shd w:val="clear" w:color="auto" w:fill="FFCC00"/>
            <w:vAlign w:val="center"/>
          </w:tcPr>
          <w:p w:rsidR="00DE521B" w:rsidRDefault="008A0ECD">
            <w:pPr>
              <w:spacing w:line="276" w:lineRule="auto"/>
              <w:jc w:val="both"/>
              <w:rPr>
                <w:rFonts w:ascii="Times New Roman" w:eastAsia="Times New Roman" w:hAnsi="Times New Roman" w:cs="Times New Roman"/>
              </w:rPr>
            </w:pPr>
            <w:r>
              <w:rPr>
                <w:rFonts w:ascii="Times New Roman" w:eastAsia="Times New Roman" w:hAnsi="Times New Roman" w:cs="Times New Roman"/>
              </w:rPr>
              <w:t>2</w:t>
            </w:r>
          </w:p>
        </w:tc>
        <w:tc>
          <w:tcPr>
            <w:tcW w:w="250" w:type="dxa"/>
            <w:tcBorders>
              <w:top w:val="nil"/>
              <w:left w:val="nil"/>
              <w:bottom w:val="single" w:sz="8" w:space="0" w:color="000000"/>
              <w:right w:val="single" w:sz="4" w:space="0" w:color="000000"/>
            </w:tcBorders>
            <w:shd w:val="clear" w:color="auto" w:fill="FFCC00"/>
            <w:vAlign w:val="center"/>
          </w:tcPr>
          <w:p w:rsidR="00DE521B" w:rsidRDefault="008A0ECD">
            <w:pPr>
              <w:spacing w:line="276" w:lineRule="auto"/>
              <w:jc w:val="both"/>
              <w:rPr>
                <w:rFonts w:ascii="Times New Roman" w:eastAsia="Times New Roman" w:hAnsi="Times New Roman" w:cs="Times New Roman"/>
              </w:rPr>
            </w:pPr>
            <w:r>
              <w:rPr>
                <w:rFonts w:ascii="Times New Roman" w:eastAsia="Times New Roman" w:hAnsi="Times New Roman" w:cs="Times New Roman"/>
              </w:rPr>
              <w:t>3</w:t>
            </w:r>
          </w:p>
        </w:tc>
        <w:tc>
          <w:tcPr>
            <w:tcW w:w="250" w:type="dxa"/>
            <w:tcBorders>
              <w:top w:val="nil"/>
              <w:left w:val="nil"/>
              <w:bottom w:val="single" w:sz="8" w:space="0" w:color="000000"/>
              <w:right w:val="single" w:sz="4" w:space="0" w:color="000000"/>
            </w:tcBorders>
            <w:shd w:val="clear" w:color="auto" w:fill="FFCC00"/>
            <w:vAlign w:val="center"/>
          </w:tcPr>
          <w:p w:rsidR="00DE521B" w:rsidRDefault="008A0ECD">
            <w:pPr>
              <w:spacing w:line="276" w:lineRule="auto"/>
              <w:jc w:val="both"/>
              <w:rPr>
                <w:rFonts w:ascii="Times New Roman" w:eastAsia="Times New Roman" w:hAnsi="Times New Roman" w:cs="Times New Roman"/>
              </w:rPr>
            </w:pPr>
            <w:r>
              <w:rPr>
                <w:rFonts w:ascii="Times New Roman" w:eastAsia="Times New Roman" w:hAnsi="Times New Roman" w:cs="Times New Roman"/>
              </w:rPr>
              <w:t>4</w:t>
            </w:r>
          </w:p>
        </w:tc>
        <w:tc>
          <w:tcPr>
            <w:tcW w:w="250" w:type="dxa"/>
            <w:tcBorders>
              <w:top w:val="single" w:sz="8" w:space="0" w:color="000000"/>
              <w:left w:val="single" w:sz="8" w:space="0" w:color="000000"/>
              <w:bottom w:val="single" w:sz="8" w:space="0" w:color="000000"/>
              <w:right w:val="nil"/>
            </w:tcBorders>
            <w:shd w:val="clear" w:color="auto" w:fill="FFCC00"/>
            <w:vAlign w:val="center"/>
          </w:tcPr>
          <w:p w:rsidR="00DE521B" w:rsidRDefault="008A0ECD">
            <w:pPr>
              <w:spacing w:line="276" w:lineRule="auto"/>
              <w:jc w:val="both"/>
              <w:rPr>
                <w:rFonts w:ascii="Times New Roman" w:eastAsia="Times New Roman" w:hAnsi="Times New Roman" w:cs="Times New Roman"/>
              </w:rPr>
            </w:pPr>
            <w:r>
              <w:rPr>
                <w:rFonts w:ascii="Times New Roman" w:eastAsia="Times New Roman" w:hAnsi="Times New Roman" w:cs="Times New Roman"/>
              </w:rPr>
              <w:t>5</w:t>
            </w:r>
          </w:p>
        </w:tc>
        <w:tc>
          <w:tcPr>
            <w:tcW w:w="250" w:type="dxa"/>
            <w:tcBorders>
              <w:top w:val="single" w:sz="8" w:space="0" w:color="000000"/>
              <w:left w:val="single" w:sz="4" w:space="0" w:color="000000"/>
              <w:bottom w:val="single" w:sz="8" w:space="0" w:color="000000"/>
              <w:right w:val="single" w:sz="4" w:space="0" w:color="000000"/>
            </w:tcBorders>
            <w:shd w:val="clear" w:color="auto" w:fill="FFCC00"/>
            <w:vAlign w:val="center"/>
          </w:tcPr>
          <w:p w:rsidR="00DE521B" w:rsidRDefault="008A0ECD">
            <w:pPr>
              <w:spacing w:line="276" w:lineRule="auto"/>
              <w:jc w:val="both"/>
              <w:rPr>
                <w:rFonts w:ascii="Times New Roman" w:eastAsia="Times New Roman" w:hAnsi="Times New Roman" w:cs="Times New Roman"/>
              </w:rPr>
            </w:pPr>
            <w:r>
              <w:rPr>
                <w:rFonts w:ascii="Times New Roman" w:eastAsia="Times New Roman" w:hAnsi="Times New Roman" w:cs="Times New Roman"/>
              </w:rPr>
              <w:t>6</w:t>
            </w:r>
          </w:p>
        </w:tc>
        <w:tc>
          <w:tcPr>
            <w:tcW w:w="250" w:type="dxa"/>
            <w:tcBorders>
              <w:top w:val="single" w:sz="8" w:space="0" w:color="000000"/>
              <w:left w:val="nil"/>
              <w:bottom w:val="single" w:sz="8" w:space="0" w:color="000000"/>
              <w:right w:val="single" w:sz="4" w:space="0" w:color="000000"/>
            </w:tcBorders>
            <w:shd w:val="clear" w:color="auto" w:fill="FFCC00"/>
            <w:vAlign w:val="center"/>
          </w:tcPr>
          <w:p w:rsidR="00DE521B" w:rsidRDefault="008A0ECD">
            <w:pPr>
              <w:spacing w:line="276" w:lineRule="auto"/>
              <w:jc w:val="both"/>
              <w:rPr>
                <w:rFonts w:ascii="Times New Roman" w:eastAsia="Times New Roman" w:hAnsi="Times New Roman" w:cs="Times New Roman"/>
              </w:rPr>
            </w:pPr>
            <w:r>
              <w:rPr>
                <w:rFonts w:ascii="Times New Roman" w:eastAsia="Times New Roman" w:hAnsi="Times New Roman" w:cs="Times New Roman"/>
              </w:rPr>
              <w:t>7</w:t>
            </w:r>
          </w:p>
        </w:tc>
        <w:tc>
          <w:tcPr>
            <w:tcW w:w="250" w:type="dxa"/>
            <w:tcBorders>
              <w:top w:val="single" w:sz="8" w:space="0" w:color="000000"/>
              <w:left w:val="nil"/>
              <w:bottom w:val="single" w:sz="8" w:space="0" w:color="000000"/>
              <w:right w:val="single" w:sz="4" w:space="0" w:color="000000"/>
            </w:tcBorders>
            <w:shd w:val="clear" w:color="auto" w:fill="FFCC00"/>
            <w:vAlign w:val="center"/>
          </w:tcPr>
          <w:p w:rsidR="00DE521B" w:rsidRDefault="008A0ECD">
            <w:pPr>
              <w:spacing w:line="276" w:lineRule="auto"/>
              <w:jc w:val="both"/>
              <w:rPr>
                <w:rFonts w:ascii="Times New Roman" w:eastAsia="Times New Roman" w:hAnsi="Times New Roman" w:cs="Times New Roman"/>
              </w:rPr>
            </w:pPr>
            <w:r>
              <w:rPr>
                <w:rFonts w:ascii="Times New Roman" w:eastAsia="Times New Roman" w:hAnsi="Times New Roman" w:cs="Times New Roman"/>
              </w:rPr>
              <w:t>8</w:t>
            </w:r>
          </w:p>
        </w:tc>
        <w:tc>
          <w:tcPr>
            <w:tcW w:w="500" w:type="dxa"/>
            <w:gridSpan w:val="2"/>
            <w:tcBorders>
              <w:top w:val="single" w:sz="8" w:space="0" w:color="000000"/>
              <w:left w:val="single" w:sz="8" w:space="0" w:color="000000"/>
              <w:bottom w:val="single" w:sz="8" w:space="0" w:color="000000"/>
              <w:right w:val="single" w:sz="8" w:space="0" w:color="000000"/>
            </w:tcBorders>
            <w:shd w:val="clear" w:color="auto" w:fill="FFCC00"/>
            <w:vAlign w:val="center"/>
          </w:tcPr>
          <w:p w:rsidR="00DE521B" w:rsidRDefault="008A0ECD">
            <w:pPr>
              <w:spacing w:line="276" w:lineRule="auto"/>
              <w:jc w:val="both"/>
              <w:rPr>
                <w:rFonts w:ascii="Times New Roman" w:eastAsia="Times New Roman" w:hAnsi="Times New Roman" w:cs="Times New Roman"/>
              </w:rPr>
            </w:pPr>
            <w:r>
              <w:rPr>
                <w:rFonts w:ascii="Times New Roman" w:eastAsia="Times New Roman" w:hAnsi="Times New Roman" w:cs="Times New Roman"/>
              </w:rPr>
              <w:t>9</w:t>
            </w:r>
          </w:p>
        </w:tc>
        <w:tc>
          <w:tcPr>
            <w:tcW w:w="250" w:type="dxa"/>
            <w:tcBorders>
              <w:top w:val="single" w:sz="8" w:space="0" w:color="000000"/>
              <w:left w:val="single" w:sz="4" w:space="0" w:color="000000"/>
              <w:bottom w:val="single" w:sz="8" w:space="0" w:color="000000"/>
              <w:right w:val="single" w:sz="4" w:space="0" w:color="000000"/>
            </w:tcBorders>
            <w:shd w:val="clear" w:color="auto" w:fill="FFCC00"/>
            <w:vAlign w:val="center"/>
          </w:tcPr>
          <w:p w:rsidR="00DE521B" w:rsidRDefault="008A0ECD">
            <w:pPr>
              <w:spacing w:line="276" w:lineRule="auto"/>
              <w:jc w:val="both"/>
              <w:rPr>
                <w:rFonts w:ascii="Times New Roman" w:eastAsia="Times New Roman" w:hAnsi="Times New Roman" w:cs="Times New Roman"/>
              </w:rPr>
            </w:pPr>
            <w:r>
              <w:rPr>
                <w:rFonts w:ascii="Times New Roman" w:eastAsia="Times New Roman" w:hAnsi="Times New Roman" w:cs="Times New Roman"/>
              </w:rPr>
              <w:t>10</w:t>
            </w:r>
          </w:p>
        </w:tc>
        <w:tc>
          <w:tcPr>
            <w:tcW w:w="250" w:type="dxa"/>
            <w:tcBorders>
              <w:top w:val="single" w:sz="8" w:space="0" w:color="000000"/>
              <w:left w:val="nil"/>
              <w:bottom w:val="single" w:sz="8" w:space="0" w:color="000000"/>
              <w:right w:val="single" w:sz="4" w:space="0" w:color="000000"/>
            </w:tcBorders>
            <w:shd w:val="clear" w:color="auto" w:fill="FFCC00"/>
            <w:vAlign w:val="center"/>
          </w:tcPr>
          <w:p w:rsidR="00DE521B" w:rsidRDefault="008A0ECD">
            <w:pPr>
              <w:spacing w:line="276" w:lineRule="auto"/>
              <w:jc w:val="both"/>
              <w:rPr>
                <w:rFonts w:ascii="Times New Roman" w:eastAsia="Times New Roman" w:hAnsi="Times New Roman" w:cs="Times New Roman"/>
              </w:rPr>
            </w:pPr>
            <w:r>
              <w:rPr>
                <w:rFonts w:ascii="Times New Roman" w:eastAsia="Times New Roman" w:hAnsi="Times New Roman" w:cs="Times New Roman"/>
              </w:rPr>
              <w:t>11</w:t>
            </w:r>
          </w:p>
        </w:tc>
        <w:tc>
          <w:tcPr>
            <w:tcW w:w="250" w:type="dxa"/>
            <w:tcBorders>
              <w:top w:val="single" w:sz="8" w:space="0" w:color="000000"/>
              <w:left w:val="nil"/>
              <w:bottom w:val="single" w:sz="8" w:space="0" w:color="000000"/>
              <w:right w:val="single" w:sz="8" w:space="0" w:color="000000"/>
            </w:tcBorders>
            <w:shd w:val="clear" w:color="auto" w:fill="FFCC00"/>
            <w:vAlign w:val="center"/>
          </w:tcPr>
          <w:p w:rsidR="00DE521B" w:rsidRDefault="008A0ECD">
            <w:pPr>
              <w:spacing w:line="276" w:lineRule="auto"/>
              <w:jc w:val="both"/>
              <w:rPr>
                <w:rFonts w:ascii="Times New Roman" w:eastAsia="Times New Roman" w:hAnsi="Times New Roman" w:cs="Times New Roman"/>
              </w:rPr>
            </w:pPr>
            <w:r>
              <w:rPr>
                <w:rFonts w:ascii="Times New Roman" w:eastAsia="Times New Roman" w:hAnsi="Times New Roman" w:cs="Times New Roman"/>
              </w:rPr>
              <w:t>12</w:t>
            </w:r>
          </w:p>
        </w:tc>
        <w:tc>
          <w:tcPr>
            <w:tcW w:w="250" w:type="dxa"/>
            <w:tcBorders>
              <w:top w:val="single" w:sz="8" w:space="0" w:color="000000"/>
              <w:left w:val="nil"/>
              <w:bottom w:val="single" w:sz="8" w:space="0" w:color="000000"/>
              <w:right w:val="single" w:sz="4" w:space="0" w:color="000000"/>
            </w:tcBorders>
            <w:shd w:val="clear" w:color="auto" w:fill="FFCC00"/>
            <w:vAlign w:val="center"/>
          </w:tcPr>
          <w:p w:rsidR="00DE521B" w:rsidRDefault="008A0ECD">
            <w:pPr>
              <w:spacing w:line="276" w:lineRule="auto"/>
              <w:jc w:val="both"/>
              <w:rPr>
                <w:rFonts w:ascii="Times New Roman" w:eastAsia="Times New Roman" w:hAnsi="Times New Roman" w:cs="Times New Roman"/>
              </w:rPr>
            </w:pPr>
            <w:r>
              <w:rPr>
                <w:rFonts w:ascii="Times New Roman" w:eastAsia="Times New Roman" w:hAnsi="Times New Roman" w:cs="Times New Roman"/>
              </w:rPr>
              <w:t>13</w:t>
            </w:r>
          </w:p>
        </w:tc>
        <w:tc>
          <w:tcPr>
            <w:tcW w:w="250" w:type="dxa"/>
            <w:tcBorders>
              <w:top w:val="single" w:sz="8" w:space="0" w:color="000000"/>
              <w:left w:val="nil"/>
              <w:bottom w:val="single" w:sz="8" w:space="0" w:color="000000"/>
              <w:right w:val="single" w:sz="4" w:space="0" w:color="000000"/>
            </w:tcBorders>
            <w:shd w:val="clear" w:color="auto" w:fill="FFCC00"/>
            <w:vAlign w:val="center"/>
          </w:tcPr>
          <w:p w:rsidR="00DE521B" w:rsidRDefault="008A0ECD">
            <w:pPr>
              <w:spacing w:line="276" w:lineRule="auto"/>
              <w:jc w:val="both"/>
              <w:rPr>
                <w:rFonts w:ascii="Times New Roman" w:eastAsia="Times New Roman" w:hAnsi="Times New Roman" w:cs="Times New Roman"/>
              </w:rPr>
            </w:pPr>
            <w:r>
              <w:rPr>
                <w:rFonts w:ascii="Times New Roman" w:eastAsia="Times New Roman" w:hAnsi="Times New Roman" w:cs="Times New Roman"/>
              </w:rPr>
              <w:t>14</w:t>
            </w:r>
          </w:p>
        </w:tc>
        <w:tc>
          <w:tcPr>
            <w:tcW w:w="250" w:type="dxa"/>
            <w:tcBorders>
              <w:top w:val="single" w:sz="8" w:space="0" w:color="000000"/>
              <w:left w:val="nil"/>
              <w:bottom w:val="single" w:sz="8" w:space="0" w:color="000000"/>
              <w:right w:val="single" w:sz="4" w:space="0" w:color="000000"/>
            </w:tcBorders>
            <w:shd w:val="clear" w:color="auto" w:fill="FFCC00"/>
            <w:vAlign w:val="center"/>
          </w:tcPr>
          <w:p w:rsidR="00DE521B" w:rsidRDefault="008A0ECD">
            <w:pPr>
              <w:spacing w:line="276" w:lineRule="auto"/>
              <w:jc w:val="both"/>
              <w:rPr>
                <w:rFonts w:ascii="Times New Roman" w:eastAsia="Times New Roman" w:hAnsi="Times New Roman" w:cs="Times New Roman"/>
              </w:rPr>
            </w:pPr>
            <w:r>
              <w:rPr>
                <w:rFonts w:ascii="Times New Roman" w:eastAsia="Times New Roman" w:hAnsi="Times New Roman" w:cs="Times New Roman"/>
              </w:rPr>
              <w:t>15</w:t>
            </w:r>
          </w:p>
        </w:tc>
        <w:tc>
          <w:tcPr>
            <w:tcW w:w="250" w:type="dxa"/>
            <w:tcBorders>
              <w:top w:val="single" w:sz="8" w:space="0" w:color="000000"/>
              <w:left w:val="nil"/>
              <w:bottom w:val="single" w:sz="8" w:space="0" w:color="000000"/>
              <w:right w:val="single" w:sz="4" w:space="0" w:color="000000"/>
            </w:tcBorders>
            <w:shd w:val="clear" w:color="auto" w:fill="FFCC00"/>
            <w:vAlign w:val="center"/>
          </w:tcPr>
          <w:p w:rsidR="00DE521B" w:rsidRDefault="008A0ECD">
            <w:pPr>
              <w:spacing w:line="276" w:lineRule="auto"/>
              <w:jc w:val="both"/>
              <w:rPr>
                <w:rFonts w:ascii="Times New Roman" w:eastAsia="Times New Roman" w:hAnsi="Times New Roman" w:cs="Times New Roman"/>
              </w:rPr>
            </w:pPr>
            <w:r>
              <w:rPr>
                <w:rFonts w:ascii="Times New Roman" w:eastAsia="Times New Roman" w:hAnsi="Times New Roman" w:cs="Times New Roman"/>
              </w:rPr>
              <w:t>16</w:t>
            </w:r>
          </w:p>
        </w:tc>
        <w:tc>
          <w:tcPr>
            <w:tcW w:w="250" w:type="dxa"/>
            <w:tcBorders>
              <w:top w:val="single" w:sz="8" w:space="0" w:color="000000"/>
              <w:left w:val="single" w:sz="8" w:space="0" w:color="000000"/>
              <w:bottom w:val="single" w:sz="8" w:space="0" w:color="000000"/>
              <w:right w:val="nil"/>
            </w:tcBorders>
            <w:shd w:val="clear" w:color="auto" w:fill="FFCC00"/>
            <w:vAlign w:val="center"/>
          </w:tcPr>
          <w:p w:rsidR="00DE521B" w:rsidRDefault="008A0ECD">
            <w:pPr>
              <w:spacing w:line="276" w:lineRule="auto"/>
              <w:jc w:val="both"/>
              <w:rPr>
                <w:rFonts w:ascii="Times New Roman" w:eastAsia="Times New Roman" w:hAnsi="Times New Roman" w:cs="Times New Roman"/>
              </w:rPr>
            </w:pPr>
            <w:r>
              <w:rPr>
                <w:rFonts w:ascii="Times New Roman" w:eastAsia="Times New Roman" w:hAnsi="Times New Roman" w:cs="Times New Roman"/>
              </w:rPr>
              <w:t>17</w:t>
            </w:r>
          </w:p>
        </w:tc>
        <w:tc>
          <w:tcPr>
            <w:tcW w:w="250" w:type="dxa"/>
            <w:tcBorders>
              <w:top w:val="single" w:sz="8" w:space="0" w:color="000000"/>
              <w:left w:val="single" w:sz="4" w:space="0" w:color="000000"/>
              <w:bottom w:val="single" w:sz="8" w:space="0" w:color="000000"/>
              <w:right w:val="single" w:sz="4" w:space="0" w:color="000000"/>
            </w:tcBorders>
            <w:shd w:val="clear" w:color="auto" w:fill="FFCC00"/>
            <w:vAlign w:val="center"/>
          </w:tcPr>
          <w:p w:rsidR="00DE521B" w:rsidRDefault="008A0ECD">
            <w:pPr>
              <w:spacing w:line="276" w:lineRule="auto"/>
              <w:jc w:val="both"/>
              <w:rPr>
                <w:rFonts w:ascii="Times New Roman" w:eastAsia="Times New Roman" w:hAnsi="Times New Roman" w:cs="Times New Roman"/>
              </w:rPr>
            </w:pPr>
            <w:r>
              <w:rPr>
                <w:rFonts w:ascii="Times New Roman" w:eastAsia="Times New Roman" w:hAnsi="Times New Roman" w:cs="Times New Roman"/>
              </w:rPr>
              <w:t>18</w:t>
            </w:r>
          </w:p>
        </w:tc>
        <w:tc>
          <w:tcPr>
            <w:tcW w:w="250" w:type="dxa"/>
            <w:tcBorders>
              <w:top w:val="single" w:sz="8" w:space="0" w:color="000000"/>
              <w:left w:val="nil"/>
              <w:bottom w:val="single" w:sz="8" w:space="0" w:color="000000"/>
              <w:right w:val="single" w:sz="4" w:space="0" w:color="000000"/>
            </w:tcBorders>
            <w:shd w:val="clear" w:color="auto" w:fill="FFCC00"/>
            <w:vAlign w:val="center"/>
          </w:tcPr>
          <w:p w:rsidR="00DE521B" w:rsidRDefault="008A0ECD">
            <w:pPr>
              <w:spacing w:line="276" w:lineRule="auto"/>
              <w:jc w:val="both"/>
              <w:rPr>
                <w:rFonts w:ascii="Times New Roman" w:eastAsia="Times New Roman" w:hAnsi="Times New Roman" w:cs="Times New Roman"/>
              </w:rPr>
            </w:pPr>
            <w:r>
              <w:rPr>
                <w:rFonts w:ascii="Times New Roman" w:eastAsia="Times New Roman" w:hAnsi="Times New Roman" w:cs="Times New Roman"/>
              </w:rPr>
              <w:t>19</w:t>
            </w:r>
          </w:p>
        </w:tc>
        <w:tc>
          <w:tcPr>
            <w:tcW w:w="250" w:type="dxa"/>
            <w:tcBorders>
              <w:top w:val="single" w:sz="8" w:space="0" w:color="000000"/>
              <w:left w:val="nil"/>
              <w:bottom w:val="single" w:sz="8" w:space="0" w:color="000000"/>
              <w:right w:val="single" w:sz="4" w:space="0" w:color="000000"/>
            </w:tcBorders>
            <w:shd w:val="clear" w:color="auto" w:fill="FFCC00"/>
            <w:vAlign w:val="center"/>
          </w:tcPr>
          <w:p w:rsidR="00DE521B" w:rsidRDefault="008A0ECD">
            <w:pPr>
              <w:spacing w:line="276" w:lineRule="auto"/>
              <w:jc w:val="both"/>
              <w:rPr>
                <w:rFonts w:ascii="Times New Roman" w:eastAsia="Times New Roman" w:hAnsi="Times New Roman" w:cs="Times New Roman"/>
              </w:rPr>
            </w:pPr>
            <w:r>
              <w:rPr>
                <w:rFonts w:ascii="Times New Roman" w:eastAsia="Times New Roman" w:hAnsi="Times New Roman" w:cs="Times New Roman"/>
              </w:rPr>
              <w:t>20</w:t>
            </w:r>
          </w:p>
        </w:tc>
        <w:tc>
          <w:tcPr>
            <w:tcW w:w="500" w:type="dxa"/>
            <w:gridSpan w:val="3"/>
            <w:tcBorders>
              <w:top w:val="single" w:sz="8" w:space="0" w:color="000000"/>
              <w:left w:val="single" w:sz="8" w:space="0" w:color="000000"/>
              <w:bottom w:val="single" w:sz="8" w:space="0" w:color="000000"/>
              <w:right w:val="nil"/>
            </w:tcBorders>
            <w:shd w:val="clear" w:color="auto" w:fill="FFCC00"/>
            <w:vAlign w:val="center"/>
          </w:tcPr>
          <w:p w:rsidR="00DE521B" w:rsidRDefault="008A0ECD">
            <w:pPr>
              <w:spacing w:line="276" w:lineRule="auto"/>
              <w:jc w:val="both"/>
              <w:rPr>
                <w:rFonts w:ascii="Times New Roman" w:eastAsia="Times New Roman" w:hAnsi="Times New Roman" w:cs="Times New Roman"/>
              </w:rPr>
            </w:pPr>
            <w:r>
              <w:rPr>
                <w:rFonts w:ascii="Times New Roman" w:eastAsia="Times New Roman" w:hAnsi="Times New Roman" w:cs="Times New Roman"/>
              </w:rPr>
              <w:t>21</w:t>
            </w:r>
          </w:p>
        </w:tc>
        <w:tc>
          <w:tcPr>
            <w:tcW w:w="250" w:type="dxa"/>
            <w:tcBorders>
              <w:top w:val="single" w:sz="8" w:space="0" w:color="000000"/>
              <w:left w:val="single" w:sz="4" w:space="0" w:color="000000"/>
              <w:bottom w:val="single" w:sz="8" w:space="0" w:color="000000"/>
              <w:right w:val="single" w:sz="4" w:space="0" w:color="000000"/>
            </w:tcBorders>
            <w:shd w:val="clear" w:color="auto" w:fill="FFCC00"/>
            <w:vAlign w:val="center"/>
          </w:tcPr>
          <w:p w:rsidR="00DE521B" w:rsidRDefault="008A0ECD">
            <w:pPr>
              <w:spacing w:line="276" w:lineRule="auto"/>
              <w:jc w:val="both"/>
              <w:rPr>
                <w:rFonts w:ascii="Times New Roman" w:eastAsia="Times New Roman" w:hAnsi="Times New Roman" w:cs="Times New Roman"/>
              </w:rPr>
            </w:pPr>
            <w:r>
              <w:rPr>
                <w:rFonts w:ascii="Times New Roman" w:eastAsia="Times New Roman" w:hAnsi="Times New Roman" w:cs="Times New Roman"/>
              </w:rPr>
              <w:t>22</w:t>
            </w:r>
          </w:p>
        </w:tc>
        <w:tc>
          <w:tcPr>
            <w:tcW w:w="250" w:type="dxa"/>
            <w:tcBorders>
              <w:top w:val="single" w:sz="8" w:space="0" w:color="000000"/>
              <w:left w:val="nil"/>
              <w:bottom w:val="single" w:sz="8" w:space="0" w:color="000000"/>
              <w:right w:val="single" w:sz="4" w:space="0" w:color="000000"/>
            </w:tcBorders>
            <w:shd w:val="clear" w:color="auto" w:fill="FFCC00"/>
            <w:vAlign w:val="center"/>
          </w:tcPr>
          <w:p w:rsidR="00DE521B" w:rsidRDefault="008A0ECD">
            <w:pPr>
              <w:spacing w:line="276" w:lineRule="auto"/>
              <w:jc w:val="both"/>
              <w:rPr>
                <w:rFonts w:ascii="Times New Roman" w:eastAsia="Times New Roman" w:hAnsi="Times New Roman" w:cs="Times New Roman"/>
              </w:rPr>
            </w:pPr>
            <w:r>
              <w:rPr>
                <w:rFonts w:ascii="Times New Roman" w:eastAsia="Times New Roman" w:hAnsi="Times New Roman" w:cs="Times New Roman"/>
              </w:rPr>
              <w:t>23</w:t>
            </w:r>
          </w:p>
        </w:tc>
        <w:tc>
          <w:tcPr>
            <w:tcW w:w="250" w:type="dxa"/>
            <w:tcBorders>
              <w:top w:val="single" w:sz="8" w:space="0" w:color="000000"/>
              <w:left w:val="nil"/>
              <w:bottom w:val="single" w:sz="8" w:space="0" w:color="000000"/>
              <w:right w:val="single" w:sz="8" w:space="0" w:color="000000"/>
            </w:tcBorders>
            <w:shd w:val="clear" w:color="auto" w:fill="FFCC00"/>
            <w:vAlign w:val="center"/>
          </w:tcPr>
          <w:p w:rsidR="00DE521B" w:rsidRDefault="008A0ECD">
            <w:pPr>
              <w:spacing w:line="276" w:lineRule="auto"/>
              <w:jc w:val="both"/>
              <w:rPr>
                <w:rFonts w:ascii="Times New Roman" w:eastAsia="Times New Roman" w:hAnsi="Times New Roman" w:cs="Times New Roman"/>
              </w:rPr>
            </w:pPr>
            <w:r>
              <w:rPr>
                <w:rFonts w:ascii="Times New Roman" w:eastAsia="Times New Roman" w:hAnsi="Times New Roman" w:cs="Times New Roman"/>
              </w:rPr>
              <w:t>24</w:t>
            </w:r>
          </w:p>
        </w:tc>
        <w:tc>
          <w:tcPr>
            <w:tcW w:w="287" w:type="dxa"/>
            <w:gridSpan w:val="2"/>
            <w:tcBorders>
              <w:top w:val="single" w:sz="8" w:space="0" w:color="000000"/>
              <w:left w:val="nil"/>
              <w:bottom w:val="single" w:sz="8" w:space="0" w:color="000000"/>
              <w:right w:val="single" w:sz="4" w:space="0" w:color="000000"/>
            </w:tcBorders>
            <w:shd w:val="clear" w:color="auto" w:fill="FFCC00"/>
            <w:vAlign w:val="center"/>
          </w:tcPr>
          <w:p w:rsidR="00DE521B" w:rsidRDefault="008A0ECD">
            <w:pPr>
              <w:spacing w:line="276" w:lineRule="auto"/>
              <w:jc w:val="both"/>
              <w:rPr>
                <w:rFonts w:ascii="Times New Roman" w:eastAsia="Times New Roman" w:hAnsi="Times New Roman" w:cs="Times New Roman"/>
              </w:rPr>
            </w:pPr>
            <w:r>
              <w:rPr>
                <w:rFonts w:ascii="Times New Roman" w:eastAsia="Times New Roman" w:hAnsi="Times New Roman" w:cs="Times New Roman"/>
              </w:rPr>
              <w:t>25</w:t>
            </w:r>
          </w:p>
        </w:tc>
        <w:tc>
          <w:tcPr>
            <w:tcW w:w="250" w:type="dxa"/>
            <w:tcBorders>
              <w:top w:val="single" w:sz="8" w:space="0" w:color="000000"/>
              <w:left w:val="nil"/>
              <w:bottom w:val="single" w:sz="8" w:space="0" w:color="000000"/>
              <w:right w:val="single" w:sz="4" w:space="0" w:color="000000"/>
            </w:tcBorders>
            <w:shd w:val="clear" w:color="auto" w:fill="FFCC00"/>
            <w:vAlign w:val="center"/>
          </w:tcPr>
          <w:p w:rsidR="00DE521B" w:rsidRDefault="008A0ECD">
            <w:pPr>
              <w:spacing w:line="276" w:lineRule="auto"/>
              <w:jc w:val="both"/>
              <w:rPr>
                <w:rFonts w:ascii="Times New Roman" w:eastAsia="Times New Roman" w:hAnsi="Times New Roman" w:cs="Times New Roman"/>
              </w:rPr>
            </w:pPr>
            <w:r>
              <w:rPr>
                <w:rFonts w:ascii="Times New Roman" w:eastAsia="Times New Roman" w:hAnsi="Times New Roman" w:cs="Times New Roman"/>
              </w:rPr>
              <w:t>26</w:t>
            </w:r>
          </w:p>
        </w:tc>
        <w:tc>
          <w:tcPr>
            <w:tcW w:w="250" w:type="dxa"/>
            <w:tcBorders>
              <w:top w:val="single" w:sz="8" w:space="0" w:color="000000"/>
              <w:left w:val="nil"/>
              <w:bottom w:val="single" w:sz="8" w:space="0" w:color="000000"/>
              <w:right w:val="single" w:sz="4" w:space="0" w:color="000000"/>
            </w:tcBorders>
            <w:shd w:val="clear" w:color="auto" w:fill="FFCC00"/>
            <w:vAlign w:val="center"/>
          </w:tcPr>
          <w:p w:rsidR="00DE521B" w:rsidRDefault="008A0ECD">
            <w:pPr>
              <w:spacing w:line="276" w:lineRule="auto"/>
              <w:jc w:val="both"/>
              <w:rPr>
                <w:rFonts w:ascii="Times New Roman" w:eastAsia="Times New Roman" w:hAnsi="Times New Roman" w:cs="Times New Roman"/>
              </w:rPr>
            </w:pPr>
            <w:r>
              <w:rPr>
                <w:rFonts w:ascii="Times New Roman" w:eastAsia="Times New Roman" w:hAnsi="Times New Roman" w:cs="Times New Roman"/>
              </w:rPr>
              <w:t>28</w:t>
            </w:r>
          </w:p>
        </w:tc>
        <w:tc>
          <w:tcPr>
            <w:tcW w:w="250" w:type="dxa"/>
            <w:tcBorders>
              <w:top w:val="single" w:sz="8" w:space="0" w:color="000000"/>
              <w:left w:val="nil"/>
              <w:bottom w:val="single" w:sz="8" w:space="0" w:color="000000"/>
              <w:right w:val="single" w:sz="8" w:space="0" w:color="000000"/>
            </w:tcBorders>
            <w:shd w:val="clear" w:color="auto" w:fill="FFCC00"/>
            <w:vAlign w:val="center"/>
          </w:tcPr>
          <w:p w:rsidR="00DE521B" w:rsidRDefault="008A0ECD">
            <w:pPr>
              <w:spacing w:line="276" w:lineRule="auto"/>
              <w:jc w:val="both"/>
              <w:rPr>
                <w:rFonts w:ascii="Times New Roman" w:eastAsia="Times New Roman" w:hAnsi="Times New Roman" w:cs="Times New Roman"/>
              </w:rPr>
            </w:pPr>
            <w:r>
              <w:rPr>
                <w:rFonts w:ascii="Times New Roman" w:eastAsia="Times New Roman" w:hAnsi="Times New Roman" w:cs="Times New Roman"/>
              </w:rPr>
              <w:t>29</w:t>
            </w:r>
          </w:p>
        </w:tc>
        <w:tc>
          <w:tcPr>
            <w:tcW w:w="250" w:type="dxa"/>
            <w:tcBorders>
              <w:top w:val="nil"/>
              <w:left w:val="nil"/>
              <w:bottom w:val="single" w:sz="8" w:space="0" w:color="000000"/>
              <w:right w:val="single" w:sz="4" w:space="0" w:color="000000"/>
            </w:tcBorders>
            <w:shd w:val="clear" w:color="auto" w:fill="FFCC00"/>
            <w:vAlign w:val="center"/>
          </w:tcPr>
          <w:p w:rsidR="00DE521B" w:rsidRDefault="008A0ECD">
            <w:pPr>
              <w:spacing w:line="276" w:lineRule="auto"/>
              <w:jc w:val="both"/>
              <w:rPr>
                <w:rFonts w:ascii="Times New Roman" w:eastAsia="Times New Roman" w:hAnsi="Times New Roman" w:cs="Times New Roman"/>
              </w:rPr>
            </w:pPr>
            <w:r>
              <w:rPr>
                <w:rFonts w:ascii="Times New Roman" w:eastAsia="Times New Roman" w:hAnsi="Times New Roman" w:cs="Times New Roman"/>
              </w:rPr>
              <w:t>30</w:t>
            </w:r>
          </w:p>
        </w:tc>
        <w:tc>
          <w:tcPr>
            <w:tcW w:w="250" w:type="dxa"/>
            <w:tcBorders>
              <w:top w:val="nil"/>
              <w:left w:val="single" w:sz="8" w:space="0" w:color="000000"/>
              <w:bottom w:val="single" w:sz="8" w:space="0" w:color="000000"/>
              <w:right w:val="nil"/>
            </w:tcBorders>
            <w:shd w:val="clear" w:color="auto" w:fill="FFCC00"/>
            <w:vAlign w:val="center"/>
          </w:tcPr>
          <w:p w:rsidR="00DE521B" w:rsidRDefault="008A0ECD">
            <w:pPr>
              <w:spacing w:line="276" w:lineRule="auto"/>
              <w:jc w:val="both"/>
              <w:rPr>
                <w:rFonts w:ascii="Times New Roman" w:eastAsia="Times New Roman" w:hAnsi="Times New Roman" w:cs="Times New Roman"/>
              </w:rPr>
            </w:pPr>
            <w:r>
              <w:rPr>
                <w:rFonts w:ascii="Times New Roman" w:eastAsia="Times New Roman" w:hAnsi="Times New Roman" w:cs="Times New Roman"/>
              </w:rPr>
              <w:t>31</w:t>
            </w:r>
          </w:p>
        </w:tc>
        <w:tc>
          <w:tcPr>
            <w:tcW w:w="250" w:type="dxa"/>
            <w:tcBorders>
              <w:top w:val="nil"/>
              <w:left w:val="single" w:sz="4" w:space="0" w:color="000000"/>
              <w:bottom w:val="single" w:sz="8" w:space="0" w:color="000000"/>
              <w:right w:val="single" w:sz="4" w:space="0" w:color="000000"/>
            </w:tcBorders>
            <w:shd w:val="clear" w:color="auto" w:fill="FFCC00"/>
            <w:vAlign w:val="center"/>
          </w:tcPr>
          <w:p w:rsidR="00DE521B" w:rsidRDefault="008A0ECD">
            <w:pPr>
              <w:spacing w:line="276" w:lineRule="auto"/>
              <w:jc w:val="both"/>
              <w:rPr>
                <w:rFonts w:ascii="Times New Roman" w:eastAsia="Times New Roman" w:hAnsi="Times New Roman" w:cs="Times New Roman"/>
              </w:rPr>
            </w:pPr>
            <w:r>
              <w:rPr>
                <w:rFonts w:ascii="Times New Roman" w:eastAsia="Times New Roman" w:hAnsi="Times New Roman" w:cs="Times New Roman"/>
              </w:rPr>
              <w:t>32</w:t>
            </w:r>
          </w:p>
        </w:tc>
        <w:tc>
          <w:tcPr>
            <w:tcW w:w="250" w:type="dxa"/>
            <w:tcBorders>
              <w:top w:val="nil"/>
              <w:left w:val="nil"/>
              <w:bottom w:val="single" w:sz="8" w:space="0" w:color="000000"/>
              <w:right w:val="single" w:sz="8" w:space="0" w:color="000000"/>
            </w:tcBorders>
            <w:shd w:val="clear" w:color="auto" w:fill="FFCC00"/>
            <w:vAlign w:val="center"/>
          </w:tcPr>
          <w:p w:rsidR="00DE521B" w:rsidRDefault="008A0ECD">
            <w:pPr>
              <w:spacing w:line="276" w:lineRule="auto"/>
              <w:jc w:val="both"/>
              <w:rPr>
                <w:rFonts w:ascii="Times New Roman" w:eastAsia="Times New Roman" w:hAnsi="Times New Roman" w:cs="Times New Roman"/>
              </w:rPr>
            </w:pPr>
            <w:r>
              <w:rPr>
                <w:rFonts w:ascii="Times New Roman" w:eastAsia="Times New Roman" w:hAnsi="Times New Roman" w:cs="Times New Roman"/>
              </w:rPr>
              <w:t>33</w:t>
            </w:r>
          </w:p>
        </w:tc>
        <w:tc>
          <w:tcPr>
            <w:tcW w:w="250" w:type="dxa"/>
            <w:tcBorders>
              <w:top w:val="nil"/>
              <w:left w:val="nil"/>
              <w:bottom w:val="single" w:sz="8" w:space="0" w:color="000000"/>
              <w:right w:val="single" w:sz="4" w:space="0" w:color="000000"/>
            </w:tcBorders>
            <w:shd w:val="clear" w:color="auto" w:fill="FFCC00"/>
            <w:vAlign w:val="center"/>
          </w:tcPr>
          <w:p w:rsidR="00DE521B" w:rsidRDefault="008A0ECD">
            <w:pPr>
              <w:spacing w:line="276" w:lineRule="auto"/>
              <w:jc w:val="both"/>
              <w:rPr>
                <w:rFonts w:ascii="Times New Roman" w:eastAsia="Times New Roman" w:hAnsi="Times New Roman" w:cs="Times New Roman"/>
              </w:rPr>
            </w:pPr>
            <w:r>
              <w:rPr>
                <w:rFonts w:ascii="Times New Roman" w:eastAsia="Times New Roman" w:hAnsi="Times New Roman" w:cs="Times New Roman"/>
              </w:rPr>
              <w:t>34</w:t>
            </w:r>
          </w:p>
        </w:tc>
        <w:tc>
          <w:tcPr>
            <w:tcW w:w="250" w:type="dxa"/>
            <w:tcBorders>
              <w:top w:val="nil"/>
              <w:left w:val="nil"/>
              <w:bottom w:val="single" w:sz="8" w:space="0" w:color="000000"/>
              <w:right w:val="nil"/>
            </w:tcBorders>
            <w:shd w:val="clear" w:color="auto" w:fill="FFCC00"/>
            <w:vAlign w:val="center"/>
          </w:tcPr>
          <w:p w:rsidR="00DE521B" w:rsidRDefault="008A0ECD">
            <w:pPr>
              <w:spacing w:line="276" w:lineRule="auto"/>
              <w:jc w:val="both"/>
              <w:rPr>
                <w:rFonts w:ascii="Times New Roman" w:eastAsia="Times New Roman" w:hAnsi="Times New Roman" w:cs="Times New Roman"/>
              </w:rPr>
            </w:pPr>
            <w:r>
              <w:rPr>
                <w:rFonts w:ascii="Times New Roman" w:eastAsia="Times New Roman" w:hAnsi="Times New Roman" w:cs="Times New Roman"/>
              </w:rPr>
              <w:t>35</w:t>
            </w:r>
          </w:p>
        </w:tc>
        <w:tc>
          <w:tcPr>
            <w:tcW w:w="250" w:type="dxa"/>
            <w:tcBorders>
              <w:top w:val="nil"/>
              <w:left w:val="single" w:sz="4" w:space="0" w:color="000000"/>
              <w:bottom w:val="single" w:sz="8" w:space="0" w:color="000000"/>
              <w:right w:val="nil"/>
            </w:tcBorders>
            <w:shd w:val="clear" w:color="auto" w:fill="FFCC00"/>
            <w:vAlign w:val="center"/>
          </w:tcPr>
          <w:p w:rsidR="00DE521B" w:rsidRDefault="008A0ECD">
            <w:pPr>
              <w:spacing w:line="276" w:lineRule="auto"/>
              <w:jc w:val="both"/>
              <w:rPr>
                <w:rFonts w:ascii="Times New Roman" w:eastAsia="Times New Roman" w:hAnsi="Times New Roman" w:cs="Times New Roman"/>
              </w:rPr>
            </w:pPr>
            <w:r>
              <w:rPr>
                <w:rFonts w:ascii="Times New Roman" w:eastAsia="Times New Roman" w:hAnsi="Times New Roman" w:cs="Times New Roman"/>
              </w:rPr>
              <w:t>36</w:t>
            </w:r>
          </w:p>
        </w:tc>
        <w:tc>
          <w:tcPr>
            <w:tcW w:w="250" w:type="dxa"/>
            <w:tcBorders>
              <w:top w:val="nil"/>
              <w:left w:val="single" w:sz="4" w:space="0" w:color="000000"/>
              <w:bottom w:val="single" w:sz="8" w:space="0" w:color="000000"/>
              <w:right w:val="single" w:sz="8" w:space="0" w:color="000000"/>
            </w:tcBorders>
            <w:shd w:val="clear" w:color="auto" w:fill="FFCC00"/>
            <w:vAlign w:val="center"/>
          </w:tcPr>
          <w:p w:rsidR="00DE521B" w:rsidRDefault="008A0ECD">
            <w:pPr>
              <w:spacing w:line="276" w:lineRule="auto"/>
              <w:jc w:val="both"/>
              <w:rPr>
                <w:rFonts w:ascii="Times New Roman" w:eastAsia="Times New Roman" w:hAnsi="Times New Roman" w:cs="Times New Roman"/>
              </w:rPr>
            </w:pPr>
            <w:r>
              <w:rPr>
                <w:rFonts w:ascii="Times New Roman" w:eastAsia="Times New Roman" w:hAnsi="Times New Roman" w:cs="Times New Roman"/>
              </w:rPr>
              <w:t>37</w:t>
            </w:r>
          </w:p>
        </w:tc>
        <w:tc>
          <w:tcPr>
            <w:tcW w:w="287" w:type="dxa"/>
            <w:gridSpan w:val="2"/>
            <w:tcBorders>
              <w:top w:val="nil"/>
              <w:left w:val="nil"/>
              <w:bottom w:val="single" w:sz="8" w:space="0" w:color="000000"/>
              <w:right w:val="nil"/>
            </w:tcBorders>
            <w:shd w:val="clear" w:color="auto" w:fill="FFCC00"/>
            <w:vAlign w:val="center"/>
          </w:tcPr>
          <w:p w:rsidR="00DE521B" w:rsidRDefault="008A0ECD">
            <w:pPr>
              <w:spacing w:line="276" w:lineRule="auto"/>
              <w:jc w:val="both"/>
              <w:rPr>
                <w:rFonts w:ascii="Times New Roman" w:eastAsia="Times New Roman" w:hAnsi="Times New Roman" w:cs="Times New Roman"/>
              </w:rPr>
            </w:pPr>
            <w:r>
              <w:rPr>
                <w:rFonts w:ascii="Times New Roman" w:eastAsia="Times New Roman" w:hAnsi="Times New Roman" w:cs="Times New Roman"/>
              </w:rPr>
              <w:t>38</w:t>
            </w:r>
          </w:p>
        </w:tc>
        <w:tc>
          <w:tcPr>
            <w:tcW w:w="250" w:type="dxa"/>
            <w:tcBorders>
              <w:top w:val="nil"/>
              <w:left w:val="single" w:sz="4" w:space="0" w:color="000000"/>
              <w:bottom w:val="single" w:sz="8" w:space="0" w:color="000000"/>
              <w:right w:val="nil"/>
            </w:tcBorders>
            <w:shd w:val="clear" w:color="auto" w:fill="FFCC00"/>
            <w:vAlign w:val="center"/>
          </w:tcPr>
          <w:p w:rsidR="00DE521B" w:rsidRDefault="008A0ECD">
            <w:pPr>
              <w:spacing w:line="276" w:lineRule="auto"/>
              <w:jc w:val="both"/>
              <w:rPr>
                <w:rFonts w:ascii="Times New Roman" w:eastAsia="Times New Roman" w:hAnsi="Times New Roman" w:cs="Times New Roman"/>
              </w:rPr>
            </w:pPr>
            <w:r>
              <w:rPr>
                <w:rFonts w:ascii="Times New Roman" w:eastAsia="Times New Roman" w:hAnsi="Times New Roman" w:cs="Times New Roman"/>
              </w:rPr>
              <w:t>39</w:t>
            </w:r>
          </w:p>
        </w:tc>
        <w:tc>
          <w:tcPr>
            <w:tcW w:w="250" w:type="dxa"/>
            <w:tcBorders>
              <w:top w:val="nil"/>
              <w:left w:val="single" w:sz="4" w:space="0" w:color="000000"/>
              <w:bottom w:val="single" w:sz="8" w:space="0" w:color="000000"/>
              <w:right w:val="nil"/>
            </w:tcBorders>
            <w:shd w:val="clear" w:color="auto" w:fill="FFCC00"/>
            <w:vAlign w:val="center"/>
          </w:tcPr>
          <w:p w:rsidR="00DE521B" w:rsidRDefault="008A0ECD">
            <w:pPr>
              <w:spacing w:line="276" w:lineRule="auto"/>
              <w:jc w:val="both"/>
              <w:rPr>
                <w:rFonts w:ascii="Times New Roman" w:eastAsia="Times New Roman" w:hAnsi="Times New Roman" w:cs="Times New Roman"/>
              </w:rPr>
            </w:pPr>
            <w:r>
              <w:rPr>
                <w:rFonts w:ascii="Times New Roman" w:eastAsia="Times New Roman" w:hAnsi="Times New Roman" w:cs="Times New Roman"/>
              </w:rPr>
              <w:t>40</w:t>
            </w:r>
          </w:p>
        </w:tc>
        <w:tc>
          <w:tcPr>
            <w:tcW w:w="250" w:type="dxa"/>
            <w:tcBorders>
              <w:top w:val="nil"/>
              <w:left w:val="single" w:sz="4" w:space="0" w:color="000000"/>
              <w:bottom w:val="nil"/>
              <w:right w:val="single" w:sz="8" w:space="0" w:color="000000"/>
            </w:tcBorders>
            <w:shd w:val="clear" w:color="auto" w:fill="FFCC00"/>
            <w:vAlign w:val="center"/>
          </w:tcPr>
          <w:p w:rsidR="00DE521B" w:rsidRDefault="008A0ECD">
            <w:pPr>
              <w:spacing w:line="276" w:lineRule="auto"/>
              <w:jc w:val="both"/>
              <w:rPr>
                <w:rFonts w:ascii="Times New Roman" w:eastAsia="Times New Roman" w:hAnsi="Times New Roman" w:cs="Times New Roman"/>
              </w:rPr>
            </w:pPr>
            <w:r>
              <w:rPr>
                <w:rFonts w:ascii="Times New Roman" w:eastAsia="Times New Roman" w:hAnsi="Times New Roman" w:cs="Times New Roman"/>
              </w:rPr>
              <w:t>41</w:t>
            </w:r>
          </w:p>
        </w:tc>
      </w:tr>
      <w:tr w:rsidR="008A0ECD">
        <w:trPr>
          <w:trHeight w:val="340"/>
          <w:jc w:val="center"/>
        </w:trPr>
        <w:tc>
          <w:tcPr>
            <w:tcW w:w="1355" w:type="dxa"/>
            <w:tcBorders>
              <w:top w:val="nil"/>
              <w:left w:val="single" w:sz="8" w:space="0" w:color="000000"/>
              <w:bottom w:val="single" w:sz="4" w:space="0" w:color="000000"/>
              <w:right w:val="single" w:sz="8" w:space="0" w:color="000000"/>
            </w:tcBorders>
            <w:shd w:val="clear" w:color="auto" w:fill="auto"/>
            <w:vAlign w:val="center"/>
          </w:tcPr>
          <w:p w:rsidR="00DE521B" w:rsidRDefault="008A0ECD">
            <w:pPr>
              <w:spacing w:line="276" w:lineRule="auto"/>
              <w:jc w:val="both"/>
              <w:rPr>
                <w:rFonts w:ascii="Times New Roman" w:eastAsia="Times New Roman" w:hAnsi="Times New Roman" w:cs="Times New Roman"/>
              </w:rPr>
            </w:pPr>
            <w:r>
              <w:rPr>
                <w:rFonts w:ascii="Times New Roman" w:eastAsia="Times New Roman" w:hAnsi="Times New Roman" w:cs="Times New Roman"/>
              </w:rPr>
              <w:t>Revisión bibliográfica</w:t>
            </w:r>
          </w:p>
        </w:tc>
        <w:tc>
          <w:tcPr>
            <w:tcW w:w="1002" w:type="dxa"/>
            <w:tcBorders>
              <w:top w:val="nil"/>
              <w:left w:val="nil"/>
              <w:bottom w:val="single" w:sz="4" w:space="0" w:color="000000"/>
              <w:right w:val="single" w:sz="8"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760" w:type="dxa"/>
            <w:tcBorders>
              <w:top w:val="single" w:sz="8" w:space="0" w:color="000000"/>
              <w:left w:val="single" w:sz="8" w:space="0" w:color="000000"/>
              <w:bottom w:val="nil"/>
              <w:right w:val="single" w:sz="8" w:space="0" w:color="000000"/>
            </w:tcBorders>
            <w:shd w:val="clear" w:color="auto" w:fill="C0C0C0"/>
            <w:vAlign w:val="center"/>
          </w:tcPr>
          <w:p w:rsidR="00DE521B" w:rsidRDefault="008A0ECD">
            <w:pPr>
              <w:spacing w:line="276" w:lineRule="auto"/>
              <w:jc w:val="both"/>
              <w:rPr>
                <w:rFonts w:ascii="Times New Roman" w:eastAsia="Times New Roman" w:hAnsi="Times New Roman" w:cs="Times New Roman"/>
                <w:b/>
              </w:rPr>
            </w:pPr>
            <w:r>
              <w:rPr>
                <w:rFonts w:ascii="Times New Roman" w:eastAsia="Times New Roman" w:hAnsi="Times New Roman" w:cs="Times New Roman"/>
                <w:b/>
              </w:rPr>
              <w:t>Febrero 2020</w:t>
            </w:r>
          </w:p>
        </w:tc>
        <w:tc>
          <w:tcPr>
            <w:tcW w:w="841" w:type="dxa"/>
            <w:tcBorders>
              <w:top w:val="nil"/>
              <w:left w:val="nil"/>
              <w:bottom w:val="nil"/>
              <w:right w:val="nil"/>
            </w:tcBorders>
            <w:shd w:val="clear" w:color="auto" w:fill="FF8080"/>
            <w:vAlign w:val="center"/>
          </w:tcPr>
          <w:p w:rsidR="00DE521B" w:rsidRDefault="008A0ECD">
            <w:pPr>
              <w:spacing w:line="276" w:lineRule="auto"/>
              <w:jc w:val="both"/>
              <w:rPr>
                <w:rFonts w:ascii="Times New Roman" w:eastAsia="Times New Roman" w:hAnsi="Times New Roman" w:cs="Times New Roman"/>
                <w:b/>
              </w:rPr>
            </w:pPr>
            <w:r>
              <w:rPr>
                <w:rFonts w:ascii="Times New Roman" w:eastAsia="Times New Roman" w:hAnsi="Times New Roman" w:cs="Times New Roman"/>
                <w:b/>
              </w:rPr>
              <w:t>Noviembre 2020</w:t>
            </w:r>
          </w:p>
        </w:tc>
        <w:tc>
          <w:tcPr>
            <w:tcW w:w="267" w:type="dxa"/>
            <w:tcBorders>
              <w:top w:val="nil"/>
              <w:left w:val="single" w:sz="4" w:space="0" w:color="000000"/>
              <w:bottom w:val="nil"/>
              <w:right w:val="single" w:sz="4" w:space="0" w:color="000000"/>
            </w:tcBorders>
            <w:shd w:val="clear" w:color="auto" w:fill="000000"/>
            <w:vAlign w:val="center"/>
          </w:tcPr>
          <w:p w:rsidR="00DE521B" w:rsidRDefault="00DE521B">
            <w:pPr>
              <w:spacing w:line="276" w:lineRule="auto"/>
              <w:jc w:val="both"/>
              <w:rPr>
                <w:rFonts w:ascii="Times New Roman" w:eastAsia="Times New Roman" w:hAnsi="Times New Roman" w:cs="Times New Roman"/>
              </w:rPr>
            </w:pPr>
          </w:p>
        </w:tc>
        <w:tc>
          <w:tcPr>
            <w:tcW w:w="267" w:type="dxa"/>
            <w:tcBorders>
              <w:top w:val="nil"/>
              <w:left w:val="single" w:sz="8" w:space="0" w:color="000000"/>
              <w:bottom w:val="single" w:sz="4" w:space="0" w:color="000000"/>
              <w:right w:val="nil"/>
            </w:tcBorders>
            <w:shd w:val="clear" w:color="auto" w:fill="385623"/>
            <w:vAlign w:val="center"/>
          </w:tcPr>
          <w:p w:rsidR="00DE521B" w:rsidRDefault="00DE521B">
            <w:pPr>
              <w:spacing w:line="276" w:lineRule="auto"/>
              <w:jc w:val="both"/>
              <w:rPr>
                <w:rFonts w:ascii="Times New Roman" w:eastAsia="Times New Roman" w:hAnsi="Times New Roman" w:cs="Times New Roman"/>
              </w:rPr>
            </w:pPr>
          </w:p>
        </w:tc>
        <w:tc>
          <w:tcPr>
            <w:tcW w:w="344" w:type="dxa"/>
            <w:tcBorders>
              <w:top w:val="nil"/>
              <w:left w:val="single" w:sz="4" w:space="0" w:color="000000"/>
              <w:bottom w:val="single" w:sz="4" w:space="0" w:color="000000"/>
              <w:right w:val="nil"/>
            </w:tcBorders>
            <w:shd w:val="clear" w:color="auto" w:fill="385623"/>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single" w:sz="4" w:space="0" w:color="000000"/>
            </w:tcBorders>
            <w:shd w:val="clear" w:color="auto" w:fill="385623"/>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single" w:sz="8" w:space="0" w:color="000000"/>
            </w:tcBorders>
            <w:shd w:val="clear" w:color="auto" w:fill="385623"/>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nil"/>
            </w:tcBorders>
            <w:shd w:val="clear" w:color="auto" w:fill="385623"/>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single" w:sz="4" w:space="0" w:color="000000"/>
            </w:tcBorders>
            <w:shd w:val="clear" w:color="auto" w:fill="385623"/>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single" w:sz="4" w:space="0" w:color="000000"/>
            </w:tcBorders>
            <w:shd w:val="clear" w:color="auto" w:fill="385623"/>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single" w:sz="8" w:space="0" w:color="000000"/>
            </w:tcBorders>
            <w:shd w:val="clear" w:color="auto" w:fill="385623"/>
            <w:vAlign w:val="center"/>
          </w:tcPr>
          <w:p w:rsidR="00DE521B" w:rsidRDefault="00DE521B">
            <w:pPr>
              <w:spacing w:line="276" w:lineRule="auto"/>
              <w:jc w:val="both"/>
              <w:rPr>
                <w:rFonts w:ascii="Times New Roman" w:eastAsia="Times New Roman" w:hAnsi="Times New Roman" w:cs="Times New Roman"/>
              </w:rPr>
            </w:pPr>
          </w:p>
        </w:tc>
        <w:tc>
          <w:tcPr>
            <w:tcW w:w="500" w:type="dxa"/>
            <w:gridSpan w:val="2"/>
            <w:tcBorders>
              <w:top w:val="single" w:sz="8" w:space="0" w:color="000000"/>
              <w:left w:val="nil"/>
              <w:bottom w:val="single" w:sz="4" w:space="0" w:color="000000"/>
              <w:right w:val="nil"/>
            </w:tcBorders>
            <w:shd w:val="clear" w:color="auto" w:fill="385623"/>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single" w:sz="4" w:space="0" w:color="000000"/>
            </w:tcBorders>
            <w:shd w:val="clear" w:color="auto" w:fill="385623"/>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single" w:sz="4" w:space="0" w:color="000000"/>
            </w:tcBorders>
            <w:shd w:val="clear" w:color="auto" w:fill="385623"/>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single" w:sz="8" w:space="0" w:color="000000"/>
            </w:tcBorders>
            <w:shd w:val="clear" w:color="auto" w:fill="385623"/>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single" w:sz="4" w:space="0" w:color="000000"/>
            </w:tcBorders>
            <w:shd w:val="clear" w:color="auto" w:fill="385623"/>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nil"/>
            </w:tcBorders>
            <w:shd w:val="clear" w:color="auto" w:fill="385623"/>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nil"/>
            </w:tcBorders>
            <w:shd w:val="clear" w:color="auto" w:fill="385623"/>
            <w:vAlign w:val="center"/>
          </w:tcPr>
          <w:p w:rsidR="00DE521B" w:rsidRDefault="00DE521B">
            <w:pPr>
              <w:spacing w:line="276" w:lineRule="auto"/>
              <w:jc w:val="both"/>
              <w:rPr>
                <w:rFonts w:ascii="Times New Roman" w:eastAsia="Times New Roman" w:hAnsi="Times New Roman" w:cs="Times New Roman"/>
                <w:highlight w:val="green"/>
              </w:rPr>
            </w:pPr>
          </w:p>
        </w:tc>
        <w:tc>
          <w:tcPr>
            <w:tcW w:w="250" w:type="dxa"/>
            <w:tcBorders>
              <w:top w:val="nil"/>
              <w:left w:val="single" w:sz="4" w:space="0" w:color="000000"/>
              <w:bottom w:val="single" w:sz="4" w:space="0" w:color="000000"/>
              <w:right w:val="single" w:sz="8" w:space="0" w:color="000000"/>
            </w:tcBorders>
            <w:shd w:val="clear" w:color="auto" w:fill="385623"/>
            <w:vAlign w:val="center"/>
          </w:tcPr>
          <w:p w:rsidR="00DE521B" w:rsidRDefault="00DE521B">
            <w:pPr>
              <w:spacing w:line="276" w:lineRule="auto"/>
              <w:jc w:val="both"/>
              <w:rPr>
                <w:rFonts w:ascii="Times New Roman" w:eastAsia="Times New Roman" w:hAnsi="Times New Roman" w:cs="Times New Roman"/>
                <w:highlight w:val="green"/>
              </w:rPr>
            </w:pPr>
          </w:p>
        </w:tc>
        <w:tc>
          <w:tcPr>
            <w:tcW w:w="250" w:type="dxa"/>
            <w:tcBorders>
              <w:top w:val="nil"/>
              <w:left w:val="nil"/>
              <w:bottom w:val="single" w:sz="4" w:space="0" w:color="000000"/>
              <w:right w:val="nil"/>
            </w:tcBorders>
            <w:shd w:val="clear" w:color="auto" w:fill="385623"/>
            <w:vAlign w:val="center"/>
          </w:tcPr>
          <w:p w:rsidR="00DE521B" w:rsidRDefault="00DE521B">
            <w:pPr>
              <w:spacing w:line="276" w:lineRule="auto"/>
              <w:jc w:val="both"/>
              <w:rPr>
                <w:rFonts w:ascii="Times New Roman" w:eastAsia="Times New Roman" w:hAnsi="Times New Roman" w:cs="Times New Roman"/>
                <w:highlight w:val="green"/>
              </w:rPr>
            </w:pPr>
          </w:p>
        </w:tc>
        <w:tc>
          <w:tcPr>
            <w:tcW w:w="250" w:type="dxa"/>
            <w:tcBorders>
              <w:top w:val="nil"/>
              <w:left w:val="single" w:sz="4" w:space="0" w:color="000000"/>
              <w:bottom w:val="single" w:sz="4" w:space="0" w:color="000000"/>
              <w:right w:val="single" w:sz="4" w:space="0" w:color="000000"/>
            </w:tcBorders>
            <w:shd w:val="clear" w:color="auto" w:fill="385623"/>
            <w:vAlign w:val="center"/>
          </w:tcPr>
          <w:p w:rsidR="00DE521B" w:rsidRDefault="00DE521B">
            <w:pPr>
              <w:spacing w:line="276" w:lineRule="auto"/>
              <w:jc w:val="both"/>
              <w:rPr>
                <w:rFonts w:ascii="Times New Roman" w:eastAsia="Times New Roman" w:hAnsi="Times New Roman" w:cs="Times New Roman"/>
                <w:highlight w:val="green"/>
              </w:rPr>
            </w:pPr>
          </w:p>
        </w:tc>
        <w:tc>
          <w:tcPr>
            <w:tcW w:w="250" w:type="dxa"/>
            <w:tcBorders>
              <w:top w:val="nil"/>
              <w:left w:val="nil"/>
              <w:bottom w:val="single" w:sz="4" w:space="0" w:color="000000"/>
              <w:right w:val="single" w:sz="4" w:space="0" w:color="000000"/>
            </w:tcBorders>
            <w:shd w:val="clear" w:color="auto" w:fill="385623"/>
            <w:vAlign w:val="center"/>
          </w:tcPr>
          <w:p w:rsidR="00DE521B" w:rsidRDefault="00DE521B">
            <w:pPr>
              <w:spacing w:line="276" w:lineRule="auto"/>
              <w:jc w:val="both"/>
              <w:rPr>
                <w:rFonts w:ascii="Times New Roman" w:eastAsia="Times New Roman" w:hAnsi="Times New Roman" w:cs="Times New Roman"/>
                <w:highlight w:val="green"/>
              </w:rPr>
            </w:pPr>
          </w:p>
        </w:tc>
        <w:tc>
          <w:tcPr>
            <w:tcW w:w="250" w:type="dxa"/>
            <w:tcBorders>
              <w:top w:val="nil"/>
              <w:left w:val="nil"/>
              <w:bottom w:val="single" w:sz="4" w:space="0" w:color="000000"/>
              <w:right w:val="single" w:sz="8" w:space="0" w:color="000000"/>
            </w:tcBorders>
            <w:shd w:val="clear" w:color="auto" w:fill="385623"/>
            <w:vAlign w:val="center"/>
          </w:tcPr>
          <w:p w:rsidR="00DE521B" w:rsidRDefault="00DE521B">
            <w:pPr>
              <w:spacing w:line="276" w:lineRule="auto"/>
              <w:jc w:val="both"/>
              <w:rPr>
                <w:rFonts w:ascii="Times New Roman" w:eastAsia="Times New Roman" w:hAnsi="Times New Roman" w:cs="Times New Roman"/>
                <w:highlight w:val="green"/>
              </w:rPr>
            </w:pPr>
          </w:p>
        </w:tc>
        <w:tc>
          <w:tcPr>
            <w:tcW w:w="500" w:type="dxa"/>
            <w:gridSpan w:val="3"/>
            <w:tcBorders>
              <w:top w:val="single" w:sz="8" w:space="0" w:color="000000"/>
              <w:left w:val="nil"/>
              <w:bottom w:val="single" w:sz="4" w:space="0" w:color="000000"/>
              <w:right w:val="nil"/>
            </w:tcBorders>
            <w:shd w:val="clear" w:color="auto" w:fill="385623"/>
            <w:vAlign w:val="center"/>
          </w:tcPr>
          <w:p w:rsidR="00DE521B" w:rsidRDefault="00DE521B">
            <w:pPr>
              <w:spacing w:line="276" w:lineRule="auto"/>
              <w:jc w:val="both"/>
              <w:rPr>
                <w:rFonts w:ascii="Times New Roman" w:eastAsia="Times New Roman" w:hAnsi="Times New Roman" w:cs="Times New Roman"/>
                <w:highlight w:val="green"/>
              </w:rPr>
            </w:pPr>
          </w:p>
        </w:tc>
        <w:tc>
          <w:tcPr>
            <w:tcW w:w="250" w:type="dxa"/>
            <w:tcBorders>
              <w:top w:val="nil"/>
              <w:left w:val="single" w:sz="4" w:space="0" w:color="000000"/>
              <w:bottom w:val="single" w:sz="4" w:space="0" w:color="000000"/>
              <w:right w:val="single" w:sz="4" w:space="0" w:color="000000"/>
            </w:tcBorders>
            <w:shd w:val="clear" w:color="auto" w:fill="385623"/>
            <w:vAlign w:val="center"/>
          </w:tcPr>
          <w:p w:rsidR="00DE521B" w:rsidRDefault="00DE521B">
            <w:pPr>
              <w:spacing w:line="276" w:lineRule="auto"/>
              <w:jc w:val="both"/>
              <w:rPr>
                <w:rFonts w:ascii="Times New Roman" w:eastAsia="Times New Roman" w:hAnsi="Times New Roman" w:cs="Times New Roman"/>
                <w:highlight w:val="green"/>
              </w:rPr>
            </w:pPr>
          </w:p>
        </w:tc>
        <w:tc>
          <w:tcPr>
            <w:tcW w:w="250" w:type="dxa"/>
            <w:tcBorders>
              <w:top w:val="nil"/>
              <w:left w:val="nil"/>
              <w:bottom w:val="single" w:sz="4" w:space="0" w:color="000000"/>
              <w:right w:val="single" w:sz="4" w:space="0" w:color="000000"/>
            </w:tcBorders>
            <w:shd w:val="clear" w:color="auto" w:fill="385623"/>
            <w:vAlign w:val="center"/>
          </w:tcPr>
          <w:p w:rsidR="00DE521B" w:rsidRDefault="00DE521B">
            <w:pPr>
              <w:spacing w:line="276" w:lineRule="auto"/>
              <w:jc w:val="both"/>
              <w:rPr>
                <w:rFonts w:ascii="Times New Roman" w:eastAsia="Times New Roman" w:hAnsi="Times New Roman" w:cs="Times New Roman"/>
                <w:highlight w:val="green"/>
              </w:rPr>
            </w:pPr>
          </w:p>
        </w:tc>
        <w:tc>
          <w:tcPr>
            <w:tcW w:w="250" w:type="dxa"/>
            <w:tcBorders>
              <w:top w:val="nil"/>
              <w:left w:val="nil"/>
              <w:bottom w:val="single" w:sz="4" w:space="0" w:color="000000"/>
              <w:right w:val="single" w:sz="8" w:space="0" w:color="000000"/>
            </w:tcBorders>
            <w:shd w:val="clear" w:color="auto" w:fill="385623"/>
            <w:vAlign w:val="center"/>
          </w:tcPr>
          <w:p w:rsidR="00DE521B" w:rsidRDefault="00DE521B">
            <w:pPr>
              <w:spacing w:line="276" w:lineRule="auto"/>
              <w:jc w:val="both"/>
              <w:rPr>
                <w:rFonts w:ascii="Times New Roman" w:eastAsia="Times New Roman" w:hAnsi="Times New Roman" w:cs="Times New Roman"/>
                <w:highlight w:val="green"/>
              </w:rPr>
            </w:pPr>
          </w:p>
        </w:tc>
        <w:tc>
          <w:tcPr>
            <w:tcW w:w="287" w:type="dxa"/>
            <w:gridSpan w:val="2"/>
            <w:tcBorders>
              <w:top w:val="nil"/>
              <w:left w:val="nil"/>
              <w:bottom w:val="single" w:sz="4" w:space="0" w:color="000000"/>
              <w:right w:val="single" w:sz="4" w:space="0" w:color="000000"/>
            </w:tcBorders>
            <w:shd w:val="clear" w:color="auto" w:fill="385623"/>
            <w:vAlign w:val="center"/>
          </w:tcPr>
          <w:p w:rsidR="00DE521B" w:rsidRDefault="00DE521B">
            <w:pPr>
              <w:spacing w:line="276" w:lineRule="auto"/>
              <w:jc w:val="both"/>
              <w:rPr>
                <w:rFonts w:ascii="Times New Roman" w:eastAsia="Times New Roman" w:hAnsi="Times New Roman" w:cs="Times New Roman"/>
                <w:highlight w:val="green"/>
              </w:rPr>
            </w:pPr>
          </w:p>
        </w:tc>
        <w:tc>
          <w:tcPr>
            <w:tcW w:w="250" w:type="dxa"/>
            <w:tcBorders>
              <w:top w:val="nil"/>
              <w:left w:val="nil"/>
              <w:bottom w:val="single" w:sz="4" w:space="0" w:color="000000"/>
              <w:right w:val="nil"/>
            </w:tcBorders>
            <w:shd w:val="clear" w:color="auto" w:fill="385623"/>
            <w:vAlign w:val="center"/>
          </w:tcPr>
          <w:p w:rsidR="00DE521B" w:rsidRDefault="00DE521B">
            <w:pPr>
              <w:spacing w:line="276" w:lineRule="auto"/>
              <w:jc w:val="both"/>
              <w:rPr>
                <w:rFonts w:ascii="Times New Roman" w:eastAsia="Times New Roman" w:hAnsi="Times New Roman" w:cs="Times New Roman"/>
                <w:highlight w:val="green"/>
              </w:rPr>
            </w:pPr>
          </w:p>
        </w:tc>
        <w:tc>
          <w:tcPr>
            <w:tcW w:w="250" w:type="dxa"/>
            <w:tcBorders>
              <w:top w:val="nil"/>
              <w:left w:val="single" w:sz="4" w:space="0" w:color="000000"/>
              <w:bottom w:val="single" w:sz="4" w:space="0" w:color="000000"/>
              <w:right w:val="nil"/>
            </w:tcBorders>
            <w:shd w:val="clear" w:color="auto" w:fill="385623"/>
            <w:vAlign w:val="center"/>
          </w:tcPr>
          <w:p w:rsidR="00DE521B" w:rsidRDefault="00DE521B">
            <w:pPr>
              <w:spacing w:line="276" w:lineRule="auto"/>
              <w:jc w:val="both"/>
              <w:rPr>
                <w:rFonts w:ascii="Times New Roman" w:eastAsia="Times New Roman" w:hAnsi="Times New Roman" w:cs="Times New Roman"/>
                <w:highlight w:val="green"/>
              </w:rPr>
            </w:pPr>
          </w:p>
        </w:tc>
        <w:tc>
          <w:tcPr>
            <w:tcW w:w="250" w:type="dxa"/>
            <w:tcBorders>
              <w:top w:val="nil"/>
              <w:left w:val="single" w:sz="4" w:space="0" w:color="000000"/>
              <w:bottom w:val="single" w:sz="4" w:space="0" w:color="000000"/>
              <w:right w:val="single" w:sz="8" w:space="0" w:color="000000"/>
            </w:tcBorders>
            <w:shd w:val="clear" w:color="auto" w:fill="385623"/>
            <w:vAlign w:val="center"/>
          </w:tcPr>
          <w:p w:rsidR="00DE521B" w:rsidRDefault="00DE521B">
            <w:pPr>
              <w:spacing w:line="276" w:lineRule="auto"/>
              <w:jc w:val="both"/>
              <w:rPr>
                <w:rFonts w:ascii="Times New Roman" w:eastAsia="Times New Roman" w:hAnsi="Times New Roman" w:cs="Times New Roman"/>
                <w:highlight w:val="green"/>
              </w:rPr>
            </w:pPr>
          </w:p>
        </w:tc>
        <w:tc>
          <w:tcPr>
            <w:tcW w:w="250" w:type="dxa"/>
            <w:tcBorders>
              <w:top w:val="nil"/>
              <w:left w:val="nil"/>
              <w:bottom w:val="single" w:sz="4" w:space="0" w:color="000000"/>
              <w:right w:val="nil"/>
            </w:tcBorders>
            <w:shd w:val="clear" w:color="auto" w:fill="385623"/>
            <w:vAlign w:val="center"/>
          </w:tcPr>
          <w:p w:rsidR="00DE521B" w:rsidRDefault="00DE521B">
            <w:pPr>
              <w:spacing w:line="276" w:lineRule="auto"/>
              <w:jc w:val="both"/>
              <w:rPr>
                <w:rFonts w:ascii="Times New Roman" w:eastAsia="Times New Roman" w:hAnsi="Times New Roman" w:cs="Times New Roman"/>
                <w:highlight w:val="green"/>
              </w:rPr>
            </w:pPr>
          </w:p>
        </w:tc>
        <w:tc>
          <w:tcPr>
            <w:tcW w:w="250" w:type="dxa"/>
            <w:tcBorders>
              <w:top w:val="nil"/>
              <w:left w:val="single" w:sz="4" w:space="0" w:color="000000"/>
              <w:bottom w:val="single" w:sz="4" w:space="0" w:color="000000"/>
              <w:right w:val="nil"/>
            </w:tcBorders>
            <w:shd w:val="clear" w:color="auto" w:fill="385623"/>
            <w:vAlign w:val="center"/>
          </w:tcPr>
          <w:p w:rsidR="00DE521B" w:rsidRDefault="00DE521B">
            <w:pPr>
              <w:spacing w:line="276" w:lineRule="auto"/>
              <w:jc w:val="both"/>
              <w:rPr>
                <w:rFonts w:ascii="Times New Roman" w:eastAsia="Times New Roman" w:hAnsi="Times New Roman" w:cs="Times New Roman"/>
                <w:highlight w:val="green"/>
              </w:rPr>
            </w:pPr>
          </w:p>
        </w:tc>
        <w:tc>
          <w:tcPr>
            <w:tcW w:w="250" w:type="dxa"/>
            <w:tcBorders>
              <w:top w:val="nil"/>
              <w:left w:val="nil"/>
              <w:bottom w:val="single" w:sz="4" w:space="0" w:color="000000"/>
              <w:right w:val="nil"/>
            </w:tcBorders>
            <w:shd w:val="clear" w:color="auto" w:fill="385623"/>
            <w:vAlign w:val="center"/>
          </w:tcPr>
          <w:p w:rsidR="00DE521B" w:rsidRDefault="00DE521B">
            <w:pPr>
              <w:spacing w:line="276" w:lineRule="auto"/>
              <w:jc w:val="both"/>
              <w:rPr>
                <w:rFonts w:ascii="Times New Roman" w:eastAsia="Times New Roman" w:hAnsi="Times New Roman" w:cs="Times New Roman"/>
                <w:highlight w:val="green"/>
              </w:rPr>
            </w:pPr>
          </w:p>
        </w:tc>
        <w:tc>
          <w:tcPr>
            <w:tcW w:w="250" w:type="dxa"/>
            <w:tcBorders>
              <w:top w:val="nil"/>
              <w:left w:val="single" w:sz="4" w:space="0" w:color="000000"/>
              <w:bottom w:val="single" w:sz="4" w:space="0" w:color="000000"/>
              <w:right w:val="single" w:sz="8" w:space="0" w:color="000000"/>
            </w:tcBorders>
            <w:shd w:val="clear" w:color="auto" w:fill="385623"/>
            <w:vAlign w:val="center"/>
          </w:tcPr>
          <w:p w:rsidR="00DE521B" w:rsidRDefault="00DE521B">
            <w:pPr>
              <w:spacing w:line="276" w:lineRule="auto"/>
              <w:jc w:val="both"/>
              <w:rPr>
                <w:rFonts w:ascii="Times New Roman" w:eastAsia="Times New Roman" w:hAnsi="Times New Roman" w:cs="Times New Roman"/>
                <w:highlight w:val="green"/>
              </w:rPr>
            </w:pPr>
          </w:p>
        </w:tc>
        <w:tc>
          <w:tcPr>
            <w:tcW w:w="250" w:type="dxa"/>
            <w:tcBorders>
              <w:top w:val="nil"/>
              <w:left w:val="nil"/>
              <w:bottom w:val="single" w:sz="4" w:space="0" w:color="000000"/>
              <w:right w:val="nil"/>
            </w:tcBorders>
            <w:shd w:val="clear" w:color="auto" w:fill="385623"/>
            <w:vAlign w:val="center"/>
          </w:tcPr>
          <w:p w:rsidR="00DE521B" w:rsidRDefault="00DE521B">
            <w:pPr>
              <w:spacing w:line="276" w:lineRule="auto"/>
              <w:jc w:val="both"/>
              <w:rPr>
                <w:rFonts w:ascii="Times New Roman" w:eastAsia="Times New Roman" w:hAnsi="Times New Roman" w:cs="Times New Roman"/>
                <w:highlight w:val="green"/>
              </w:rPr>
            </w:pPr>
          </w:p>
        </w:tc>
        <w:tc>
          <w:tcPr>
            <w:tcW w:w="250" w:type="dxa"/>
            <w:tcBorders>
              <w:top w:val="nil"/>
              <w:left w:val="single" w:sz="4" w:space="0" w:color="000000"/>
              <w:bottom w:val="single" w:sz="4" w:space="0" w:color="000000"/>
              <w:right w:val="nil"/>
            </w:tcBorders>
            <w:shd w:val="clear" w:color="auto" w:fill="385623"/>
            <w:vAlign w:val="center"/>
          </w:tcPr>
          <w:p w:rsidR="00DE521B" w:rsidRDefault="00DE521B">
            <w:pPr>
              <w:spacing w:line="276" w:lineRule="auto"/>
              <w:jc w:val="both"/>
              <w:rPr>
                <w:rFonts w:ascii="Times New Roman" w:eastAsia="Times New Roman" w:hAnsi="Times New Roman" w:cs="Times New Roman"/>
                <w:highlight w:val="green"/>
              </w:rPr>
            </w:pPr>
          </w:p>
        </w:tc>
        <w:tc>
          <w:tcPr>
            <w:tcW w:w="250" w:type="dxa"/>
            <w:tcBorders>
              <w:top w:val="nil"/>
              <w:left w:val="single" w:sz="4" w:space="0" w:color="000000"/>
              <w:bottom w:val="single" w:sz="4" w:space="0" w:color="000000"/>
              <w:right w:val="nil"/>
            </w:tcBorders>
            <w:shd w:val="clear" w:color="auto" w:fill="385623"/>
            <w:vAlign w:val="center"/>
          </w:tcPr>
          <w:p w:rsidR="00DE521B" w:rsidRDefault="00DE521B">
            <w:pPr>
              <w:spacing w:line="276" w:lineRule="auto"/>
              <w:jc w:val="both"/>
              <w:rPr>
                <w:rFonts w:ascii="Times New Roman" w:eastAsia="Times New Roman" w:hAnsi="Times New Roman" w:cs="Times New Roman"/>
                <w:highlight w:val="green"/>
              </w:rPr>
            </w:pPr>
          </w:p>
        </w:tc>
        <w:tc>
          <w:tcPr>
            <w:tcW w:w="250" w:type="dxa"/>
            <w:tcBorders>
              <w:top w:val="nil"/>
              <w:left w:val="single" w:sz="4" w:space="0" w:color="000000"/>
              <w:bottom w:val="single" w:sz="4" w:space="0" w:color="000000"/>
              <w:right w:val="single" w:sz="8" w:space="0" w:color="000000"/>
            </w:tcBorders>
            <w:shd w:val="clear" w:color="auto" w:fill="385623"/>
            <w:vAlign w:val="center"/>
          </w:tcPr>
          <w:p w:rsidR="00DE521B" w:rsidRDefault="00DE521B">
            <w:pPr>
              <w:spacing w:line="276" w:lineRule="auto"/>
              <w:jc w:val="both"/>
              <w:rPr>
                <w:rFonts w:ascii="Times New Roman" w:eastAsia="Times New Roman" w:hAnsi="Times New Roman" w:cs="Times New Roman"/>
                <w:highlight w:val="green"/>
              </w:rPr>
            </w:pPr>
          </w:p>
        </w:tc>
        <w:tc>
          <w:tcPr>
            <w:tcW w:w="287" w:type="dxa"/>
            <w:gridSpan w:val="2"/>
            <w:tcBorders>
              <w:top w:val="nil"/>
              <w:left w:val="nil"/>
              <w:bottom w:val="single" w:sz="4" w:space="0" w:color="000000"/>
              <w:right w:val="nil"/>
            </w:tcBorders>
            <w:shd w:val="clear" w:color="auto" w:fill="385623"/>
            <w:vAlign w:val="center"/>
          </w:tcPr>
          <w:p w:rsidR="00DE521B" w:rsidRDefault="00DE521B">
            <w:pPr>
              <w:spacing w:line="276" w:lineRule="auto"/>
              <w:jc w:val="both"/>
              <w:rPr>
                <w:rFonts w:ascii="Times New Roman" w:eastAsia="Times New Roman" w:hAnsi="Times New Roman" w:cs="Times New Roman"/>
                <w:highlight w:val="green"/>
              </w:rPr>
            </w:pPr>
          </w:p>
        </w:tc>
        <w:tc>
          <w:tcPr>
            <w:tcW w:w="250" w:type="dxa"/>
            <w:tcBorders>
              <w:top w:val="nil"/>
              <w:left w:val="single" w:sz="4" w:space="0" w:color="000000"/>
              <w:bottom w:val="single" w:sz="4" w:space="0" w:color="000000"/>
              <w:right w:val="nil"/>
            </w:tcBorders>
            <w:shd w:val="clear" w:color="auto" w:fill="385623"/>
            <w:vAlign w:val="center"/>
          </w:tcPr>
          <w:p w:rsidR="00DE521B" w:rsidRDefault="00DE521B">
            <w:pPr>
              <w:spacing w:line="276" w:lineRule="auto"/>
              <w:jc w:val="both"/>
              <w:rPr>
                <w:rFonts w:ascii="Times New Roman" w:eastAsia="Times New Roman" w:hAnsi="Times New Roman" w:cs="Times New Roman"/>
                <w:highlight w:val="green"/>
              </w:rPr>
            </w:pPr>
          </w:p>
        </w:tc>
        <w:tc>
          <w:tcPr>
            <w:tcW w:w="250" w:type="dxa"/>
            <w:tcBorders>
              <w:top w:val="nil"/>
              <w:left w:val="single" w:sz="4" w:space="0" w:color="000000"/>
              <w:bottom w:val="single" w:sz="4" w:space="0" w:color="000000"/>
              <w:right w:val="nil"/>
            </w:tcBorders>
            <w:shd w:val="clear" w:color="auto" w:fill="385623"/>
            <w:vAlign w:val="center"/>
          </w:tcPr>
          <w:p w:rsidR="00DE521B" w:rsidRDefault="00DE521B">
            <w:pPr>
              <w:spacing w:line="276" w:lineRule="auto"/>
              <w:jc w:val="both"/>
              <w:rPr>
                <w:rFonts w:ascii="Times New Roman" w:eastAsia="Times New Roman" w:hAnsi="Times New Roman" w:cs="Times New Roman"/>
                <w:highlight w:val="green"/>
              </w:rPr>
            </w:pPr>
          </w:p>
        </w:tc>
        <w:tc>
          <w:tcPr>
            <w:tcW w:w="250" w:type="dxa"/>
            <w:tcBorders>
              <w:top w:val="single" w:sz="8" w:space="0" w:color="000000"/>
              <w:left w:val="single" w:sz="4" w:space="0" w:color="000000"/>
              <w:bottom w:val="single" w:sz="4" w:space="0" w:color="000000"/>
              <w:right w:val="single" w:sz="8" w:space="0" w:color="000000"/>
            </w:tcBorders>
            <w:shd w:val="clear" w:color="auto" w:fill="385623"/>
            <w:vAlign w:val="center"/>
          </w:tcPr>
          <w:p w:rsidR="00DE521B" w:rsidRDefault="00DE521B">
            <w:pPr>
              <w:spacing w:line="276" w:lineRule="auto"/>
              <w:jc w:val="both"/>
              <w:rPr>
                <w:rFonts w:ascii="Times New Roman" w:eastAsia="Times New Roman" w:hAnsi="Times New Roman" w:cs="Times New Roman"/>
              </w:rPr>
            </w:pPr>
          </w:p>
        </w:tc>
      </w:tr>
      <w:tr w:rsidR="00DE521B">
        <w:trPr>
          <w:trHeight w:val="340"/>
          <w:jc w:val="center"/>
        </w:trPr>
        <w:tc>
          <w:tcPr>
            <w:tcW w:w="1355" w:type="dxa"/>
            <w:tcBorders>
              <w:top w:val="nil"/>
              <w:left w:val="single" w:sz="8" w:space="0" w:color="000000"/>
              <w:bottom w:val="single" w:sz="4" w:space="0" w:color="000000"/>
              <w:right w:val="single" w:sz="8" w:space="0" w:color="000000"/>
            </w:tcBorders>
            <w:shd w:val="clear" w:color="auto" w:fill="auto"/>
            <w:vAlign w:val="center"/>
          </w:tcPr>
          <w:p w:rsidR="00DE521B" w:rsidRDefault="008A0ECD">
            <w:pPr>
              <w:spacing w:line="276" w:lineRule="auto"/>
              <w:jc w:val="both"/>
              <w:rPr>
                <w:rFonts w:ascii="Times New Roman" w:eastAsia="Times New Roman" w:hAnsi="Times New Roman" w:cs="Times New Roman"/>
              </w:rPr>
            </w:pPr>
            <w:r>
              <w:rPr>
                <w:rFonts w:ascii="Times New Roman" w:eastAsia="Times New Roman" w:hAnsi="Times New Roman" w:cs="Times New Roman"/>
              </w:rPr>
              <w:t>Muestreo en PTAR salitre</w:t>
            </w:r>
          </w:p>
        </w:tc>
        <w:tc>
          <w:tcPr>
            <w:tcW w:w="1002" w:type="dxa"/>
            <w:tcBorders>
              <w:top w:val="nil"/>
              <w:left w:val="nil"/>
              <w:bottom w:val="single" w:sz="4" w:space="0" w:color="000000"/>
              <w:right w:val="single" w:sz="8"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760" w:type="dxa"/>
            <w:tcBorders>
              <w:top w:val="single" w:sz="8" w:space="0" w:color="000000"/>
              <w:left w:val="single" w:sz="8" w:space="0" w:color="000000"/>
              <w:bottom w:val="nil"/>
              <w:right w:val="single" w:sz="8" w:space="0" w:color="000000"/>
            </w:tcBorders>
            <w:shd w:val="clear" w:color="auto" w:fill="C0C0C0"/>
            <w:vAlign w:val="center"/>
          </w:tcPr>
          <w:p w:rsidR="00DE521B" w:rsidRDefault="008A0ECD">
            <w:pPr>
              <w:spacing w:line="276" w:lineRule="auto"/>
              <w:jc w:val="both"/>
              <w:rPr>
                <w:rFonts w:ascii="Times New Roman" w:eastAsia="Times New Roman" w:hAnsi="Times New Roman" w:cs="Times New Roman"/>
                <w:b/>
              </w:rPr>
            </w:pPr>
            <w:r>
              <w:rPr>
                <w:rFonts w:ascii="Times New Roman" w:eastAsia="Times New Roman" w:hAnsi="Times New Roman" w:cs="Times New Roman"/>
                <w:b/>
              </w:rPr>
              <w:t>Febrero 2020</w:t>
            </w:r>
          </w:p>
        </w:tc>
        <w:tc>
          <w:tcPr>
            <w:tcW w:w="841" w:type="dxa"/>
            <w:tcBorders>
              <w:top w:val="nil"/>
              <w:left w:val="nil"/>
              <w:bottom w:val="nil"/>
              <w:right w:val="nil"/>
            </w:tcBorders>
            <w:shd w:val="clear" w:color="auto" w:fill="FF8080"/>
            <w:vAlign w:val="center"/>
          </w:tcPr>
          <w:p w:rsidR="00DE521B" w:rsidRDefault="008A0ECD">
            <w:pPr>
              <w:spacing w:line="276" w:lineRule="auto"/>
              <w:jc w:val="both"/>
              <w:rPr>
                <w:rFonts w:ascii="Times New Roman" w:eastAsia="Times New Roman" w:hAnsi="Times New Roman" w:cs="Times New Roman"/>
                <w:b/>
              </w:rPr>
            </w:pPr>
            <w:r>
              <w:rPr>
                <w:rFonts w:ascii="Times New Roman" w:eastAsia="Times New Roman" w:hAnsi="Times New Roman" w:cs="Times New Roman"/>
                <w:b/>
              </w:rPr>
              <w:t>Mayo 2020</w:t>
            </w:r>
          </w:p>
        </w:tc>
        <w:tc>
          <w:tcPr>
            <w:tcW w:w="267" w:type="dxa"/>
            <w:tcBorders>
              <w:top w:val="nil"/>
              <w:left w:val="single" w:sz="4" w:space="0" w:color="000000"/>
              <w:bottom w:val="nil"/>
              <w:right w:val="single" w:sz="4" w:space="0" w:color="000000"/>
            </w:tcBorders>
            <w:shd w:val="clear" w:color="auto" w:fill="000000"/>
            <w:vAlign w:val="center"/>
          </w:tcPr>
          <w:p w:rsidR="00DE521B" w:rsidRDefault="00DE521B">
            <w:pPr>
              <w:spacing w:line="276" w:lineRule="auto"/>
              <w:jc w:val="both"/>
              <w:rPr>
                <w:rFonts w:ascii="Times New Roman" w:eastAsia="Times New Roman" w:hAnsi="Times New Roman" w:cs="Times New Roman"/>
              </w:rPr>
            </w:pPr>
          </w:p>
        </w:tc>
        <w:tc>
          <w:tcPr>
            <w:tcW w:w="267" w:type="dxa"/>
            <w:tcBorders>
              <w:top w:val="nil"/>
              <w:left w:val="single" w:sz="8" w:space="0" w:color="000000"/>
              <w:bottom w:val="single" w:sz="4" w:space="0" w:color="000000"/>
              <w:right w:val="nil"/>
            </w:tcBorders>
            <w:shd w:val="clear" w:color="auto" w:fill="385623"/>
            <w:vAlign w:val="center"/>
          </w:tcPr>
          <w:p w:rsidR="00DE521B" w:rsidRDefault="00DE521B">
            <w:pPr>
              <w:spacing w:line="276" w:lineRule="auto"/>
              <w:jc w:val="both"/>
              <w:rPr>
                <w:rFonts w:ascii="Times New Roman" w:eastAsia="Times New Roman" w:hAnsi="Times New Roman" w:cs="Times New Roman"/>
              </w:rPr>
            </w:pPr>
          </w:p>
        </w:tc>
        <w:tc>
          <w:tcPr>
            <w:tcW w:w="344" w:type="dxa"/>
            <w:tcBorders>
              <w:top w:val="nil"/>
              <w:left w:val="single" w:sz="4" w:space="0" w:color="000000"/>
              <w:bottom w:val="single" w:sz="4" w:space="0" w:color="000000"/>
              <w:right w:val="nil"/>
            </w:tcBorders>
            <w:shd w:val="clear" w:color="auto" w:fill="385623"/>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single" w:sz="4" w:space="0" w:color="000000"/>
            </w:tcBorders>
            <w:shd w:val="clear" w:color="auto" w:fill="385623"/>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single" w:sz="8" w:space="0" w:color="000000"/>
            </w:tcBorders>
            <w:shd w:val="clear" w:color="auto" w:fill="385623"/>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nil"/>
            </w:tcBorders>
            <w:shd w:val="clear" w:color="auto" w:fill="385623"/>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single" w:sz="4" w:space="0" w:color="000000"/>
            </w:tcBorders>
            <w:shd w:val="clear" w:color="auto" w:fill="385623"/>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single" w:sz="4" w:space="0" w:color="000000"/>
            </w:tcBorders>
            <w:shd w:val="clear" w:color="auto" w:fill="385623"/>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single" w:sz="8" w:space="0" w:color="000000"/>
            </w:tcBorders>
            <w:shd w:val="clear" w:color="auto" w:fill="385623"/>
            <w:vAlign w:val="center"/>
          </w:tcPr>
          <w:p w:rsidR="00DE521B" w:rsidRDefault="00DE521B">
            <w:pPr>
              <w:spacing w:line="276" w:lineRule="auto"/>
              <w:jc w:val="both"/>
              <w:rPr>
                <w:rFonts w:ascii="Times New Roman" w:eastAsia="Times New Roman" w:hAnsi="Times New Roman" w:cs="Times New Roman"/>
              </w:rPr>
            </w:pPr>
          </w:p>
        </w:tc>
        <w:tc>
          <w:tcPr>
            <w:tcW w:w="500" w:type="dxa"/>
            <w:gridSpan w:val="2"/>
            <w:tcBorders>
              <w:top w:val="single" w:sz="8" w:space="0" w:color="000000"/>
              <w:left w:val="nil"/>
              <w:bottom w:val="single" w:sz="4" w:space="0" w:color="000000"/>
              <w:right w:val="nil"/>
            </w:tcBorders>
            <w:shd w:val="clear" w:color="auto" w:fill="385623"/>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single" w:sz="4" w:space="0" w:color="000000"/>
            </w:tcBorders>
            <w:shd w:val="clear" w:color="auto" w:fill="385623"/>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single" w:sz="4" w:space="0" w:color="000000"/>
            </w:tcBorders>
            <w:shd w:val="clear" w:color="auto" w:fill="385623"/>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single" w:sz="8" w:space="0" w:color="000000"/>
            </w:tcBorders>
            <w:shd w:val="clear" w:color="auto" w:fill="385623"/>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single" w:sz="4" w:space="0" w:color="000000"/>
            </w:tcBorders>
            <w:shd w:val="clear" w:color="auto" w:fill="385623"/>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nil"/>
            </w:tcBorders>
            <w:shd w:val="clear" w:color="auto" w:fill="385623"/>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nil"/>
            </w:tcBorders>
            <w:shd w:val="clear" w:color="auto" w:fill="385623"/>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single" w:sz="8" w:space="0" w:color="000000"/>
            </w:tcBorders>
            <w:shd w:val="clear" w:color="auto" w:fill="385623"/>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single" w:sz="4"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single" w:sz="4"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single" w:sz="8"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500" w:type="dxa"/>
            <w:gridSpan w:val="3"/>
            <w:tcBorders>
              <w:top w:val="single" w:sz="8" w:space="0" w:color="000000"/>
              <w:left w:val="nil"/>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single" w:sz="4"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single" w:sz="4"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single" w:sz="8"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87" w:type="dxa"/>
            <w:gridSpan w:val="2"/>
            <w:tcBorders>
              <w:top w:val="nil"/>
              <w:left w:val="nil"/>
              <w:bottom w:val="single" w:sz="4" w:space="0" w:color="000000"/>
              <w:right w:val="single" w:sz="4"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single" w:sz="8"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single" w:sz="8"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single" w:sz="8"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87" w:type="dxa"/>
            <w:gridSpan w:val="2"/>
            <w:tcBorders>
              <w:top w:val="nil"/>
              <w:left w:val="nil"/>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single" w:sz="8" w:space="0" w:color="000000"/>
              <w:left w:val="single" w:sz="4" w:space="0" w:color="000000"/>
              <w:bottom w:val="single" w:sz="4" w:space="0" w:color="000000"/>
              <w:right w:val="single" w:sz="8"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r>
      <w:tr w:rsidR="00DE521B">
        <w:trPr>
          <w:trHeight w:val="320"/>
          <w:jc w:val="center"/>
        </w:trPr>
        <w:tc>
          <w:tcPr>
            <w:tcW w:w="1355" w:type="dxa"/>
            <w:tcBorders>
              <w:top w:val="nil"/>
              <w:left w:val="single" w:sz="8" w:space="0" w:color="000000"/>
              <w:bottom w:val="single" w:sz="4" w:space="0" w:color="000000"/>
              <w:right w:val="single" w:sz="8" w:space="0" w:color="000000"/>
            </w:tcBorders>
            <w:shd w:val="clear" w:color="auto" w:fill="auto"/>
            <w:vAlign w:val="center"/>
          </w:tcPr>
          <w:p w:rsidR="00DE521B" w:rsidRDefault="008A0ECD">
            <w:pPr>
              <w:spacing w:line="276" w:lineRule="auto"/>
              <w:jc w:val="both"/>
              <w:rPr>
                <w:rFonts w:ascii="Times New Roman" w:eastAsia="Times New Roman" w:hAnsi="Times New Roman" w:cs="Times New Roman"/>
              </w:rPr>
            </w:pPr>
            <w:r>
              <w:rPr>
                <w:rFonts w:ascii="Times New Roman" w:eastAsia="Times New Roman" w:hAnsi="Times New Roman" w:cs="Times New Roman"/>
              </w:rPr>
              <w:t xml:space="preserve">Identificación de COVs y CIVs </w:t>
            </w:r>
            <w:r>
              <w:rPr>
                <w:rFonts w:ascii="Times New Roman" w:eastAsia="Times New Roman" w:hAnsi="Times New Roman" w:cs="Times New Roman"/>
              </w:rPr>
              <w:lastRenderedPageBreak/>
              <w:t>presentes en la PTAR, calibración nariz electrónica</w:t>
            </w:r>
          </w:p>
        </w:tc>
        <w:tc>
          <w:tcPr>
            <w:tcW w:w="1002" w:type="dxa"/>
            <w:tcBorders>
              <w:top w:val="nil"/>
              <w:left w:val="nil"/>
              <w:bottom w:val="single" w:sz="4" w:space="0" w:color="000000"/>
              <w:right w:val="single" w:sz="8"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760" w:type="dxa"/>
            <w:tcBorders>
              <w:top w:val="single" w:sz="4" w:space="0" w:color="000000"/>
              <w:left w:val="single" w:sz="8" w:space="0" w:color="000000"/>
              <w:bottom w:val="single" w:sz="4" w:space="0" w:color="000000"/>
              <w:right w:val="single" w:sz="8" w:space="0" w:color="000000"/>
            </w:tcBorders>
            <w:shd w:val="clear" w:color="auto" w:fill="C0C0C0"/>
            <w:vAlign w:val="center"/>
          </w:tcPr>
          <w:p w:rsidR="00DE521B" w:rsidRDefault="008A0ECD">
            <w:pPr>
              <w:spacing w:line="276" w:lineRule="auto"/>
              <w:jc w:val="both"/>
              <w:rPr>
                <w:rFonts w:ascii="Times New Roman" w:eastAsia="Times New Roman" w:hAnsi="Times New Roman" w:cs="Times New Roman"/>
                <w:b/>
              </w:rPr>
            </w:pPr>
            <w:r>
              <w:rPr>
                <w:rFonts w:ascii="Times New Roman" w:eastAsia="Times New Roman" w:hAnsi="Times New Roman" w:cs="Times New Roman"/>
                <w:b/>
              </w:rPr>
              <w:t>Febrero 2020</w:t>
            </w:r>
          </w:p>
        </w:tc>
        <w:tc>
          <w:tcPr>
            <w:tcW w:w="841" w:type="dxa"/>
            <w:tcBorders>
              <w:top w:val="single" w:sz="4" w:space="0" w:color="000000"/>
              <w:left w:val="nil"/>
              <w:bottom w:val="single" w:sz="4" w:space="0" w:color="000000"/>
              <w:right w:val="single" w:sz="4" w:space="0" w:color="000000"/>
            </w:tcBorders>
            <w:shd w:val="clear" w:color="auto" w:fill="FF8080"/>
            <w:vAlign w:val="center"/>
          </w:tcPr>
          <w:p w:rsidR="00DE521B" w:rsidRDefault="008A0ECD">
            <w:pPr>
              <w:spacing w:line="276" w:lineRule="auto"/>
              <w:jc w:val="both"/>
              <w:rPr>
                <w:rFonts w:ascii="Times New Roman" w:eastAsia="Times New Roman" w:hAnsi="Times New Roman" w:cs="Times New Roman"/>
                <w:b/>
              </w:rPr>
            </w:pPr>
            <w:r>
              <w:rPr>
                <w:rFonts w:ascii="Times New Roman" w:eastAsia="Times New Roman" w:hAnsi="Times New Roman" w:cs="Times New Roman"/>
                <w:b/>
              </w:rPr>
              <w:t>Julio 2020</w:t>
            </w:r>
          </w:p>
        </w:tc>
        <w:tc>
          <w:tcPr>
            <w:tcW w:w="267" w:type="dxa"/>
            <w:tcBorders>
              <w:top w:val="nil"/>
              <w:left w:val="single" w:sz="4" w:space="0" w:color="000000"/>
              <w:bottom w:val="nil"/>
              <w:right w:val="single" w:sz="4" w:space="0" w:color="000000"/>
            </w:tcBorders>
            <w:shd w:val="clear" w:color="auto" w:fill="000000"/>
            <w:vAlign w:val="center"/>
          </w:tcPr>
          <w:p w:rsidR="00DE521B" w:rsidRDefault="00DE521B">
            <w:pPr>
              <w:spacing w:line="276" w:lineRule="auto"/>
              <w:jc w:val="both"/>
              <w:rPr>
                <w:rFonts w:ascii="Times New Roman" w:eastAsia="Times New Roman" w:hAnsi="Times New Roman" w:cs="Times New Roman"/>
              </w:rPr>
            </w:pPr>
          </w:p>
        </w:tc>
        <w:tc>
          <w:tcPr>
            <w:tcW w:w="267" w:type="dxa"/>
            <w:tcBorders>
              <w:top w:val="nil"/>
              <w:left w:val="single" w:sz="8" w:space="0" w:color="000000"/>
              <w:bottom w:val="single" w:sz="4" w:space="0" w:color="000000"/>
              <w:right w:val="nil"/>
            </w:tcBorders>
            <w:shd w:val="clear" w:color="auto" w:fill="385623"/>
            <w:vAlign w:val="center"/>
          </w:tcPr>
          <w:p w:rsidR="00DE521B" w:rsidRDefault="00DE521B">
            <w:pPr>
              <w:spacing w:line="276" w:lineRule="auto"/>
              <w:jc w:val="both"/>
              <w:rPr>
                <w:rFonts w:ascii="Times New Roman" w:eastAsia="Times New Roman" w:hAnsi="Times New Roman" w:cs="Times New Roman"/>
              </w:rPr>
            </w:pPr>
          </w:p>
        </w:tc>
        <w:tc>
          <w:tcPr>
            <w:tcW w:w="344" w:type="dxa"/>
            <w:tcBorders>
              <w:top w:val="nil"/>
              <w:left w:val="single" w:sz="4" w:space="0" w:color="000000"/>
              <w:bottom w:val="single" w:sz="4" w:space="0" w:color="000000"/>
              <w:right w:val="nil"/>
            </w:tcBorders>
            <w:shd w:val="clear" w:color="auto" w:fill="385623"/>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single" w:sz="4" w:space="0" w:color="000000"/>
            </w:tcBorders>
            <w:shd w:val="clear" w:color="auto" w:fill="385623"/>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single" w:sz="8" w:space="0" w:color="000000"/>
            </w:tcBorders>
            <w:shd w:val="clear" w:color="auto" w:fill="385623"/>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nil"/>
            </w:tcBorders>
            <w:shd w:val="clear" w:color="auto" w:fill="385623"/>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single" w:sz="4" w:space="0" w:color="000000"/>
            </w:tcBorders>
            <w:shd w:val="clear" w:color="auto" w:fill="385623"/>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single" w:sz="4" w:space="0" w:color="000000"/>
            </w:tcBorders>
            <w:shd w:val="clear" w:color="auto" w:fill="385623"/>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single" w:sz="8" w:space="0" w:color="000000"/>
            </w:tcBorders>
            <w:shd w:val="clear" w:color="auto" w:fill="385623"/>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nil"/>
            </w:tcBorders>
            <w:shd w:val="clear" w:color="auto" w:fill="385623"/>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nil"/>
            </w:tcBorders>
            <w:shd w:val="clear" w:color="auto" w:fill="385623"/>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single" w:sz="4" w:space="0" w:color="000000"/>
            </w:tcBorders>
            <w:shd w:val="clear" w:color="auto" w:fill="385623"/>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single" w:sz="4" w:space="0" w:color="000000"/>
            </w:tcBorders>
            <w:shd w:val="clear" w:color="auto" w:fill="385623"/>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single" w:sz="8" w:space="0" w:color="000000"/>
            </w:tcBorders>
            <w:shd w:val="clear" w:color="auto" w:fill="385623"/>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single" w:sz="4" w:space="0" w:color="000000"/>
            </w:tcBorders>
            <w:shd w:val="clear" w:color="auto" w:fill="385623"/>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nil"/>
            </w:tcBorders>
            <w:shd w:val="clear" w:color="auto" w:fill="385623"/>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nil"/>
            </w:tcBorders>
            <w:shd w:val="clear" w:color="auto" w:fill="385623"/>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single" w:sz="8" w:space="0" w:color="000000"/>
            </w:tcBorders>
            <w:shd w:val="clear" w:color="auto" w:fill="385623"/>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nil"/>
            </w:tcBorders>
            <w:shd w:val="clear" w:color="auto" w:fill="385623"/>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single" w:sz="4" w:space="0" w:color="000000"/>
            </w:tcBorders>
            <w:shd w:val="clear" w:color="auto" w:fill="385623"/>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single" w:sz="4" w:space="0" w:color="000000"/>
            </w:tcBorders>
            <w:shd w:val="clear" w:color="auto" w:fill="385623"/>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single" w:sz="8" w:space="0" w:color="000000"/>
            </w:tcBorders>
            <w:shd w:val="clear" w:color="auto" w:fill="385623"/>
            <w:vAlign w:val="center"/>
          </w:tcPr>
          <w:p w:rsidR="00DE521B" w:rsidRDefault="00DE521B">
            <w:pPr>
              <w:spacing w:line="276" w:lineRule="auto"/>
              <w:jc w:val="both"/>
              <w:rPr>
                <w:rFonts w:ascii="Times New Roman" w:eastAsia="Times New Roman" w:hAnsi="Times New Roman" w:cs="Times New Roman"/>
              </w:rPr>
            </w:pPr>
          </w:p>
        </w:tc>
        <w:tc>
          <w:tcPr>
            <w:tcW w:w="250" w:type="dxa"/>
            <w:gridSpan w:val="2"/>
            <w:tcBorders>
              <w:top w:val="nil"/>
              <w:left w:val="nil"/>
              <w:bottom w:val="single" w:sz="4" w:space="0" w:color="000000"/>
              <w:right w:val="nil"/>
            </w:tcBorders>
            <w:shd w:val="clear" w:color="auto" w:fill="385623"/>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nil"/>
            </w:tcBorders>
            <w:shd w:val="clear" w:color="auto" w:fill="385623"/>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single" w:sz="4"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single" w:sz="4"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single" w:sz="8"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87" w:type="dxa"/>
            <w:gridSpan w:val="2"/>
            <w:tcBorders>
              <w:top w:val="nil"/>
              <w:left w:val="nil"/>
              <w:bottom w:val="single" w:sz="4" w:space="0" w:color="000000"/>
              <w:right w:val="single" w:sz="4"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single" w:sz="8"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single" w:sz="8"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single" w:sz="8"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87" w:type="dxa"/>
            <w:gridSpan w:val="2"/>
            <w:tcBorders>
              <w:top w:val="nil"/>
              <w:left w:val="nil"/>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single" w:sz="8"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r>
      <w:tr w:rsidR="00DE521B">
        <w:trPr>
          <w:trHeight w:val="320"/>
          <w:jc w:val="center"/>
        </w:trPr>
        <w:tc>
          <w:tcPr>
            <w:tcW w:w="1355" w:type="dxa"/>
            <w:tcBorders>
              <w:top w:val="nil"/>
              <w:left w:val="single" w:sz="8" w:space="0" w:color="000000"/>
              <w:bottom w:val="single" w:sz="4" w:space="0" w:color="000000"/>
              <w:right w:val="single" w:sz="8" w:space="0" w:color="000000"/>
            </w:tcBorders>
            <w:shd w:val="clear" w:color="auto" w:fill="auto"/>
            <w:vAlign w:val="center"/>
          </w:tcPr>
          <w:p w:rsidR="00DE521B" w:rsidRDefault="008A0ECD">
            <w:pPr>
              <w:spacing w:line="276" w:lineRule="auto"/>
              <w:jc w:val="both"/>
              <w:rPr>
                <w:rFonts w:ascii="Times New Roman" w:eastAsia="Times New Roman" w:hAnsi="Times New Roman" w:cs="Times New Roman"/>
              </w:rPr>
            </w:pPr>
            <w:r>
              <w:rPr>
                <w:rFonts w:ascii="Times New Roman" w:eastAsia="Times New Roman" w:hAnsi="Times New Roman" w:cs="Times New Roman"/>
              </w:rPr>
              <w:lastRenderedPageBreak/>
              <w:t>Instalación de sistema para compostar.</w:t>
            </w:r>
          </w:p>
        </w:tc>
        <w:tc>
          <w:tcPr>
            <w:tcW w:w="1002" w:type="dxa"/>
            <w:tcBorders>
              <w:top w:val="nil"/>
              <w:left w:val="nil"/>
              <w:bottom w:val="single" w:sz="4" w:space="0" w:color="000000"/>
              <w:right w:val="single" w:sz="8"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760" w:type="dxa"/>
            <w:tcBorders>
              <w:top w:val="single" w:sz="4" w:space="0" w:color="000000"/>
              <w:left w:val="single" w:sz="8" w:space="0" w:color="000000"/>
              <w:bottom w:val="single" w:sz="4" w:space="0" w:color="000000"/>
              <w:right w:val="single" w:sz="8" w:space="0" w:color="000000"/>
            </w:tcBorders>
            <w:shd w:val="clear" w:color="auto" w:fill="C0C0C0"/>
            <w:vAlign w:val="center"/>
          </w:tcPr>
          <w:p w:rsidR="00DE521B" w:rsidRDefault="008A0ECD">
            <w:pPr>
              <w:spacing w:line="276" w:lineRule="auto"/>
              <w:jc w:val="both"/>
              <w:rPr>
                <w:rFonts w:ascii="Times New Roman" w:eastAsia="Times New Roman" w:hAnsi="Times New Roman" w:cs="Times New Roman"/>
                <w:b/>
              </w:rPr>
            </w:pPr>
            <w:r>
              <w:rPr>
                <w:rFonts w:ascii="Times New Roman" w:eastAsia="Times New Roman" w:hAnsi="Times New Roman" w:cs="Times New Roman"/>
                <w:b/>
              </w:rPr>
              <w:t>febrero de 2019</w:t>
            </w:r>
          </w:p>
        </w:tc>
        <w:tc>
          <w:tcPr>
            <w:tcW w:w="841" w:type="dxa"/>
            <w:tcBorders>
              <w:top w:val="single" w:sz="4" w:space="0" w:color="000000"/>
              <w:left w:val="nil"/>
              <w:bottom w:val="single" w:sz="4" w:space="0" w:color="000000"/>
              <w:right w:val="single" w:sz="4" w:space="0" w:color="000000"/>
            </w:tcBorders>
            <w:shd w:val="clear" w:color="auto" w:fill="FF8080"/>
            <w:vAlign w:val="center"/>
          </w:tcPr>
          <w:p w:rsidR="00DE521B" w:rsidRDefault="008A0ECD">
            <w:pPr>
              <w:spacing w:line="276" w:lineRule="auto"/>
              <w:jc w:val="both"/>
              <w:rPr>
                <w:rFonts w:ascii="Times New Roman" w:eastAsia="Times New Roman" w:hAnsi="Times New Roman" w:cs="Times New Roman"/>
                <w:b/>
              </w:rPr>
            </w:pPr>
            <w:r>
              <w:rPr>
                <w:rFonts w:ascii="Times New Roman" w:eastAsia="Times New Roman" w:hAnsi="Times New Roman" w:cs="Times New Roman"/>
                <w:b/>
              </w:rPr>
              <w:t>febrero 2020</w:t>
            </w:r>
          </w:p>
        </w:tc>
        <w:tc>
          <w:tcPr>
            <w:tcW w:w="267" w:type="dxa"/>
            <w:tcBorders>
              <w:top w:val="nil"/>
              <w:left w:val="single" w:sz="4" w:space="0" w:color="000000"/>
              <w:bottom w:val="nil"/>
              <w:right w:val="single" w:sz="4" w:space="0" w:color="000000"/>
            </w:tcBorders>
            <w:shd w:val="clear" w:color="auto" w:fill="000000"/>
            <w:vAlign w:val="center"/>
          </w:tcPr>
          <w:p w:rsidR="00DE521B" w:rsidRDefault="00DE521B">
            <w:pPr>
              <w:spacing w:line="276" w:lineRule="auto"/>
              <w:jc w:val="both"/>
              <w:rPr>
                <w:rFonts w:ascii="Times New Roman" w:eastAsia="Times New Roman" w:hAnsi="Times New Roman" w:cs="Times New Roman"/>
              </w:rPr>
            </w:pPr>
          </w:p>
        </w:tc>
        <w:tc>
          <w:tcPr>
            <w:tcW w:w="267" w:type="dxa"/>
            <w:tcBorders>
              <w:top w:val="nil"/>
              <w:left w:val="single" w:sz="8" w:space="0" w:color="000000"/>
              <w:bottom w:val="single" w:sz="4" w:space="0" w:color="000000"/>
              <w:right w:val="nil"/>
            </w:tcBorders>
            <w:shd w:val="clear" w:color="auto" w:fill="385623"/>
            <w:vAlign w:val="center"/>
          </w:tcPr>
          <w:p w:rsidR="00DE521B" w:rsidRDefault="00DE521B">
            <w:pPr>
              <w:spacing w:line="276" w:lineRule="auto"/>
              <w:jc w:val="both"/>
              <w:rPr>
                <w:rFonts w:ascii="Times New Roman" w:eastAsia="Times New Roman" w:hAnsi="Times New Roman" w:cs="Times New Roman"/>
              </w:rPr>
            </w:pPr>
          </w:p>
        </w:tc>
        <w:tc>
          <w:tcPr>
            <w:tcW w:w="344" w:type="dxa"/>
            <w:tcBorders>
              <w:top w:val="nil"/>
              <w:left w:val="single" w:sz="4" w:space="0" w:color="000000"/>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single" w:sz="4"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single" w:sz="8"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single" w:sz="4"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single" w:sz="4"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single" w:sz="8"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single" w:sz="4"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single" w:sz="4"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single" w:sz="8"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single" w:sz="4"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single" w:sz="8"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single" w:sz="4"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single" w:sz="4"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single" w:sz="8"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gridSpan w:val="2"/>
            <w:tcBorders>
              <w:top w:val="nil"/>
              <w:left w:val="nil"/>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single" w:sz="4"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single" w:sz="4"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single" w:sz="8"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87" w:type="dxa"/>
            <w:gridSpan w:val="2"/>
            <w:tcBorders>
              <w:top w:val="nil"/>
              <w:left w:val="nil"/>
              <w:bottom w:val="single" w:sz="4" w:space="0" w:color="000000"/>
              <w:right w:val="single" w:sz="4"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single" w:sz="8"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single" w:sz="8"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single" w:sz="8"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87" w:type="dxa"/>
            <w:gridSpan w:val="2"/>
            <w:tcBorders>
              <w:top w:val="nil"/>
              <w:left w:val="nil"/>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single" w:sz="8"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r>
      <w:tr w:rsidR="00DE521B">
        <w:trPr>
          <w:trHeight w:val="320"/>
          <w:jc w:val="center"/>
        </w:trPr>
        <w:tc>
          <w:tcPr>
            <w:tcW w:w="1355" w:type="dxa"/>
            <w:tcBorders>
              <w:top w:val="nil"/>
              <w:left w:val="single" w:sz="8" w:space="0" w:color="000000"/>
              <w:bottom w:val="single" w:sz="4" w:space="0" w:color="000000"/>
              <w:right w:val="single" w:sz="8" w:space="0" w:color="000000"/>
            </w:tcBorders>
            <w:shd w:val="clear" w:color="auto" w:fill="auto"/>
            <w:vAlign w:val="center"/>
          </w:tcPr>
          <w:p w:rsidR="00DE521B" w:rsidRDefault="008A0ECD">
            <w:pPr>
              <w:spacing w:line="276" w:lineRule="auto"/>
              <w:jc w:val="both"/>
              <w:rPr>
                <w:rFonts w:ascii="Times New Roman" w:eastAsia="Times New Roman" w:hAnsi="Times New Roman" w:cs="Times New Roman"/>
              </w:rPr>
            </w:pPr>
            <w:r>
              <w:rPr>
                <w:rFonts w:ascii="Times New Roman" w:eastAsia="Times New Roman" w:hAnsi="Times New Roman" w:cs="Times New Roman"/>
              </w:rPr>
              <w:t>Recolección de residuos lignocelulósicos y pollinaza</w:t>
            </w:r>
          </w:p>
        </w:tc>
        <w:tc>
          <w:tcPr>
            <w:tcW w:w="1002" w:type="dxa"/>
            <w:tcBorders>
              <w:top w:val="nil"/>
              <w:left w:val="nil"/>
              <w:bottom w:val="single" w:sz="4" w:space="0" w:color="000000"/>
              <w:right w:val="single" w:sz="8"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760" w:type="dxa"/>
            <w:tcBorders>
              <w:top w:val="single" w:sz="4" w:space="0" w:color="000000"/>
              <w:left w:val="single" w:sz="8" w:space="0" w:color="000000"/>
              <w:bottom w:val="single" w:sz="4" w:space="0" w:color="000000"/>
              <w:right w:val="single" w:sz="8" w:space="0" w:color="000000"/>
            </w:tcBorders>
            <w:shd w:val="clear" w:color="auto" w:fill="C0C0C0"/>
            <w:vAlign w:val="center"/>
          </w:tcPr>
          <w:p w:rsidR="00DE521B" w:rsidRDefault="008A0ECD">
            <w:pPr>
              <w:spacing w:line="276" w:lineRule="auto"/>
              <w:jc w:val="both"/>
              <w:rPr>
                <w:rFonts w:ascii="Times New Roman" w:eastAsia="Times New Roman" w:hAnsi="Times New Roman" w:cs="Times New Roman"/>
                <w:b/>
              </w:rPr>
            </w:pPr>
            <w:r>
              <w:rPr>
                <w:rFonts w:ascii="Times New Roman" w:eastAsia="Times New Roman" w:hAnsi="Times New Roman" w:cs="Times New Roman"/>
                <w:b/>
              </w:rPr>
              <w:t>febrero de 2020</w:t>
            </w:r>
          </w:p>
        </w:tc>
        <w:tc>
          <w:tcPr>
            <w:tcW w:w="841" w:type="dxa"/>
            <w:tcBorders>
              <w:top w:val="single" w:sz="4" w:space="0" w:color="000000"/>
              <w:left w:val="nil"/>
              <w:bottom w:val="single" w:sz="4" w:space="0" w:color="000000"/>
              <w:right w:val="single" w:sz="4" w:space="0" w:color="000000"/>
            </w:tcBorders>
            <w:shd w:val="clear" w:color="auto" w:fill="FF8080"/>
            <w:vAlign w:val="center"/>
          </w:tcPr>
          <w:p w:rsidR="00DE521B" w:rsidRDefault="008A0ECD">
            <w:pPr>
              <w:spacing w:line="276" w:lineRule="auto"/>
              <w:jc w:val="both"/>
              <w:rPr>
                <w:rFonts w:ascii="Times New Roman" w:eastAsia="Times New Roman" w:hAnsi="Times New Roman" w:cs="Times New Roman"/>
                <w:b/>
              </w:rPr>
            </w:pPr>
            <w:r>
              <w:rPr>
                <w:rFonts w:ascii="Times New Roman" w:eastAsia="Times New Roman" w:hAnsi="Times New Roman" w:cs="Times New Roman"/>
                <w:b/>
              </w:rPr>
              <w:t>Febrero de 2020</w:t>
            </w:r>
          </w:p>
        </w:tc>
        <w:tc>
          <w:tcPr>
            <w:tcW w:w="267" w:type="dxa"/>
            <w:tcBorders>
              <w:top w:val="nil"/>
              <w:left w:val="single" w:sz="4" w:space="0" w:color="000000"/>
              <w:bottom w:val="nil"/>
              <w:right w:val="single" w:sz="4" w:space="0" w:color="000000"/>
            </w:tcBorders>
            <w:shd w:val="clear" w:color="auto" w:fill="000000"/>
            <w:vAlign w:val="center"/>
          </w:tcPr>
          <w:p w:rsidR="00DE521B" w:rsidRDefault="00DE521B">
            <w:pPr>
              <w:spacing w:line="276" w:lineRule="auto"/>
              <w:jc w:val="both"/>
              <w:rPr>
                <w:rFonts w:ascii="Times New Roman" w:eastAsia="Times New Roman" w:hAnsi="Times New Roman" w:cs="Times New Roman"/>
              </w:rPr>
            </w:pPr>
          </w:p>
        </w:tc>
        <w:tc>
          <w:tcPr>
            <w:tcW w:w="267" w:type="dxa"/>
            <w:tcBorders>
              <w:top w:val="nil"/>
              <w:left w:val="single" w:sz="8" w:space="0" w:color="000000"/>
              <w:bottom w:val="single" w:sz="4" w:space="0" w:color="000000"/>
              <w:right w:val="nil"/>
            </w:tcBorders>
            <w:shd w:val="clear" w:color="auto" w:fill="385623"/>
            <w:vAlign w:val="center"/>
          </w:tcPr>
          <w:p w:rsidR="00DE521B" w:rsidRDefault="00DE521B">
            <w:pPr>
              <w:spacing w:line="276" w:lineRule="auto"/>
              <w:jc w:val="both"/>
              <w:rPr>
                <w:rFonts w:ascii="Times New Roman" w:eastAsia="Times New Roman" w:hAnsi="Times New Roman" w:cs="Times New Roman"/>
              </w:rPr>
            </w:pPr>
          </w:p>
        </w:tc>
        <w:tc>
          <w:tcPr>
            <w:tcW w:w="344" w:type="dxa"/>
            <w:tcBorders>
              <w:top w:val="nil"/>
              <w:left w:val="single" w:sz="4" w:space="0" w:color="000000"/>
              <w:bottom w:val="single" w:sz="4" w:space="0" w:color="000000"/>
              <w:right w:val="nil"/>
            </w:tcBorders>
            <w:shd w:val="clear" w:color="auto" w:fill="385623"/>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single" w:sz="4"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single" w:sz="8"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single" w:sz="4"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single" w:sz="4"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single" w:sz="8"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single" w:sz="4"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single" w:sz="4"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single" w:sz="8"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single" w:sz="4"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single" w:sz="8"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single" w:sz="4"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single" w:sz="4"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single" w:sz="8"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gridSpan w:val="2"/>
            <w:tcBorders>
              <w:top w:val="nil"/>
              <w:left w:val="nil"/>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single" w:sz="4"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single" w:sz="4"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single" w:sz="8"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87" w:type="dxa"/>
            <w:gridSpan w:val="2"/>
            <w:tcBorders>
              <w:top w:val="nil"/>
              <w:left w:val="nil"/>
              <w:bottom w:val="single" w:sz="4" w:space="0" w:color="000000"/>
              <w:right w:val="single" w:sz="4"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single" w:sz="8"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single" w:sz="8"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single" w:sz="8"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87" w:type="dxa"/>
            <w:gridSpan w:val="2"/>
            <w:tcBorders>
              <w:top w:val="nil"/>
              <w:left w:val="nil"/>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single" w:sz="8"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r>
      <w:tr w:rsidR="00DE521B">
        <w:trPr>
          <w:trHeight w:val="320"/>
          <w:jc w:val="center"/>
        </w:trPr>
        <w:tc>
          <w:tcPr>
            <w:tcW w:w="1355" w:type="dxa"/>
            <w:tcBorders>
              <w:top w:val="nil"/>
              <w:left w:val="single" w:sz="8" w:space="0" w:color="000000"/>
              <w:bottom w:val="single" w:sz="4" w:space="0" w:color="000000"/>
              <w:right w:val="single" w:sz="8" w:space="0" w:color="000000"/>
            </w:tcBorders>
            <w:shd w:val="clear" w:color="auto" w:fill="auto"/>
            <w:vAlign w:val="center"/>
          </w:tcPr>
          <w:p w:rsidR="00DE521B" w:rsidRDefault="008A0ECD">
            <w:pPr>
              <w:spacing w:line="276" w:lineRule="auto"/>
              <w:jc w:val="both"/>
              <w:rPr>
                <w:rFonts w:ascii="Times New Roman" w:eastAsia="Times New Roman" w:hAnsi="Times New Roman" w:cs="Times New Roman"/>
              </w:rPr>
            </w:pPr>
            <w:r>
              <w:rPr>
                <w:rFonts w:ascii="Times New Roman" w:eastAsia="Times New Roman" w:hAnsi="Times New Roman" w:cs="Times New Roman"/>
              </w:rPr>
              <w:t>Reducción y preparación de materiales a compostar</w:t>
            </w:r>
          </w:p>
        </w:tc>
        <w:tc>
          <w:tcPr>
            <w:tcW w:w="1002" w:type="dxa"/>
            <w:tcBorders>
              <w:top w:val="nil"/>
              <w:left w:val="nil"/>
              <w:bottom w:val="single" w:sz="4" w:space="0" w:color="000000"/>
              <w:right w:val="single" w:sz="8"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760" w:type="dxa"/>
            <w:tcBorders>
              <w:top w:val="single" w:sz="4" w:space="0" w:color="000000"/>
              <w:left w:val="single" w:sz="8" w:space="0" w:color="000000"/>
              <w:bottom w:val="single" w:sz="4" w:space="0" w:color="000000"/>
              <w:right w:val="single" w:sz="8" w:space="0" w:color="000000"/>
            </w:tcBorders>
            <w:shd w:val="clear" w:color="auto" w:fill="C0C0C0"/>
            <w:vAlign w:val="center"/>
          </w:tcPr>
          <w:p w:rsidR="00DE521B" w:rsidRDefault="008A0ECD">
            <w:pPr>
              <w:spacing w:line="276" w:lineRule="auto"/>
              <w:jc w:val="both"/>
              <w:rPr>
                <w:rFonts w:ascii="Times New Roman" w:eastAsia="Times New Roman" w:hAnsi="Times New Roman" w:cs="Times New Roman"/>
                <w:b/>
              </w:rPr>
            </w:pPr>
            <w:r>
              <w:rPr>
                <w:rFonts w:ascii="Times New Roman" w:eastAsia="Times New Roman" w:hAnsi="Times New Roman" w:cs="Times New Roman"/>
                <w:b/>
              </w:rPr>
              <w:t>febrero de 2020</w:t>
            </w:r>
          </w:p>
        </w:tc>
        <w:tc>
          <w:tcPr>
            <w:tcW w:w="841" w:type="dxa"/>
            <w:tcBorders>
              <w:top w:val="single" w:sz="4" w:space="0" w:color="000000"/>
              <w:left w:val="nil"/>
              <w:bottom w:val="single" w:sz="4" w:space="0" w:color="000000"/>
              <w:right w:val="single" w:sz="4" w:space="0" w:color="000000"/>
            </w:tcBorders>
            <w:shd w:val="clear" w:color="auto" w:fill="FF8080"/>
            <w:vAlign w:val="center"/>
          </w:tcPr>
          <w:p w:rsidR="00DE521B" w:rsidRDefault="008A0ECD">
            <w:pPr>
              <w:spacing w:line="276" w:lineRule="auto"/>
              <w:jc w:val="both"/>
              <w:rPr>
                <w:rFonts w:ascii="Times New Roman" w:eastAsia="Times New Roman" w:hAnsi="Times New Roman" w:cs="Times New Roman"/>
                <w:b/>
              </w:rPr>
            </w:pPr>
            <w:r>
              <w:rPr>
                <w:rFonts w:ascii="Times New Roman" w:eastAsia="Times New Roman" w:hAnsi="Times New Roman" w:cs="Times New Roman"/>
                <w:b/>
              </w:rPr>
              <w:t>febrero</w:t>
            </w:r>
          </w:p>
          <w:p w:rsidR="00DE521B" w:rsidRDefault="008A0ECD">
            <w:pPr>
              <w:spacing w:line="276" w:lineRule="auto"/>
              <w:jc w:val="both"/>
              <w:rPr>
                <w:rFonts w:ascii="Times New Roman" w:eastAsia="Times New Roman" w:hAnsi="Times New Roman" w:cs="Times New Roman"/>
                <w:b/>
              </w:rPr>
            </w:pPr>
            <w:r>
              <w:rPr>
                <w:rFonts w:ascii="Times New Roman" w:eastAsia="Times New Roman" w:hAnsi="Times New Roman" w:cs="Times New Roman"/>
                <w:b/>
              </w:rPr>
              <w:t>2020</w:t>
            </w:r>
          </w:p>
        </w:tc>
        <w:tc>
          <w:tcPr>
            <w:tcW w:w="267" w:type="dxa"/>
            <w:tcBorders>
              <w:top w:val="nil"/>
              <w:left w:val="single" w:sz="4" w:space="0" w:color="000000"/>
              <w:bottom w:val="nil"/>
              <w:right w:val="single" w:sz="4" w:space="0" w:color="000000"/>
            </w:tcBorders>
            <w:shd w:val="clear" w:color="auto" w:fill="000000"/>
            <w:vAlign w:val="center"/>
          </w:tcPr>
          <w:p w:rsidR="00DE521B" w:rsidRDefault="00DE521B">
            <w:pPr>
              <w:spacing w:line="276" w:lineRule="auto"/>
              <w:jc w:val="both"/>
              <w:rPr>
                <w:rFonts w:ascii="Times New Roman" w:eastAsia="Times New Roman" w:hAnsi="Times New Roman" w:cs="Times New Roman"/>
              </w:rPr>
            </w:pPr>
          </w:p>
        </w:tc>
        <w:tc>
          <w:tcPr>
            <w:tcW w:w="267" w:type="dxa"/>
            <w:tcBorders>
              <w:top w:val="nil"/>
              <w:left w:val="single" w:sz="8" w:space="0" w:color="000000"/>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344" w:type="dxa"/>
            <w:tcBorders>
              <w:top w:val="nil"/>
              <w:left w:val="single" w:sz="4" w:space="0" w:color="000000"/>
              <w:bottom w:val="single" w:sz="4" w:space="0" w:color="000000"/>
              <w:right w:val="nil"/>
            </w:tcBorders>
            <w:shd w:val="clear" w:color="auto" w:fill="385623"/>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single" w:sz="4" w:space="0" w:color="000000"/>
            </w:tcBorders>
            <w:shd w:val="clear" w:color="auto" w:fill="385623"/>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single" w:sz="8"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single" w:sz="4"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single" w:sz="4"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single" w:sz="8"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single" w:sz="4"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single" w:sz="4"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single" w:sz="8"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single" w:sz="4"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single" w:sz="8"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single" w:sz="4"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single" w:sz="4"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single" w:sz="8"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gridSpan w:val="2"/>
            <w:tcBorders>
              <w:top w:val="nil"/>
              <w:left w:val="nil"/>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single" w:sz="4"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single" w:sz="4"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single" w:sz="8"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87" w:type="dxa"/>
            <w:gridSpan w:val="2"/>
            <w:tcBorders>
              <w:top w:val="nil"/>
              <w:left w:val="nil"/>
              <w:bottom w:val="single" w:sz="4" w:space="0" w:color="000000"/>
              <w:right w:val="single" w:sz="4"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single" w:sz="8"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single" w:sz="8"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single" w:sz="8"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87" w:type="dxa"/>
            <w:gridSpan w:val="2"/>
            <w:tcBorders>
              <w:top w:val="nil"/>
              <w:left w:val="nil"/>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single" w:sz="8"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r>
      <w:tr w:rsidR="00DE521B">
        <w:trPr>
          <w:trHeight w:val="320"/>
          <w:jc w:val="center"/>
        </w:trPr>
        <w:tc>
          <w:tcPr>
            <w:tcW w:w="1355" w:type="dxa"/>
            <w:tcBorders>
              <w:top w:val="nil"/>
              <w:left w:val="single" w:sz="8" w:space="0" w:color="000000"/>
              <w:bottom w:val="single" w:sz="4" w:space="0" w:color="000000"/>
              <w:right w:val="single" w:sz="8" w:space="0" w:color="000000"/>
            </w:tcBorders>
            <w:shd w:val="clear" w:color="auto" w:fill="auto"/>
            <w:vAlign w:val="center"/>
          </w:tcPr>
          <w:p w:rsidR="00DE521B" w:rsidRDefault="008A0ECD">
            <w:pPr>
              <w:spacing w:line="276" w:lineRule="auto"/>
              <w:jc w:val="both"/>
              <w:rPr>
                <w:rFonts w:ascii="Times New Roman" w:eastAsia="Times New Roman" w:hAnsi="Times New Roman" w:cs="Times New Roman"/>
              </w:rPr>
            </w:pPr>
            <w:r>
              <w:rPr>
                <w:rFonts w:ascii="Times New Roman" w:eastAsia="Times New Roman" w:hAnsi="Times New Roman" w:cs="Times New Roman"/>
              </w:rPr>
              <w:t>Proceso de compostaje</w:t>
            </w:r>
          </w:p>
        </w:tc>
        <w:tc>
          <w:tcPr>
            <w:tcW w:w="1002" w:type="dxa"/>
            <w:tcBorders>
              <w:top w:val="nil"/>
              <w:left w:val="nil"/>
              <w:bottom w:val="single" w:sz="4" w:space="0" w:color="000000"/>
              <w:right w:val="single" w:sz="8"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760" w:type="dxa"/>
            <w:tcBorders>
              <w:top w:val="single" w:sz="4" w:space="0" w:color="000000"/>
              <w:left w:val="single" w:sz="8" w:space="0" w:color="000000"/>
              <w:bottom w:val="single" w:sz="4" w:space="0" w:color="000000"/>
              <w:right w:val="single" w:sz="8" w:space="0" w:color="000000"/>
            </w:tcBorders>
            <w:shd w:val="clear" w:color="auto" w:fill="C0C0C0"/>
            <w:vAlign w:val="center"/>
          </w:tcPr>
          <w:p w:rsidR="00DE521B" w:rsidRDefault="008A0ECD">
            <w:pPr>
              <w:spacing w:line="276" w:lineRule="auto"/>
              <w:jc w:val="both"/>
              <w:rPr>
                <w:rFonts w:ascii="Times New Roman" w:eastAsia="Times New Roman" w:hAnsi="Times New Roman" w:cs="Times New Roman"/>
                <w:b/>
              </w:rPr>
            </w:pPr>
            <w:r>
              <w:rPr>
                <w:rFonts w:ascii="Times New Roman" w:eastAsia="Times New Roman" w:hAnsi="Times New Roman" w:cs="Times New Roman"/>
                <w:b/>
              </w:rPr>
              <w:t>Febrero 2020</w:t>
            </w:r>
          </w:p>
        </w:tc>
        <w:tc>
          <w:tcPr>
            <w:tcW w:w="841" w:type="dxa"/>
            <w:tcBorders>
              <w:top w:val="single" w:sz="4" w:space="0" w:color="000000"/>
              <w:left w:val="nil"/>
              <w:bottom w:val="single" w:sz="4" w:space="0" w:color="000000"/>
              <w:right w:val="single" w:sz="4" w:space="0" w:color="000000"/>
            </w:tcBorders>
            <w:shd w:val="clear" w:color="auto" w:fill="FF8080"/>
            <w:vAlign w:val="center"/>
          </w:tcPr>
          <w:p w:rsidR="00DE521B" w:rsidRDefault="008A0ECD">
            <w:pPr>
              <w:spacing w:line="276" w:lineRule="auto"/>
              <w:jc w:val="both"/>
              <w:rPr>
                <w:rFonts w:ascii="Times New Roman" w:eastAsia="Times New Roman" w:hAnsi="Times New Roman" w:cs="Times New Roman"/>
                <w:b/>
              </w:rPr>
            </w:pPr>
            <w:r>
              <w:rPr>
                <w:rFonts w:ascii="Times New Roman" w:eastAsia="Times New Roman" w:hAnsi="Times New Roman" w:cs="Times New Roman"/>
                <w:b/>
              </w:rPr>
              <w:t>Junio 2020</w:t>
            </w:r>
          </w:p>
        </w:tc>
        <w:tc>
          <w:tcPr>
            <w:tcW w:w="267" w:type="dxa"/>
            <w:tcBorders>
              <w:top w:val="nil"/>
              <w:left w:val="single" w:sz="4" w:space="0" w:color="000000"/>
              <w:bottom w:val="nil"/>
              <w:right w:val="single" w:sz="4" w:space="0" w:color="000000"/>
            </w:tcBorders>
            <w:shd w:val="clear" w:color="auto" w:fill="000000"/>
            <w:vAlign w:val="center"/>
          </w:tcPr>
          <w:p w:rsidR="00DE521B" w:rsidRDefault="00DE521B">
            <w:pPr>
              <w:spacing w:line="276" w:lineRule="auto"/>
              <w:jc w:val="both"/>
              <w:rPr>
                <w:rFonts w:ascii="Times New Roman" w:eastAsia="Times New Roman" w:hAnsi="Times New Roman" w:cs="Times New Roman"/>
              </w:rPr>
            </w:pPr>
          </w:p>
        </w:tc>
        <w:tc>
          <w:tcPr>
            <w:tcW w:w="267" w:type="dxa"/>
            <w:tcBorders>
              <w:top w:val="nil"/>
              <w:left w:val="single" w:sz="8" w:space="0" w:color="000000"/>
              <w:bottom w:val="single" w:sz="4" w:space="0" w:color="000000"/>
              <w:right w:val="nil"/>
            </w:tcBorders>
            <w:shd w:val="clear" w:color="auto" w:fill="385623"/>
            <w:vAlign w:val="center"/>
          </w:tcPr>
          <w:p w:rsidR="00DE521B" w:rsidRDefault="00DE521B">
            <w:pPr>
              <w:spacing w:line="276" w:lineRule="auto"/>
              <w:jc w:val="both"/>
              <w:rPr>
                <w:rFonts w:ascii="Times New Roman" w:eastAsia="Times New Roman" w:hAnsi="Times New Roman" w:cs="Times New Roman"/>
              </w:rPr>
            </w:pPr>
          </w:p>
        </w:tc>
        <w:tc>
          <w:tcPr>
            <w:tcW w:w="344" w:type="dxa"/>
            <w:tcBorders>
              <w:top w:val="nil"/>
              <w:left w:val="single" w:sz="4" w:space="0" w:color="000000"/>
              <w:bottom w:val="single" w:sz="4" w:space="0" w:color="000000"/>
              <w:right w:val="nil"/>
            </w:tcBorders>
            <w:shd w:val="clear" w:color="auto" w:fill="385623"/>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single" w:sz="4" w:space="0" w:color="000000"/>
            </w:tcBorders>
            <w:shd w:val="clear" w:color="auto" w:fill="385623"/>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single" w:sz="8" w:space="0" w:color="000000"/>
            </w:tcBorders>
            <w:shd w:val="clear" w:color="auto" w:fill="385623"/>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nil"/>
            </w:tcBorders>
            <w:shd w:val="clear" w:color="auto" w:fill="385623"/>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single" w:sz="4" w:space="0" w:color="000000"/>
            </w:tcBorders>
            <w:shd w:val="clear" w:color="auto" w:fill="385623"/>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single" w:sz="4" w:space="0" w:color="000000"/>
            </w:tcBorders>
            <w:shd w:val="clear" w:color="auto" w:fill="385623"/>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single" w:sz="8" w:space="0" w:color="000000"/>
            </w:tcBorders>
            <w:shd w:val="clear" w:color="auto" w:fill="385623"/>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nil"/>
            </w:tcBorders>
            <w:shd w:val="clear" w:color="auto" w:fill="385623"/>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nil"/>
            </w:tcBorders>
            <w:shd w:val="clear" w:color="auto" w:fill="385623"/>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single" w:sz="4" w:space="0" w:color="000000"/>
            </w:tcBorders>
            <w:shd w:val="clear" w:color="auto" w:fill="385623"/>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single" w:sz="4" w:space="0" w:color="000000"/>
            </w:tcBorders>
            <w:shd w:val="clear" w:color="auto" w:fill="385623"/>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single" w:sz="8" w:space="0" w:color="000000"/>
            </w:tcBorders>
            <w:shd w:val="clear" w:color="auto" w:fill="385623"/>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single" w:sz="4" w:space="0" w:color="000000"/>
            </w:tcBorders>
            <w:shd w:val="clear" w:color="auto" w:fill="385623"/>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nil"/>
            </w:tcBorders>
            <w:shd w:val="clear" w:color="auto" w:fill="385623"/>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nil"/>
            </w:tcBorders>
            <w:shd w:val="clear" w:color="auto" w:fill="385623"/>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single" w:sz="8" w:space="0" w:color="000000"/>
            </w:tcBorders>
            <w:shd w:val="clear" w:color="auto" w:fill="385623"/>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nil"/>
            </w:tcBorders>
            <w:shd w:val="clear" w:color="auto" w:fill="385623"/>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single" w:sz="4" w:space="0" w:color="000000"/>
            </w:tcBorders>
            <w:shd w:val="clear" w:color="auto" w:fill="385623"/>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single" w:sz="4" w:space="0" w:color="000000"/>
            </w:tcBorders>
            <w:shd w:val="clear" w:color="auto" w:fill="385623"/>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single" w:sz="8" w:space="0" w:color="000000"/>
            </w:tcBorders>
            <w:shd w:val="clear" w:color="auto" w:fill="385623"/>
            <w:vAlign w:val="center"/>
          </w:tcPr>
          <w:p w:rsidR="00DE521B" w:rsidRDefault="00DE521B">
            <w:pPr>
              <w:spacing w:line="276" w:lineRule="auto"/>
              <w:jc w:val="both"/>
              <w:rPr>
                <w:rFonts w:ascii="Times New Roman" w:eastAsia="Times New Roman" w:hAnsi="Times New Roman" w:cs="Times New Roman"/>
              </w:rPr>
            </w:pPr>
          </w:p>
        </w:tc>
        <w:tc>
          <w:tcPr>
            <w:tcW w:w="250" w:type="dxa"/>
            <w:gridSpan w:val="2"/>
            <w:tcBorders>
              <w:top w:val="nil"/>
              <w:left w:val="nil"/>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single" w:sz="4"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single" w:sz="4"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single" w:sz="8"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87" w:type="dxa"/>
            <w:gridSpan w:val="2"/>
            <w:tcBorders>
              <w:top w:val="nil"/>
              <w:left w:val="nil"/>
              <w:bottom w:val="single" w:sz="4" w:space="0" w:color="000000"/>
              <w:right w:val="single" w:sz="4"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single" w:sz="8"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single" w:sz="8"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single" w:sz="8"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87" w:type="dxa"/>
            <w:gridSpan w:val="2"/>
            <w:tcBorders>
              <w:top w:val="nil"/>
              <w:left w:val="nil"/>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single" w:sz="8"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r>
      <w:tr w:rsidR="00DE521B">
        <w:trPr>
          <w:trHeight w:val="300"/>
          <w:jc w:val="center"/>
        </w:trPr>
        <w:tc>
          <w:tcPr>
            <w:tcW w:w="1355" w:type="dxa"/>
            <w:tcBorders>
              <w:top w:val="nil"/>
              <w:left w:val="single" w:sz="8" w:space="0" w:color="000000"/>
              <w:bottom w:val="single" w:sz="4" w:space="0" w:color="000000"/>
              <w:right w:val="single" w:sz="8" w:space="0" w:color="000000"/>
            </w:tcBorders>
            <w:shd w:val="clear" w:color="auto" w:fill="auto"/>
            <w:vAlign w:val="center"/>
          </w:tcPr>
          <w:p w:rsidR="00DE521B" w:rsidRDefault="008A0ECD">
            <w:pPr>
              <w:spacing w:line="276" w:lineRule="auto"/>
              <w:jc w:val="both"/>
              <w:rPr>
                <w:rFonts w:ascii="Times New Roman" w:eastAsia="Times New Roman" w:hAnsi="Times New Roman" w:cs="Times New Roman"/>
              </w:rPr>
            </w:pPr>
            <w:r>
              <w:rPr>
                <w:rFonts w:ascii="Times New Roman" w:eastAsia="Times New Roman" w:hAnsi="Times New Roman" w:cs="Times New Roman"/>
              </w:rPr>
              <w:t>Instalación de biofiltros</w:t>
            </w:r>
          </w:p>
        </w:tc>
        <w:tc>
          <w:tcPr>
            <w:tcW w:w="1002" w:type="dxa"/>
            <w:tcBorders>
              <w:top w:val="nil"/>
              <w:left w:val="nil"/>
              <w:bottom w:val="single" w:sz="4" w:space="0" w:color="000000"/>
              <w:right w:val="single" w:sz="8"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760" w:type="dxa"/>
            <w:tcBorders>
              <w:top w:val="single" w:sz="4" w:space="0" w:color="000000"/>
              <w:left w:val="single" w:sz="8" w:space="0" w:color="000000"/>
              <w:bottom w:val="single" w:sz="4" w:space="0" w:color="000000"/>
              <w:right w:val="single" w:sz="8" w:space="0" w:color="000000"/>
            </w:tcBorders>
            <w:shd w:val="clear" w:color="auto" w:fill="C0C0C0"/>
            <w:vAlign w:val="center"/>
          </w:tcPr>
          <w:p w:rsidR="00DE521B" w:rsidRDefault="008A0ECD">
            <w:pPr>
              <w:spacing w:line="276" w:lineRule="auto"/>
              <w:jc w:val="both"/>
              <w:rPr>
                <w:rFonts w:ascii="Times New Roman" w:eastAsia="Times New Roman" w:hAnsi="Times New Roman" w:cs="Times New Roman"/>
                <w:b/>
              </w:rPr>
            </w:pPr>
            <w:r>
              <w:rPr>
                <w:rFonts w:ascii="Times New Roman" w:eastAsia="Times New Roman" w:hAnsi="Times New Roman" w:cs="Times New Roman"/>
                <w:b/>
              </w:rPr>
              <w:t xml:space="preserve"> junio de 2020</w:t>
            </w:r>
          </w:p>
        </w:tc>
        <w:tc>
          <w:tcPr>
            <w:tcW w:w="841" w:type="dxa"/>
            <w:tcBorders>
              <w:top w:val="single" w:sz="4" w:space="0" w:color="000000"/>
              <w:left w:val="nil"/>
              <w:bottom w:val="single" w:sz="4" w:space="0" w:color="000000"/>
              <w:right w:val="single" w:sz="4" w:space="0" w:color="000000"/>
            </w:tcBorders>
            <w:shd w:val="clear" w:color="auto" w:fill="FF8080"/>
            <w:vAlign w:val="center"/>
          </w:tcPr>
          <w:p w:rsidR="00DE521B" w:rsidRDefault="008A0ECD">
            <w:pPr>
              <w:spacing w:line="276" w:lineRule="auto"/>
              <w:jc w:val="both"/>
              <w:rPr>
                <w:rFonts w:ascii="Times New Roman" w:eastAsia="Times New Roman" w:hAnsi="Times New Roman" w:cs="Times New Roman"/>
                <w:b/>
              </w:rPr>
            </w:pPr>
            <w:r>
              <w:rPr>
                <w:rFonts w:ascii="Times New Roman" w:eastAsia="Times New Roman" w:hAnsi="Times New Roman" w:cs="Times New Roman"/>
                <w:b/>
              </w:rPr>
              <w:t xml:space="preserve"> junio de 2020</w:t>
            </w:r>
          </w:p>
        </w:tc>
        <w:tc>
          <w:tcPr>
            <w:tcW w:w="267" w:type="dxa"/>
            <w:tcBorders>
              <w:top w:val="nil"/>
              <w:left w:val="single" w:sz="4" w:space="0" w:color="000000"/>
              <w:bottom w:val="nil"/>
              <w:right w:val="single" w:sz="4" w:space="0" w:color="000000"/>
            </w:tcBorders>
            <w:shd w:val="clear" w:color="auto" w:fill="000000"/>
            <w:vAlign w:val="center"/>
          </w:tcPr>
          <w:p w:rsidR="00DE521B" w:rsidRDefault="00DE521B">
            <w:pPr>
              <w:spacing w:line="276" w:lineRule="auto"/>
              <w:jc w:val="both"/>
              <w:rPr>
                <w:rFonts w:ascii="Times New Roman" w:eastAsia="Times New Roman" w:hAnsi="Times New Roman" w:cs="Times New Roman"/>
              </w:rPr>
            </w:pPr>
          </w:p>
        </w:tc>
        <w:tc>
          <w:tcPr>
            <w:tcW w:w="267" w:type="dxa"/>
            <w:tcBorders>
              <w:top w:val="nil"/>
              <w:left w:val="single" w:sz="8" w:space="0" w:color="000000"/>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344" w:type="dxa"/>
            <w:tcBorders>
              <w:top w:val="nil"/>
              <w:left w:val="single" w:sz="4" w:space="0" w:color="000000"/>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single" w:sz="4"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single" w:sz="8"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single" w:sz="4"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single" w:sz="4"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single" w:sz="8"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single" w:sz="4"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single" w:sz="4"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single" w:sz="8"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single" w:sz="4"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single" w:sz="8"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nil"/>
            </w:tcBorders>
            <w:shd w:val="clear" w:color="auto" w:fill="385623"/>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single" w:sz="4"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single" w:sz="4"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single" w:sz="8"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gridSpan w:val="2"/>
            <w:tcBorders>
              <w:top w:val="nil"/>
              <w:left w:val="nil"/>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single" w:sz="4"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single" w:sz="4"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single" w:sz="8"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87" w:type="dxa"/>
            <w:gridSpan w:val="2"/>
            <w:tcBorders>
              <w:top w:val="nil"/>
              <w:left w:val="nil"/>
              <w:bottom w:val="single" w:sz="4" w:space="0" w:color="000000"/>
              <w:right w:val="single" w:sz="4"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single" w:sz="8"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single" w:sz="8"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single" w:sz="8"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87" w:type="dxa"/>
            <w:gridSpan w:val="2"/>
            <w:tcBorders>
              <w:top w:val="nil"/>
              <w:left w:val="nil"/>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single" w:sz="8"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r>
      <w:tr w:rsidR="00DE521B">
        <w:trPr>
          <w:trHeight w:val="300"/>
          <w:jc w:val="center"/>
        </w:trPr>
        <w:tc>
          <w:tcPr>
            <w:tcW w:w="1355" w:type="dxa"/>
            <w:tcBorders>
              <w:top w:val="nil"/>
              <w:left w:val="single" w:sz="8" w:space="0" w:color="000000"/>
              <w:bottom w:val="single" w:sz="4" w:space="0" w:color="000000"/>
              <w:right w:val="single" w:sz="8" w:space="0" w:color="000000"/>
            </w:tcBorders>
            <w:shd w:val="clear" w:color="auto" w:fill="auto"/>
            <w:vAlign w:val="center"/>
          </w:tcPr>
          <w:p w:rsidR="00DE521B" w:rsidRDefault="008A0ECD">
            <w:pPr>
              <w:spacing w:line="276" w:lineRule="auto"/>
              <w:jc w:val="both"/>
              <w:rPr>
                <w:rFonts w:ascii="Times New Roman" w:eastAsia="Times New Roman" w:hAnsi="Times New Roman" w:cs="Times New Roman"/>
              </w:rPr>
            </w:pPr>
            <w:r>
              <w:rPr>
                <w:rFonts w:ascii="Times New Roman" w:eastAsia="Times New Roman" w:hAnsi="Times New Roman" w:cs="Times New Roman"/>
              </w:rPr>
              <w:t>Operación de biofiltros para COVs y CIVs</w:t>
            </w:r>
          </w:p>
        </w:tc>
        <w:tc>
          <w:tcPr>
            <w:tcW w:w="1002" w:type="dxa"/>
            <w:tcBorders>
              <w:top w:val="nil"/>
              <w:left w:val="nil"/>
              <w:bottom w:val="single" w:sz="4" w:space="0" w:color="000000"/>
              <w:right w:val="single" w:sz="8"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760" w:type="dxa"/>
            <w:tcBorders>
              <w:top w:val="single" w:sz="4" w:space="0" w:color="000000"/>
              <w:left w:val="single" w:sz="8" w:space="0" w:color="000000"/>
              <w:bottom w:val="single" w:sz="4" w:space="0" w:color="000000"/>
              <w:right w:val="single" w:sz="8" w:space="0" w:color="000000"/>
            </w:tcBorders>
            <w:shd w:val="clear" w:color="auto" w:fill="C0C0C0"/>
            <w:vAlign w:val="center"/>
          </w:tcPr>
          <w:p w:rsidR="00DE521B" w:rsidRDefault="008A0ECD">
            <w:pPr>
              <w:spacing w:line="276" w:lineRule="auto"/>
              <w:jc w:val="both"/>
              <w:rPr>
                <w:rFonts w:ascii="Times New Roman" w:eastAsia="Times New Roman" w:hAnsi="Times New Roman" w:cs="Times New Roman"/>
                <w:b/>
              </w:rPr>
            </w:pPr>
            <w:r>
              <w:rPr>
                <w:rFonts w:ascii="Times New Roman" w:eastAsia="Times New Roman" w:hAnsi="Times New Roman" w:cs="Times New Roman"/>
                <w:b/>
              </w:rPr>
              <w:t>Junio 2020</w:t>
            </w:r>
          </w:p>
        </w:tc>
        <w:tc>
          <w:tcPr>
            <w:tcW w:w="841" w:type="dxa"/>
            <w:tcBorders>
              <w:top w:val="single" w:sz="4" w:space="0" w:color="000000"/>
              <w:left w:val="nil"/>
              <w:bottom w:val="single" w:sz="4" w:space="0" w:color="000000"/>
              <w:right w:val="single" w:sz="4" w:space="0" w:color="000000"/>
            </w:tcBorders>
            <w:shd w:val="clear" w:color="auto" w:fill="FF8080"/>
            <w:vAlign w:val="center"/>
          </w:tcPr>
          <w:p w:rsidR="00DE521B" w:rsidRDefault="008A0ECD">
            <w:pPr>
              <w:spacing w:line="276" w:lineRule="auto"/>
              <w:jc w:val="both"/>
              <w:rPr>
                <w:rFonts w:ascii="Times New Roman" w:eastAsia="Times New Roman" w:hAnsi="Times New Roman" w:cs="Times New Roman"/>
                <w:b/>
              </w:rPr>
            </w:pPr>
            <w:r>
              <w:rPr>
                <w:rFonts w:ascii="Times New Roman" w:eastAsia="Times New Roman" w:hAnsi="Times New Roman" w:cs="Times New Roman"/>
                <w:b/>
              </w:rPr>
              <w:t>Octubre 2020</w:t>
            </w:r>
          </w:p>
        </w:tc>
        <w:tc>
          <w:tcPr>
            <w:tcW w:w="267" w:type="dxa"/>
            <w:tcBorders>
              <w:top w:val="nil"/>
              <w:left w:val="single" w:sz="4" w:space="0" w:color="000000"/>
              <w:bottom w:val="nil"/>
              <w:right w:val="single" w:sz="4" w:space="0" w:color="000000"/>
            </w:tcBorders>
            <w:shd w:val="clear" w:color="auto" w:fill="000000"/>
            <w:vAlign w:val="center"/>
          </w:tcPr>
          <w:p w:rsidR="00DE521B" w:rsidRDefault="00DE521B">
            <w:pPr>
              <w:spacing w:line="276" w:lineRule="auto"/>
              <w:jc w:val="both"/>
              <w:rPr>
                <w:rFonts w:ascii="Times New Roman" w:eastAsia="Times New Roman" w:hAnsi="Times New Roman" w:cs="Times New Roman"/>
              </w:rPr>
            </w:pPr>
          </w:p>
        </w:tc>
        <w:tc>
          <w:tcPr>
            <w:tcW w:w="267" w:type="dxa"/>
            <w:tcBorders>
              <w:top w:val="nil"/>
              <w:left w:val="single" w:sz="8" w:space="0" w:color="000000"/>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344" w:type="dxa"/>
            <w:tcBorders>
              <w:top w:val="nil"/>
              <w:left w:val="single" w:sz="4" w:space="0" w:color="000000"/>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single" w:sz="4"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single" w:sz="8"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single" w:sz="4"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single" w:sz="4"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single" w:sz="8"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single" w:sz="4"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single" w:sz="4"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single" w:sz="8"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single" w:sz="4"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single" w:sz="8"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single" w:sz="4"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single" w:sz="4"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single" w:sz="8" w:space="0" w:color="000000"/>
            </w:tcBorders>
            <w:shd w:val="clear" w:color="auto" w:fill="385623"/>
            <w:vAlign w:val="center"/>
          </w:tcPr>
          <w:p w:rsidR="00DE521B" w:rsidRDefault="00DE521B">
            <w:pPr>
              <w:spacing w:line="276" w:lineRule="auto"/>
              <w:jc w:val="both"/>
              <w:rPr>
                <w:rFonts w:ascii="Times New Roman" w:eastAsia="Times New Roman" w:hAnsi="Times New Roman" w:cs="Times New Roman"/>
              </w:rPr>
            </w:pPr>
          </w:p>
        </w:tc>
        <w:tc>
          <w:tcPr>
            <w:tcW w:w="250" w:type="dxa"/>
            <w:gridSpan w:val="2"/>
            <w:tcBorders>
              <w:top w:val="nil"/>
              <w:left w:val="nil"/>
              <w:bottom w:val="single" w:sz="4" w:space="0" w:color="000000"/>
              <w:right w:val="nil"/>
            </w:tcBorders>
            <w:shd w:val="clear" w:color="auto" w:fill="385623"/>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nil"/>
            </w:tcBorders>
            <w:shd w:val="clear" w:color="auto" w:fill="385623"/>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single" w:sz="4" w:space="0" w:color="000000"/>
            </w:tcBorders>
            <w:shd w:val="clear" w:color="auto" w:fill="385623"/>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single" w:sz="4" w:space="0" w:color="000000"/>
            </w:tcBorders>
            <w:shd w:val="clear" w:color="auto" w:fill="385623"/>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single" w:sz="8" w:space="0" w:color="000000"/>
            </w:tcBorders>
            <w:shd w:val="clear" w:color="auto" w:fill="385623"/>
            <w:vAlign w:val="center"/>
          </w:tcPr>
          <w:p w:rsidR="00DE521B" w:rsidRDefault="00DE521B">
            <w:pPr>
              <w:spacing w:line="276" w:lineRule="auto"/>
              <w:jc w:val="both"/>
              <w:rPr>
                <w:rFonts w:ascii="Times New Roman" w:eastAsia="Times New Roman" w:hAnsi="Times New Roman" w:cs="Times New Roman"/>
              </w:rPr>
            </w:pPr>
          </w:p>
        </w:tc>
        <w:tc>
          <w:tcPr>
            <w:tcW w:w="287" w:type="dxa"/>
            <w:gridSpan w:val="2"/>
            <w:tcBorders>
              <w:top w:val="nil"/>
              <w:left w:val="nil"/>
              <w:bottom w:val="single" w:sz="4" w:space="0" w:color="000000"/>
              <w:right w:val="single" w:sz="4" w:space="0" w:color="000000"/>
            </w:tcBorders>
            <w:shd w:val="clear" w:color="auto" w:fill="385623"/>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nil"/>
            </w:tcBorders>
            <w:shd w:val="clear" w:color="auto" w:fill="385623"/>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nil"/>
            </w:tcBorders>
            <w:shd w:val="clear" w:color="auto" w:fill="385623"/>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single" w:sz="8" w:space="0" w:color="000000"/>
            </w:tcBorders>
            <w:shd w:val="clear" w:color="auto" w:fill="385623"/>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nil"/>
            </w:tcBorders>
            <w:shd w:val="clear" w:color="auto" w:fill="385623"/>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nil"/>
            </w:tcBorders>
            <w:shd w:val="clear" w:color="auto" w:fill="385623"/>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nil"/>
            </w:tcBorders>
            <w:shd w:val="clear" w:color="auto" w:fill="385623"/>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single" w:sz="8" w:space="0" w:color="000000"/>
            </w:tcBorders>
            <w:shd w:val="clear" w:color="auto" w:fill="385623"/>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nil"/>
            </w:tcBorders>
            <w:shd w:val="clear" w:color="auto" w:fill="385623"/>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nil"/>
            </w:tcBorders>
            <w:shd w:val="clear" w:color="auto" w:fill="385623"/>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nil"/>
            </w:tcBorders>
            <w:shd w:val="clear" w:color="auto" w:fill="385623"/>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single" w:sz="8" w:space="0" w:color="000000"/>
            </w:tcBorders>
            <w:shd w:val="clear" w:color="auto" w:fill="385623"/>
            <w:vAlign w:val="center"/>
          </w:tcPr>
          <w:p w:rsidR="00DE521B" w:rsidRDefault="00DE521B">
            <w:pPr>
              <w:spacing w:line="276" w:lineRule="auto"/>
              <w:jc w:val="both"/>
              <w:rPr>
                <w:rFonts w:ascii="Times New Roman" w:eastAsia="Times New Roman" w:hAnsi="Times New Roman" w:cs="Times New Roman"/>
              </w:rPr>
            </w:pPr>
          </w:p>
        </w:tc>
        <w:tc>
          <w:tcPr>
            <w:tcW w:w="287" w:type="dxa"/>
            <w:gridSpan w:val="2"/>
            <w:tcBorders>
              <w:top w:val="nil"/>
              <w:left w:val="nil"/>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single" w:sz="8"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r>
      <w:tr w:rsidR="00DE521B">
        <w:trPr>
          <w:trHeight w:val="300"/>
          <w:jc w:val="center"/>
        </w:trPr>
        <w:tc>
          <w:tcPr>
            <w:tcW w:w="1355" w:type="dxa"/>
            <w:tcBorders>
              <w:top w:val="nil"/>
              <w:left w:val="single" w:sz="8" w:space="0" w:color="000000"/>
              <w:bottom w:val="single" w:sz="4" w:space="0" w:color="000000"/>
              <w:right w:val="single" w:sz="8" w:space="0" w:color="000000"/>
            </w:tcBorders>
            <w:shd w:val="clear" w:color="auto" w:fill="auto"/>
            <w:vAlign w:val="center"/>
          </w:tcPr>
          <w:p w:rsidR="00DE521B" w:rsidRDefault="008A0ECD">
            <w:pPr>
              <w:spacing w:line="276" w:lineRule="auto"/>
              <w:jc w:val="both"/>
              <w:rPr>
                <w:rFonts w:ascii="Times New Roman" w:eastAsia="Times New Roman" w:hAnsi="Times New Roman" w:cs="Times New Roman"/>
              </w:rPr>
            </w:pPr>
            <w:r>
              <w:rPr>
                <w:rFonts w:ascii="Times New Roman" w:eastAsia="Times New Roman" w:hAnsi="Times New Roman" w:cs="Times New Roman"/>
              </w:rPr>
              <w:t xml:space="preserve">Análisis, resultados, preparación articulo e </w:t>
            </w:r>
            <w:r>
              <w:rPr>
                <w:rFonts w:ascii="Times New Roman" w:eastAsia="Times New Roman" w:hAnsi="Times New Roman" w:cs="Times New Roman"/>
              </w:rPr>
              <w:lastRenderedPageBreak/>
              <w:t>informe final</w:t>
            </w:r>
          </w:p>
        </w:tc>
        <w:tc>
          <w:tcPr>
            <w:tcW w:w="1002" w:type="dxa"/>
            <w:tcBorders>
              <w:top w:val="nil"/>
              <w:left w:val="nil"/>
              <w:bottom w:val="single" w:sz="4" w:space="0" w:color="000000"/>
              <w:right w:val="single" w:sz="8"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760" w:type="dxa"/>
            <w:tcBorders>
              <w:top w:val="single" w:sz="4" w:space="0" w:color="000000"/>
              <w:left w:val="single" w:sz="8" w:space="0" w:color="000000"/>
              <w:bottom w:val="single" w:sz="4" w:space="0" w:color="000000"/>
              <w:right w:val="single" w:sz="8" w:space="0" w:color="000000"/>
            </w:tcBorders>
            <w:shd w:val="clear" w:color="auto" w:fill="C0C0C0"/>
            <w:vAlign w:val="center"/>
          </w:tcPr>
          <w:p w:rsidR="00DE521B" w:rsidRDefault="008A0ECD">
            <w:pPr>
              <w:spacing w:line="276" w:lineRule="auto"/>
              <w:jc w:val="both"/>
              <w:rPr>
                <w:rFonts w:ascii="Times New Roman" w:eastAsia="Times New Roman" w:hAnsi="Times New Roman" w:cs="Times New Roman"/>
                <w:b/>
              </w:rPr>
            </w:pPr>
            <w:r>
              <w:rPr>
                <w:rFonts w:ascii="Times New Roman" w:eastAsia="Times New Roman" w:hAnsi="Times New Roman" w:cs="Times New Roman"/>
                <w:b/>
              </w:rPr>
              <w:t>Septiembre 2020</w:t>
            </w:r>
          </w:p>
        </w:tc>
        <w:tc>
          <w:tcPr>
            <w:tcW w:w="841" w:type="dxa"/>
            <w:tcBorders>
              <w:top w:val="single" w:sz="4" w:space="0" w:color="000000"/>
              <w:left w:val="nil"/>
              <w:bottom w:val="single" w:sz="4" w:space="0" w:color="000000"/>
              <w:right w:val="single" w:sz="4" w:space="0" w:color="000000"/>
            </w:tcBorders>
            <w:shd w:val="clear" w:color="auto" w:fill="FF8080"/>
            <w:vAlign w:val="center"/>
          </w:tcPr>
          <w:p w:rsidR="00DE521B" w:rsidRDefault="008A0ECD">
            <w:pPr>
              <w:spacing w:line="276" w:lineRule="auto"/>
              <w:jc w:val="both"/>
              <w:rPr>
                <w:rFonts w:ascii="Times New Roman" w:eastAsia="Times New Roman" w:hAnsi="Times New Roman" w:cs="Times New Roman"/>
                <w:b/>
              </w:rPr>
            </w:pPr>
            <w:r>
              <w:rPr>
                <w:rFonts w:ascii="Times New Roman" w:eastAsia="Times New Roman" w:hAnsi="Times New Roman" w:cs="Times New Roman"/>
                <w:b/>
              </w:rPr>
              <w:t>Noviembre 2020</w:t>
            </w:r>
          </w:p>
        </w:tc>
        <w:tc>
          <w:tcPr>
            <w:tcW w:w="267" w:type="dxa"/>
            <w:tcBorders>
              <w:top w:val="nil"/>
              <w:left w:val="single" w:sz="4" w:space="0" w:color="000000"/>
              <w:bottom w:val="nil"/>
              <w:right w:val="single" w:sz="4" w:space="0" w:color="000000"/>
            </w:tcBorders>
            <w:shd w:val="clear" w:color="auto" w:fill="000000"/>
            <w:vAlign w:val="center"/>
          </w:tcPr>
          <w:p w:rsidR="00DE521B" w:rsidRDefault="00DE521B">
            <w:pPr>
              <w:spacing w:line="276" w:lineRule="auto"/>
              <w:jc w:val="both"/>
              <w:rPr>
                <w:rFonts w:ascii="Times New Roman" w:eastAsia="Times New Roman" w:hAnsi="Times New Roman" w:cs="Times New Roman"/>
              </w:rPr>
            </w:pPr>
          </w:p>
        </w:tc>
        <w:tc>
          <w:tcPr>
            <w:tcW w:w="267" w:type="dxa"/>
            <w:tcBorders>
              <w:top w:val="nil"/>
              <w:left w:val="single" w:sz="8" w:space="0" w:color="000000"/>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344" w:type="dxa"/>
            <w:tcBorders>
              <w:top w:val="nil"/>
              <w:left w:val="single" w:sz="4" w:space="0" w:color="000000"/>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single" w:sz="4"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single" w:sz="8"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single" w:sz="4"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single" w:sz="4"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single" w:sz="8"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single" w:sz="4"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single" w:sz="4"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single" w:sz="8"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single" w:sz="4"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single" w:sz="8"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single" w:sz="4"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single" w:sz="4"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single" w:sz="8"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gridSpan w:val="2"/>
            <w:tcBorders>
              <w:top w:val="nil"/>
              <w:left w:val="nil"/>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single" w:sz="4"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single" w:sz="4"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single" w:sz="8"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87" w:type="dxa"/>
            <w:gridSpan w:val="2"/>
            <w:tcBorders>
              <w:top w:val="nil"/>
              <w:left w:val="nil"/>
              <w:bottom w:val="single" w:sz="4" w:space="0" w:color="000000"/>
              <w:right w:val="single" w:sz="4"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nil"/>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single" w:sz="8" w:space="0" w:color="000000"/>
            </w:tcBorders>
            <w:shd w:val="clear" w:color="auto" w:fill="auto"/>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nil"/>
            </w:tcBorders>
            <w:shd w:val="clear" w:color="auto" w:fill="385623"/>
            <w:vAlign w:val="center"/>
          </w:tcPr>
          <w:p w:rsidR="00DE521B" w:rsidRDefault="00DE521B">
            <w:pPr>
              <w:spacing w:line="276" w:lineRule="auto"/>
              <w:jc w:val="both"/>
              <w:rPr>
                <w:rFonts w:ascii="Times New Roman" w:eastAsia="Times New Roman" w:hAnsi="Times New Roman" w:cs="Times New Roman"/>
              </w:rPr>
            </w:pPr>
            <w:bookmarkStart w:id="5" w:name="_heading=h.2et92p0" w:colFirst="0" w:colLast="0"/>
            <w:bookmarkEnd w:id="5"/>
          </w:p>
        </w:tc>
        <w:tc>
          <w:tcPr>
            <w:tcW w:w="250" w:type="dxa"/>
            <w:tcBorders>
              <w:top w:val="nil"/>
              <w:left w:val="single" w:sz="4" w:space="0" w:color="000000"/>
              <w:bottom w:val="single" w:sz="4" w:space="0" w:color="000000"/>
              <w:right w:val="nil"/>
            </w:tcBorders>
            <w:shd w:val="clear" w:color="auto" w:fill="385623"/>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nil"/>
            </w:tcBorders>
            <w:shd w:val="clear" w:color="auto" w:fill="385623"/>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single" w:sz="8" w:space="0" w:color="000000"/>
            </w:tcBorders>
            <w:shd w:val="clear" w:color="auto" w:fill="385623"/>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nil"/>
              <w:bottom w:val="single" w:sz="4" w:space="0" w:color="000000"/>
              <w:right w:val="nil"/>
            </w:tcBorders>
            <w:shd w:val="clear" w:color="auto" w:fill="385623"/>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nil"/>
            </w:tcBorders>
            <w:shd w:val="clear" w:color="auto" w:fill="385623"/>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nil"/>
            </w:tcBorders>
            <w:shd w:val="clear" w:color="auto" w:fill="385623"/>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single" w:sz="8" w:space="0" w:color="000000"/>
            </w:tcBorders>
            <w:shd w:val="clear" w:color="auto" w:fill="385623"/>
            <w:vAlign w:val="center"/>
          </w:tcPr>
          <w:p w:rsidR="00DE521B" w:rsidRDefault="00DE521B">
            <w:pPr>
              <w:spacing w:line="276" w:lineRule="auto"/>
              <w:jc w:val="both"/>
              <w:rPr>
                <w:rFonts w:ascii="Times New Roman" w:eastAsia="Times New Roman" w:hAnsi="Times New Roman" w:cs="Times New Roman"/>
              </w:rPr>
            </w:pPr>
          </w:p>
        </w:tc>
        <w:tc>
          <w:tcPr>
            <w:tcW w:w="287" w:type="dxa"/>
            <w:gridSpan w:val="2"/>
            <w:tcBorders>
              <w:top w:val="nil"/>
              <w:left w:val="nil"/>
              <w:bottom w:val="single" w:sz="4" w:space="0" w:color="000000"/>
              <w:right w:val="nil"/>
            </w:tcBorders>
            <w:shd w:val="clear" w:color="auto" w:fill="385623"/>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nil"/>
            </w:tcBorders>
            <w:shd w:val="clear" w:color="auto" w:fill="385623"/>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nil"/>
            </w:tcBorders>
            <w:shd w:val="clear" w:color="auto" w:fill="385623"/>
            <w:vAlign w:val="center"/>
          </w:tcPr>
          <w:p w:rsidR="00DE521B" w:rsidRDefault="00DE521B">
            <w:pPr>
              <w:spacing w:line="276" w:lineRule="auto"/>
              <w:jc w:val="both"/>
              <w:rPr>
                <w:rFonts w:ascii="Times New Roman" w:eastAsia="Times New Roman" w:hAnsi="Times New Roman" w:cs="Times New Roman"/>
              </w:rPr>
            </w:pPr>
          </w:p>
        </w:tc>
        <w:tc>
          <w:tcPr>
            <w:tcW w:w="250" w:type="dxa"/>
            <w:tcBorders>
              <w:top w:val="nil"/>
              <w:left w:val="single" w:sz="4" w:space="0" w:color="000000"/>
              <w:bottom w:val="single" w:sz="4" w:space="0" w:color="000000"/>
              <w:right w:val="single" w:sz="8" w:space="0" w:color="000000"/>
            </w:tcBorders>
            <w:shd w:val="clear" w:color="auto" w:fill="385623"/>
            <w:vAlign w:val="center"/>
          </w:tcPr>
          <w:p w:rsidR="00DE521B" w:rsidRDefault="00DE521B">
            <w:pPr>
              <w:spacing w:line="276" w:lineRule="auto"/>
              <w:jc w:val="both"/>
              <w:rPr>
                <w:rFonts w:ascii="Times New Roman" w:eastAsia="Times New Roman" w:hAnsi="Times New Roman" w:cs="Times New Roman"/>
              </w:rPr>
            </w:pPr>
          </w:p>
        </w:tc>
      </w:tr>
    </w:tbl>
    <w:p w:rsidR="00DE521B" w:rsidRDefault="00DE521B">
      <w:pPr>
        <w:spacing w:after="0" w:line="276" w:lineRule="auto"/>
        <w:jc w:val="both"/>
        <w:rPr>
          <w:rFonts w:ascii="Times New Roman" w:eastAsia="Times New Roman" w:hAnsi="Times New Roman" w:cs="Times New Roman"/>
          <w:sz w:val="24"/>
          <w:szCs w:val="24"/>
        </w:rPr>
      </w:pPr>
    </w:p>
    <w:tbl>
      <w:tblPr>
        <w:tblStyle w:val="affffe"/>
        <w:tblW w:w="14730" w:type="dxa"/>
        <w:tblInd w:w="0" w:type="dxa"/>
        <w:tblLayout w:type="fixed"/>
        <w:tblLook w:val="0400" w:firstRow="0" w:lastRow="0" w:firstColumn="0" w:lastColumn="0" w:noHBand="0" w:noVBand="1"/>
      </w:tblPr>
      <w:tblGrid>
        <w:gridCol w:w="2454"/>
        <w:gridCol w:w="2454"/>
        <w:gridCol w:w="2454"/>
        <w:gridCol w:w="2454"/>
        <w:gridCol w:w="2454"/>
        <w:gridCol w:w="2460"/>
      </w:tblGrid>
      <w:tr w:rsidR="00DE521B">
        <w:trPr>
          <w:trHeight w:val="220"/>
        </w:trPr>
        <w:tc>
          <w:tcPr>
            <w:tcW w:w="2454" w:type="dxa"/>
            <w:tcBorders>
              <w:top w:val="single" w:sz="6" w:space="0" w:color="DDDDDD"/>
              <w:left w:val="single" w:sz="6" w:space="0" w:color="DDDDDD"/>
              <w:bottom w:val="single" w:sz="6" w:space="0" w:color="DDDDDD"/>
              <w:right w:val="single" w:sz="6" w:space="0" w:color="DDDDDD"/>
            </w:tcBorders>
            <w:shd w:val="clear" w:color="auto" w:fill="F3F3F3"/>
          </w:tcPr>
          <w:p w:rsidR="00DE521B" w:rsidRDefault="00DE521B">
            <w:pPr>
              <w:spacing w:line="276" w:lineRule="auto"/>
              <w:jc w:val="both"/>
              <w:rPr>
                <w:rFonts w:ascii="Times New Roman" w:eastAsia="Times New Roman" w:hAnsi="Times New Roman" w:cs="Times New Roman"/>
                <w:b/>
                <w:color w:val="222222"/>
              </w:rPr>
            </w:pPr>
          </w:p>
        </w:tc>
        <w:tc>
          <w:tcPr>
            <w:tcW w:w="12276" w:type="dxa"/>
            <w:gridSpan w:val="5"/>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DE521B" w:rsidRDefault="008A0ECD">
            <w:pPr>
              <w:spacing w:line="276" w:lineRule="auto"/>
              <w:jc w:val="both"/>
              <w:rPr>
                <w:rFonts w:ascii="Times New Roman" w:eastAsia="Times New Roman" w:hAnsi="Times New Roman" w:cs="Times New Roman"/>
                <w:b/>
                <w:color w:val="222222"/>
              </w:rPr>
            </w:pPr>
            <w:r>
              <w:rPr>
                <w:rFonts w:ascii="Times New Roman" w:eastAsia="Times New Roman" w:hAnsi="Times New Roman" w:cs="Times New Roman"/>
                <w:b/>
                <w:color w:val="222222"/>
              </w:rPr>
              <w:t>Presupuesto</w:t>
            </w:r>
          </w:p>
        </w:tc>
      </w:tr>
      <w:tr w:rsidR="00DE521B">
        <w:trPr>
          <w:trHeight w:val="220"/>
        </w:trPr>
        <w:tc>
          <w:tcPr>
            <w:tcW w:w="2454" w:type="dxa"/>
            <w:tcBorders>
              <w:top w:val="single" w:sz="6" w:space="0" w:color="DDDDDD"/>
              <w:left w:val="single" w:sz="6" w:space="0" w:color="DDDDDD"/>
              <w:bottom w:val="single" w:sz="6" w:space="0" w:color="DDDDDD"/>
              <w:right w:val="single" w:sz="6" w:space="0" w:color="DDDDDD"/>
            </w:tcBorders>
            <w:shd w:val="clear" w:color="auto" w:fill="F3F3F3"/>
          </w:tcPr>
          <w:p w:rsidR="00DE521B" w:rsidRDefault="00DE521B">
            <w:pPr>
              <w:spacing w:line="276" w:lineRule="auto"/>
              <w:jc w:val="both"/>
              <w:rPr>
                <w:rFonts w:ascii="Times New Roman" w:eastAsia="Times New Roman" w:hAnsi="Times New Roman" w:cs="Times New Roman"/>
                <w:b/>
                <w:color w:val="222222"/>
              </w:rPr>
            </w:pPr>
          </w:p>
        </w:tc>
        <w:tc>
          <w:tcPr>
            <w:tcW w:w="12276" w:type="dxa"/>
            <w:gridSpan w:val="5"/>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DE521B" w:rsidRDefault="008A0ECD">
            <w:pPr>
              <w:spacing w:line="276" w:lineRule="auto"/>
              <w:jc w:val="both"/>
              <w:rPr>
                <w:rFonts w:ascii="Times New Roman" w:eastAsia="Times New Roman" w:hAnsi="Times New Roman" w:cs="Times New Roman"/>
                <w:b/>
                <w:color w:val="222222"/>
              </w:rPr>
            </w:pPr>
            <w:r>
              <w:rPr>
                <w:rFonts w:ascii="Times New Roman" w:eastAsia="Times New Roman" w:hAnsi="Times New Roman" w:cs="Times New Roman"/>
                <w:b/>
                <w:color w:val="222222"/>
              </w:rPr>
              <w:t>Horas nómina</w:t>
            </w:r>
          </w:p>
        </w:tc>
      </w:tr>
      <w:tr w:rsidR="00DE521B">
        <w:trPr>
          <w:trHeight w:val="240"/>
        </w:trPr>
        <w:tc>
          <w:tcPr>
            <w:tcW w:w="2454"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DE521B" w:rsidRDefault="008A0ECD">
            <w:pPr>
              <w:spacing w:line="276" w:lineRule="auto"/>
              <w:jc w:val="both"/>
              <w:rPr>
                <w:rFonts w:ascii="Times New Roman" w:eastAsia="Times New Roman" w:hAnsi="Times New Roman" w:cs="Times New Roman"/>
                <w:b/>
                <w:color w:val="222222"/>
              </w:rPr>
            </w:pPr>
            <w:r>
              <w:rPr>
                <w:rFonts w:ascii="Times New Roman" w:eastAsia="Times New Roman" w:hAnsi="Times New Roman" w:cs="Times New Roman"/>
                <w:b/>
                <w:color w:val="222222"/>
              </w:rPr>
              <w:t>Concepto</w:t>
            </w:r>
          </w:p>
        </w:tc>
        <w:tc>
          <w:tcPr>
            <w:tcW w:w="2454"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DE521B" w:rsidRDefault="008A0ECD">
            <w:pPr>
              <w:spacing w:line="276" w:lineRule="auto"/>
              <w:jc w:val="both"/>
              <w:rPr>
                <w:rFonts w:ascii="Times New Roman" w:eastAsia="Times New Roman" w:hAnsi="Times New Roman" w:cs="Times New Roman"/>
                <w:b/>
                <w:color w:val="222222"/>
              </w:rPr>
            </w:pPr>
            <w:r>
              <w:rPr>
                <w:rFonts w:ascii="Times New Roman" w:eastAsia="Times New Roman" w:hAnsi="Times New Roman" w:cs="Times New Roman"/>
                <w:b/>
                <w:color w:val="222222"/>
              </w:rPr>
              <w:t>Nombre</w:t>
            </w:r>
          </w:p>
        </w:tc>
        <w:tc>
          <w:tcPr>
            <w:tcW w:w="2454"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DE521B" w:rsidRDefault="008A0ECD">
            <w:pPr>
              <w:spacing w:line="276" w:lineRule="auto"/>
              <w:jc w:val="both"/>
              <w:rPr>
                <w:rFonts w:ascii="Times New Roman" w:eastAsia="Times New Roman" w:hAnsi="Times New Roman" w:cs="Times New Roman"/>
                <w:b/>
                <w:color w:val="222222"/>
              </w:rPr>
            </w:pPr>
            <w:r>
              <w:rPr>
                <w:rFonts w:ascii="Times New Roman" w:eastAsia="Times New Roman" w:hAnsi="Times New Roman" w:cs="Times New Roman"/>
                <w:b/>
                <w:color w:val="222222"/>
              </w:rPr>
              <w:t>Escalafón</w:t>
            </w:r>
          </w:p>
        </w:tc>
        <w:tc>
          <w:tcPr>
            <w:tcW w:w="2454"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DE521B" w:rsidRDefault="008A0ECD">
            <w:pPr>
              <w:spacing w:line="276" w:lineRule="auto"/>
              <w:jc w:val="both"/>
              <w:rPr>
                <w:rFonts w:ascii="Times New Roman" w:eastAsia="Times New Roman" w:hAnsi="Times New Roman" w:cs="Times New Roman"/>
                <w:b/>
                <w:color w:val="222222"/>
              </w:rPr>
            </w:pPr>
            <w:r>
              <w:rPr>
                <w:rFonts w:ascii="Times New Roman" w:eastAsia="Times New Roman" w:hAnsi="Times New Roman" w:cs="Times New Roman"/>
                <w:b/>
                <w:color w:val="222222"/>
              </w:rPr>
              <w:t>Horas mes</w:t>
            </w:r>
          </w:p>
        </w:tc>
        <w:tc>
          <w:tcPr>
            <w:tcW w:w="2454" w:type="dxa"/>
            <w:tcBorders>
              <w:top w:val="single" w:sz="6" w:space="0" w:color="DDDDDD"/>
              <w:left w:val="single" w:sz="6" w:space="0" w:color="DDDDDD"/>
              <w:bottom w:val="single" w:sz="6" w:space="0" w:color="DDDDDD"/>
              <w:right w:val="single" w:sz="6" w:space="0" w:color="DDDDDD"/>
            </w:tcBorders>
            <w:shd w:val="clear" w:color="auto" w:fill="F3F3F3"/>
          </w:tcPr>
          <w:p w:rsidR="00DE521B" w:rsidRDefault="008A0ECD">
            <w:pPr>
              <w:spacing w:line="276" w:lineRule="auto"/>
              <w:jc w:val="both"/>
              <w:rPr>
                <w:rFonts w:ascii="Times New Roman" w:eastAsia="Times New Roman" w:hAnsi="Times New Roman" w:cs="Times New Roman"/>
                <w:b/>
                <w:color w:val="222222"/>
              </w:rPr>
            </w:pPr>
            <w:r>
              <w:rPr>
                <w:rFonts w:ascii="Times New Roman" w:eastAsia="Times New Roman" w:hAnsi="Times New Roman" w:cs="Times New Roman"/>
                <w:b/>
                <w:color w:val="222222"/>
              </w:rPr>
              <w:t>Sede / Seccional o Externo</w:t>
            </w:r>
          </w:p>
        </w:tc>
        <w:tc>
          <w:tcPr>
            <w:tcW w:w="2460"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DE521B" w:rsidRDefault="008A0ECD">
            <w:pPr>
              <w:spacing w:line="276" w:lineRule="auto"/>
              <w:jc w:val="both"/>
              <w:rPr>
                <w:rFonts w:ascii="Times New Roman" w:eastAsia="Times New Roman" w:hAnsi="Times New Roman" w:cs="Times New Roman"/>
                <w:b/>
                <w:color w:val="222222"/>
              </w:rPr>
            </w:pPr>
            <w:r>
              <w:rPr>
                <w:rFonts w:ascii="Times New Roman" w:eastAsia="Times New Roman" w:hAnsi="Times New Roman" w:cs="Times New Roman"/>
                <w:b/>
                <w:color w:val="222222"/>
              </w:rPr>
              <w:t>Total ($)</w:t>
            </w:r>
          </w:p>
        </w:tc>
      </w:tr>
      <w:tr w:rsidR="00DE521B">
        <w:trPr>
          <w:trHeight w:val="460"/>
        </w:trPr>
        <w:tc>
          <w:tcPr>
            <w:tcW w:w="245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E521B" w:rsidRDefault="008A0ECD">
            <w:pPr>
              <w:spacing w:line="276" w:lineRule="auto"/>
              <w:jc w:val="both"/>
              <w:rPr>
                <w:rFonts w:ascii="Times New Roman" w:eastAsia="Times New Roman" w:hAnsi="Times New Roman" w:cs="Times New Roman"/>
                <w:color w:val="222222"/>
              </w:rPr>
            </w:pPr>
            <w:r>
              <w:rPr>
                <w:rFonts w:ascii="Times New Roman" w:eastAsia="Times New Roman" w:hAnsi="Times New Roman" w:cs="Times New Roman"/>
                <w:color w:val="222222"/>
              </w:rPr>
              <w:t>Horas Nomina (Investigador Principal)</w:t>
            </w:r>
          </w:p>
        </w:tc>
        <w:tc>
          <w:tcPr>
            <w:tcW w:w="245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E521B" w:rsidRDefault="008A0ECD">
            <w:pPr>
              <w:spacing w:line="276" w:lineRule="auto"/>
              <w:jc w:val="both"/>
              <w:rPr>
                <w:rFonts w:ascii="Times New Roman" w:eastAsia="Times New Roman" w:hAnsi="Times New Roman" w:cs="Times New Roman"/>
                <w:color w:val="222222"/>
              </w:rPr>
            </w:pPr>
            <w:r>
              <w:rPr>
                <w:rFonts w:ascii="Times New Roman" w:eastAsia="Times New Roman" w:hAnsi="Times New Roman" w:cs="Times New Roman"/>
                <w:color w:val="222222"/>
              </w:rPr>
              <w:t>Ivan Orlando Cabeza Rojas</w:t>
            </w:r>
          </w:p>
        </w:tc>
        <w:tc>
          <w:tcPr>
            <w:tcW w:w="245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E521B" w:rsidRDefault="008A0ECD">
            <w:pPr>
              <w:spacing w:line="276" w:lineRule="auto"/>
              <w:jc w:val="both"/>
              <w:rPr>
                <w:rFonts w:ascii="Times New Roman" w:eastAsia="Times New Roman" w:hAnsi="Times New Roman" w:cs="Times New Roman"/>
                <w:color w:val="222222"/>
              </w:rPr>
            </w:pPr>
            <w:r>
              <w:rPr>
                <w:rFonts w:ascii="Times New Roman" w:eastAsia="Times New Roman" w:hAnsi="Times New Roman" w:cs="Times New Roman"/>
                <w:color w:val="222222"/>
              </w:rPr>
              <w:t>4</w:t>
            </w:r>
          </w:p>
        </w:tc>
        <w:tc>
          <w:tcPr>
            <w:tcW w:w="245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E521B" w:rsidRDefault="008A0ECD">
            <w:pPr>
              <w:spacing w:line="276" w:lineRule="auto"/>
              <w:jc w:val="both"/>
              <w:rPr>
                <w:rFonts w:ascii="Times New Roman" w:eastAsia="Times New Roman" w:hAnsi="Times New Roman" w:cs="Times New Roman"/>
                <w:color w:val="222222"/>
              </w:rPr>
            </w:pPr>
            <w:r>
              <w:rPr>
                <w:rFonts w:ascii="Times New Roman" w:eastAsia="Times New Roman" w:hAnsi="Times New Roman" w:cs="Times New Roman"/>
                <w:color w:val="222222"/>
              </w:rPr>
              <w:t>32</w:t>
            </w:r>
          </w:p>
        </w:tc>
        <w:tc>
          <w:tcPr>
            <w:tcW w:w="2454" w:type="dxa"/>
            <w:tcBorders>
              <w:top w:val="single" w:sz="6" w:space="0" w:color="DDDDDD"/>
              <w:left w:val="single" w:sz="6" w:space="0" w:color="DDDDDD"/>
              <w:bottom w:val="single" w:sz="6" w:space="0" w:color="DDDDDD"/>
              <w:right w:val="single" w:sz="6" w:space="0" w:color="DDDDDD"/>
            </w:tcBorders>
            <w:shd w:val="clear" w:color="auto" w:fill="FFFFFF"/>
          </w:tcPr>
          <w:p w:rsidR="00DE521B" w:rsidRDefault="008A0ECD">
            <w:pPr>
              <w:spacing w:line="276" w:lineRule="auto"/>
              <w:jc w:val="both"/>
              <w:rPr>
                <w:rFonts w:ascii="Times New Roman" w:eastAsia="Times New Roman" w:hAnsi="Times New Roman" w:cs="Times New Roman"/>
                <w:color w:val="222222"/>
              </w:rPr>
            </w:pPr>
            <w:r>
              <w:rPr>
                <w:rFonts w:ascii="Times New Roman" w:eastAsia="Times New Roman" w:hAnsi="Times New Roman" w:cs="Times New Roman"/>
                <w:color w:val="222222"/>
              </w:rPr>
              <w:t>Sede Principal</w:t>
            </w:r>
          </w:p>
        </w:tc>
        <w:tc>
          <w:tcPr>
            <w:tcW w:w="246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E521B" w:rsidRDefault="008A0ECD">
            <w:pPr>
              <w:spacing w:line="276" w:lineRule="auto"/>
              <w:jc w:val="both"/>
              <w:rPr>
                <w:rFonts w:ascii="Times New Roman" w:eastAsia="Times New Roman" w:hAnsi="Times New Roman" w:cs="Times New Roman"/>
                <w:color w:val="222222"/>
              </w:rPr>
            </w:pPr>
            <w:r>
              <w:rPr>
                <w:rFonts w:ascii="Times New Roman" w:eastAsia="Times New Roman" w:hAnsi="Times New Roman" w:cs="Times New Roman"/>
                <w:color w:val="222222"/>
              </w:rPr>
              <w:t>13.493.250</w:t>
            </w:r>
          </w:p>
        </w:tc>
      </w:tr>
      <w:tr w:rsidR="00DE521B">
        <w:trPr>
          <w:trHeight w:val="240"/>
        </w:trPr>
        <w:tc>
          <w:tcPr>
            <w:tcW w:w="2454" w:type="dxa"/>
            <w:vMerge w:val="restar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E521B" w:rsidRDefault="008A0ECD">
            <w:pPr>
              <w:spacing w:line="276" w:lineRule="auto"/>
              <w:jc w:val="both"/>
              <w:rPr>
                <w:rFonts w:ascii="Times New Roman" w:eastAsia="Times New Roman" w:hAnsi="Times New Roman" w:cs="Times New Roman"/>
                <w:color w:val="222222"/>
              </w:rPr>
            </w:pPr>
            <w:r>
              <w:rPr>
                <w:rFonts w:ascii="Times New Roman" w:eastAsia="Times New Roman" w:hAnsi="Times New Roman" w:cs="Times New Roman"/>
                <w:color w:val="222222"/>
              </w:rPr>
              <w:t>Horas Nomina (Co-Investigadores)</w:t>
            </w:r>
          </w:p>
        </w:tc>
        <w:tc>
          <w:tcPr>
            <w:tcW w:w="245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E521B" w:rsidRDefault="008A0ECD">
            <w:pPr>
              <w:spacing w:line="276" w:lineRule="auto"/>
              <w:jc w:val="both"/>
              <w:rPr>
                <w:rFonts w:ascii="Times New Roman" w:eastAsia="Times New Roman" w:hAnsi="Times New Roman" w:cs="Times New Roman"/>
                <w:color w:val="222222"/>
              </w:rPr>
            </w:pPr>
            <w:r>
              <w:rPr>
                <w:rFonts w:ascii="Times New Roman" w:eastAsia="Times New Roman" w:hAnsi="Times New Roman" w:cs="Times New Roman"/>
                <w:color w:val="222222"/>
              </w:rPr>
              <w:t>Paola Andrea Acevedo Pabón</w:t>
            </w:r>
          </w:p>
        </w:tc>
        <w:tc>
          <w:tcPr>
            <w:tcW w:w="245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E521B" w:rsidRDefault="008A0ECD">
            <w:pPr>
              <w:spacing w:line="276" w:lineRule="auto"/>
              <w:jc w:val="both"/>
              <w:rPr>
                <w:rFonts w:ascii="Times New Roman" w:eastAsia="Times New Roman" w:hAnsi="Times New Roman" w:cs="Times New Roman"/>
                <w:color w:val="222222"/>
              </w:rPr>
            </w:pPr>
            <w:r>
              <w:rPr>
                <w:rFonts w:ascii="Times New Roman" w:eastAsia="Times New Roman" w:hAnsi="Times New Roman" w:cs="Times New Roman"/>
                <w:color w:val="222222"/>
              </w:rPr>
              <w:t>4</w:t>
            </w:r>
          </w:p>
        </w:tc>
        <w:tc>
          <w:tcPr>
            <w:tcW w:w="245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E521B" w:rsidRDefault="008A0ECD">
            <w:pPr>
              <w:spacing w:line="276" w:lineRule="auto"/>
              <w:jc w:val="both"/>
              <w:rPr>
                <w:rFonts w:ascii="Times New Roman" w:eastAsia="Times New Roman" w:hAnsi="Times New Roman" w:cs="Times New Roman"/>
                <w:color w:val="222222"/>
              </w:rPr>
            </w:pPr>
            <w:r>
              <w:rPr>
                <w:rFonts w:ascii="Times New Roman" w:eastAsia="Times New Roman" w:hAnsi="Times New Roman" w:cs="Times New Roman"/>
                <w:color w:val="222222"/>
              </w:rPr>
              <w:t>12</w:t>
            </w:r>
          </w:p>
        </w:tc>
        <w:tc>
          <w:tcPr>
            <w:tcW w:w="2454" w:type="dxa"/>
            <w:tcBorders>
              <w:top w:val="single" w:sz="6" w:space="0" w:color="DDDDDD"/>
              <w:left w:val="single" w:sz="6" w:space="0" w:color="DDDDDD"/>
              <w:bottom w:val="single" w:sz="6" w:space="0" w:color="DDDDDD"/>
              <w:right w:val="single" w:sz="6" w:space="0" w:color="DDDDDD"/>
            </w:tcBorders>
            <w:shd w:val="clear" w:color="auto" w:fill="FFFFFF"/>
          </w:tcPr>
          <w:p w:rsidR="00DE521B" w:rsidRDefault="008A0ECD">
            <w:pPr>
              <w:spacing w:line="276" w:lineRule="auto"/>
              <w:jc w:val="both"/>
              <w:rPr>
                <w:rFonts w:ascii="Times New Roman" w:eastAsia="Times New Roman" w:hAnsi="Times New Roman" w:cs="Times New Roman"/>
                <w:color w:val="222222"/>
              </w:rPr>
            </w:pPr>
            <w:r>
              <w:rPr>
                <w:rFonts w:ascii="Times New Roman" w:eastAsia="Times New Roman" w:hAnsi="Times New Roman" w:cs="Times New Roman"/>
                <w:color w:val="222222"/>
              </w:rPr>
              <w:t>Sede Principal</w:t>
            </w:r>
          </w:p>
        </w:tc>
        <w:tc>
          <w:tcPr>
            <w:tcW w:w="246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E521B" w:rsidRDefault="008A0ECD">
            <w:pPr>
              <w:spacing w:line="276" w:lineRule="auto"/>
              <w:jc w:val="both"/>
              <w:rPr>
                <w:rFonts w:ascii="Times New Roman" w:eastAsia="Times New Roman" w:hAnsi="Times New Roman" w:cs="Times New Roman"/>
                <w:color w:val="222222"/>
              </w:rPr>
            </w:pPr>
            <w:r>
              <w:rPr>
                <w:rFonts w:ascii="Times New Roman" w:eastAsia="Times New Roman" w:hAnsi="Times New Roman" w:cs="Times New Roman"/>
                <w:color w:val="222222"/>
              </w:rPr>
              <w:t>4.497.930</w:t>
            </w:r>
          </w:p>
        </w:tc>
      </w:tr>
      <w:tr w:rsidR="00DE521B">
        <w:trPr>
          <w:trHeight w:val="260"/>
        </w:trPr>
        <w:tc>
          <w:tcPr>
            <w:tcW w:w="2454" w:type="dxa"/>
            <w:vMerge/>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E521B" w:rsidRDefault="00DE521B">
            <w:pPr>
              <w:widowControl w:val="0"/>
              <w:pBdr>
                <w:top w:val="nil"/>
                <w:left w:val="nil"/>
                <w:bottom w:val="nil"/>
                <w:right w:val="nil"/>
                <w:between w:val="nil"/>
              </w:pBdr>
              <w:spacing w:line="276" w:lineRule="auto"/>
              <w:rPr>
                <w:rFonts w:ascii="Times New Roman" w:eastAsia="Times New Roman" w:hAnsi="Times New Roman" w:cs="Times New Roman"/>
                <w:color w:val="222222"/>
              </w:rPr>
            </w:pPr>
          </w:p>
        </w:tc>
        <w:tc>
          <w:tcPr>
            <w:tcW w:w="245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E521B" w:rsidRDefault="008A0ECD">
            <w:pPr>
              <w:spacing w:line="276" w:lineRule="auto"/>
              <w:jc w:val="both"/>
              <w:rPr>
                <w:rFonts w:ascii="Times New Roman" w:eastAsia="Times New Roman" w:hAnsi="Times New Roman" w:cs="Times New Roman"/>
                <w:color w:val="222222"/>
              </w:rPr>
            </w:pPr>
            <w:r>
              <w:rPr>
                <w:rFonts w:ascii="Times New Roman" w:eastAsia="Times New Roman" w:hAnsi="Times New Roman" w:cs="Times New Roman"/>
                <w:color w:val="222222"/>
              </w:rPr>
              <w:t>Pedro Filipe de Brito Brandão</w:t>
            </w:r>
          </w:p>
        </w:tc>
        <w:tc>
          <w:tcPr>
            <w:tcW w:w="245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E521B" w:rsidRDefault="008A0ECD">
            <w:pPr>
              <w:spacing w:line="276" w:lineRule="auto"/>
              <w:jc w:val="both"/>
              <w:rPr>
                <w:rFonts w:ascii="Times New Roman" w:eastAsia="Times New Roman" w:hAnsi="Times New Roman" w:cs="Times New Roman"/>
                <w:color w:val="222222"/>
              </w:rPr>
            </w:pPr>
            <w:r>
              <w:rPr>
                <w:rFonts w:ascii="Times New Roman" w:eastAsia="Times New Roman" w:hAnsi="Times New Roman" w:cs="Times New Roman"/>
                <w:color w:val="222222"/>
              </w:rPr>
              <w:t>N/A</w:t>
            </w:r>
          </w:p>
        </w:tc>
        <w:tc>
          <w:tcPr>
            <w:tcW w:w="245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E521B" w:rsidRDefault="008A0ECD">
            <w:pPr>
              <w:spacing w:line="276" w:lineRule="auto"/>
              <w:jc w:val="both"/>
              <w:rPr>
                <w:rFonts w:ascii="Times New Roman" w:eastAsia="Times New Roman" w:hAnsi="Times New Roman" w:cs="Times New Roman"/>
                <w:color w:val="222222"/>
              </w:rPr>
            </w:pPr>
            <w:r>
              <w:rPr>
                <w:rFonts w:ascii="Times New Roman" w:eastAsia="Times New Roman" w:hAnsi="Times New Roman" w:cs="Times New Roman"/>
                <w:color w:val="222222"/>
              </w:rPr>
              <w:t>20</w:t>
            </w:r>
          </w:p>
        </w:tc>
        <w:tc>
          <w:tcPr>
            <w:tcW w:w="2454" w:type="dxa"/>
            <w:tcBorders>
              <w:top w:val="single" w:sz="6" w:space="0" w:color="DDDDDD"/>
              <w:left w:val="single" w:sz="6" w:space="0" w:color="DDDDDD"/>
              <w:bottom w:val="single" w:sz="6" w:space="0" w:color="DDDDDD"/>
              <w:right w:val="single" w:sz="6" w:space="0" w:color="DDDDDD"/>
            </w:tcBorders>
            <w:shd w:val="clear" w:color="auto" w:fill="FFFFFF"/>
          </w:tcPr>
          <w:p w:rsidR="00DE521B" w:rsidRDefault="008A0ECD">
            <w:pPr>
              <w:spacing w:line="276" w:lineRule="auto"/>
              <w:jc w:val="both"/>
              <w:rPr>
                <w:rFonts w:ascii="Times New Roman" w:eastAsia="Times New Roman" w:hAnsi="Times New Roman" w:cs="Times New Roman"/>
                <w:color w:val="222222"/>
              </w:rPr>
            </w:pPr>
            <w:r>
              <w:rPr>
                <w:rFonts w:ascii="Times New Roman" w:eastAsia="Times New Roman" w:hAnsi="Times New Roman" w:cs="Times New Roman"/>
                <w:color w:val="222222"/>
              </w:rPr>
              <w:t>Externo</w:t>
            </w:r>
          </w:p>
        </w:tc>
        <w:tc>
          <w:tcPr>
            <w:tcW w:w="246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E521B" w:rsidRDefault="008A0ECD">
            <w:pPr>
              <w:spacing w:line="276" w:lineRule="auto"/>
              <w:jc w:val="both"/>
              <w:rPr>
                <w:rFonts w:ascii="Times New Roman" w:eastAsia="Times New Roman" w:hAnsi="Times New Roman" w:cs="Times New Roman"/>
                <w:color w:val="222222"/>
              </w:rPr>
            </w:pPr>
            <w:r>
              <w:rPr>
                <w:rFonts w:ascii="Times New Roman" w:eastAsia="Times New Roman" w:hAnsi="Times New Roman" w:cs="Times New Roman"/>
                <w:color w:val="222222"/>
              </w:rPr>
              <w:t>38.523.072</w:t>
            </w:r>
          </w:p>
          <w:p w:rsidR="00DE521B" w:rsidRDefault="00DE521B">
            <w:pPr>
              <w:spacing w:line="276" w:lineRule="auto"/>
              <w:jc w:val="both"/>
              <w:rPr>
                <w:rFonts w:ascii="Times New Roman" w:eastAsia="Times New Roman" w:hAnsi="Times New Roman" w:cs="Times New Roman"/>
                <w:color w:val="222222"/>
              </w:rPr>
            </w:pPr>
          </w:p>
        </w:tc>
      </w:tr>
      <w:tr w:rsidR="00DE521B">
        <w:trPr>
          <w:trHeight w:val="280"/>
        </w:trPr>
        <w:tc>
          <w:tcPr>
            <w:tcW w:w="2454" w:type="dxa"/>
            <w:vMerge/>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E521B" w:rsidRDefault="00DE521B">
            <w:pPr>
              <w:widowControl w:val="0"/>
              <w:pBdr>
                <w:top w:val="nil"/>
                <w:left w:val="nil"/>
                <w:bottom w:val="nil"/>
                <w:right w:val="nil"/>
                <w:between w:val="nil"/>
              </w:pBdr>
              <w:spacing w:line="276" w:lineRule="auto"/>
              <w:rPr>
                <w:rFonts w:ascii="Times New Roman" w:eastAsia="Times New Roman" w:hAnsi="Times New Roman" w:cs="Times New Roman"/>
                <w:color w:val="222222"/>
              </w:rPr>
            </w:pPr>
          </w:p>
        </w:tc>
        <w:tc>
          <w:tcPr>
            <w:tcW w:w="245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E521B" w:rsidRDefault="008A0ECD">
            <w:pPr>
              <w:spacing w:line="276" w:lineRule="auto"/>
              <w:jc w:val="both"/>
              <w:rPr>
                <w:rFonts w:ascii="Times New Roman" w:eastAsia="Times New Roman" w:hAnsi="Times New Roman" w:cs="Times New Roman"/>
                <w:color w:val="222222"/>
              </w:rPr>
            </w:pPr>
            <w:r>
              <w:rPr>
                <w:rFonts w:ascii="Times New Roman" w:eastAsia="Times New Roman" w:hAnsi="Times New Roman" w:cs="Times New Roman"/>
                <w:color w:val="222222"/>
              </w:rPr>
              <w:t>Carolina Guzman</w:t>
            </w:r>
          </w:p>
        </w:tc>
        <w:tc>
          <w:tcPr>
            <w:tcW w:w="245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E521B" w:rsidRDefault="008A0ECD">
            <w:pPr>
              <w:spacing w:line="276" w:lineRule="auto"/>
              <w:jc w:val="both"/>
              <w:rPr>
                <w:rFonts w:ascii="Times New Roman" w:eastAsia="Times New Roman" w:hAnsi="Times New Roman" w:cs="Times New Roman"/>
                <w:color w:val="222222"/>
              </w:rPr>
            </w:pPr>
            <w:r>
              <w:rPr>
                <w:rFonts w:ascii="Times New Roman" w:eastAsia="Times New Roman" w:hAnsi="Times New Roman" w:cs="Times New Roman"/>
                <w:color w:val="222222"/>
              </w:rPr>
              <w:t>4</w:t>
            </w:r>
          </w:p>
        </w:tc>
        <w:tc>
          <w:tcPr>
            <w:tcW w:w="245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E521B" w:rsidRDefault="008A0ECD">
            <w:pPr>
              <w:spacing w:line="276" w:lineRule="auto"/>
              <w:jc w:val="both"/>
              <w:rPr>
                <w:rFonts w:ascii="Times New Roman" w:eastAsia="Times New Roman" w:hAnsi="Times New Roman" w:cs="Times New Roman"/>
                <w:color w:val="222222"/>
              </w:rPr>
            </w:pPr>
            <w:r>
              <w:rPr>
                <w:rFonts w:ascii="Times New Roman" w:eastAsia="Times New Roman" w:hAnsi="Times New Roman" w:cs="Times New Roman"/>
                <w:color w:val="222222"/>
              </w:rPr>
              <w:t>20</w:t>
            </w:r>
          </w:p>
        </w:tc>
        <w:tc>
          <w:tcPr>
            <w:tcW w:w="2454" w:type="dxa"/>
            <w:tcBorders>
              <w:top w:val="single" w:sz="6" w:space="0" w:color="DDDDDD"/>
              <w:left w:val="single" w:sz="6" w:space="0" w:color="DDDDDD"/>
              <w:bottom w:val="single" w:sz="6" w:space="0" w:color="DDDDDD"/>
              <w:right w:val="single" w:sz="6" w:space="0" w:color="DDDDDD"/>
            </w:tcBorders>
            <w:shd w:val="clear" w:color="auto" w:fill="FFFFFF"/>
          </w:tcPr>
          <w:p w:rsidR="00DE521B" w:rsidRDefault="008A0ECD">
            <w:pPr>
              <w:spacing w:line="276" w:lineRule="auto"/>
              <w:jc w:val="both"/>
              <w:rPr>
                <w:rFonts w:ascii="Times New Roman" w:eastAsia="Times New Roman" w:hAnsi="Times New Roman" w:cs="Times New Roman"/>
                <w:color w:val="222222"/>
              </w:rPr>
            </w:pPr>
            <w:r>
              <w:rPr>
                <w:rFonts w:ascii="Times New Roman" w:eastAsia="Times New Roman" w:hAnsi="Times New Roman" w:cs="Times New Roman"/>
                <w:color w:val="222222"/>
              </w:rPr>
              <w:t>Sede Principal</w:t>
            </w:r>
          </w:p>
        </w:tc>
        <w:tc>
          <w:tcPr>
            <w:tcW w:w="246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E521B" w:rsidRDefault="008A0ECD">
            <w:pPr>
              <w:spacing w:line="276" w:lineRule="auto"/>
              <w:jc w:val="both"/>
              <w:rPr>
                <w:rFonts w:ascii="Times New Roman" w:eastAsia="Times New Roman" w:hAnsi="Times New Roman" w:cs="Times New Roman"/>
                <w:color w:val="222222"/>
              </w:rPr>
            </w:pPr>
            <w:r>
              <w:rPr>
                <w:rFonts w:ascii="Times New Roman" w:eastAsia="Times New Roman" w:hAnsi="Times New Roman" w:cs="Times New Roman"/>
                <w:color w:val="222222"/>
              </w:rPr>
              <w:t>4.497.930</w:t>
            </w:r>
          </w:p>
        </w:tc>
      </w:tr>
      <w:tr w:rsidR="00DE521B">
        <w:trPr>
          <w:trHeight w:val="260"/>
        </w:trPr>
        <w:tc>
          <w:tcPr>
            <w:tcW w:w="2454" w:type="dxa"/>
            <w:vMerge/>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E521B" w:rsidRDefault="00DE521B">
            <w:pPr>
              <w:widowControl w:val="0"/>
              <w:pBdr>
                <w:top w:val="nil"/>
                <w:left w:val="nil"/>
                <w:bottom w:val="nil"/>
                <w:right w:val="nil"/>
                <w:between w:val="nil"/>
              </w:pBdr>
              <w:spacing w:line="276" w:lineRule="auto"/>
              <w:rPr>
                <w:rFonts w:ascii="Times New Roman" w:eastAsia="Times New Roman" w:hAnsi="Times New Roman" w:cs="Times New Roman"/>
                <w:color w:val="222222"/>
              </w:rPr>
            </w:pPr>
          </w:p>
        </w:tc>
        <w:tc>
          <w:tcPr>
            <w:tcW w:w="245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E521B" w:rsidRDefault="008A0ECD">
            <w:pPr>
              <w:spacing w:line="276" w:lineRule="auto"/>
              <w:jc w:val="both"/>
              <w:rPr>
                <w:rFonts w:ascii="Times New Roman" w:eastAsia="Times New Roman" w:hAnsi="Times New Roman" w:cs="Times New Roman"/>
                <w:color w:val="222222"/>
              </w:rPr>
            </w:pPr>
            <w:r>
              <w:rPr>
                <w:rFonts w:ascii="Times New Roman" w:eastAsia="Times New Roman" w:hAnsi="Times New Roman" w:cs="Times New Roman"/>
                <w:color w:val="222222"/>
              </w:rPr>
              <w:t>Mario Andrés Hernández Pardo</w:t>
            </w:r>
          </w:p>
        </w:tc>
        <w:tc>
          <w:tcPr>
            <w:tcW w:w="245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E521B" w:rsidRDefault="008A0ECD">
            <w:pPr>
              <w:spacing w:line="276" w:lineRule="auto"/>
              <w:jc w:val="both"/>
              <w:rPr>
                <w:rFonts w:ascii="Times New Roman" w:eastAsia="Times New Roman" w:hAnsi="Times New Roman" w:cs="Times New Roman"/>
                <w:color w:val="222222"/>
              </w:rPr>
            </w:pPr>
            <w:r>
              <w:rPr>
                <w:rFonts w:ascii="Times New Roman" w:eastAsia="Times New Roman" w:hAnsi="Times New Roman" w:cs="Times New Roman"/>
                <w:color w:val="222222"/>
              </w:rPr>
              <w:t>N/A</w:t>
            </w:r>
          </w:p>
        </w:tc>
        <w:tc>
          <w:tcPr>
            <w:tcW w:w="245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E521B" w:rsidRDefault="008A0ECD">
            <w:pPr>
              <w:spacing w:line="276" w:lineRule="auto"/>
              <w:jc w:val="both"/>
              <w:rPr>
                <w:rFonts w:ascii="Times New Roman" w:eastAsia="Times New Roman" w:hAnsi="Times New Roman" w:cs="Times New Roman"/>
                <w:color w:val="222222"/>
              </w:rPr>
            </w:pPr>
            <w:r>
              <w:rPr>
                <w:rFonts w:ascii="Times New Roman" w:eastAsia="Times New Roman" w:hAnsi="Times New Roman" w:cs="Times New Roman"/>
                <w:color w:val="222222"/>
              </w:rPr>
              <w:t>20</w:t>
            </w:r>
          </w:p>
        </w:tc>
        <w:tc>
          <w:tcPr>
            <w:tcW w:w="2454" w:type="dxa"/>
            <w:tcBorders>
              <w:top w:val="single" w:sz="6" w:space="0" w:color="DDDDDD"/>
              <w:left w:val="single" w:sz="6" w:space="0" w:color="DDDDDD"/>
              <w:bottom w:val="single" w:sz="6" w:space="0" w:color="DDDDDD"/>
              <w:right w:val="single" w:sz="6" w:space="0" w:color="DDDDDD"/>
            </w:tcBorders>
            <w:shd w:val="clear" w:color="auto" w:fill="FFFFFF"/>
          </w:tcPr>
          <w:p w:rsidR="00DE521B" w:rsidRDefault="008A0ECD">
            <w:pPr>
              <w:spacing w:line="276" w:lineRule="auto"/>
              <w:jc w:val="both"/>
              <w:rPr>
                <w:rFonts w:ascii="Times New Roman" w:eastAsia="Times New Roman" w:hAnsi="Times New Roman" w:cs="Times New Roman"/>
                <w:color w:val="222222"/>
              </w:rPr>
            </w:pPr>
            <w:r>
              <w:rPr>
                <w:rFonts w:ascii="Times New Roman" w:eastAsia="Times New Roman" w:hAnsi="Times New Roman" w:cs="Times New Roman"/>
                <w:color w:val="222222"/>
              </w:rPr>
              <w:t>Externo</w:t>
            </w:r>
          </w:p>
        </w:tc>
        <w:tc>
          <w:tcPr>
            <w:tcW w:w="246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E521B" w:rsidRDefault="008A0ECD">
            <w:pPr>
              <w:spacing w:line="276" w:lineRule="auto"/>
              <w:jc w:val="both"/>
              <w:rPr>
                <w:rFonts w:ascii="Times New Roman" w:eastAsia="Times New Roman" w:hAnsi="Times New Roman" w:cs="Times New Roman"/>
                <w:color w:val="222222"/>
              </w:rPr>
            </w:pPr>
            <w:r>
              <w:rPr>
                <w:rFonts w:ascii="Times New Roman" w:eastAsia="Times New Roman" w:hAnsi="Times New Roman" w:cs="Times New Roman"/>
                <w:color w:val="222222"/>
              </w:rPr>
              <w:t>13.680.000</w:t>
            </w:r>
          </w:p>
        </w:tc>
      </w:tr>
    </w:tbl>
    <w:p w:rsidR="00DE521B" w:rsidRDefault="00DE521B">
      <w:pPr>
        <w:spacing w:after="0" w:line="276" w:lineRule="auto"/>
        <w:jc w:val="both"/>
        <w:rPr>
          <w:rFonts w:ascii="Times New Roman" w:eastAsia="Times New Roman" w:hAnsi="Times New Roman" w:cs="Times New Roman"/>
          <w:sz w:val="24"/>
          <w:szCs w:val="24"/>
        </w:rPr>
      </w:pPr>
    </w:p>
    <w:tbl>
      <w:tblPr>
        <w:tblStyle w:val="afffff"/>
        <w:tblW w:w="1473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123"/>
        <w:gridCol w:w="718"/>
        <w:gridCol w:w="705"/>
        <w:gridCol w:w="3827"/>
        <w:gridCol w:w="1418"/>
        <w:gridCol w:w="2693"/>
        <w:gridCol w:w="2551"/>
        <w:gridCol w:w="1701"/>
      </w:tblGrid>
      <w:tr w:rsidR="00DE521B">
        <w:trPr>
          <w:trHeight w:val="360"/>
        </w:trPr>
        <w:tc>
          <w:tcPr>
            <w:tcW w:w="1124" w:type="dxa"/>
            <w:tcBorders>
              <w:top w:val="single" w:sz="4" w:space="0" w:color="000000"/>
              <w:left w:val="single" w:sz="4" w:space="0" w:color="000000"/>
              <w:bottom w:val="single" w:sz="4" w:space="0" w:color="000000"/>
              <w:right w:val="single" w:sz="4" w:space="0" w:color="000000"/>
            </w:tcBorders>
            <w:shd w:val="clear" w:color="auto" w:fill="F2F2F2"/>
            <w:vAlign w:val="center"/>
          </w:tcPr>
          <w:p w:rsidR="00DE521B" w:rsidRDefault="008A0ECD">
            <w:pPr>
              <w:spacing w:line="276" w:lineRule="auto"/>
              <w:ind w:left="-108" w:right="-108"/>
              <w:jc w:val="both"/>
              <w:rPr>
                <w:rFonts w:ascii="Times New Roman" w:eastAsia="Times New Roman" w:hAnsi="Times New Roman" w:cs="Times New Roman"/>
                <w:b/>
              </w:rPr>
            </w:pPr>
            <w:r>
              <w:rPr>
                <w:rFonts w:ascii="Times New Roman" w:eastAsia="Times New Roman" w:hAnsi="Times New Roman" w:cs="Times New Roman"/>
                <w:b/>
              </w:rPr>
              <w:t>FINANCIACIÓN</w:t>
            </w:r>
          </w:p>
        </w:tc>
        <w:tc>
          <w:tcPr>
            <w:tcW w:w="1423" w:type="dxa"/>
            <w:gridSpan w:val="2"/>
            <w:tcBorders>
              <w:top w:val="single" w:sz="4" w:space="0" w:color="000000"/>
              <w:left w:val="single" w:sz="4" w:space="0" w:color="000000"/>
              <w:bottom w:val="single" w:sz="4" w:space="0" w:color="000000"/>
              <w:right w:val="single" w:sz="4" w:space="0" w:color="000000"/>
            </w:tcBorders>
            <w:shd w:val="clear" w:color="auto" w:fill="F2F2F2"/>
            <w:vAlign w:val="center"/>
          </w:tcPr>
          <w:p w:rsidR="00DE521B" w:rsidRDefault="008A0ECD">
            <w:pPr>
              <w:spacing w:line="276" w:lineRule="auto"/>
              <w:jc w:val="both"/>
              <w:rPr>
                <w:rFonts w:ascii="Times New Roman" w:eastAsia="Times New Roman" w:hAnsi="Times New Roman" w:cs="Times New Roman"/>
                <w:b/>
              </w:rPr>
            </w:pPr>
            <w:r>
              <w:rPr>
                <w:rFonts w:ascii="Times New Roman" w:eastAsia="Times New Roman" w:hAnsi="Times New Roman" w:cs="Times New Roman"/>
                <w:b/>
              </w:rPr>
              <w:t>RECURSO</w:t>
            </w:r>
          </w:p>
        </w:tc>
        <w:tc>
          <w:tcPr>
            <w:tcW w:w="3827" w:type="dxa"/>
            <w:tcBorders>
              <w:top w:val="single" w:sz="4" w:space="0" w:color="000000"/>
              <w:left w:val="single" w:sz="4" w:space="0" w:color="000000"/>
              <w:bottom w:val="single" w:sz="4" w:space="0" w:color="000000"/>
              <w:right w:val="single" w:sz="4" w:space="0" w:color="000000"/>
            </w:tcBorders>
            <w:shd w:val="clear" w:color="auto" w:fill="F2F2F2"/>
            <w:vAlign w:val="center"/>
          </w:tcPr>
          <w:p w:rsidR="00DE521B" w:rsidRDefault="008A0ECD">
            <w:pPr>
              <w:spacing w:line="276" w:lineRule="auto"/>
              <w:jc w:val="both"/>
              <w:rPr>
                <w:rFonts w:ascii="Times New Roman" w:eastAsia="Times New Roman" w:hAnsi="Times New Roman" w:cs="Times New Roman"/>
                <w:b/>
              </w:rPr>
            </w:pPr>
            <w:r>
              <w:rPr>
                <w:rFonts w:ascii="Times New Roman" w:eastAsia="Times New Roman" w:hAnsi="Times New Roman" w:cs="Times New Roman"/>
                <w:b/>
              </w:rPr>
              <w:t>DESCRIPCIÓN</w:t>
            </w:r>
          </w:p>
        </w:tc>
        <w:tc>
          <w:tcPr>
            <w:tcW w:w="1418" w:type="dxa"/>
            <w:tcBorders>
              <w:top w:val="single" w:sz="4" w:space="0" w:color="000000"/>
              <w:left w:val="single" w:sz="4" w:space="0" w:color="000000"/>
              <w:bottom w:val="single" w:sz="4" w:space="0" w:color="000000"/>
              <w:right w:val="single" w:sz="4" w:space="0" w:color="000000"/>
            </w:tcBorders>
            <w:shd w:val="clear" w:color="auto" w:fill="F2F2F2"/>
          </w:tcPr>
          <w:p w:rsidR="00DE521B" w:rsidRDefault="008A0ECD">
            <w:pPr>
              <w:spacing w:line="276" w:lineRule="auto"/>
              <w:jc w:val="both"/>
              <w:rPr>
                <w:rFonts w:ascii="Times New Roman" w:eastAsia="Times New Roman" w:hAnsi="Times New Roman" w:cs="Times New Roman"/>
                <w:b/>
                <w:color w:val="222222"/>
              </w:rPr>
            </w:pPr>
            <w:r>
              <w:rPr>
                <w:rFonts w:ascii="Times New Roman" w:eastAsia="Times New Roman" w:hAnsi="Times New Roman" w:cs="Times New Roman"/>
                <w:b/>
                <w:color w:val="222222"/>
              </w:rPr>
              <w:t>Valor partida</w:t>
            </w:r>
          </w:p>
        </w:tc>
        <w:tc>
          <w:tcPr>
            <w:tcW w:w="2693" w:type="dxa"/>
            <w:tcBorders>
              <w:top w:val="single" w:sz="4" w:space="0" w:color="000000"/>
              <w:left w:val="single" w:sz="4" w:space="0" w:color="000000"/>
              <w:bottom w:val="single" w:sz="4" w:space="0" w:color="000000"/>
              <w:right w:val="single" w:sz="4" w:space="0" w:color="000000"/>
            </w:tcBorders>
            <w:shd w:val="clear" w:color="auto" w:fill="F2F2F2"/>
          </w:tcPr>
          <w:p w:rsidR="00DE521B" w:rsidRDefault="008A0ECD">
            <w:pPr>
              <w:spacing w:line="276" w:lineRule="auto"/>
              <w:jc w:val="both"/>
              <w:rPr>
                <w:rFonts w:ascii="Times New Roman" w:eastAsia="Times New Roman" w:hAnsi="Times New Roman" w:cs="Times New Roman"/>
                <w:b/>
                <w:color w:val="222222"/>
              </w:rPr>
            </w:pPr>
            <w:r>
              <w:rPr>
                <w:rFonts w:ascii="Times New Roman" w:eastAsia="Times New Roman" w:hAnsi="Times New Roman" w:cs="Times New Roman"/>
                <w:b/>
                <w:color w:val="222222"/>
              </w:rPr>
              <w:t>Valor contrapartida (Externa)</w:t>
            </w:r>
          </w:p>
          <w:p w:rsidR="00DE521B" w:rsidRDefault="008A0ECD">
            <w:pPr>
              <w:spacing w:line="276" w:lineRule="auto"/>
              <w:jc w:val="both"/>
              <w:rPr>
                <w:rFonts w:ascii="Times New Roman" w:eastAsia="Times New Roman" w:hAnsi="Times New Roman" w:cs="Times New Roman"/>
                <w:b/>
                <w:color w:val="222222"/>
              </w:rPr>
            </w:pPr>
            <w:r>
              <w:rPr>
                <w:rFonts w:ascii="Times New Roman" w:eastAsia="Times New Roman" w:hAnsi="Times New Roman" w:cs="Times New Roman"/>
                <w:b/>
                <w:color w:val="222222"/>
              </w:rPr>
              <w:t>Universidad Nacional</w:t>
            </w:r>
          </w:p>
        </w:tc>
        <w:tc>
          <w:tcPr>
            <w:tcW w:w="2551" w:type="dxa"/>
            <w:tcBorders>
              <w:top w:val="single" w:sz="4" w:space="0" w:color="000000"/>
              <w:left w:val="single" w:sz="4" w:space="0" w:color="000000"/>
              <w:bottom w:val="single" w:sz="4" w:space="0" w:color="000000"/>
              <w:right w:val="single" w:sz="4" w:space="0" w:color="000000"/>
            </w:tcBorders>
            <w:shd w:val="clear" w:color="auto" w:fill="F2F2F2"/>
          </w:tcPr>
          <w:p w:rsidR="00DE521B" w:rsidRDefault="008A0ECD">
            <w:pPr>
              <w:spacing w:line="276" w:lineRule="auto"/>
              <w:jc w:val="both"/>
              <w:rPr>
                <w:rFonts w:ascii="Times New Roman" w:eastAsia="Times New Roman" w:hAnsi="Times New Roman" w:cs="Times New Roman"/>
                <w:b/>
                <w:color w:val="222222"/>
              </w:rPr>
            </w:pPr>
            <w:r>
              <w:rPr>
                <w:rFonts w:ascii="Times New Roman" w:eastAsia="Times New Roman" w:hAnsi="Times New Roman" w:cs="Times New Roman"/>
                <w:b/>
                <w:color w:val="222222"/>
              </w:rPr>
              <w:t>Valor contrapartida (Externa)</w:t>
            </w:r>
          </w:p>
          <w:p w:rsidR="00DE521B" w:rsidRDefault="008A0ECD">
            <w:pPr>
              <w:spacing w:line="276" w:lineRule="auto"/>
              <w:jc w:val="both"/>
              <w:rPr>
                <w:rFonts w:ascii="Times New Roman" w:eastAsia="Times New Roman" w:hAnsi="Times New Roman" w:cs="Times New Roman"/>
                <w:b/>
                <w:color w:val="222222"/>
              </w:rPr>
            </w:pPr>
            <w:r>
              <w:rPr>
                <w:rFonts w:ascii="Times New Roman" w:eastAsia="Times New Roman" w:hAnsi="Times New Roman" w:cs="Times New Roman"/>
                <w:b/>
                <w:color w:val="222222"/>
              </w:rPr>
              <w:t>Universidad Ean</w:t>
            </w:r>
          </w:p>
        </w:tc>
        <w:tc>
          <w:tcPr>
            <w:tcW w:w="1701" w:type="dxa"/>
            <w:tcBorders>
              <w:top w:val="single" w:sz="4" w:space="0" w:color="000000"/>
              <w:left w:val="single" w:sz="4" w:space="0" w:color="000000"/>
              <w:bottom w:val="single" w:sz="4" w:space="0" w:color="000000"/>
              <w:right w:val="single" w:sz="4" w:space="0" w:color="000000"/>
            </w:tcBorders>
            <w:shd w:val="clear" w:color="auto" w:fill="F2F2F2"/>
            <w:vAlign w:val="center"/>
          </w:tcPr>
          <w:p w:rsidR="00DE521B" w:rsidRDefault="008A0ECD">
            <w:pPr>
              <w:spacing w:line="276" w:lineRule="auto"/>
              <w:jc w:val="both"/>
              <w:rPr>
                <w:rFonts w:ascii="Times New Roman" w:eastAsia="Times New Roman" w:hAnsi="Times New Roman" w:cs="Times New Roman"/>
                <w:b/>
                <w:color w:val="222222"/>
              </w:rPr>
            </w:pPr>
            <w:r>
              <w:rPr>
                <w:rFonts w:ascii="Times New Roman" w:eastAsia="Times New Roman" w:hAnsi="Times New Roman" w:cs="Times New Roman"/>
                <w:b/>
                <w:color w:val="222222"/>
              </w:rPr>
              <w:t>Total ($)</w:t>
            </w:r>
          </w:p>
        </w:tc>
      </w:tr>
      <w:tr w:rsidR="00DE521B">
        <w:trPr>
          <w:trHeight w:val="360"/>
        </w:trPr>
        <w:tc>
          <w:tcPr>
            <w:tcW w:w="1124" w:type="dxa"/>
            <w:vMerge w:val="restart"/>
            <w:tcBorders>
              <w:top w:val="single" w:sz="4" w:space="0" w:color="000000"/>
              <w:left w:val="single" w:sz="4" w:space="0" w:color="000000"/>
              <w:bottom w:val="single" w:sz="4" w:space="0" w:color="000000"/>
              <w:right w:val="single" w:sz="4" w:space="0" w:color="000000"/>
            </w:tcBorders>
            <w:vAlign w:val="center"/>
          </w:tcPr>
          <w:p w:rsidR="00DE521B" w:rsidRDefault="008A0ECD">
            <w:pPr>
              <w:spacing w:line="276" w:lineRule="auto"/>
              <w:jc w:val="both"/>
              <w:rPr>
                <w:rFonts w:ascii="Times New Roman" w:eastAsia="Times New Roman" w:hAnsi="Times New Roman" w:cs="Times New Roman"/>
                <w:b/>
              </w:rPr>
            </w:pPr>
            <w:r>
              <w:rPr>
                <w:rFonts w:ascii="Times New Roman" w:eastAsia="Times New Roman" w:hAnsi="Times New Roman" w:cs="Times New Roman"/>
                <w:b/>
              </w:rPr>
              <w:t>RUBROS</w:t>
            </w:r>
          </w:p>
        </w:tc>
        <w:tc>
          <w:tcPr>
            <w:tcW w:w="1423" w:type="dxa"/>
            <w:gridSpan w:val="2"/>
            <w:tcBorders>
              <w:top w:val="single" w:sz="4" w:space="0" w:color="000000"/>
              <w:left w:val="single" w:sz="4" w:space="0" w:color="000000"/>
              <w:bottom w:val="single" w:sz="4" w:space="0" w:color="000000"/>
              <w:right w:val="single" w:sz="4" w:space="0" w:color="000000"/>
            </w:tcBorders>
            <w:vAlign w:val="center"/>
          </w:tcPr>
          <w:p w:rsidR="00DE521B" w:rsidRDefault="008A0ECD">
            <w:pPr>
              <w:spacing w:line="276" w:lineRule="auto"/>
              <w:jc w:val="both"/>
              <w:rPr>
                <w:rFonts w:ascii="Times New Roman" w:eastAsia="Times New Roman" w:hAnsi="Times New Roman" w:cs="Times New Roman"/>
                <w:b/>
              </w:rPr>
            </w:pPr>
            <w:r>
              <w:rPr>
                <w:rFonts w:ascii="Times New Roman" w:eastAsia="Times New Roman" w:hAnsi="Times New Roman" w:cs="Times New Roman"/>
                <w:b/>
              </w:rPr>
              <w:t>Servicios Técnicos</w:t>
            </w:r>
          </w:p>
        </w:tc>
        <w:tc>
          <w:tcPr>
            <w:tcW w:w="3827" w:type="dxa"/>
            <w:tcBorders>
              <w:top w:val="single" w:sz="4" w:space="0" w:color="000000"/>
              <w:left w:val="single" w:sz="4" w:space="0" w:color="000000"/>
              <w:bottom w:val="single" w:sz="4" w:space="0" w:color="000000"/>
              <w:right w:val="single" w:sz="4" w:space="0" w:color="000000"/>
            </w:tcBorders>
            <w:vAlign w:val="center"/>
          </w:tcPr>
          <w:p w:rsidR="00DE521B" w:rsidRDefault="008A0ECD">
            <w:pPr>
              <w:spacing w:line="276" w:lineRule="auto"/>
              <w:jc w:val="both"/>
              <w:rPr>
                <w:rFonts w:ascii="Times New Roman" w:eastAsia="Times New Roman" w:hAnsi="Times New Roman" w:cs="Times New Roman"/>
              </w:rPr>
            </w:pPr>
            <w:r>
              <w:rPr>
                <w:rFonts w:ascii="Times New Roman" w:eastAsia="Times New Roman" w:hAnsi="Times New Roman" w:cs="Times New Roman"/>
              </w:rPr>
              <w:t>Diligenciar el formato GL-N-F-005</w:t>
            </w:r>
          </w:p>
        </w:tc>
        <w:tc>
          <w:tcPr>
            <w:tcW w:w="1418" w:type="dxa"/>
            <w:tcBorders>
              <w:top w:val="single" w:sz="4" w:space="0" w:color="000000"/>
              <w:left w:val="single" w:sz="4" w:space="0" w:color="000000"/>
              <w:bottom w:val="single" w:sz="4" w:space="0" w:color="000000"/>
              <w:right w:val="single" w:sz="4" w:space="0" w:color="000000"/>
            </w:tcBorders>
            <w:vAlign w:val="center"/>
          </w:tcPr>
          <w:p w:rsidR="00DE521B" w:rsidRDefault="008A0ECD">
            <w:pPr>
              <w:spacing w:line="276" w:lineRule="auto"/>
              <w:jc w:val="both"/>
              <w:rPr>
                <w:rFonts w:ascii="Times New Roman" w:eastAsia="Times New Roman" w:hAnsi="Times New Roman" w:cs="Times New Roman"/>
              </w:rPr>
            </w:pPr>
            <w:r>
              <w:rPr>
                <w:rFonts w:ascii="Times New Roman" w:eastAsia="Times New Roman" w:hAnsi="Times New Roman" w:cs="Times New Roman"/>
              </w:rPr>
              <w:t>$ 22.000.000</w:t>
            </w:r>
          </w:p>
        </w:tc>
        <w:tc>
          <w:tcPr>
            <w:tcW w:w="2693" w:type="dxa"/>
            <w:tcBorders>
              <w:top w:val="single" w:sz="4" w:space="0" w:color="000000"/>
              <w:left w:val="single" w:sz="4" w:space="0" w:color="000000"/>
              <w:bottom w:val="single" w:sz="4" w:space="0" w:color="000000"/>
              <w:right w:val="single" w:sz="4" w:space="0" w:color="000000"/>
            </w:tcBorders>
          </w:tcPr>
          <w:p w:rsidR="00DE521B" w:rsidRDefault="008A0ECD">
            <w:pPr>
              <w:spacing w:line="276" w:lineRule="auto"/>
              <w:jc w:val="both"/>
              <w:rPr>
                <w:rFonts w:ascii="Times New Roman" w:eastAsia="Times New Roman" w:hAnsi="Times New Roman" w:cs="Times New Roman"/>
              </w:rPr>
            </w:pPr>
            <w:r>
              <w:rPr>
                <w:rFonts w:ascii="Times New Roman" w:eastAsia="Times New Roman" w:hAnsi="Times New Roman" w:cs="Times New Roman"/>
              </w:rPr>
              <w:t>$ 20.000.000</w:t>
            </w:r>
          </w:p>
        </w:tc>
        <w:tc>
          <w:tcPr>
            <w:tcW w:w="2551" w:type="dxa"/>
            <w:tcBorders>
              <w:top w:val="single" w:sz="4" w:space="0" w:color="000000"/>
              <w:left w:val="single" w:sz="4" w:space="0" w:color="000000"/>
              <w:bottom w:val="single" w:sz="4" w:space="0" w:color="000000"/>
              <w:right w:val="single" w:sz="4" w:space="0" w:color="000000"/>
            </w:tcBorders>
          </w:tcPr>
          <w:p w:rsidR="00DE521B" w:rsidRDefault="00DE521B">
            <w:pPr>
              <w:spacing w:line="276" w:lineRule="auto"/>
              <w:jc w:val="both"/>
              <w:rPr>
                <w:rFonts w:ascii="Times New Roman" w:eastAsia="Times New Roman" w:hAnsi="Times New Roman" w:cs="Times New Roman"/>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DE521B" w:rsidRDefault="008A0ECD">
            <w:pPr>
              <w:spacing w:line="276" w:lineRule="auto"/>
              <w:jc w:val="both"/>
              <w:rPr>
                <w:rFonts w:ascii="Times New Roman" w:eastAsia="Times New Roman" w:hAnsi="Times New Roman" w:cs="Times New Roman"/>
              </w:rPr>
            </w:pPr>
            <w:r>
              <w:rPr>
                <w:rFonts w:ascii="Times New Roman" w:eastAsia="Times New Roman" w:hAnsi="Times New Roman" w:cs="Times New Roman"/>
              </w:rPr>
              <w:t>$ 42.000.000</w:t>
            </w:r>
          </w:p>
        </w:tc>
      </w:tr>
      <w:tr w:rsidR="00DE521B">
        <w:trPr>
          <w:trHeight w:val="360"/>
        </w:trPr>
        <w:tc>
          <w:tcPr>
            <w:tcW w:w="1124" w:type="dxa"/>
            <w:vMerge/>
            <w:tcBorders>
              <w:top w:val="single" w:sz="4" w:space="0" w:color="000000"/>
              <w:left w:val="single" w:sz="4" w:space="0" w:color="000000"/>
              <w:bottom w:val="single" w:sz="4" w:space="0" w:color="000000"/>
              <w:right w:val="single" w:sz="4" w:space="0" w:color="000000"/>
            </w:tcBorders>
            <w:vAlign w:val="center"/>
          </w:tcPr>
          <w:p w:rsidR="00DE521B" w:rsidRDefault="00DE521B">
            <w:pPr>
              <w:widowControl w:val="0"/>
              <w:pBdr>
                <w:top w:val="nil"/>
                <w:left w:val="nil"/>
                <w:bottom w:val="nil"/>
                <w:right w:val="nil"/>
                <w:between w:val="nil"/>
              </w:pBdr>
              <w:spacing w:line="276" w:lineRule="auto"/>
              <w:rPr>
                <w:rFonts w:ascii="Times New Roman" w:eastAsia="Times New Roman" w:hAnsi="Times New Roman" w:cs="Times New Roman"/>
              </w:rPr>
            </w:pPr>
          </w:p>
        </w:tc>
        <w:tc>
          <w:tcPr>
            <w:tcW w:w="1423" w:type="dxa"/>
            <w:gridSpan w:val="2"/>
            <w:tcBorders>
              <w:top w:val="single" w:sz="4" w:space="0" w:color="000000"/>
              <w:left w:val="single" w:sz="4" w:space="0" w:color="000000"/>
              <w:bottom w:val="single" w:sz="4" w:space="0" w:color="000000"/>
              <w:right w:val="single" w:sz="4" w:space="0" w:color="000000"/>
            </w:tcBorders>
            <w:vAlign w:val="center"/>
          </w:tcPr>
          <w:p w:rsidR="00DE521B" w:rsidRDefault="008A0ECD">
            <w:pPr>
              <w:spacing w:line="276" w:lineRule="auto"/>
              <w:jc w:val="both"/>
              <w:rPr>
                <w:rFonts w:ascii="Times New Roman" w:eastAsia="Times New Roman" w:hAnsi="Times New Roman" w:cs="Times New Roman"/>
                <w:b/>
              </w:rPr>
            </w:pPr>
            <w:r>
              <w:rPr>
                <w:rFonts w:ascii="Times New Roman" w:eastAsia="Times New Roman" w:hAnsi="Times New Roman" w:cs="Times New Roman"/>
                <w:b/>
              </w:rPr>
              <w:t>Salidas de campo</w:t>
            </w:r>
          </w:p>
        </w:tc>
        <w:tc>
          <w:tcPr>
            <w:tcW w:w="3827" w:type="dxa"/>
            <w:tcBorders>
              <w:top w:val="single" w:sz="4" w:space="0" w:color="000000"/>
              <w:left w:val="single" w:sz="4" w:space="0" w:color="000000"/>
              <w:bottom w:val="single" w:sz="4" w:space="0" w:color="000000"/>
              <w:right w:val="single" w:sz="4" w:space="0" w:color="000000"/>
            </w:tcBorders>
            <w:vAlign w:val="center"/>
          </w:tcPr>
          <w:p w:rsidR="00DE521B" w:rsidRDefault="008A0ECD">
            <w:pPr>
              <w:spacing w:line="276" w:lineRule="auto"/>
              <w:jc w:val="both"/>
              <w:rPr>
                <w:rFonts w:ascii="Times New Roman" w:eastAsia="Times New Roman" w:hAnsi="Times New Roman" w:cs="Times New Roman"/>
              </w:rPr>
            </w:pPr>
            <w:r>
              <w:rPr>
                <w:rFonts w:ascii="Times New Roman" w:eastAsia="Times New Roman" w:hAnsi="Times New Roman" w:cs="Times New Roman"/>
              </w:rPr>
              <w:t>Solamente investigaciones con metodología de trabajo etnográfico.</w:t>
            </w:r>
          </w:p>
        </w:tc>
        <w:tc>
          <w:tcPr>
            <w:tcW w:w="1418" w:type="dxa"/>
            <w:tcBorders>
              <w:top w:val="single" w:sz="4" w:space="0" w:color="000000"/>
              <w:left w:val="single" w:sz="4" w:space="0" w:color="000000"/>
              <w:bottom w:val="single" w:sz="4" w:space="0" w:color="000000"/>
              <w:right w:val="single" w:sz="4" w:space="0" w:color="000000"/>
            </w:tcBorders>
            <w:vAlign w:val="center"/>
          </w:tcPr>
          <w:p w:rsidR="00DE521B" w:rsidRDefault="008A0ECD">
            <w:pPr>
              <w:spacing w:line="276" w:lineRule="auto"/>
              <w:jc w:val="both"/>
              <w:rPr>
                <w:rFonts w:ascii="Times New Roman" w:eastAsia="Times New Roman" w:hAnsi="Times New Roman" w:cs="Times New Roman"/>
              </w:rPr>
            </w:pPr>
            <w:r>
              <w:rPr>
                <w:rFonts w:ascii="Times New Roman" w:eastAsia="Times New Roman" w:hAnsi="Times New Roman" w:cs="Times New Roman"/>
              </w:rPr>
              <w:t>$ 0</w:t>
            </w:r>
          </w:p>
        </w:tc>
        <w:tc>
          <w:tcPr>
            <w:tcW w:w="2693" w:type="dxa"/>
            <w:tcBorders>
              <w:top w:val="single" w:sz="4" w:space="0" w:color="000000"/>
              <w:left w:val="single" w:sz="4" w:space="0" w:color="000000"/>
              <w:bottom w:val="single" w:sz="4" w:space="0" w:color="000000"/>
              <w:right w:val="single" w:sz="4" w:space="0" w:color="000000"/>
            </w:tcBorders>
          </w:tcPr>
          <w:p w:rsidR="00DE521B" w:rsidRDefault="00DE521B">
            <w:pPr>
              <w:spacing w:line="276" w:lineRule="auto"/>
              <w:jc w:val="both"/>
              <w:rPr>
                <w:rFonts w:ascii="Times New Roman" w:eastAsia="Times New Roman" w:hAnsi="Times New Roman" w:cs="Times New Roman"/>
              </w:rPr>
            </w:pPr>
          </w:p>
        </w:tc>
        <w:tc>
          <w:tcPr>
            <w:tcW w:w="2551" w:type="dxa"/>
            <w:tcBorders>
              <w:top w:val="single" w:sz="4" w:space="0" w:color="000000"/>
              <w:left w:val="single" w:sz="4" w:space="0" w:color="000000"/>
              <w:bottom w:val="single" w:sz="4" w:space="0" w:color="000000"/>
              <w:right w:val="single" w:sz="4" w:space="0" w:color="000000"/>
            </w:tcBorders>
          </w:tcPr>
          <w:p w:rsidR="00DE521B" w:rsidRDefault="00DE521B">
            <w:pPr>
              <w:spacing w:line="276" w:lineRule="auto"/>
              <w:jc w:val="both"/>
              <w:rPr>
                <w:rFonts w:ascii="Times New Roman" w:eastAsia="Times New Roman" w:hAnsi="Times New Roman" w:cs="Times New Roman"/>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DE521B" w:rsidRDefault="008A0ECD">
            <w:pPr>
              <w:spacing w:line="276" w:lineRule="auto"/>
              <w:jc w:val="both"/>
              <w:rPr>
                <w:rFonts w:ascii="Times New Roman" w:eastAsia="Times New Roman" w:hAnsi="Times New Roman" w:cs="Times New Roman"/>
              </w:rPr>
            </w:pPr>
            <w:r>
              <w:rPr>
                <w:rFonts w:ascii="Times New Roman" w:eastAsia="Times New Roman" w:hAnsi="Times New Roman" w:cs="Times New Roman"/>
              </w:rPr>
              <w:t>$ 0</w:t>
            </w:r>
          </w:p>
        </w:tc>
      </w:tr>
      <w:tr w:rsidR="00DE521B">
        <w:trPr>
          <w:trHeight w:val="360"/>
        </w:trPr>
        <w:tc>
          <w:tcPr>
            <w:tcW w:w="1124" w:type="dxa"/>
            <w:vMerge/>
            <w:tcBorders>
              <w:top w:val="single" w:sz="4" w:space="0" w:color="000000"/>
              <w:left w:val="single" w:sz="4" w:space="0" w:color="000000"/>
              <w:bottom w:val="single" w:sz="4" w:space="0" w:color="000000"/>
              <w:right w:val="single" w:sz="4" w:space="0" w:color="000000"/>
            </w:tcBorders>
            <w:vAlign w:val="center"/>
          </w:tcPr>
          <w:p w:rsidR="00DE521B" w:rsidRDefault="00DE521B">
            <w:pPr>
              <w:widowControl w:val="0"/>
              <w:pBdr>
                <w:top w:val="nil"/>
                <w:left w:val="nil"/>
                <w:bottom w:val="nil"/>
                <w:right w:val="nil"/>
                <w:between w:val="nil"/>
              </w:pBdr>
              <w:spacing w:line="276" w:lineRule="auto"/>
              <w:rPr>
                <w:rFonts w:ascii="Times New Roman" w:eastAsia="Times New Roman" w:hAnsi="Times New Roman" w:cs="Times New Roman"/>
              </w:rPr>
            </w:pPr>
          </w:p>
        </w:tc>
        <w:tc>
          <w:tcPr>
            <w:tcW w:w="1423" w:type="dxa"/>
            <w:gridSpan w:val="2"/>
            <w:tcBorders>
              <w:top w:val="single" w:sz="4" w:space="0" w:color="000000"/>
              <w:left w:val="single" w:sz="4" w:space="0" w:color="000000"/>
              <w:bottom w:val="single" w:sz="4" w:space="0" w:color="000000"/>
              <w:right w:val="single" w:sz="4" w:space="0" w:color="000000"/>
            </w:tcBorders>
            <w:vAlign w:val="center"/>
          </w:tcPr>
          <w:p w:rsidR="00DE521B" w:rsidRDefault="008A0ECD">
            <w:pPr>
              <w:spacing w:line="276" w:lineRule="auto"/>
              <w:jc w:val="both"/>
              <w:rPr>
                <w:rFonts w:ascii="Times New Roman" w:eastAsia="Times New Roman" w:hAnsi="Times New Roman" w:cs="Times New Roman"/>
                <w:b/>
              </w:rPr>
            </w:pPr>
            <w:r>
              <w:rPr>
                <w:rFonts w:ascii="Times New Roman" w:eastAsia="Times New Roman" w:hAnsi="Times New Roman" w:cs="Times New Roman"/>
                <w:b/>
              </w:rPr>
              <w:t>Equipos</w:t>
            </w:r>
          </w:p>
        </w:tc>
        <w:tc>
          <w:tcPr>
            <w:tcW w:w="3827" w:type="dxa"/>
            <w:tcBorders>
              <w:top w:val="single" w:sz="4" w:space="0" w:color="000000"/>
              <w:left w:val="single" w:sz="4" w:space="0" w:color="000000"/>
              <w:bottom w:val="single" w:sz="4" w:space="0" w:color="000000"/>
              <w:right w:val="single" w:sz="4" w:space="0" w:color="000000"/>
            </w:tcBorders>
            <w:vAlign w:val="center"/>
          </w:tcPr>
          <w:p w:rsidR="00DE521B" w:rsidRDefault="008A0ECD">
            <w:pPr>
              <w:spacing w:line="276" w:lineRule="auto"/>
              <w:jc w:val="both"/>
              <w:rPr>
                <w:rFonts w:ascii="Times New Roman" w:eastAsia="Times New Roman" w:hAnsi="Times New Roman" w:cs="Times New Roman"/>
              </w:rPr>
            </w:pPr>
            <w:r>
              <w:rPr>
                <w:rFonts w:ascii="Times New Roman" w:eastAsia="Times New Roman" w:hAnsi="Times New Roman" w:cs="Times New Roman"/>
              </w:rPr>
              <w:t>-4 Micro pipetas para protocolos y análisis de las muestras de los materiales en fase de compost y biofiltración.</w:t>
            </w:r>
          </w:p>
          <w:p w:rsidR="00DE521B" w:rsidRDefault="008A0ECD">
            <w:pPr>
              <w:spacing w:line="276" w:lineRule="auto"/>
              <w:jc w:val="both"/>
              <w:rPr>
                <w:rFonts w:ascii="Times New Roman" w:eastAsia="Times New Roman" w:hAnsi="Times New Roman" w:cs="Times New Roman"/>
              </w:rPr>
            </w:pPr>
            <w:r>
              <w:rPr>
                <w:rFonts w:ascii="Times New Roman" w:eastAsia="Times New Roman" w:hAnsi="Times New Roman" w:cs="Times New Roman"/>
              </w:rPr>
              <w:t>-Balanza analítica para mediciones de los sustratos lignocelulósicos, reactivos.</w:t>
            </w:r>
          </w:p>
          <w:p w:rsidR="00DE521B" w:rsidRDefault="008A0ECD">
            <w:pPr>
              <w:spacing w:line="276" w:lineRule="auto"/>
              <w:jc w:val="both"/>
              <w:rPr>
                <w:rFonts w:ascii="Times New Roman" w:eastAsia="Times New Roman" w:hAnsi="Times New Roman" w:cs="Times New Roman"/>
              </w:rPr>
            </w:pPr>
            <w:r>
              <w:rPr>
                <w:rFonts w:ascii="Times New Roman" w:eastAsia="Times New Roman" w:hAnsi="Times New Roman" w:cs="Times New Roman"/>
              </w:rPr>
              <w:t xml:space="preserve">- Sensor de humedad y temperatura para suelos o compost para </w:t>
            </w:r>
            <w:r>
              <w:rPr>
                <w:rFonts w:ascii="Times New Roman" w:eastAsia="Times New Roman" w:hAnsi="Times New Roman" w:cs="Times New Roman"/>
              </w:rPr>
              <w:t xml:space="preserve">determinación de condiciones idóneas durante todo el </w:t>
            </w:r>
            <w:r>
              <w:rPr>
                <w:rFonts w:ascii="Times New Roman" w:eastAsia="Times New Roman" w:hAnsi="Times New Roman" w:cs="Times New Roman"/>
              </w:rPr>
              <w:lastRenderedPageBreak/>
              <w:t>proceso.</w:t>
            </w:r>
          </w:p>
          <w:p w:rsidR="00DE521B" w:rsidRDefault="008A0ECD">
            <w:pPr>
              <w:spacing w:line="276" w:lineRule="auto"/>
              <w:jc w:val="both"/>
              <w:rPr>
                <w:rFonts w:ascii="Times New Roman" w:eastAsia="Times New Roman" w:hAnsi="Times New Roman" w:cs="Times New Roman"/>
              </w:rPr>
            </w:pPr>
            <w:r>
              <w:rPr>
                <w:rFonts w:ascii="Times New Roman" w:eastAsia="Times New Roman" w:hAnsi="Times New Roman" w:cs="Times New Roman"/>
              </w:rPr>
              <w:t>(Diligenciar el formato IN-BO-F-002, con visto bueno del director de departamento, según el caso.)</w:t>
            </w:r>
          </w:p>
          <w:p w:rsidR="00DE521B" w:rsidRDefault="00DE521B">
            <w:pPr>
              <w:spacing w:line="276" w:lineRule="auto"/>
              <w:jc w:val="both"/>
              <w:rPr>
                <w:rFonts w:ascii="Times New Roman" w:eastAsia="Times New Roman" w:hAnsi="Times New Roman" w:cs="Times New Roman"/>
              </w:rPr>
            </w:pPr>
          </w:p>
        </w:tc>
        <w:tc>
          <w:tcPr>
            <w:tcW w:w="1418" w:type="dxa"/>
            <w:tcBorders>
              <w:top w:val="single" w:sz="4" w:space="0" w:color="000000"/>
              <w:left w:val="single" w:sz="4" w:space="0" w:color="000000"/>
              <w:bottom w:val="single" w:sz="4" w:space="0" w:color="000000"/>
              <w:right w:val="single" w:sz="4" w:space="0" w:color="000000"/>
            </w:tcBorders>
            <w:vAlign w:val="center"/>
          </w:tcPr>
          <w:p w:rsidR="00DE521B" w:rsidRDefault="008A0ECD">
            <w:pPr>
              <w:spacing w:line="276" w:lineRule="auto"/>
              <w:jc w:val="both"/>
              <w:rPr>
                <w:rFonts w:ascii="Times New Roman" w:eastAsia="Times New Roman" w:hAnsi="Times New Roman" w:cs="Times New Roman"/>
              </w:rPr>
            </w:pPr>
            <w:r>
              <w:rPr>
                <w:rFonts w:ascii="Times New Roman" w:eastAsia="Times New Roman" w:hAnsi="Times New Roman" w:cs="Times New Roman"/>
              </w:rPr>
              <w:lastRenderedPageBreak/>
              <w:t>$ 15.000.000</w:t>
            </w:r>
          </w:p>
        </w:tc>
        <w:tc>
          <w:tcPr>
            <w:tcW w:w="2693" w:type="dxa"/>
            <w:tcBorders>
              <w:top w:val="single" w:sz="4" w:space="0" w:color="000000"/>
              <w:left w:val="single" w:sz="4" w:space="0" w:color="000000"/>
              <w:bottom w:val="single" w:sz="4" w:space="0" w:color="000000"/>
              <w:right w:val="single" w:sz="4" w:space="0" w:color="000000"/>
            </w:tcBorders>
          </w:tcPr>
          <w:p w:rsidR="00DE521B" w:rsidRDefault="008A0ECD">
            <w:pPr>
              <w:spacing w:line="276" w:lineRule="auto"/>
              <w:jc w:val="both"/>
              <w:rPr>
                <w:rFonts w:ascii="Times New Roman" w:eastAsia="Times New Roman" w:hAnsi="Times New Roman" w:cs="Times New Roman"/>
              </w:rPr>
            </w:pPr>
            <w:r>
              <w:rPr>
                <w:rFonts w:ascii="Times New Roman" w:eastAsia="Times New Roman" w:hAnsi="Times New Roman" w:cs="Times New Roman"/>
              </w:rPr>
              <w:t>$2.000.000</w:t>
            </w:r>
          </w:p>
        </w:tc>
        <w:tc>
          <w:tcPr>
            <w:tcW w:w="2551" w:type="dxa"/>
            <w:tcBorders>
              <w:top w:val="single" w:sz="4" w:space="0" w:color="000000"/>
              <w:left w:val="single" w:sz="4" w:space="0" w:color="000000"/>
              <w:bottom w:val="single" w:sz="4" w:space="0" w:color="000000"/>
              <w:right w:val="single" w:sz="4" w:space="0" w:color="000000"/>
            </w:tcBorders>
          </w:tcPr>
          <w:p w:rsidR="00DE521B" w:rsidRDefault="008A0ECD">
            <w:pPr>
              <w:spacing w:line="276" w:lineRule="auto"/>
              <w:jc w:val="both"/>
              <w:rPr>
                <w:rFonts w:ascii="Times New Roman" w:eastAsia="Times New Roman" w:hAnsi="Times New Roman" w:cs="Times New Roman"/>
              </w:rPr>
            </w:pPr>
            <w:r>
              <w:rPr>
                <w:rFonts w:ascii="Times New Roman" w:eastAsia="Times New Roman" w:hAnsi="Times New Roman" w:cs="Times New Roman"/>
              </w:rPr>
              <w:t>$7.180.000</w:t>
            </w:r>
          </w:p>
        </w:tc>
        <w:tc>
          <w:tcPr>
            <w:tcW w:w="1701" w:type="dxa"/>
            <w:tcBorders>
              <w:top w:val="single" w:sz="4" w:space="0" w:color="000000"/>
              <w:left w:val="single" w:sz="4" w:space="0" w:color="000000"/>
              <w:bottom w:val="single" w:sz="4" w:space="0" w:color="000000"/>
              <w:right w:val="single" w:sz="4" w:space="0" w:color="000000"/>
            </w:tcBorders>
            <w:vAlign w:val="center"/>
          </w:tcPr>
          <w:p w:rsidR="00DE521B" w:rsidRDefault="008A0ECD">
            <w:pPr>
              <w:spacing w:line="276" w:lineRule="auto"/>
              <w:jc w:val="both"/>
              <w:rPr>
                <w:rFonts w:ascii="Times New Roman" w:eastAsia="Times New Roman" w:hAnsi="Times New Roman" w:cs="Times New Roman"/>
              </w:rPr>
            </w:pPr>
            <w:r>
              <w:rPr>
                <w:rFonts w:ascii="Times New Roman" w:eastAsia="Times New Roman" w:hAnsi="Times New Roman" w:cs="Times New Roman"/>
              </w:rPr>
              <w:t>$ 24.180.000</w:t>
            </w:r>
          </w:p>
        </w:tc>
      </w:tr>
      <w:tr w:rsidR="00DE521B">
        <w:trPr>
          <w:trHeight w:val="360"/>
        </w:trPr>
        <w:tc>
          <w:tcPr>
            <w:tcW w:w="1124" w:type="dxa"/>
            <w:vMerge/>
            <w:tcBorders>
              <w:top w:val="single" w:sz="4" w:space="0" w:color="000000"/>
              <w:left w:val="single" w:sz="4" w:space="0" w:color="000000"/>
              <w:bottom w:val="single" w:sz="4" w:space="0" w:color="000000"/>
              <w:right w:val="single" w:sz="4" w:space="0" w:color="000000"/>
            </w:tcBorders>
            <w:vAlign w:val="center"/>
          </w:tcPr>
          <w:p w:rsidR="00DE521B" w:rsidRDefault="00DE521B">
            <w:pPr>
              <w:widowControl w:val="0"/>
              <w:pBdr>
                <w:top w:val="nil"/>
                <w:left w:val="nil"/>
                <w:bottom w:val="nil"/>
                <w:right w:val="nil"/>
                <w:between w:val="nil"/>
              </w:pBdr>
              <w:spacing w:line="276" w:lineRule="auto"/>
              <w:rPr>
                <w:rFonts w:ascii="Times New Roman" w:eastAsia="Times New Roman" w:hAnsi="Times New Roman" w:cs="Times New Roman"/>
              </w:rPr>
            </w:pPr>
          </w:p>
        </w:tc>
        <w:tc>
          <w:tcPr>
            <w:tcW w:w="1423" w:type="dxa"/>
            <w:gridSpan w:val="2"/>
            <w:tcBorders>
              <w:top w:val="single" w:sz="4" w:space="0" w:color="000000"/>
              <w:left w:val="single" w:sz="4" w:space="0" w:color="000000"/>
              <w:bottom w:val="single" w:sz="4" w:space="0" w:color="000000"/>
              <w:right w:val="single" w:sz="4" w:space="0" w:color="000000"/>
            </w:tcBorders>
            <w:vAlign w:val="center"/>
          </w:tcPr>
          <w:p w:rsidR="00DE521B" w:rsidRDefault="008A0ECD">
            <w:pPr>
              <w:spacing w:line="276" w:lineRule="auto"/>
              <w:jc w:val="both"/>
              <w:rPr>
                <w:rFonts w:ascii="Times New Roman" w:eastAsia="Times New Roman" w:hAnsi="Times New Roman" w:cs="Times New Roman"/>
                <w:b/>
              </w:rPr>
            </w:pPr>
            <w:r>
              <w:rPr>
                <w:rFonts w:ascii="Times New Roman" w:eastAsia="Times New Roman" w:hAnsi="Times New Roman" w:cs="Times New Roman"/>
                <w:b/>
              </w:rPr>
              <w:t>Materiales, insumos y software</w:t>
            </w:r>
          </w:p>
        </w:tc>
        <w:tc>
          <w:tcPr>
            <w:tcW w:w="3827" w:type="dxa"/>
            <w:vMerge w:val="restart"/>
            <w:tcBorders>
              <w:top w:val="single" w:sz="4" w:space="0" w:color="000000"/>
              <w:left w:val="single" w:sz="4" w:space="0" w:color="000000"/>
              <w:right w:val="single" w:sz="4" w:space="0" w:color="000000"/>
            </w:tcBorders>
            <w:vAlign w:val="center"/>
          </w:tcPr>
          <w:p w:rsidR="00DE521B" w:rsidRDefault="008A0ECD">
            <w:pPr>
              <w:spacing w:line="276" w:lineRule="auto"/>
              <w:jc w:val="both"/>
              <w:rPr>
                <w:rFonts w:ascii="Times New Roman" w:eastAsia="Times New Roman" w:hAnsi="Times New Roman" w:cs="Times New Roman"/>
              </w:rPr>
            </w:pPr>
            <w:r>
              <w:rPr>
                <w:rFonts w:ascii="Times New Roman" w:eastAsia="Times New Roman" w:hAnsi="Times New Roman" w:cs="Times New Roman"/>
              </w:rPr>
              <w:t>Diligenciar el formato IN-BO-F-002, con visto bueno del director de departamento, según el caso.</w:t>
            </w:r>
          </w:p>
        </w:tc>
        <w:tc>
          <w:tcPr>
            <w:tcW w:w="1418" w:type="dxa"/>
            <w:tcBorders>
              <w:top w:val="single" w:sz="4" w:space="0" w:color="000000"/>
              <w:left w:val="single" w:sz="4" w:space="0" w:color="000000"/>
              <w:bottom w:val="single" w:sz="4" w:space="0" w:color="000000"/>
              <w:right w:val="single" w:sz="4" w:space="0" w:color="000000"/>
            </w:tcBorders>
            <w:vAlign w:val="center"/>
          </w:tcPr>
          <w:p w:rsidR="00DE521B" w:rsidRDefault="008A0ECD">
            <w:pPr>
              <w:spacing w:line="276" w:lineRule="auto"/>
              <w:jc w:val="both"/>
              <w:rPr>
                <w:rFonts w:ascii="Times New Roman" w:eastAsia="Times New Roman" w:hAnsi="Times New Roman" w:cs="Times New Roman"/>
              </w:rPr>
            </w:pPr>
            <w:r>
              <w:rPr>
                <w:rFonts w:ascii="Times New Roman" w:eastAsia="Times New Roman" w:hAnsi="Times New Roman" w:cs="Times New Roman"/>
              </w:rPr>
              <w:t>$ 6.000.000</w:t>
            </w:r>
          </w:p>
        </w:tc>
        <w:tc>
          <w:tcPr>
            <w:tcW w:w="2693" w:type="dxa"/>
            <w:tcBorders>
              <w:top w:val="single" w:sz="4" w:space="0" w:color="000000"/>
              <w:left w:val="single" w:sz="4" w:space="0" w:color="000000"/>
              <w:bottom w:val="single" w:sz="4" w:space="0" w:color="000000"/>
              <w:right w:val="single" w:sz="4" w:space="0" w:color="000000"/>
            </w:tcBorders>
          </w:tcPr>
          <w:p w:rsidR="00DE521B" w:rsidRDefault="008A0ECD">
            <w:pPr>
              <w:spacing w:line="276" w:lineRule="auto"/>
              <w:jc w:val="both"/>
              <w:rPr>
                <w:rFonts w:ascii="Times New Roman" w:eastAsia="Times New Roman" w:hAnsi="Times New Roman" w:cs="Times New Roman"/>
              </w:rPr>
            </w:pPr>
            <w:r>
              <w:rPr>
                <w:rFonts w:ascii="Times New Roman" w:eastAsia="Times New Roman" w:hAnsi="Times New Roman" w:cs="Times New Roman"/>
              </w:rPr>
              <w:t>$12.000.000</w:t>
            </w:r>
          </w:p>
        </w:tc>
        <w:tc>
          <w:tcPr>
            <w:tcW w:w="2551" w:type="dxa"/>
            <w:tcBorders>
              <w:top w:val="single" w:sz="4" w:space="0" w:color="000000"/>
              <w:left w:val="single" w:sz="4" w:space="0" w:color="000000"/>
              <w:bottom w:val="single" w:sz="4" w:space="0" w:color="000000"/>
              <w:right w:val="single" w:sz="4" w:space="0" w:color="000000"/>
            </w:tcBorders>
          </w:tcPr>
          <w:p w:rsidR="00DE521B" w:rsidRDefault="008A0ECD">
            <w:pPr>
              <w:spacing w:line="276" w:lineRule="auto"/>
              <w:jc w:val="both"/>
              <w:rPr>
                <w:rFonts w:ascii="Times New Roman" w:eastAsia="Times New Roman" w:hAnsi="Times New Roman" w:cs="Times New Roman"/>
              </w:rPr>
            </w:pPr>
            <w:r>
              <w:rPr>
                <w:rFonts w:ascii="Times New Roman" w:eastAsia="Times New Roman" w:hAnsi="Times New Roman" w:cs="Times New Roman"/>
              </w:rPr>
              <w:t>$ 4.000.000</w:t>
            </w:r>
          </w:p>
        </w:tc>
        <w:tc>
          <w:tcPr>
            <w:tcW w:w="1701" w:type="dxa"/>
            <w:tcBorders>
              <w:top w:val="single" w:sz="4" w:space="0" w:color="000000"/>
              <w:left w:val="single" w:sz="4" w:space="0" w:color="000000"/>
              <w:bottom w:val="single" w:sz="4" w:space="0" w:color="000000"/>
              <w:right w:val="single" w:sz="4" w:space="0" w:color="000000"/>
            </w:tcBorders>
            <w:vAlign w:val="center"/>
          </w:tcPr>
          <w:p w:rsidR="00DE521B" w:rsidRDefault="008A0ECD">
            <w:pPr>
              <w:spacing w:line="276" w:lineRule="auto"/>
              <w:jc w:val="both"/>
              <w:rPr>
                <w:rFonts w:ascii="Times New Roman" w:eastAsia="Times New Roman" w:hAnsi="Times New Roman" w:cs="Times New Roman"/>
              </w:rPr>
            </w:pPr>
            <w:r>
              <w:rPr>
                <w:rFonts w:ascii="Times New Roman" w:eastAsia="Times New Roman" w:hAnsi="Times New Roman" w:cs="Times New Roman"/>
              </w:rPr>
              <w:t>$ 22.000.000</w:t>
            </w:r>
          </w:p>
        </w:tc>
      </w:tr>
      <w:tr w:rsidR="00DE521B">
        <w:trPr>
          <w:trHeight w:val="360"/>
        </w:trPr>
        <w:tc>
          <w:tcPr>
            <w:tcW w:w="1124" w:type="dxa"/>
            <w:vMerge w:val="restart"/>
            <w:tcBorders>
              <w:top w:val="single" w:sz="4" w:space="0" w:color="000000"/>
              <w:left w:val="single" w:sz="4" w:space="0" w:color="000000"/>
              <w:bottom w:val="single" w:sz="4" w:space="0" w:color="000000"/>
              <w:right w:val="single" w:sz="4" w:space="0" w:color="000000"/>
            </w:tcBorders>
            <w:vAlign w:val="center"/>
          </w:tcPr>
          <w:p w:rsidR="00DE521B" w:rsidRDefault="008A0ECD">
            <w:pPr>
              <w:spacing w:line="276" w:lineRule="auto"/>
              <w:jc w:val="both"/>
              <w:rPr>
                <w:rFonts w:ascii="Times New Roman" w:eastAsia="Times New Roman" w:hAnsi="Times New Roman" w:cs="Times New Roman"/>
                <w:b/>
              </w:rPr>
            </w:pPr>
            <w:r>
              <w:rPr>
                <w:rFonts w:ascii="Times New Roman" w:eastAsia="Times New Roman" w:hAnsi="Times New Roman" w:cs="Times New Roman"/>
                <w:b/>
              </w:rPr>
              <w:t>BOLSAS</w:t>
            </w:r>
          </w:p>
        </w:tc>
        <w:tc>
          <w:tcPr>
            <w:tcW w:w="1423" w:type="dxa"/>
            <w:gridSpan w:val="2"/>
            <w:tcBorders>
              <w:top w:val="single" w:sz="4" w:space="0" w:color="000000"/>
              <w:left w:val="single" w:sz="4" w:space="0" w:color="000000"/>
              <w:bottom w:val="single" w:sz="4" w:space="0" w:color="000000"/>
              <w:right w:val="single" w:sz="4" w:space="0" w:color="000000"/>
            </w:tcBorders>
            <w:vAlign w:val="center"/>
          </w:tcPr>
          <w:p w:rsidR="00DE521B" w:rsidRDefault="008A0ECD">
            <w:pPr>
              <w:spacing w:line="276" w:lineRule="auto"/>
              <w:jc w:val="both"/>
              <w:rPr>
                <w:rFonts w:ascii="Times New Roman" w:eastAsia="Times New Roman" w:hAnsi="Times New Roman" w:cs="Times New Roman"/>
                <w:b/>
              </w:rPr>
            </w:pPr>
            <w:r>
              <w:rPr>
                <w:rFonts w:ascii="Times New Roman" w:eastAsia="Times New Roman" w:hAnsi="Times New Roman" w:cs="Times New Roman"/>
                <w:b/>
              </w:rPr>
              <w:t>Papelería</w:t>
            </w:r>
          </w:p>
        </w:tc>
        <w:tc>
          <w:tcPr>
            <w:tcW w:w="3827" w:type="dxa"/>
            <w:vMerge/>
            <w:tcBorders>
              <w:top w:val="single" w:sz="4" w:space="0" w:color="000000"/>
              <w:left w:val="single" w:sz="4" w:space="0" w:color="000000"/>
              <w:right w:val="single" w:sz="4" w:space="0" w:color="000000"/>
            </w:tcBorders>
            <w:vAlign w:val="center"/>
          </w:tcPr>
          <w:p w:rsidR="00DE521B" w:rsidRDefault="00DE521B">
            <w:pPr>
              <w:widowControl w:val="0"/>
              <w:pBdr>
                <w:top w:val="nil"/>
                <w:left w:val="nil"/>
                <w:bottom w:val="nil"/>
                <w:right w:val="nil"/>
                <w:between w:val="nil"/>
              </w:pBdr>
              <w:spacing w:line="276" w:lineRule="auto"/>
              <w:rPr>
                <w:rFonts w:ascii="Times New Roman" w:eastAsia="Times New Roman" w:hAnsi="Times New Roman" w:cs="Times New Roman"/>
                <w:b/>
              </w:rPr>
            </w:pPr>
          </w:p>
        </w:tc>
        <w:tc>
          <w:tcPr>
            <w:tcW w:w="1418" w:type="dxa"/>
            <w:tcBorders>
              <w:top w:val="single" w:sz="4" w:space="0" w:color="000000"/>
              <w:left w:val="single" w:sz="4" w:space="0" w:color="000000"/>
              <w:bottom w:val="single" w:sz="4" w:space="0" w:color="000000"/>
              <w:right w:val="single" w:sz="4" w:space="0" w:color="000000"/>
            </w:tcBorders>
            <w:vAlign w:val="center"/>
          </w:tcPr>
          <w:p w:rsidR="00DE521B" w:rsidRDefault="008A0ECD">
            <w:pPr>
              <w:spacing w:line="276" w:lineRule="auto"/>
              <w:jc w:val="both"/>
              <w:rPr>
                <w:rFonts w:ascii="Times New Roman" w:eastAsia="Times New Roman" w:hAnsi="Times New Roman" w:cs="Times New Roman"/>
              </w:rPr>
            </w:pPr>
            <w:r>
              <w:rPr>
                <w:rFonts w:ascii="Times New Roman" w:eastAsia="Times New Roman" w:hAnsi="Times New Roman" w:cs="Times New Roman"/>
              </w:rPr>
              <w:t>$  0</w:t>
            </w:r>
          </w:p>
        </w:tc>
        <w:tc>
          <w:tcPr>
            <w:tcW w:w="2693" w:type="dxa"/>
            <w:tcBorders>
              <w:top w:val="single" w:sz="4" w:space="0" w:color="000000"/>
              <w:left w:val="single" w:sz="4" w:space="0" w:color="000000"/>
              <w:bottom w:val="single" w:sz="4" w:space="0" w:color="000000"/>
              <w:right w:val="single" w:sz="4" w:space="0" w:color="000000"/>
            </w:tcBorders>
          </w:tcPr>
          <w:p w:rsidR="00DE521B" w:rsidRDefault="00DE521B">
            <w:pPr>
              <w:spacing w:line="276" w:lineRule="auto"/>
              <w:jc w:val="both"/>
              <w:rPr>
                <w:rFonts w:ascii="Times New Roman" w:eastAsia="Times New Roman" w:hAnsi="Times New Roman" w:cs="Times New Roman"/>
              </w:rPr>
            </w:pPr>
          </w:p>
        </w:tc>
        <w:tc>
          <w:tcPr>
            <w:tcW w:w="2551" w:type="dxa"/>
            <w:tcBorders>
              <w:top w:val="single" w:sz="4" w:space="0" w:color="000000"/>
              <w:left w:val="single" w:sz="4" w:space="0" w:color="000000"/>
              <w:bottom w:val="single" w:sz="4" w:space="0" w:color="000000"/>
              <w:right w:val="single" w:sz="4" w:space="0" w:color="000000"/>
            </w:tcBorders>
          </w:tcPr>
          <w:p w:rsidR="00DE521B" w:rsidRDefault="00DE521B">
            <w:pPr>
              <w:spacing w:line="276" w:lineRule="auto"/>
              <w:jc w:val="both"/>
              <w:rPr>
                <w:rFonts w:ascii="Times New Roman" w:eastAsia="Times New Roman" w:hAnsi="Times New Roman" w:cs="Times New Roman"/>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DE521B" w:rsidRDefault="008A0ECD">
            <w:pPr>
              <w:spacing w:line="276" w:lineRule="auto"/>
              <w:jc w:val="both"/>
              <w:rPr>
                <w:rFonts w:ascii="Times New Roman" w:eastAsia="Times New Roman" w:hAnsi="Times New Roman" w:cs="Times New Roman"/>
              </w:rPr>
            </w:pPr>
            <w:r>
              <w:rPr>
                <w:rFonts w:ascii="Times New Roman" w:eastAsia="Times New Roman" w:hAnsi="Times New Roman" w:cs="Times New Roman"/>
              </w:rPr>
              <w:t>$  0</w:t>
            </w:r>
          </w:p>
        </w:tc>
      </w:tr>
      <w:tr w:rsidR="00DE521B">
        <w:trPr>
          <w:trHeight w:val="360"/>
        </w:trPr>
        <w:tc>
          <w:tcPr>
            <w:tcW w:w="1124" w:type="dxa"/>
            <w:vMerge/>
            <w:tcBorders>
              <w:top w:val="single" w:sz="4" w:space="0" w:color="000000"/>
              <w:left w:val="single" w:sz="4" w:space="0" w:color="000000"/>
              <w:bottom w:val="single" w:sz="4" w:space="0" w:color="000000"/>
              <w:right w:val="single" w:sz="4" w:space="0" w:color="000000"/>
            </w:tcBorders>
            <w:vAlign w:val="center"/>
          </w:tcPr>
          <w:p w:rsidR="00DE521B" w:rsidRDefault="00DE521B">
            <w:pPr>
              <w:widowControl w:val="0"/>
              <w:pBdr>
                <w:top w:val="nil"/>
                <w:left w:val="nil"/>
                <w:bottom w:val="nil"/>
                <w:right w:val="nil"/>
                <w:between w:val="nil"/>
              </w:pBdr>
              <w:spacing w:line="276" w:lineRule="auto"/>
              <w:rPr>
                <w:rFonts w:ascii="Times New Roman" w:eastAsia="Times New Roman" w:hAnsi="Times New Roman" w:cs="Times New Roman"/>
              </w:rPr>
            </w:pPr>
          </w:p>
        </w:tc>
        <w:tc>
          <w:tcPr>
            <w:tcW w:w="1423" w:type="dxa"/>
            <w:gridSpan w:val="2"/>
            <w:tcBorders>
              <w:top w:val="single" w:sz="4" w:space="0" w:color="000000"/>
              <w:left w:val="single" w:sz="4" w:space="0" w:color="000000"/>
              <w:bottom w:val="single" w:sz="4" w:space="0" w:color="000000"/>
              <w:right w:val="single" w:sz="4" w:space="0" w:color="000000"/>
            </w:tcBorders>
            <w:vAlign w:val="center"/>
          </w:tcPr>
          <w:p w:rsidR="00DE521B" w:rsidRDefault="008A0ECD">
            <w:pPr>
              <w:spacing w:line="276" w:lineRule="auto"/>
              <w:jc w:val="both"/>
              <w:rPr>
                <w:rFonts w:ascii="Times New Roman" w:eastAsia="Times New Roman" w:hAnsi="Times New Roman" w:cs="Times New Roman"/>
                <w:b/>
              </w:rPr>
            </w:pPr>
            <w:r>
              <w:rPr>
                <w:rFonts w:ascii="Times New Roman" w:eastAsia="Times New Roman" w:hAnsi="Times New Roman" w:cs="Times New Roman"/>
                <w:b/>
              </w:rPr>
              <w:t>Fotocopias</w:t>
            </w:r>
          </w:p>
        </w:tc>
        <w:tc>
          <w:tcPr>
            <w:tcW w:w="3827" w:type="dxa"/>
            <w:tcBorders>
              <w:top w:val="single" w:sz="4" w:space="0" w:color="000000"/>
              <w:left w:val="single" w:sz="4" w:space="0" w:color="000000"/>
              <w:bottom w:val="single" w:sz="4" w:space="0" w:color="000000"/>
              <w:right w:val="single" w:sz="4" w:space="0" w:color="000000"/>
            </w:tcBorders>
            <w:vAlign w:val="center"/>
          </w:tcPr>
          <w:p w:rsidR="00DE521B" w:rsidRDefault="008A0ECD">
            <w:pPr>
              <w:spacing w:line="276" w:lineRule="auto"/>
              <w:jc w:val="both"/>
              <w:rPr>
                <w:rFonts w:ascii="Times New Roman" w:eastAsia="Times New Roman" w:hAnsi="Times New Roman" w:cs="Times New Roman"/>
              </w:rPr>
            </w:pPr>
            <w:r>
              <w:rPr>
                <w:rFonts w:ascii="Times New Roman" w:eastAsia="Times New Roman" w:hAnsi="Times New Roman" w:cs="Times New Roman"/>
              </w:rPr>
              <w:t>Trámite a través de la unidad de investigación.</w:t>
            </w:r>
          </w:p>
        </w:tc>
        <w:tc>
          <w:tcPr>
            <w:tcW w:w="1418" w:type="dxa"/>
            <w:tcBorders>
              <w:top w:val="single" w:sz="4" w:space="0" w:color="000000"/>
              <w:left w:val="single" w:sz="4" w:space="0" w:color="000000"/>
              <w:bottom w:val="single" w:sz="4" w:space="0" w:color="000000"/>
              <w:right w:val="single" w:sz="4" w:space="0" w:color="000000"/>
            </w:tcBorders>
            <w:vAlign w:val="center"/>
          </w:tcPr>
          <w:p w:rsidR="00DE521B" w:rsidRDefault="008A0ECD">
            <w:pPr>
              <w:spacing w:line="276" w:lineRule="auto"/>
              <w:jc w:val="both"/>
              <w:rPr>
                <w:rFonts w:ascii="Times New Roman" w:eastAsia="Times New Roman" w:hAnsi="Times New Roman" w:cs="Times New Roman"/>
              </w:rPr>
            </w:pPr>
            <w:r>
              <w:rPr>
                <w:rFonts w:ascii="Times New Roman" w:eastAsia="Times New Roman" w:hAnsi="Times New Roman" w:cs="Times New Roman"/>
              </w:rPr>
              <w:t>$  0</w:t>
            </w:r>
          </w:p>
        </w:tc>
        <w:tc>
          <w:tcPr>
            <w:tcW w:w="2693" w:type="dxa"/>
            <w:tcBorders>
              <w:top w:val="single" w:sz="4" w:space="0" w:color="000000"/>
              <w:left w:val="single" w:sz="4" w:space="0" w:color="000000"/>
              <w:bottom w:val="single" w:sz="4" w:space="0" w:color="000000"/>
              <w:right w:val="single" w:sz="4" w:space="0" w:color="000000"/>
            </w:tcBorders>
          </w:tcPr>
          <w:p w:rsidR="00DE521B" w:rsidRDefault="00DE521B">
            <w:pPr>
              <w:spacing w:line="276" w:lineRule="auto"/>
              <w:jc w:val="both"/>
              <w:rPr>
                <w:rFonts w:ascii="Times New Roman" w:eastAsia="Times New Roman" w:hAnsi="Times New Roman" w:cs="Times New Roman"/>
              </w:rPr>
            </w:pPr>
            <w:bookmarkStart w:id="6" w:name="_heading=h.tyjcwt" w:colFirst="0" w:colLast="0"/>
            <w:bookmarkEnd w:id="6"/>
          </w:p>
        </w:tc>
        <w:tc>
          <w:tcPr>
            <w:tcW w:w="2551" w:type="dxa"/>
            <w:tcBorders>
              <w:top w:val="single" w:sz="4" w:space="0" w:color="000000"/>
              <w:left w:val="single" w:sz="4" w:space="0" w:color="000000"/>
              <w:bottom w:val="single" w:sz="4" w:space="0" w:color="000000"/>
              <w:right w:val="single" w:sz="4" w:space="0" w:color="000000"/>
            </w:tcBorders>
          </w:tcPr>
          <w:p w:rsidR="00DE521B" w:rsidRDefault="00DE521B">
            <w:pPr>
              <w:spacing w:line="276" w:lineRule="auto"/>
              <w:jc w:val="both"/>
              <w:rPr>
                <w:rFonts w:ascii="Times New Roman" w:eastAsia="Times New Roman" w:hAnsi="Times New Roman" w:cs="Times New Roman"/>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DE521B" w:rsidRDefault="008A0ECD">
            <w:pPr>
              <w:spacing w:line="276" w:lineRule="auto"/>
              <w:jc w:val="both"/>
              <w:rPr>
                <w:rFonts w:ascii="Times New Roman" w:eastAsia="Times New Roman" w:hAnsi="Times New Roman" w:cs="Times New Roman"/>
              </w:rPr>
            </w:pPr>
            <w:r>
              <w:rPr>
                <w:rFonts w:ascii="Times New Roman" w:eastAsia="Times New Roman" w:hAnsi="Times New Roman" w:cs="Times New Roman"/>
              </w:rPr>
              <w:t>$  0</w:t>
            </w:r>
          </w:p>
        </w:tc>
      </w:tr>
      <w:tr w:rsidR="00DE521B">
        <w:trPr>
          <w:trHeight w:val="360"/>
        </w:trPr>
        <w:tc>
          <w:tcPr>
            <w:tcW w:w="1124" w:type="dxa"/>
            <w:vMerge/>
            <w:tcBorders>
              <w:top w:val="single" w:sz="4" w:space="0" w:color="000000"/>
              <w:left w:val="single" w:sz="4" w:space="0" w:color="000000"/>
              <w:bottom w:val="single" w:sz="4" w:space="0" w:color="000000"/>
              <w:right w:val="single" w:sz="4" w:space="0" w:color="000000"/>
            </w:tcBorders>
            <w:vAlign w:val="center"/>
          </w:tcPr>
          <w:p w:rsidR="00DE521B" w:rsidRDefault="00DE521B">
            <w:pPr>
              <w:widowControl w:val="0"/>
              <w:pBdr>
                <w:top w:val="nil"/>
                <w:left w:val="nil"/>
                <w:bottom w:val="nil"/>
                <w:right w:val="nil"/>
                <w:between w:val="nil"/>
              </w:pBdr>
              <w:spacing w:line="276" w:lineRule="auto"/>
              <w:rPr>
                <w:rFonts w:ascii="Times New Roman" w:eastAsia="Times New Roman" w:hAnsi="Times New Roman" w:cs="Times New Roman"/>
              </w:rPr>
            </w:pPr>
          </w:p>
        </w:tc>
        <w:tc>
          <w:tcPr>
            <w:tcW w:w="1423" w:type="dxa"/>
            <w:gridSpan w:val="2"/>
            <w:tcBorders>
              <w:top w:val="single" w:sz="4" w:space="0" w:color="000000"/>
              <w:left w:val="single" w:sz="4" w:space="0" w:color="000000"/>
              <w:bottom w:val="single" w:sz="4" w:space="0" w:color="000000"/>
              <w:right w:val="single" w:sz="4" w:space="0" w:color="000000"/>
            </w:tcBorders>
            <w:vAlign w:val="center"/>
          </w:tcPr>
          <w:p w:rsidR="00DE521B" w:rsidRDefault="008A0ECD">
            <w:pPr>
              <w:spacing w:line="276" w:lineRule="auto"/>
              <w:jc w:val="both"/>
              <w:rPr>
                <w:rFonts w:ascii="Times New Roman" w:eastAsia="Times New Roman" w:hAnsi="Times New Roman" w:cs="Times New Roman"/>
                <w:b/>
              </w:rPr>
            </w:pPr>
            <w:r>
              <w:rPr>
                <w:rFonts w:ascii="Times New Roman" w:eastAsia="Times New Roman" w:hAnsi="Times New Roman" w:cs="Times New Roman"/>
                <w:b/>
              </w:rPr>
              <w:t>Material bibliográfico</w:t>
            </w:r>
          </w:p>
        </w:tc>
        <w:tc>
          <w:tcPr>
            <w:tcW w:w="3827" w:type="dxa"/>
            <w:tcBorders>
              <w:top w:val="single" w:sz="4" w:space="0" w:color="000000"/>
              <w:left w:val="single" w:sz="4" w:space="0" w:color="000000"/>
              <w:bottom w:val="single" w:sz="4" w:space="0" w:color="000000"/>
              <w:right w:val="single" w:sz="4" w:space="0" w:color="000000"/>
            </w:tcBorders>
            <w:vAlign w:val="center"/>
          </w:tcPr>
          <w:p w:rsidR="00DE521B" w:rsidRDefault="008A0ECD">
            <w:pPr>
              <w:spacing w:line="276" w:lineRule="auto"/>
              <w:jc w:val="both"/>
              <w:rPr>
                <w:rFonts w:ascii="Times New Roman" w:eastAsia="Times New Roman" w:hAnsi="Times New Roman" w:cs="Times New Roman"/>
              </w:rPr>
            </w:pPr>
            <w:r>
              <w:rPr>
                <w:rFonts w:ascii="Times New Roman" w:eastAsia="Times New Roman" w:hAnsi="Times New Roman" w:cs="Times New Roman"/>
              </w:rPr>
              <w:t>Diligenciar el formato IN-BO-F-002, con visto bueno del director de departamento según el caso.</w:t>
            </w:r>
          </w:p>
        </w:tc>
        <w:tc>
          <w:tcPr>
            <w:tcW w:w="1418" w:type="dxa"/>
            <w:tcBorders>
              <w:top w:val="single" w:sz="4" w:space="0" w:color="000000"/>
              <w:left w:val="single" w:sz="4" w:space="0" w:color="000000"/>
              <w:bottom w:val="single" w:sz="4" w:space="0" w:color="000000"/>
              <w:right w:val="single" w:sz="4" w:space="0" w:color="000000"/>
            </w:tcBorders>
            <w:vAlign w:val="center"/>
          </w:tcPr>
          <w:p w:rsidR="00DE521B" w:rsidRDefault="008A0ECD">
            <w:pPr>
              <w:spacing w:line="276" w:lineRule="auto"/>
              <w:jc w:val="both"/>
              <w:rPr>
                <w:rFonts w:ascii="Times New Roman" w:eastAsia="Times New Roman" w:hAnsi="Times New Roman" w:cs="Times New Roman"/>
              </w:rPr>
            </w:pPr>
            <w:r>
              <w:rPr>
                <w:rFonts w:ascii="Times New Roman" w:eastAsia="Times New Roman" w:hAnsi="Times New Roman" w:cs="Times New Roman"/>
              </w:rPr>
              <w:t>$ 0</w:t>
            </w:r>
          </w:p>
          <w:p w:rsidR="00DE521B" w:rsidRDefault="00DE521B">
            <w:pPr>
              <w:spacing w:line="276" w:lineRule="auto"/>
              <w:jc w:val="both"/>
              <w:rPr>
                <w:rFonts w:ascii="Times New Roman" w:eastAsia="Times New Roman" w:hAnsi="Times New Roman" w:cs="Times New Roman"/>
              </w:rPr>
            </w:pPr>
          </w:p>
        </w:tc>
        <w:tc>
          <w:tcPr>
            <w:tcW w:w="2693" w:type="dxa"/>
            <w:tcBorders>
              <w:top w:val="single" w:sz="4" w:space="0" w:color="000000"/>
              <w:left w:val="single" w:sz="4" w:space="0" w:color="000000"/>
              <w:bottom w:val="single" w:sz="4" w:space="0" w:color="000000"/>
              <w:right w:val="single" w:sz="4" w:space="0" w:color="000000"/>
            </w:tcBorders>
          </w:tcPr>
          <w:p w:rsidR="00DE521B" w:rsidRDefault="00DE521B">
            <w:pPr>
              <w:spacing w:line="276" w:lineRule="auto"/>
              <w:jc w:val="both"/>
              <w:rPr>
                <w:rFonts w:ascii="Times New Roman" w:eastAsia="Times New Roman" w:hAnsi="Times New Roman" w:cs="Times New Roman"/>
              </w:rPr>
            </w:pPr>
          </w:p>
        </w:tc>
        <w:tc>
          <w:tcPr>
            <w:tcW w:w="2551" w:type="dxa"/>
            <w:tcBorders>
              <w:top w:val="single" w:sz="4" w:space="0" w:color="000000"/>
              <w:left w:val="single" w:sz="4" w:space="0" w:color="000000"/>
              <w:bottom w:val="single" w:sz="4" w:space="0" w:color="000000"/>
              <w:right w:val="single" w:sz="4" w:space="0" w:color="000000"/>
            </w:tcBorders>
          </w:tcPr>
          <w:p w:rsidR="00DE521B" w:rsidRDefault="00DE521B">
            <w:pPr>
              <w:spacing w:line="276" w:lineRule="auto"/>
              <w:jc w:val="both"/>
              <w:rPr>
                <w:rFonts w:ascii="Times New Roman" w:eastAsia="Times New Roman" w:hAnsi="Times New Roman" w:cs="Times New Roman"/>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DE521B" w:rsidRDefault="008A0ECD">
            <w:pPr>
              <w:spacing w:line="276" w:lineRule="auto"/>
              <w:jc w:val="both"/>
              <w:rPr>
                <w:rFonts w:ascii="Times New Roman" w:eastAsia="Times New Roman" w:hAnsi="Times New Roman" w:cs="Times New Roman"/>
              </w:rPr>
            </w:pPr>
            <w:r>
              <w:rPr>
                <w:rFonts w:ascii="Times New Roman" w:eastAsia="Times New Roman" w:hAnsi="Times New Roman" w:cs="Times New Roman"/>
              </w:rPr>
              <w:t>$  0</w:t>
            </w:r>
          </w:p>
          <w:p w:rsidR="00DE521B" w:rsidRDefault="00DE521B">
            <w:pPr>
              <w:spacing w:line="276" w:lineRule="auto"/>
              <w:jc w:val="both"/>
              <w:rPr>
                <w:rFonts w:ascii="Times New Roman" w:eastAsia="Times New Roman" w:hAnsi="Times New Roman" w:cs="Times New Roman"/>
              </w:rPr>
            </w:pPr>
          </w:p>
        </w:tc>
      </w:tr>
      <w:tr w:rsidR="00DE521B">
        <w:trPr>
          <w:trHeight w:val="360"/>
        </w:trPr>
        <w:tc>
          <w:tcPr>
            <w:tcW w:w="1124" w:type="dxa"/>
            <w:vMerge/>
            <w:tcBorders>
              <w:top w:val="single" w:sz="4" w:space="0" w:color="000000"/>
              <w:left w:val="single" w:sz="4" w:space="0" w:color="000000"/>
              <w:bottom w:val="single" w:sz="4" w:space="0" w:color="000000"/>
              <w:right w:val="single" w:sz="4" w:space="0" w:color="000000"/>
            </w:tcBorders>
            <w:vAlign w:val="center"/>
          </w:tcPr>
          <w:p w:rsidR="00DE521B" w:rsidRDefault="00DE521B">
            <w:pPr>
              <w:widowControl w:val="0"/>
              <w:pBdr>
                <w:top w:val="nil"/>
                <w:left w:val="nil"/>
                <w:bottom w:val="nil"/>
                <w:right w:val="nil"/>
                <w:between w:val="nil"/>
              </w:pBdr>
              <w:spacing w:line="276" w:lineRule="auto"/>
              <w:rPr>
                <w:rFonts w:ascii="Times New Roman" w:eastAsia="Times New Roman" w:hAnsi="Times New Roman" w:cs="Times New Roman"/>
              </w:rPr>
            </w:pPr>
          </w:p>
        </w:tc>
        <w:tc>
          <w:tcPr>
            <w:tcW w:w="1423" w:type="dxa"/>
            <w:gridSpan w:val="2"/>
            <w:tcBorders>
              <w:top w:val="single" w:sz="4" w:space="0" w:color="000000"/>
              <w:left w:val="single" w:sz="4" w:space="0" w:color="000000"/>
              <w:bottom w:val="single" w:sz="4" w:space="0" w:color="000000"/>
              <w:right w:val="single" w:sz="4" w:space="0" w:color="000000"/>
            </w:tcBorders>
            <w:vAlign w:val="center"/>
          </w:tcPr>
          <w:p w:rsidR="00DE521B" w:rsidRDefault="008A0ECD">
            <w:pPr>
              <w:spacing w:line="276" w:lineRule="auto"/>
              <w:jc w:val="both"/>
              <w:rPr>
                <w:rFonts w:ascii="Times New Roman" w:eastAsia="Times New Roman" w:hAnsi="Times New Roman" w:cs="Times New Roman"/>
                <w:b/>
              </w:rPr>
            </w:pPr>
            <w:r>
              <w:rPr>
                <w:rFonts w:ascii="Times New Roman" w:eastAsia="Times New Roman" w:hAnsi="Times New Roman" w:cs="Times New Roman"/>
                <w:b/>
              </w:rPr>
              <w:t>Auxilio de transporte</w:t>
            </w:r>
          </w:p>
        </w:tc>
        <w:tc>
          <w:tcPr>
            <w:tcW w:w="3827" w:type="dxa"/>
            <w:tcBorders>
              <w:top w:val="single" w:sz="4" w:space="0" w:color="000000"/>
              <w:left w:val="single" w:sz="4" w:space="0" w:color="000000"/>
              <w:bottom w:val="single" w:sz="4" w:space="0" w:color="000000"/>
              <w:right w:val="single" w:sz="4" w:space="0" w:color="000000"/>
            </w:tcBorders>
            <w:vAlign w:val="center"/>
          </w:tcPr>
          <w:p w:rsidR="00DE521B" w:rsidRDefault="008A0ECD">
            <w:pPr>
              <w:spacing w:line="276" w:lineRule="auto"/>
              <w:jc w:val="both"/>
              <w:rPr>
                <w:rFonts w:ascii="Times New Roman" w:eastAsia="Times New Roman" w:hAnsi="Times New Roman" w:cs="Times New Roman"/>
              </w:rPr>
            </w:pPr>
            <w:r>
              <w:rPr>
                <w:rFonts w:ascii="Times New Roman" w:eastAsia="Times New Roman" w:hAnsi="Times New Roman" w:cs="Times New Roman"/>
              </w:rPr>
              <w:t>Solamente Bogotá y alrededores</w:t>
            </w:r>
          </w:p>
        </w:tc>
        <w:tc>
          <w:tcPr>
            <w:tcW w:w="1418" w:type="dxa"/>
            <w:tcBorders>
              <w:top w:val="single" w:sz="4" w:space="0" w:color="000000"/>
              <w:left w:val="single" w:sz="4" w:space="0" w:color="000000"/>
              <w:bottom w:val="single" w:sz="4" w:space="0" w:color="000000"/>
              <w:right w:val="single" w:sz="4" w:space="0" w:color="000000"/>
            </w:tcBorders>
            <w:vAlign w:val="center"/>
          </w:tcPr>
          <w:p w:rsidR="00DE521B" w:rsidRDefault="008A0ECD">
            <w:pPr>
              <w:spacing w:line="276" w:lineRule="auto"/>
              <w:jc w:val="both"/>
              <w:rPr>
                <w:rFonts w:ascii="Times New Roman" w:eastAsia="Times New Roman" w:hAnsi="Times New Roman" w:cs="Times New Roman"/>
              </w:rPr>
            </w:pPr>
            <w:r>
              <w:rPr>
                <w:rFonts w:ascii="Times New Roman" w:eastAsia="Times New Roman" w:hAnsi="Times New Roman" w:cs="Times New Roman"/>
              </w:rPr>
              <w:t>$ 0</w:t>
            </w:r>
          </w:p>
        </w:tc>
        <w:tc>
          <w:tcPr>
            <w:tcW w:w="2693" w:type="dxa"/>
            <w:tcBorders>
              <w:top w:val="single" w:sz="4" w:space="0" w:color="000000"/>
              <w:left w:val="single" w:sz="4" w:space="0" w:color="000000"/>
              <w:bottom w:val="single" w:sz="4" w:space="0" w:color="000000"/>
              <w:right w:val="single" w:sz="4" w:space="0" w:color="000000"/>
            </w:tcBorders>
          </w:tcPr>
          <w:p w:rsidR="00DE521B" w:rsidRDefault="00DE521B">
            <w:pPr>
              <w:spacing w:line="276" w:lineRule="auto"/>
              <w:jc w:val="both"/>
              <w:rPr>
                <w:rFonts w:ascii="Times New Roman" w:eastAsia="Times New Roman" w:hAnsi="Times New Roman" w:cs="Times New Roman"/>
              </w:rPr>
            </w:pPr>
          </w:p>
        </w:tc>
        <w:tc>
          <w:tcPr>
            <w:tcW w:w="2551" w:type="dxa"/>
            <w:tcBorders>
              <w:top w:val="single" w:sz="4" w:space="0" w:color="000000"/>
              <w:left w:val="single" w:sz="4" w:space="0" w:color="000000"/>
              <w:bottom w:val="single" w:sz="4" w:space="0" w:color="000000"/>
              <w:right w:val="single" w:sz="4" w:space="0" w:color="000000"/>
            </w:tcBorders>
          </w:tcPr>
          <w:p w:rsidR="00DE521B" w:rsidRDefault="00DE521B">
            <w:pPr>
              <w:spacing w:line="276" w:lineRule="auto"/>
              <w:jc w:val="both"/>
              <w:rPr>
                <w:rFonts w:ascii="Times New Roman" w:eastAsia="Times New Roman" w:hAnsi="Times New Roman" w:cs="Times New Roman"/>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DE521B" w:rsidRDefault="008A0ECD">
            <w:pPr>
              <w:spacing w:line="276" w:lineRule="auto"/>
              <w:jc w:val="both"/>
              <w:rPr>
                <w:rFonts w:ascii="Times New Roman" w:eastAsia="Times New Roman" w:hAnsi="Times New Roman" w:cs="Times New Roman"/>
              </w:rPr>
            </w:pPr>
            <w:r>
              <w:rPr>
                <w:rFonts w:ascii="Times New Roman" w:eastAsia="Times New Roman" w:hAnsi="Times New Roman" w:cs="Times New Roman"/>
              </w:rPr>
              <w:t>$ 0</w:t>
            </w:r>
          </w:p>
        </w:tc>
      </w:tr>
      <w:tr w:rsidR="00DE521B">
        <w:trPr>
          <w:trHeight w:val="360"/>
        </w:trPr>
        <w:tc>
          <w:tcPr>
            <w:tcW w:w="1124" w:type="dxa"/>
            <w:vMerge/>
            <w:tcBorders>
              <w:top w:val="single" w:sz="4" w:space="0" w:color="000000"/>
              <w:left w:val="single" w:sz="4" w:space="0" w:color="000000"/>
              <w:bottom w:val="single" w:sz="4" w:space="0" w:color="000000"/>
              <w:right w:val="single" w:sz="4" w:space="0" w:color="000000"/>
            </w:tcBorders>
            <w:vAlign w:val="center"/>
          </w:tcPr>
          <w:p w:rsidR="00DE521B" w:rsidRDefault="00DE521B">
            <w:pPr>
              <w:widowControl w:val="0"/>
              <w:pBdr>
                <w:top w:val="nil"/>
                <w:left w:val="nil"/>
                <w:bottom w:val="nil"/>
                <w:right w:val="nil"/>
                <w:between w:val="nil"/>
              </w:pBdr>
              <w:spacing w:line="276" w:lineRule="auto"/>
              <w:rPr>
                <w:rFonts w:ascii="Times New Roman" w:eastAsia="Times New Roman" w:hAnsi="Times New Roman" w:cs="Times New Roman"/>
              </w:rPr>
            </w:pPr>
          </w:p>
        </w:tc>
        <w:tc>
          <w:tcPr>
            <w:tcW w:w="1423" w:type="dxa"/>
            <w:gridSpan w:val="2"/>
            <w:tcBorders>
              <w:top w:val="single" w:sz="4" w:space="0" w:color="000000"/>
              <w:left w:val="single" w:sz="4" w:space="0" w:color="000000"/>
              <w:bottom w:val="single" w:sz="4" w:space="0" w:color="000000"/>
              <w:right w:val="single" w:sz="4" w:space="0" w:color="000000"/>
            </w:tcBorders>
            <w:vAlign w:val="center"/>
          </w:tcPr>
          <w:p w:rsidR="00DE521B" w:rsidRDefault="008A0ECD">
            <w:pPr>
              <w:spacing w:line="276" w:lineRule="auto"/>
              <w:jc w:val="both"/>
              <w:rPr>
                <w:rFonts w:ascii="Times New Roman" w:eastAsia="Times New Roman" w:hAnsi="Times New Roman" w:cs="Times New Roman"/>
                <w:b/>
              </w:rPr>
            </w:pPr>
            <w:r>
              <w:rPr>
                <w:rFonts w:ascii="Times New Roman" w:eastAsia="Times New Roman" w:hAnsi="Times New Roman" w:cs="Times New Roman"/>
                <w:b/>
              </w:rPr>
              <w:t xml:space="preserve">Movilidad </w:t>
            </w:r>
          </w:p>
        </w:tc>
        <w:tc>
          <w:tcPr>
            <w:tcW w:w="3827" w:type="dxa"/>
            <w:tcBorders>
              <w:top w:val="single" w:sz="4" w:space="0" w:color="000000"/>
              <w:left w:val="single" w:sz="4" w:space="0" w:color="000000"/>
              <w:bottom w:val="single" w:sz="4" w:space="0" w:color="000000"/>
              <w:right w:val="single" w:sz="4" w:space="0" w:color="000000"/>
            </w:tcBorders>
            <w:vAlign w:val="center"/>
          </w:tcPr>
          <w:p w:rsidR="00DE521B" w:rsidRDefault="008A0ECD">
            <w:pPr>
              <w:spacing w:line="276" w:lineRule="auto"/>
              <w:jc w:val="both"/>
              <w:rPr>
                <w:rFonts w:ascii="Times New Roman" w:eastAsia="Times New Roman" w:hAnsi="Times New Roman" w:cs="Times New Roman"/>
              </w:rPr>
            </w:pPr>
            <w:r>
              <w:rPr>
                <w:rFonts w:ascii="Times New Roman" w:eastAsia="Times New Roman" w:hAnsi="Times New Roman" w:cs="Times New Roman"/>
              </w:rPr>
              <w:t>De acuerdo a los lineamientos de movilidad académica programa PROMOUSTA</w:t>
            </w:r>
          </w:p>
        </w:tc>
        <w:tc>
          <w:tcPr>
            <w:tcW w:w="1418" w:type="dxa"/>
            <w:tcBorders>
              <w:top w:val="single" w:sz="4" w:space="0" w:color="000000"/>
              <w:left w:val="single" w:sz="4" w:space="0" w:color="000000"/>
              <w:bottom w:val="single" w:sz="4" w:space="0" w:color="000000"/>
              <w:right w:val="single" w:sz="4" w:space="0" w:color="000000"/>
            </w:tcBorders>
            <w:vAlign w:val="center"/>
          </w:tcPr>
          <w:p w:rsidR="00DE521B" w:rsidRDefault="008A0ECD">
            <w:pPr>
              <w:spacing w:line="276" w:lineRule="auto"/>
              <w:jc w:val="both"/>
              <w:rPr>
                <w:rFonts w:ascii="Times New Roman" w:eastAsia="Times New Roman" w:hAnsi="Times New Roman" w:cs="Times New Roman"/>
              </w:rPr>
            </w:pPr>
            <w:r>
              <w:rPr>
                <w:rFonts w:ascii="Times New Roman" w:eastAsia="Times New Roman" w:hAnsi="Times New Roman" w:cs="Times New Roman"/>
              </w:rPr>
              <w:t>$ 14.000.000</w:t>
            </w:r>
          </w:p>
          <w:p w:rsidR="00DE521B" w:rsidRDefault="00DE521B">
            <w:pPr>
              <w:spacing w:line="276" w:lineRule="auto"/>
              <w:jc w:val="both"/>
              <w:rPr>
                <w:rFonts w:ascii="Times New Roman" w:eastAsia="Times New Roman" w:hAnsi="Times New Roman" w:cs="Times New Roman"/>
              </w:rPr>
            </w:pPr>
          </w:p>
        </w:tc>
        <w:tc>
          <w:tcPr>
            <w:tcW w:w="2693" w:type="dxa"/>
            <w:tcBorders>
              <w:top w:val="single" w:sz="4" w:space="0" w:color="000000"/>
              <w:left w:val="single" w:sz="4" w:space="0" w:color="000000"/>
              <w:bottom w:val="single" w:sz="4" w:space="0" w:color="000000"/>
              <w:right w:val="single" w:sz="4" w:space="0" w:color="000000"/>
            </w:tcBorders>
          </w:tcPr>
          <w:p w:rsidR="00DE521B" w:rsidRDefault="00DE521B">
            <w:pPr>
              <w:spacing w:line="276" w:lineRule="auto"/>
              <w:jc w:val="both"/>
              <w:rPr>
                <w:rFonts w:ascii="Times New Roman" w:eastAsia="Times New Roman" w:hAnsi="Times New Roman" w:cs="Times New Roman"/>
              </w:rPr>
            </w:pPr>
          </w:p>
        </w:tc>
        <w:tc>
          <w:tcPr>
            <w:tcW w:w="2551" w:type="dxa"/>
            <w:tcBorders>
              <w:top w:val="single" w:sz="4" w:space="0" w:color="000000"/>
              <w:left w:val="single" w:sz="4" w:space="0" w:color="000000"/>
              <w:bottom w:val="single" w:sz="4" w:space="0" w:color="000000"/>
              <w:right w:val="single" w:sz="4" w:space="0" w:color="000000"/>
            </w:tcBorders>
          </w:tcPr>
          <w:p w:rsidR="00DE521B" w:rsidRDefault="00DE521B">
            <w:pPr>
              <w:spacing w:line="276" w:lineRule="auto"/>
              <w:jc w:val="both"/>
              <w:rPr>
                <w:rFonts w:ascii="Times New Roman" w:eastAsia="Times New Roman" w:hAnsi="Times New Roman" w:cs="Times New Roman"/>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DE521B" w:rsidRDefault="008A0ECD">
            <w:pPr>
              <w:spacing w:line="276" w:lineRule="auto"/>
              <w:jc w:val="both"/>
              <w:rPr>
                <w:rFonts w:ascii="Times New Roman" w:eastAsia="Times New Roman" w:hAnsi="Times New Roman" w:cs="Times New Roman"/>
              </w:rPr>
            </w:pPr>
            <w:r>
              <w:rPr>
                <w:rFonts w:ascii="Times New Roman" w:eastAsia="Times New Roman" w:hAnsi="Times New Roman" w:cs="Times New Roman"/>
              </w:rPr>
              <w:t>$ 14.000.000</w:t>
            </w:r>
          </w:p>
          <w:p w:rsidR="00DE521B" w:rsidRDefault="00DE521B">
            <w:pPr>
              <w:spacing w:line="276" w:lineRule="auto"/>
              <w:jc w:val="both"/>
              <w:rPr>
                <w:rFonts w:ascii="Times New Roman" w:eastAsia="Times New Roman" w:hAnsi="Times New Roman" w:cs="Times New Roman"/>
              </w:rPr>
            </w:pPr>
          </w:p>
        </w:tc>
      </w:tr>
      <w:tr w:rsidR="00DE521B">
        <w:trPr>
          <w:trHeight w:val="360"/>
        </w:trPr>
        <w:tc>
          <w:tcPr>
            <w:tcW w:w="1124" w:type="dxa"/>
            <w:vMerge/>
            <w:tcBorders>
              <w:top w:val="single" w:sz="4" w:space="0" w:color="000000"/>
              <w:left w:val="single" w:sz="4" w:space="0" w:color="000000"/>
              <w:bottom w:val="single" w:sz="4" w:space="0" w:color="000000"/>
              <w:right w:val="single" w:sz="4" w:space="0" w:color="000000"/>
            </w:tcBorders>
            <w:vAlign w:val="center"/>
          </w:tcPr>
          <w:p w:rsidR="00DE521B" w:rsidRDefault="00DE521B">
            <w:pPr>
              <w:widowControl w:val="0"/>
              <w:pBdr>
                <w:top w:val="nil"/>
                <w:left w:val="nil"/>
                <w:bottom w:val="nil"/>
                <w:right w:val="nil"/>
                <w:between w:val="nil"/>
              </w:pBdr>
              <w:spacing w:line="276" w:lineRule="auto"/>
              <w:rPr>
                <w:rFonts w:ascii="Times New Roman" w:eastAsia="Times New Roman" w:hAnsi="Times New Roman" w:cs="Times New Roman"/>
              </w:rPr>
            </w:pPr>
          </w:p>
        </w:tc>
        <w:tc>
          <w:tcPr>
            <w:tcW w:w="1423" w:type="dxa"/>
            <w:gridSpan w:val="2"/>
            <w:tcBorders>
              <w:top w:val="single" w:sz="4" w:space="0" w:color="000000"/>
              <w:left w:val="single" w:sz="4" w:space="0" w:color="000000"/>
              <w:bottom w:val="single" w:sz="4" w:space="0" w:color="000000"/>
              <w:right w:val="single" w:sz="4" w:space="0" w:color="000000"/>
            </w:tcBorders>
            <w:vAlign w:val="center"/>
          </w:tcPr>
          <w:p w:rsidR="00DE521B" w:rsidRDefault="008A0ECD">
            <w:pPr>
              <w:spacing w:line="276" w:lineRule="auto"/>
              <w:jc w:val="both"/>
              <w:rPr>
                <w:rFonts w:ascii="Times New Roman" w:eastAsia="Times New Roman" w:hAnsi="Times New Roman" w:cs="Times New Roman"/>
                <w:b/>
              </w:rPr>
            </w:pPr>
            <w:r>
              <w:rPr>
                <w:rFonts w:ascii="Times New Roman" w:eastAsia="Times New Roman" w:hAnsi="Times New Roman" w:cs="Times New Roman"/>
                <w:b/>
              </w:rPr>
              <w:t>Publicaciones (Artículos, proceso editorial y traducción)</w:t>
            </w:r>
          </w:p>
        </w:tc>
        <w:tc>
          <w:tcPr>
            <w:tcW w:w="3827" w:type="dxa"/>
            <w:tcBorders>
              <w:top w:val="single" w:sz="4" w:space="0" w:color="000000"/>
              <w:left w:val="single" w:sz="4" w:space="0" w:color="000000"/>
              <w:bottom w:val="single" w:sz="4" w:space="0" w:color="000000"/>
              <w:right w:val="single" w:sz="4" w:space="0" w:color="000000"/>
            </w:tcBorders>
            <w:vAlign w:val="center"/>
          </w:tcPr>
          <w:p w:rsidR="00DE521B" w:rsidRDefault="008A0ECD">
            <w:pPr>
              <w:spacing w:line="276" w:lineRule="auto"/>
              <w:jc w:val="both"/>
              <w:rPr>
                <w:rFonts w:ascii="Times New Roman" w:eastAsia="Times New Roman" w:hAnsi="Times New Roman" w:cs="Times New Roman"/>
              </w:rPr>
            </w:pPr>
            <w:r>
              <w:rPr>
                <w:rFonts w:ascii="Times New Roman" w:eastAsia="Times New Roman" w:hAnsi="Times New Roman" w:cs="Times New Roman"/>
              </w:rPr>
              <w:t>Producción nuevo conocimiento, libros, traducciones, artículos.</w:t>
            </w:r>
          </w:p>
        </w:tc>
        <w:tc>
          <w:tcPr>
            <w:tcW w:w="1418" w:type="dxa"/>
            <w:tcBorders>
              <w:top w:val="single" w:sz="4" w:space="0" w:color="000000"/>
              <w:left w:val="single" w:sz="4" w:space="0" w:color="000000"/>
              <w:bottom w:val="single" w:sz="4" w:space="0" w:color="000000"/>
              <w:right w:val="single" w:sz="4" w:space="0" w:color="000000"/>
            </w:tcBorders>
            <w:vAlign w:val="center"/>
          </w:tcPr>
          <w:p w:rsidR="00DE521B" w:rsidRDefault="008A0ECD">
            <w:pPr>
              <w:spacing w:line="276" w:lineRule="auto"/>
              <w:jc w:val="both"/>
              <w:rPr>
                <w:rFonts w:ascii="Times New Roman" w:eastAsia="Times New Roman" w:hAnsi="Times New Roman" w:cs="Times New Roman"/>
              </w:rPr>
            </w:pPr>
            <w:r>
              <w:rPr>
                <w:rFonts w:ascii="Times New Roman" w:eastAsia="Times New Roman" w:hAnsi="Times New Roman" w:cs="Times New Roman"/>
              </w:rPr>
              <w:t>$ 2.000.000</w:t>
            </w:r>
          </w:p>
          <w:p w:rsidR="00DE521B" w:rsidRDefault="00DE521B">
            <w:pPr>
              <w:spacing w:line="276" w:lineRule="auto"/>
              <w:jc w:val="both"/>
              <w:rPr>
                <w:rFonts w:ascii="Times New Roman" w:eastAsia="Times New Roman" w:hAnsi="Times New Roman" w:cs="Times New Roman"/>
              </w:rPr>
            </w:pPr>
          </w:p>
        </w:tc>
        <w:tc>
          <w:tcPr>
            <w:tcW w:w="2693" w:type="dxa"/>
            <w:tcBorders>
              <w:top w:val="single" w:sz="4" w:space="0" w:color="000000"/>
              <w:left w:val="single" w:sz="4" w:space="0" w:color="000000"/>
              <w:bottom w:val="single" w:sz="4" w:space="0" w:color="000000"/>
              <w:right w:val="single" w:sz="4" w:space="0" w:color="000000"/>
            </w:tcBorders>
          </w:tcPr>
          <w:p w:rsidR="00DE521B" w:rsidRDefault="00DE521B">
            <w:pPr>
              <w:spacing w:line="276" w:lineRule="auto"/>
              <w:jc w:val="both"/>
              <w:rPr>
                <w:rFonts w:ascii="Times New Roman" w:eastAsia="Times New Roman" w:hAnsi="Times New Roman" w:cs="Times New Roman"/>
              </w:rPr>
            </w:pPr>
          </w:p>
        </w:tc>
        <w:tc>
          <w:tcPr>
            <w:tcW w:w="2551" w:type="dxa"/>
            <w:tcBorders>
              <w:top w:val="single" w:sz="4" w:space="0" w:color="000000"/>
              <w:left w:val="single" w:sz="4" w:space="0" w:color="000000"/>
              <w:bottom w:val="single" w:sz="4" w:space="0" w:color="000000"/>
              <w:right w:val="single" w:sz="4" w:space="0" w:color="000000"/>
            </w:tcBorders>
          </w:tcPr>
          <w:p w:rsidR="00DE521B" w:rsidRDefault="008A0ECD">
            <w:pPr>
              <w:spacing w:line="276" w:lineRule="auto"/>
              <w:jc w:val="both"/>
              <w:rPr>
                <w:rFonts w:ascii="Times New Roman" w:eastAsia="Times New Roman" w:hAnsi="Times New Roman" w:cs="Times New Roman"/>
              </w:rPr>
            </w:pPr>
            <w:r>
              <w:rPr>
                <w:rFonts w:ascii="Times New Roman" w:eastAsia="Times New Roman" w:hAnsi="Times New Roman" w:cs="Times New Roman"/>
              </w:rPr>
              <w:t>$1.000.000</w:t>
            </w:r>
          </w:p>
        </w:tc>
        <w:tc>
          <w:tcPr>
            <w:tcW w:w="1701" w:type="dxa"/>
            <w:tcBorders>
              <w:top w:val="single" w:sz="4" w:space="0" w:color="000000"/>
              <w:left w:val="single" w:sz="4" w:space="0" w:color="000000"/>
              <w:bottom w:val="single" w:sz="4" w:space="0" w:color="000000"/>
              <w:right w:val="single" w:sz="4" w:space="0" w:color="000000"/>
            </w:tcBorders>
            <w:vAlign w:val="center"/>
          </w:tcPr>
          <w:p w:rsidR="00DE521B" w:rsidRDefault="008A0ECD">
            <w:pPr>
              <w:spacing w:line="276" w:lineRule="auto"/>
              <w:jc w:val="both"/>
              <w:rPr>
                <w:rFonts w:ascii="Times New Roman" w:eastAsia="Times New Roman" w:hAnsi="Times New Roman" w:cs="Times New Roman"/>
              </w:rPr>
            </w:pPr>
            <w:r>
              <w:rPr>
                <w:rFonts w:ascii="Times New Roman" w:eastAsia="Times New Roman" w:hAnsi="Times New Roman" w:cs="Times New Roman"/>
              </w:rPr>
              <w:t>$ 3.000.000</w:t>
            </w:r>
          </w:p>
        </w:tc>
      </w:tr>
      <w:tr w:rsidR="00DE521B">
        <w:trPr>
          <w:trHeight w:val="360"/>
        </w:trPr>
        <w:tc>
          <w:tcPr>
            <w:tcW w:w="1842" w:type="dxa"/>
            <w:gridSpan w:val="2"/>
            <w:tcBorders>
              <w:top w:val="single" w:sz="4" w:space="0" w:color="000000"/>
              <w:left w:val="single" w:sz="4" w:space="0" w:color="000000"/>
              <w:bottom w:val="single" w:sz="4" w:space="0" w:color="000000"/>
              <w:right w:val="single" w:sz="4" w:space="0" w:color="000000"/>
            </w:tcBorders>
          </w:tcPr>
          <w:p w:rsidR="00DE521B" w:rsidRDefault="00DE521B">
            <w:pPr>
              <w:spacing w:line="276" w:lineRule="auto"/>
              <w:jc w:val="both"/>
              <w:rPr>
                <w:rFonts w:ascii="Times New Roman" w:eastAsia="Times New Roman" w:hAnsi="Times New Roman" w:cs="Times New Roman"/>
                <w:b/>
              </w:rPr>
            </w:pPr>
          </w:p>
        </w:tc>
        <w:tc>
          <w:tcPr>
            <w:tcW w:w="11194" w:type="dxa"/>
            <w:gridSpan w:val="5"/>
            <w:tcBorders>
              <w:top w:val="single" w:sz="4" w:space="0" w:color="000000"/>
              <w:left w:val="single" w:sz="4" w:space="0" w:color="000000"/>
              <w:bottom w:val="single" w:sz="4" w:space="0" w:color="000000"/>
              <w:right w:val="single" w:sz="4" w:space="0" w:color="000000"/>
            </w:tcBorders>
            <w:vAlign w:val="center"/>
          </w:tcPr>
          <w:p w:rsidR="00DE521B" w:rsidRDefault="008A0ECD">
            <w:pPr>
              <w:spacing w:line="276" w:lineRule="auto"/>
              <w:jc w:val="both"/>
              <w:rPr>
                <w:rFonts w:ascii="Times New Roman" w:eastAsia="Times New Roman" w:hAnsi="Times New Roman" w:cs="Times New Roman"/>
              </w:rPr>
            </w:pPr>
            <w:r>
              <w:rPr>
                <w:rFonts w:ascii="Times New Roman" w:eastAsia="Times New Roman" w:hAnsi="Times New Roman" w:cs="Times New Roman"/>
                <w:b/>
              </w:rPr>
              <w:t>TOTAL DEL PROYECTO (Sin horas nómina ni bolsas de movilidad, publicaciones):</w:t>
            </w:r>
          </w:p>
        </w:tc>
        <w:tc>
          <w:tcPr>
            <w:tcW w:w="1701" w:type="dxa"/>
            <w:tcBorders>
              <w:top w:val="single" w:sz="4" w:space="0" w:color="000000"/>
              <w:left w:val="single" w:sz="4" w:space="0" w:color="000000"/>
              <w:bottom w:val="single" w:sz="4" w:space="0" w:color="000000"/>
              <w:right w:val="single" w:sz="4" w:space="0" w:color="000000"/>
            </w:tcBorders>
            <w:vAlign w:val="center"/>
          </w:tcPr>
          <w:p w:rsidR="00DE521B" w:rsidRDefault="008A0ECD">
            <w:pPr>
              <w:spacing w:line="276" w:lineRule="auto"/>
              <w:jc w:val="both"/>
              <w:rPr>
                <w:rFonts w:ascii="Times New Roman" w:eastAsia="Times New Roman" w:hAnsi="Times New Roman" w:cs="Times New Roman"/>
              </w:rPr>
            </w:pPr>
            <w:r>
              <w:rPr>
                <w:rFonts w:ascii="Times New Roman" w:eastAsia="Times New Roman" w:hAnsi="Times New Roman" w:cs="Times New Roman"/>
              </w:rPr>
              <w:t>89.180.000</w:t>
            </w:r>
          </w:p>
        </w:tc>
      </w:tr>
    </w:tbl>
    <w:p w:rsidR="00DE521B" w:rsidRDefault="00DE521B">
      <w:pPr>
        <w:spacing w:after="0" w:line="276" w:lineRule="auto"/>
        <w:jc w:val="both"/>
        <w:rPr>
          <w:rFonts w:ascii="Times New Roman" w:eastAsia="Times New Roman" w:hAnsi="Times New Roman" w:cs="Times New Roman"/>
          <w:sz w:val="24"/>
          <w:szCs w:val="24"/>
        </w:rPr>
      </w:pPr>
    </w:p>
    <w:p w:rsidR="00DE521B" w:rsidRDefault="00DE521B">
      <w:pPr>
        <w:spacing w:after="0" w:line="276" w:lineRule="auto"/>
        <w:jc w:val="both"/>
        <w:rPr>
          <w:rFonts w:ascii="Times New Roman" w:eastAsia="Times New Roman" w:hAnsi="Times New Roman" w:cs="Times New Roman"/>
          <w:sz w:val="24"/>
          <w:szCs w:val="24"/>
        </w:rPr>
      </w:pPr>
    </w:p>
    <w:tbl>
      <w:tblPr>
        <w:tblStyle w:val="afffff0"/>
        <w:tblW w:w="14690" w:type="dxa"/>
        <w:tblInd w:w="0" w:type="dxa"/>
        <w:tblLayout w:type="fixed"/>
        <w:tblLook w:val="0400" w:firstRow="0" w:lastRow="0" w:firstColumn="0" w:lastColumn="0" w:noHBand="0" w:noVBand="1"/>
      </w:tblPr>
      <w:tblGrid>
        <w:gridCol w:w="14690"/>
      </w:tblGrid>
      <w:tr w:rsidR="00DE521B">
        <w:tc>
          <w:tcPr>
            <w:tcW w:w="14690"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DE521B" w:rsidRDefault="008A0ECD">
            <w:pPr>
              <w:spacing w:line="276" w:lineRule="auto"/>
              <w:jc w:val="both"/>
              <w:rPr>
                <w:rFonts w:ascii="Times New Roman" w:eastAsia="Times New Roman" w:hAnsi="Times New Roman" w:cs="Times New Roman"/>
                <w:b/>
                <w:color w:val="222222"/>
                <w:sz w:val="24"/>
                <w:szCs w:val="24"/>
              </w:rPr>
            </w:pPr>
            <w:r>
              <w:rPr>
                <w:rFonts w:ascii="Times New Roman" w:eastAsia="Times New Roman" w:hAnsi="Times New Roman" w:cs="Times New Roman"/>
                <w:b/>
                <w:color w:val="222222"/>
                <w:sz w:val="24"/>
                <w:szCs w:val="24"/>
              </w:rPr>
              <w:t>Referencia bibliográficas</w:t>
            </w:r>
          </w:p>
        </w:tc>
      </w:tr>
      <w:tr w:rsidR="00DE521B">
        <w:tc>
          <w:tcPr>
            <w:tcW w:w="1469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E521B" w:rsidRDefault="008A0ECD">
            <w:pPr>
              <w:pBdr>
                <w:top w:val="nil"/>
                <w:left w:val="nil"/>
                <w:bottom w:val="nil"/>
                <w:right w:val="nil"/>
                <w:between w:val="nil"/>
              </w:pBdr>
              <w:spacing w:after="160" w:line="276" w:lineRule="auto"/>
              <w:ind w:left="-3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Altalyan, H. N., Jones, B., Bradd, J., Nghiem, L. D., &amp;</w:t>
            </w:r>
            <w:r>
              <w:rPr>
                <w:rFonts w:ascii="Times New Roman" w:eastAsia="Times New Roman" w:hAnsi="Times New Roman" w:cs="Times New Roman"/>
                <w:color w:val="000000"/>
                <w:sz w:val="24"/>
                <w:szCs w:val="24"/>
              </w:rPr>
              <w:t xml:space="preserve"> Alyazichi, Y. M. (2016). Removal of volatile organic compounds (VOCs) from groundwater by reverse osmosis and nanofiltration. </w:t>
            </w:r>
            <w:r>
              <w:rPr>
                <w:rFonts w:ascii="Times New Roman" w:eastAsia="Times New Roman" w:hAnsi="Times New Roman" w:cs="Times New Roman"/>
                <w:i/>
                <w:color w:val="000000"/>
                <w:sz w:val="24"/>
                <w:szCs w:val="24"/>
              </w:rPr>
              <w:t>Journal of Water Process Engineering</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i/>
                <w:color w:val="000000"/>
                <w:sz w:val="24"/>
                <w:szCs w:val="24"/>
              </w:rPr>
              <w:t>9</w:t>
            </w:r>
            <w:r>
              <w:rPr>
                <w:rFonts w:ascii="Times New Roman" w:eastAsia="Times New Roman" w:hAnsi="Times New Roman" w:cs="Times New Roman"/>
                <w:color w:val="000000"/>
                <w:sz w:val="24"/>
                <w:szCs w:val="24"/>
              </w:rPr>
              <w:t>, 9–21. https://doi.org/10.1016/J.JWPE.2015.11.010</w:t>
            </w:r>
          </w:p>
          <w:p w:rsidR="00DE521B" w:rsidRDefault="008A0ECD">
            <w:pPr>
              <w:pBdr>
                <w:top w:val="nil"/>
                <w:left w:val="nil"/>
                <w:bottom w:val="nil"/>
                <w:right w:val="nil"/>
                <w:between w:val="nil"/>
              </w:pBdr>
              <w:spacing w:after="160" w:line="276" w:lineRule="auto"/>
              <w:ind w:left="-3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An, T., Huang, Y., Li, G., He, Z., Chen</w:t>
            </w:r>
            <w:r>
              <w:rPr>
                <w:rFonts w:ascii="Times New Roman" w:eastAsia="Times New Roman" w:hAnsi="Times New Roman" w:cs="Times New Roman"/>
                <w:color w:val="000000"/>
                <w:sz w:val="24"/>
                <w:szCs w:val="24"/>
              </w:rPr>
              <w:t xml:space="preserve">, J., &amp; Zhang, C. (2014). Pollution profiles and health risk assessment of VOCs emitted during e-waste </w:t>
            </w:r>
            <w:r>
              <w:rPr>
                <w:rFonts w:ascii="Times New Roman" w:eastAsia="Times New Roman" w:hAnsi="Times New Roman" w:cs="Times New Roman"/>
                <w:color w:val="000000"/>
                <w:sz w:val="24"/>
                <w:szCs w:val="24"/>
              </w:rPr>
              <w:lastRenderedPageBreak/>
              <w:t xml:space="preserve">dismantling processes associated with different dismantling methods. </w:t>
            </w:r>
            <w:r>
              <w:rPr>
                <w:rFonts w:ascii="Times New Roman" w:eastAsia="Times New Roman" w:hAnsi="Times New Roman" w:cs="Times New Roman"/>
                <w:i/>
                <w:color w:val="000000"/>
                <w:sz w:val="24"/>
                <w:szCs w:val="24"/>
              </w:rPr>
              <w:t>Environment International</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i/>
                <w:color w:val="000000"/>
                <w:sz w:val="24"/>
                <w:szCs w:val="24"/>
              </w:rPr>
              <w:t>73</w:t>
            </w:r>
            <w:r>
              <w:rPr>
                <w:rFonts w:ascii="Times New Roman" w:eastAsia="Times New Roman" w:hAnsi="Times New Roman" w:cs="Times New Roman"/>
                <w:color w:val="000000"/>
                <w:sz w:val="24"/>
                <w:szCs w:val="24"/>
              </w:rPr>
              <w:t>, 186–194. https://doi.org/10.1016/J.ENVINT.2014.07.019</w:t>
            </w:r>
          </w:p>
          <w:p w:rsidR="00DE521B" w:rsidRDefault="008A0ECD">
            <w:pPr>
              <w:pBdr>
                <w:top w:val="nil"/>
                <w:left w:val="nil"/>
                <w:bottom w:val="nil"/>
                <w:right w:val="nil"/>
                <w:between w:val="nil"/>
              </w:pBdr>
              <w:spacing w:after="160" w:line="276" w:lineRule="auto"/>
              <w:ind w:left="-3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Belaissaoui, B., Le Moullec, Y., &amp; Favre, E. (2016). Energy efficiency of a hybrid membrane/condensation process for VOC (Volatile Organic Compounds) recovery from air: A generic approach. </w:t>
            </w:r>
            <w:r>
              <w:rPr>
                <w:rFonts w:ascii="Times New Roman" w:eastAsia="Times New Roman" w:hAnsi="Times New Roman" w:cs="Times New Roman"/>
                <w:i/>
                <w:color w:val="000000"/>
                <w:sz w:val="24"/>
                <w:szCs w:val="24"/>
              </w:rPr>
              <w:t>Energy</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i/>
                <w:color w:val="000000"/>
                <w:sz w:val="24"/>
                <w:szCs w:val="24"/>
              </w:rPr>
              <w:t>95</w:t>
            </w:r>
            <w:r>
              <w:rPr>
                <w:rFonts w:ascii="Times New Roman" w:eastAsia="Times New Roman" w:hAnsi="Times New Roman" w:cs="Times New Roman"/>
                <w:color w:val="000000"/>
                <w:sz w:val="24"/>
                <w:szCs w:val="24"/>
              </w:rPr>
              <w:t>, 291–302. https://doi.org/10.1016/J.ENERGY.2015.12.006</w:t>
            </w:r>
          </w:p>
          <w:p w:rsidR="00DE521B" w:rsidRDefault="008A0ECD">
            <w:pPr>
              <w:pBdr>
                <w:top w:val="nil"/>
                <w:left w:val="nil"/>
                <w:bottom w:val="nil"/>
                <w:right w:val="nil"/>
                <w:between w:val="nil"/>
              </w:pBdr>
              <w:spacing w:after="160" w:line="276" w:lineRule="auto"/>
              <w:ind w:left="-3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Boussu, K., Belpaire, A., Volodin, A., Van Haesendonck, C., Van der Meeren, P., Vandecasteele, C., &amp; Van der Bruggen, B. (2007). Influence of membrane and colloid characteristics on fouling of nanofiltration membranes. </w:t>
            </w:r>
            <w:r>
              <w:rPr>
                <w:rFonts w:ascii="Times New Roman" w:eastAsia="Times New Roman" w:hAnsi="Times New Roman" w:cs="Times New Roman"/>
                <w:i/>
                <w:color w:val="000000"/>
                <w:sz w:val="24"/>
                <w:szCs w:val="24"/>
              </w:rPr>
              <w:t>Journal of Membrane Science</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i/>
                <w:color w:val="000000"/>
                <w:sz w:val="24"/>
                <w:szCs w:val="24"/>
              </w:rPr>
              <w:t>289</w:t>
            </w:r>
            <w:r>
              <w:rPr>
                <w:rFonts w:ascii="Times New Roman" w:eastAsia="Times New Roman" w:hAnsi="Times New Roman" w:cs="Times New Roman"/>
                <w:color w:val="000000"/>
                <w:sz w:val="24"/>
                <w:szCs w:val="24"/>
              </w:rPr>
              <w:t>(1–2)</w:t>
            </w:r>
            <w:r>
              <w:rPr>
                <w:rFonts w:ascii="Times New Roman" w:eastAsia="Times New Roman" w:hAnsi="Times New Roman" w:cs="Times New Roman"/>
                <w:color w:val="000000"/>
                <w:sz w:val="24"/>
                <w:szCs w:val="24"/>
              </w:rPr>
              <w:t xml:space="preserve">, 220–230. </w:t>
            </w:r>
            <w:hyperlink r:id="rId20">
              <w:r>
                <w:rPr>
                  <w:rFonts w:ascii="Times New Roman" w:eastAsia="Times New Roman" w:hAnsi="Times New Roman" w:cs="Times New Roman"/>
                  <w:color w:val="0563C1"/>
                  <w:sz w:val="24"/>
                  <w:szCs w:val="24"/>
                  <w:u w:val="single"/>
                </w:rPr>
                <w:t>https://doi.org/10.1016/J.MEMSCI.2006.12.001</w:t>
              </w:r>
            </w:hyperlink>
          </w:p>
          <w:p w:rsidR="00DE521B" w:rsidRDefault="008A0ECD">
            <w:pPr>
              <w:spacing w:line="27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DANE. (2018). Censo Nacional de población y vivienda 2018. Colombia. Bogotá D.C.</w:t>
            </w:r>
          </w:p>
          <w:p w:rsidR="00DE521B" w:rsidRDefault="008A0ECD">
            <w:pPr>
              <w:pBdr>
                <w:top w:val="nil"/>
                <w:left w:val="nil"/>
                <w:bottom w:val="nil"/>
                <w:right w:val="nil"/>
                <w:between w:val="nil"/>
              </w:pBdr>
              <w:spacing w:after="160" w:line="276" w:lineRule="auto"/>
              <w:ind w:left="-3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Cabeza, I. O., López, R., Ruiz-Montoya, M., &amp; Díaz, M. </w:t>
            </w:r>
            <w:r>
              <w:rPr>
                <w:rFonts w:ascii="Times New Roman" w:eastAsia="Times New Roman" w:hAnsi="Times New Roman" w:cs="Times New Roman"/>
                <w:color w:val="000000"/>
                <w:sz w:val="24"/>
                <w:szCs w:val="24"/>
              </w:rPr>
              <w:t xml:space="preserve">J. (2013). Maximising municipal solid waste - legume trimming residue mixture degradation in composting by control parameters optimization. </w:t>
            </w:r>
            <w:r>
              <w:rPr>
                <w:rFonts w:ascii="Times New Roman" w:eastAsia="Times New Roman" w:hAnsi="Times New Roman" w:cs="Times New Roman"/>
                <w:i/>
                <w:color w:val="000000"/>
                <w:sz w:val="24"/>
                <w:szCs w:val="24"/>
              </w:rPr>
              <w:t>Journal of Environmental Management</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i/>
                <w:color w:val="000000"/>
                <w:sz w:val="24"/>
                <w:szCs w:val="24"/>
              </w:rPr>
              <w:t>128</w:t>
            </w:r>
            <w:r>
              <w:rPr>
                <w:rFonts w:ascii="Times New Roman" w:eastAsia="Times New Roman" w:hAnsi="Times New Roman" w:cs="Times New Roman"/>
                <w:color w:val="000000"/>
                <w:sz w:val="24"/>
                <w:szCs w:val="24"/>
              </w:rPr>
              <w:t>, 266–273. https://doi.org/10.1016/j.jenvman.2013.05.030</w:t>
            </w:r>
          </w:p>
          <w:p w:rsidR="00DE521B" w:rsidRDefault="008A0ECD">
            <w:pPr>
              <w:pBdr>
                <w:top w:val="nil"/>
                <w:left w:val="nil"/>
                <w:bottom w:val="nil"/>
                <w:right w:val="nil"/>
                <w:between w:val="nil"/>
              </w:pBdr>
              <w:spacing w:after="160" w:line="276" w:lineRule="auto"/>
              <w:ind w:left="-3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Estrada, J. M., Kra</w:t>
            </w:r>
            <w:r>
              <w:rPr>
                <w:rFonts w:ascii="Times New Roman" w:eastAsia="Times New Roman" w:hAnsi="Times New Roman" w:cs="Times New Roman"/>
                <w:color w:val="000000"/>
                <w:sz w:val="24"/>
                <w:szCs w:val="24"/>
              </w:rPr>
              <w:t xml:space="preserve">akman, B., Muñoz, R., &amp; Lebrero, R. (2011). A Comparative Analysis of Odour Treatment Technologies in Wastewater Treatment Plants. </w:t>
            </w:r>
            <w:r>
              <w:rPr>
                <w:rFonts w:ascii="Times New Roman" w:eastAsia="Times New Roman" w:hAnsi="Times New Roman" w:cs="Times New Roman"/>
                <w:i/>
                <w:color w:val="000000"/>
                <w:sz w:val="24"/>
                <w:szCs w:val="24"/>
              </w:rPr>
              <w:t>Environmental Science &amp; Technology</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i/>
                <w:color w:val="000000"/>
                <w:sz w:val="24"/>
                <w:szCs w:val="24"/>
              </w:rPr>
              <w:t>45</w:t>
            </w:r>
            <w:r>
              <w:rPr>
                <w:rFonts w:ascii="Times New Roman" w:eastAsia="Times New Roman" w:hAnsi="Times New Roman" w:cs="Times New Roman"/>
                <w:color w:val="000000"/>
                <w:sz w:val="24"/>
                <w:szCs w:val="24"/>
              </w:rPr>
              <w:t>(3), 1100–1106. https://doi.org/10.1021/es103478j</w:t>
            </w:r>
          </w:p>
          <w:p w:rsidR="00DE521B" w:rsidRDefault="008A0ECD">
            <w:pPr>
              <w:pBdr>
                <w:top w:val="nil"/>
                <w:left w:val="nil"/>
                <w:bottom w:val="nil"/>
                <w:right w:val="nil"/>
                <w:between w:val="nil"/>
              </w:pBdr>
              <w:spacing w:after="160" w:line="276" w:lineRule="auto"/>
              <w:ind w:left="-3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Forero, D. F., Acevedo, P., Cabeza, </w:t>
            </w:r>
            <w:r>
              <w:rPr>
                <w:rFonts w:ascii="Times New Roman" w:eastAsia="Times New Roman" w:hAnsi="Times New Roman" w:cs="Times New Roman"/>
                <w:color w:val="000000"/>
                <w:sz w:val="24"/>
                <w:szCs w:val="24"/>
              </w:rPr>
              <w:t xml:space="preserve">I. O., Peña, C., &amp; Hernandez, M. (2018). Biofiltration of acetic acid vapours using filtering bed compost from poultry manure - pruning residues - rice husks. </w:t>
            </w:r>
            <w:r>
              <w:rPr>
                <w:rFonts w:ascii="Times New Roman" w:eastAsia="Times New Roman" w:hAnsi="Times New Roman" w:cs="Times New Roman"/>
                <w:i/>
                <w:color w:val="000000"/>
                <w:sz w:val="24"/>
                <w:szCs w:val="24"/>
              </w:rPr>
              <w:t>Chemical Engineering Transactions</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i/>
                <w:color w:val="000000"/>
                <w:sz w:val="24"/>
                <w:szCs w:val="24"/>
              </w:rPr>
              <w:t>64</w:t>
            </w:r>
            <w:r>
              <w:rPr>
                <w:rFonts w:ascii="Times New Roman" w:eastAsia="Times New Roman" w:hAnsi="Times New Roman" w:cs="Times New Roman"/>
                <w:color w:val="000000"/>
                <w:sz w:val="24"/>
                <w:szCs w:val="24"/>
              </w:rPr>
              <w:t>, 511–516. https://doi.org/10.3303/CET1864086</w:t>
            </w:r>
          </w:p>
          <w:p w:rsidR="00DE521B" w:rsidRDefault="008A0ECD">
            <w:pPr>
              <w:pBdr>
                <w:top w:val="nil"/>
                <w:left w:val="nil"/>
                <w:bottom w:val="nil"/>
                <w:right w:val="nil"/>
                <w:between w:val="nil"/>
              </w:pBdr>
              <w:spacing w:after="160" w:line="276" w:lineRule="auto"/>
              <w:ind w:left="-3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Iranpour, R., </w:t>
            </w:r>
            <w:r>
              <w:rPr>
                <w:rFonts w:ascii="Times New Roman" w:eastAsia="Times New Roman" w:hAnsi="Times New Roman" w:cs="Times New Roman"/>
                <w:color w:val="000000"/>
                <w:sz w:val="24"/>
                <w:szCs w:val="24"/>
              </w:rPr>
              <w:t xml:space="preserve">H.J. Cox, H., Deshusses, M., &amp; D. Schroeder, E. (2005). </w:t>
            </w:r>
            <w:r>
              <w:rPr>
                <w:rFonts w:ascii="Times New Roman" w:eastAsia="Times New Roman" w:hAnsi="Times New Roman" w:cs="Times New Roman"/>
                <w:i/>
                <w:color w:val="000000"/>
                <w:sz w:val="24"/>
                <w:szCs w:val="24"/>
              </w:rPr>
              <w:t>Literature review of air pollution control biofilters and biotrickling filters for odor and volatile organic compound removal</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i/>
                <w:color w:val="000000"/>
                <w:sz w:val="24"/>
                <w:szCs w:val="24"/>
              </w:rPr>
              <w:t>Environmental Progress</w:t>
            </w:r>
            <w:r>
              <w:rPr>
                <w:rFonts w:ascii="Times New Roman" w:eastAsia="Times New Roman" w:hAnsi="Times New Roman" w:cs="Times New Roman"/>
                <w:color w:val="000000"/>
                <w:sz w:val="24"/>
                <w:szCs w:val="24"/>
              </w:rPr>
              <w:t xml:space="preserve"> (Vol. 24). https://doi.org/10.1002/ep.10077</w:t>
            </w:r>
          </w:p>
          <w:p w:rsidR="00DE521B" w:rsidRDefault="008A0ECD">
            <w:pPr>
              <w:pBdr>
                <w:top w:val="nil"/>
                <w:left w:val="nil"/>
                <w:bottom w:val="nil"/>
                <w:right w:val="nil"/>
                <w:between w:val="nil"/>
              </w:pBdr>
              <w:spacing w:after="160" w:line="276" w:lineRule="auto"/>
              <w:ind w:left="-3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Lebrer</w:t>
            </w:r>
            <w:r>
              <w:rPr>
                <w:rFonts w:ascii="Times New Roman" w:eastAsia="Times New Roman" w:hAnsi="Times New Roman" w:cs="Times New Roman"/>
                <w:color w:val="000000"/>
                <w:sz w:val="24"/>
                <w:szCs w:val="24"/>
              </w:rPr>
              <w:t xml:space="preserve">o, R., Estrada, J. M., Muñoz, R., &amp; Quijano, G. (2014). Deterioration of organic packing materials commonly used in air biofiltration: Effect of VOC-packing interactions. </w:t>
            </w:r>
            <w:r>
              <w:rPr>
                <w:rFonts w:ascii="Times New Roman" w:eastAsia="Times New Roman" w:hAnsi="Times New Roman" w:cs="Times New Roman"/>
                <w:i/>
                <w:color w:val="000000"/>
                <w:sz w:val="24"/>
                <w:szCs w:val="24"/>
              </w:rPr>
              <w:t>Journal of Environmental Management</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i/>
                <w:color w:val="000000"/>
                <w:sz w:val="24"/>
                <w:szCs w:val="24"/>
              </w:rPr>
              <w:t>137</w:t>
            </w:r>
            <w:r>
              <w:rPr>
                <w:rFonts w:ascii="Times New Roman" w:eastAsia="Times New Roman" w:hAnsi="Times New Roman" w:cs="Times New Roman"/>
                <w:color w:val="000000"/>
                <w:sz w:val="24"/>
                <w:szCs w:val="24"/>
              </w:rPr>
              <w:t>, 93–100. https://doi.org/10.1016/J.JENVMAN.2</w:t>
            </w:r>
            <w:r>
              <w:rPr>
                <w:rFonts w:ascii="Times New Roman" w:eastAsia="Times New Roman" w:hAnsi="Times New Roman" w:cs="Times New Roman"/>
                <w:color w:val="000000"/>
                <w:sz w:val="24"/>
                <w:szCs w:val="24"/>
              </w:rPr>
              <w:t>013.11.052</w:t>
            </w:r>
          </w:p>
          <w:p w:rsidR="00DE521B" w:rsidRDefault="008A0ECD">
            <w:pPr>
              <w:pBdr>
                <w:top w:val="nil"/>
                <w:left w:val="nil"/>
                <w:bottom w:val="nil"/>
                <w:right w:val="nil"/>
                <w:between w:val="nil"/>
              </w:pBdr>
              <w:spacing w:after="160" w:line="276" w:lineRule="auto"/>
              <w:ind w:left="-3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Leson, G., &amp; Winer, M. (1991). Biofiltration: an innovative air pollution control technology for VOC emissions. </w:t>
            </w:r>
            <w:r>
              <w:rPr>
                <w:rFonts w:ascii="Times New Roman" w:eastAsia="Times New Roman" w:hAnsi="Times New Roman" w:cs="Times New Roman"/>
                <w:i/>
                <w:color w:val="000000"/>
                <w:sz w:val="24"/>
                <w:szCs w:val="24"/>
              </w:rPr>
              <w:t>Journal of the Air &amp; Waste Management Association</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i/>
                <w:color w:val="000000"/>
                <w:sz w:val="24"/>
                <w:szCs w:val="24"/>
              </w:rPr>
              <w:t>41</w:t>
            </w:r>
            <w:r>
              <w:rPr>
                <w:rFonts w:ascii="Times New Roman" w:eastAsia="Times New Roman" w:hAnsi="Times New Roman" w:cs="Times New Roman"/>
                <w:color w:val="000000"/>
                <w:sz w:val="24"/>
                <w:szCs w:val="24"/>
              </w:rPr>
              <w:t>(8), 1045–1054. https://doi.org/10.1080/10473289.1991.10466898</w:t>
            </w:r>
          </w:p>
          <w:p w:rsidR="00DE521B" w:rsidRDefault="008A0ECD">
            <w:pPr>
              <w:pBdr>
                <w:top w:val="nil"/>
                <w:left w:val="nil"/>
                <w:bottom w:val="nil"/>
                <w:right w:val="nil"/>
                <w:between w:val="nil"/>
              </w:pBdr>
              <w:spacing w:after="160" w:line="276" w:lineRule="auto"/>
              <w:ind w:left="-3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Lewkowska, P., Ci</w:t>
            </w:r>
            <w:r>
              <w:rPr>
                <w:rFonts w:ascii="Times New Roman" w:eastAsia="Times New Roman" w:hAnsi="Times New Roman" w:cs="Times New Roman"/>
                <w:color w:val="000000"/>
                <w:sz w:val="24"/>
                <w:szCs w:val="24"/>
              </w:rPr>
              <w:t xml:space="preserve">eślik, B., Dymerski, T., Konieczka, P., &amp; Namieśnik, J. (2016). Characteristics of odors emitted from municipal wastewater treatment plant and methods for their identification and deodorization techniques. </w:t>
            </w:r>
            <w:r>
              <w:rPr>
                <w:rFonts w:ascii="Times New Roman" w:eastAsia="Times New Roman" w:hAnsi="Times New Roman" w:cs="Times New Roman"/>
                <w:i/>
                <w:color w:val="000000"/>
                <w:sz w:val="24"/>
                <w:szCs w:val="24"/>
              </w:rPr>
              <w:t>Environmental Research</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i/>
                <w:color w:val="000000"/>
                <w:sz w:val="24"/>
                <w:szCs w:val="24"/>
              </w:rPr>
              <w:t>151</w:t>
            </w:r>
            <w:r>
              <w:rPr>
                <w:rFonts w:ascii="Times New Roman" w:eastAsia="Times New Roman" w:hAnsi="Times New Roman" w:cs="Times New Roman"/>
                <w:color w:val="000000"/>
                <w:sz w:val="24"/>
                <w:szCs w:val="24"/>
              </w:rPr>
              <w:t xml:space="preserve">, 573–586. </w:t>
            </w:r>
            <w:hyperlink r:id="rId21">
              <w:r>
                <w:rPr>
                  <w:rFonts w:ascii="Times New Roman" w:eastAsia="Times New Roman" w:hAnsi="Times New Roman" w:cs="Times New Roman"/>
                  <w:color w:val="1155CC"/>
                  <w:sz w:val="24"/>
                  <w:szCs w:val="24"/>
                  <w:u w:val="single"/>
                </w:rPr>
                <w:t>https://doi.org/10.1016/j.envres.2016.08.030</w:t>
              </w:r>
            </w:hyperlink>
          </w:p>
          <w:p w:rsidR="00DE521B" w:rsidRDefault="008A0ECD">
            <w:pPr>
              <w:pBdr>
                <w:top w:val="nil"/>
                <w:left w:val="nil"/>
                <w:bottom w:val="nil"/>
                <w:right w:val="nil"/>
                <w:between w:val="nil"/>
              </w:pBdr>
              <w:spacing w:after="160" w:line="276" w:lineRule="auto"/>
              <w:ind w:left="-3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MAVDT - Ministerio de Ambiente, Vivienda y Desarrollo Territorial (2010) - Resolución 610 de 24 de marzo de 2010. Colombia</w:t>
            </w:r>
          </w:p>
          <w:p w:rsidR="00DE521B" w:rsidRDefault="008A0ECD">
            <w:pPr>
              <w:pBdr>
                <w:top w:val="nil"/>
                <w:left w:val="nil"/>
                <w:bottom w:val="nil"/>
                <w:right w:val="nil"/>
                <w:between w:val="nil"/>
              </w:pBdr>
              <w:spacing w:after="120" w:line="276" w:lineRule="auto"/>
              <w:ind w:left="-3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MMADS - Ministerio de Medio Ambiente y Desarrollo Sostenible (2013) - Resolución 1541 de 12 de noviembre de 2013. Colombia</w:t>
            </w:r>
          </w:p>
          <w:p w:rsidR="00DE521B" w:rsidRDefault="008A0ECD">
            <w:pPr>
              <w:pBdr>
                <w:top w:val="nil"/>
                <w:left w:val="nil"/>
                <w:bottom w:val="nil"/>
                <w:right w:val="nil"/>
                <w:between w:val="nil"/>
              </w:pBdr>
              <w:spacing w:after="120" w:line="276" w:lineRule="auto"/>
              <w:ind w:left="-3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MMADS - Ministerio de Medio Ambiente y Desarrollo Sostenible (2014) - Resolución 2087 de 16 de diciembre de 2014. Colombia</w:t>
            </w:r>
          </w:p>
          <w:p w:rsidR="00DE521B" w:rsidRDefault="00DE521B">
            <w:pPr>
              <w:spacing w:line="276" w:lineRule="auto"/>
              <w:ind w:left="-30"/>
              <w:jc w:val="both"/>
              <w:rPr>
                <w:rFonts w:ascii="Times New Roman" w:eastAsia="Times New Roman" w:hAnsi="Times New Roman" w:cs="Times New Roman"/>
                <w:sz w:val="24"/>
                <w:szCs w:val="24"/>
              </w:rPr>
            </w:pPr>
          </w:p>
          <w:p w:rsidR="00DE521B" w:rsidRDefault="008A0ECD">
            <w:pPr>
              <w:pBdr>
                <w:top w:val="nil"/>
                <w:left w:val="nil"/>
                <w:bottom w:val="nil"/>
                <w:right w:val="nil"/>
                <w:between w:val="nil"/>
              </w:pBdr>
              <w:spacing w:after="160" w:line="276" w:lineRule="auto"/>
              <w:ind w:left="-3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Rene, Eld</w:t>
            </w:r>
            <w:r>
              <w:rPr>
                <w:rFonts w:ascii="Times New Roman" w:eastAsia="Times New Roman" w:hAnsi="Times New Roman" w:cs="Times New Roman"/>
                <w:color w:val="000000"/>
                <w:sz w:val="24"/>
                <w:szCs w:val="24"/>
              </w:rPr>
              <w:t xml:space="preserve">on R., Veiga, María C. and Kennes, C. (2013). Biofilters. In C. and V. M. C. Kennes (Ed.), </w:t>
            </w:r>
            <w:r>
              <w:rPr>
                <w:rFonts w:ascii="Times New Roman" w:eastAsia="Times New Roman" w:hAnsi="Times New Roman" w:cs="Times New Roman"/>
                <w:i/>
                <w:color w:val="000000"/>
                <w:sz w:val="24"/>
                <w:szCs w:val="24"/>
              </w:rPr>
              <w:t>Air Pollution Prevention and Control: Bioreactors and Bioenergy</w:t>
            </w:r>
            <w:r>
              <w:rPr>
                <w:rFonts w:ascii="Times New Roman" w:eastAsia="Times New Roman" w:hAnsi="Times New Roman" w:cs="Times New Roman"/>
                <w:color w:val="000000"/>
                <w:sz w:val="24"/>
                <w:szCs w:val="24"/>
              </w:rPr>
              <w:t xml:space="preserve"> (First Edit). Chichester, UK.: John Wiley &amp; Sons. https://doi.org/10.1002/9781118523360.ch4</w:t>
            </w:r>
          </w:p>
          <w:p w:rsidR="00DE521B" w:rsidRDefault="008A0ECD">
            <w:pPr>
              <w:pBdr>
                <w:top w:val="nil"/>
                <w:left w:val="nil"/>
                <w:bottom w:val="nil"/>
                <w:right w:val="nil"/>
                <w:between w:val="nil"/>
              </w:pBdr>
              <w:spacing w:after="160" w:line="276" w:lineRule="auto"/>
              <w:ind w:left="-3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Revah, S.</w:t>
            </w:r>
            <w:r>
              <w:rPr>
                <w:rFonts w:ascii="Times New Roman" w:eastAsia="Times New Roman" w:hAnsi="Times New Roman" w:cs="Times New Roman"/>
                <w:color w:val="000000"/>
                <w:sz w:val="24"/>
                <w:szCs w:val="24"/>
              </w:rPr>
              <w:t xml:space="preserve">, &amp; Morgan-Sagastume, J. M. (2005). Methods of odor and VOC control. </w:t>
            </w:r>
            <w:r>
              <w:rPr>
                <w:rFonts w:ascii="Times New Roman" w:eastAsia="Times New Roman" w:hAnsi="Times New Roman" w:cs="Times New Roman"/>
                <w:i/>
                <w:color w:val="000000"/>
                <w:sz w:val="24"/>
                <w:szCs w:val="24"/>
              </w:rPr>
              <w:t>Biotechnology for Odor and Air Pollution Control</w:t>
            </w:r>
            <w:r>
              <w:rPr>
                <w:rFonts w:ascii="Times New Roman" w:eastAsia="Times New Roman" w:hAnsi="Times New Roman" w:cs="Times New Roman"/>
                <w:color w:val="000000"/>
                <w:sz w:val="24"/>
                <w:szCs w:val="24"/>
              </w:rPr>
              <w:t>, 29–63. https://doi.org/10.1007/3-540-27007-8_3</w:t>
            </w:r>
          </w:p>
          <w:p w:rsidR="00DE521B" w:rsidRDefault="008A0ECD">
            <w:pPr>
              <w:pBdr>
                <w:top w:val="nil"/>
                <w:left w:val="nil"/>
                <w:bottom w:val="nil"/>
                <w:right w:val="nil"/>
                <w:between w:val="nil"/>
              </w:pBdr>
              <w:spacing w:after="160" w:line="276" w:lineRule="auto"/>
              <w:ind w:left="-3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Singh, A., &amp; Ward, O. (2005). Microbiology of Bioreactors for Waste Gas Treatment. In </w:t>
            </w:r>
            <w:r>
              <w:rPr>
                <w:rFonts w:ascii="Times New Roman" w:eastAsia="Times New Roman" w:hAnsi="Times New Roman" w:cs="Times New Roman"/>
                <w:i/>
                <w:color w:val="000000"/>
                <w:sz w:val="24"/>
                <w:szCs w:val="24"/>
              </w:rPr>
              <w:t>Biot</w:t>
            </w:r>
            <w:r>
              <w:rPr>
                <w:rFonts w:ascii="Times New Roman" w:eastAsia="Times New Roman" w:hAnsi="Times New Roman" w:cs="Times New Roman"/>
                <w:i/>
                <w:color w:val="000000"/>
                <w:sz w:val="24"/>
                <w:szCs w:val="24"/>
              </w:rPr>
              <w:t>echnology for Odor and Air Pollution Control</w:t>
            </w:r>
            <w:r>
              <w:rPr>
                <w:rFonts w:ascii="Times New Roman" w:eastAsia="Times New Roman" w:hAnsi="Times New Roman" w:cs="Times New Roman"/>
                <w:color w:val="000000"/>
                <w:sz w:val="24"/>
                <w:szCs w:val="24"/>
              </w:rPr>
              <w:t xml:space="preserve"> (pp. 101–121). https://doi.org/10.1007/3-540-27007-8_5</w:t>
            </w:r>
          </w:p>
          <w:p w:rsidR="00DE521B" w:rsidRDefault="008A0ECD">
            <w:pPr>
              <w:pBdr>
                <w:top w:val="nil"/>
                <w:left w:val="nil"/>
                <w:bottom w:val="nil"/>
                <w:right w:val="nil"/>
                <w:between w:val="nil"/>
              </w:pBdr>
              <w:spacing w:after="160" w:line="276" w:lineRule="auto"/>
              <w:ind w:left="-3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Tamaddoni, M., Sotudeh-Gharebagh, R., Nario, S., Hajihosseinzadeh, M., &amp; Mostoufi, N. (2014). Experimental study of the VOC emitted from crude oil tankers. </w:t>
            </w:r>
            <w:r>
              <w:rPr>
                <w:rFonts w:ascii="Times New Roman" w:eastAsia="Times New Roman" w:hAnsi="Times New Roman" w:cs="Times New Roman"/>
                <w:i/>
                <w:color w:val="000000"/>
                <w:sz w:val="24"/>
                <w:szCs w:val="24"/>
              </w:rPr>
              <w:t>Process Safety and Environmental Protection</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i/>
                <w:color w:val="000000"/>
                <w:sz w:val="24"/>
                <w:szCs w:val="24"/>
              </w:rPr>
              <w:t>92</w:t>
            </w:r>
            <w:r>
              <w:rPr>
                <w:rFonts w:ascii="Times New Roman" w:eastAsia="Times New Roman" w:hAnsi="Times New Roman" w:cs="Times New Roman"/>
                <w:color w:val="000000"/>
                <w:sz w:val="24"/>
                <w:szCs w:val="24"/>
              </w:rPr>
              <w:t>(6), 929–937. https://doi.org/10.1016/J.PSEP.2013.10.005</w:t>
            </w:r>
          </w:p>
          <w:p w:rsidR="00DE521B" w:rsidRDefault="008A0ECD">
            <w:pPr>
              <w:pBdr>
                <w:top w:val="nil"/>
                <w:left w:val="nil"/>
                <w:bottom w:val="nil"/>
                <w:right w:val="nil"/>
                <w:between w:val="nil"/>
              </w:pBdr>
              <w:spacing w:after="160" w:line="276" w:lineRule="auto"/>
              <w:ind w:left="-3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Van der Heyden, C., Demeyer, P., &amp; Volcke, E. I. P. (2015). Mitigating emissions from pig and poultry housing facilities through air scrubbers and biofi</w:t>
            </w:r>
            <w:r>
              <w:rPr>
                <w:rFonts w:ascii="Times New Roman" w:eastAsia="Times New Roman" w:hAnsi="Times New Roman" w:cs="Times New Roman"/>
                <w:color w:val="000000"/>
                <w:sz w:val="24"/>
                <w:szCs w:val="24"/>
              </w:rPr>
              <w:t xml:space="preserve">lters: State-of-the-art and perspectives. </w:t>
            </w:r>
            <w:r>
              <w:rPr>
                <w:rFonts w:ascii="Times New Roman" w:eastAsia="Times New Roman" w:hAnsi="Times New Roman" w:cs="Times New Roman"/>
                <w:i/>
                <w:color w:val="000000"/>
                <w:sz w:val="24"/>
                <w:szCs w:val="24"/>
              </w:rPr>
              <w:t>Biosystems Engineering</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i/>
                <w:color w:val="000000"/>
                <w:sz w:val="24"/>
                <w:szCs w:val="24"/>
              </w:rPr>
              <w:t>134</w:t>
            </w:r>
            <w:r>
              <w:rPr>
                <w:rFonts w:ascii="Times New Roman" w:eastAsia="Times New Roman" w:hAnsi="Times New Roman" w:cs="Times New Roman"/>
                <w:color w:val="000000"/>
                <w:sz w:val="24"/>
                <w:szCs w:val="24"/>
              </w:rPr>
              <w:t>, 74–93. https://doi.org/10.1016/J.BIOSYSTEMSENG.2015.04.002</w:t>
            </w:r>
          </w:p>
          <w:p w:rsidR="00DE521B" w:rsidRDefault="008A0ECD">
            <w:pPr>
              <w:spacing w:line="276" w:lineRule="auto"/>
              <w:ind w:left="-3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Xie, B., Liang, S. B., Tang, Y., Mi, W. X., &amp; Xu, Y. (2009). Petrochemical wastewater odor treatment by biofiltration. </w:t>
            </w:r>
            <w:r>
              <w:rPr>
                <w:rFonts w:ascii="Times New Roman" w:eastAsia="Times New Roman" w:hAnsi="Times New Roman" w:cs="Times New Roman"/>
                <w:i/>
                <w:color w:val="000000"/>
                <w:sz w:val="24"/>
                <w:szCs w:val="24"/>
              </w:rPr>
              <w:t>Bioreso</w:t>
            </w:r>
            <w:r>
              <w:rPr>
                <w:rFonts w:ascii="Times New Roman" w:eastAsia="Times New Roman" w:hAnsi="Times New Roman" w:cs="Times New Roman"/>
                <w:i/>
                <w:color w:val="000000"/>
                <w:sz w:val="24"/>
                <w:szCs w:val="24"/>
              </w:rPr>
              <w:t>urce Technology</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i/>
                <w:color w:val="000000"/>
                <w:sz w:val="24"/>
                <w:szCs w:val="24"/>
              </w:rPr>
              <w:t>100</w:t>
            </w:r>
            <w:r>
              <w:rPr>
                <w:rFonts w:ascii="Times New Roman" w:eastAsia="Times New Roman" w:hAnsi="Times New Roman" w:cs="Times New Roman"/>
                <w:color w:val="000000"/>
                <w:sz w:val="24"/>
                <w:szCs w:val="24"/>
              </w:rPr>
              <w:t xml:space="preserve">(7), 2204–2209. </w:t>
            </w:r>
            <w:hyperlink r:id="rId22">
              <w:r>
                <w:rPr>
                  <w:rFonts w:ascii="Times New Roman" w:eastAsia="Times New Roman" w:hAnsi="Times New Roman" w:cs="Times New Roman"/>
                  <w:color w:val="0563C1"/>
                  <w:sz w:val="24"/>
                  <w:szCs w:val="24"/>
                  <w:u w:val="single"/>
                </w:rPr>
                <w:t>https://doi.org/10.1016/j.biortech.2008.10.035</w:t>
              </w:r>
            </w:hyperlink>
          </w:p>
          <w:p w:rsidR="00DE521B" w:rsidRDefault="00DE521B">
            <w:pPr>
              <w:spacing w:line="276" w:lineRule="auto"/>
              <w:ind w:left="-30"/>
              <w:jc w:val="both"/>
              <w:rPr>
                <w:rFonts w:ascii="Times New Roman" w:eastAsia="Times New Roman" w:hAnsi="Times New Roman" w:cs="Times New Roman"/>
                <w:b/>
                <w:color w:val="222222"/>
                <w:sz w:val="24"/>
                <w:szCs w:val="24"/>
              </w:rPr>
            </w:pPr>
          </w:p>
        </w:tc>
      </w:tr>
    </w:tbl>
    <w:p w:rsidR="00DE521B" w:rsidRDefault="00DE521B">
      <w:pPr>
        <w:spacing w:after="0" w:line="276" w:lineRule="auto"/>
        <w:jc w:val="both"/>
        <w:rPr>
          <w:rFonts w:ascii="Times New Roman" w:eastAsia="Times New Roman" w:hAnsi="Times New Roman" w:cs="Times New Roman"/>
          <w:sz w:val="24"/>
          <w:szCs w:val="24"/>
        </w:rPr>
      </w:pPr>
    </w:p>
    <w:tbl>
      <w:tblPr>
        <w:tblStyle w:val="afffff1"/>
        <w:tblW w:w="768" w:type="dxa"/>
        <w:tblInd w:w="8" w:type="dxa"/>
        <w:tblLayout w:type="fixed"/>
        <w:tblLook w:val="0400" w:firstRow="0" w:lastRow="0" w:firstColumn="0" w:lastColumn="0" w:noHBand="0" w:noVBand="1"/>
      </w:tblPr>
      <w:tblGrid>
        <w:gridCol w:w="768"/>
      </w:tblGrid>
      <w:tr w:rsidR="00DE521B">
        <w:tc>
          <w:tcPr>
            <w:tcW w:w="768" w:type="dxa"/>
            <w:shd w:val="clear" w:color="auto" w:fill="FFFFFF"/>
            <w:tcMar>
              <w:top w:w="15" w:type="dxa"/>
              <w:left w:w="15" w:type="dxa"/>
              <w:bottom w:w="15" w:type="dxa"/>
              <w:right w:w="15" w:type="dxa"/>
            </w:tcMar>
            <w:vAlign w:val="center"/>
          </w:tcPr>
          <w:p w:rsidR="00DE521B" w:rsidRDefault="00DE521B">
            <w:pPr>
              <w:spacing w:line="276" w:lineRule="auto"/>
              <w:jc w:val="both"/>
              <w:rPr>
                <w:rFonts w:ascii="Times New Roman" w:eastAsia="Times New Roman" w:hAnsi="Times New Roman" w:cs="Times New Roman"/>
                <w:sz w:val="24"/>
                <w:szCs w:val="24"/>
              </w:rPr>
            </w:pPr>
          </w:p>
        </w:tc>
      </w:tr>
    </w:tbl>
    <w:p w:rsidR="00DE521B" w:rsidRDefault="00DE521B">
      <w:pPr>
        <w:spacing w:line="276" w:lineRule="auto"/>
        <w:jc w:val="both"/>
        <w:rPr>
          <w:rFonts w:ascii="Times New Roman" w:eastAsia="Times New Roman" w:hAnsi="Times New Roman" w:cs="Times New Roman"/>
          <w:b/>
          <w:sz w:val="24"/>
          <w:szCs w:val="24"/>
        </w:rPr>
      </w:pPr>
      <w:bookmarkStart w:id="7" w:name="_heading=h.1fob9te" w:colFirst="0" w:colLast="0"/>
      <w:bookmarkEnd w:id="7"/>
    </w:p>
    <w:sectPr w:rsidR="00DE521B">
      <w:headerReference w:type="even" r:id="rId23"/>
      <w:headerReference w:type="default" r:id="rId24"/>
      <w:footerReference w:type="default" r:id="rId25"/>
      <w:headerReference w:type="first" r:id="rId26"/>
      <w:footerReference w:type="first" r:id="rId27"/>
      <w:pgSz w:w="15840" w:h="12240"/>
      <w:pgMar w:top="567" w:right="567" w:bottom="567" w:left="567" w:header="709" w:footer="709" w:gutter="0"/>
      <w:pgNumType w:start="1"/>
      <w:cols w:space="720"/>
      <w:titlePg/>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8A0ECD">
      <w:pPr>
        <w:spacing w:after="0" w:line="240" w:lineRule="auto"/>
      </w:pPr>
      <w:r>
        <w:separator/>
      </w:r>
    </w:p>
  </w:endnote>
  <w:endnote w:type="continuationSeparator" w:id="0">
    <w:p w:rsidR="00000000" w:rsidRDefault="008A0EC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Calibri">
    <w:panose1 w:val="020F0502020204030204"/>
    <w:charset w:val="00"/>
    <w:family w:val="auto"/>
    <w:pitch w:val="variable"/>
    <w:sig w:usb0="E10002FF" w:usb1="4000ACFF" w:usb2="00000009" w:usb3="00000000" w:csb0="0000019F" w:csb1="00000000"/>
  </w:font>
  <w:font w:name="Segoe UI">
    <w:altName w:val="Arial"/>
    <w:charset w:val="00"/>
    <w:family w:val="swiss"/>
    <w:pitch w:val="variable"/>
    <w:sig w:usb0="E4002EFF" w:usb1="C000E47F" w:usb2="00000009" w:usb3="00000000" w:csb0="000001FF" w:csb1="00000000"/>
  </w:font>
  <w:font w:name="Georgia">
    <w:panose1 w:val="02040502050405020303"/>
    <w:charset w:val="00"/>
    <w:family w:val="auto"/>
    <w:pitch w:val="variable"/>
    <w:sig w:usb0="00000287" w:usb1="00000000" w:usb2="00000000" w:usb3="00000000" w:csb0="0000009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Light">
    <w:altName w:val="Consolas"/>
    <w:charset w:val="00"/>
    <w:family w:val="swiss"/>
    <w:pitch w:val="variable"/>
    <w:sig w:usb0="A00002EF" w:usb1="4000207B" w:usb2="00000000" w:usb3="00000000" w:csb0="0000019F" w:csb1="00000000"/>
  </w:font>
  <w:font w:name="ＭＳ 明朝">
    <w:charset w:val="4E"/>
    <w:family w:val="auto"/>
    <w:pitch w:val="variable"/>
    <w:sig w:usb0="E00002FF" w:usb1="6AC7FDFB" w:usb2="00000012" w:usb3="00000000" w:csb0="0002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E521B" w:rsidRDefault="008A0ECD">
    <w:pPr>
      <w:pBdr>
        <w:top w:val="nil"/>
        <w:left w:val="nil"/>
        <w:bottom w:val="nil"/>
        <w:right w:val="nil"/>
        <w:between w:val="nil"/>
      </w:pBdr>
      <w:tabs>
        <w:tab w:val="center" w:pos="4419"/>
        <w:tab w:val="right" w:pos="8838"/>
      </w:tabs>
      <w:spacing w:after="0" w:line="240" w:lineRule="auto"/>
      <w:rPr>
        <w:color w:val="000000"/>
      </w:rPr>
    </w:pPr>
    <w:r>
      <w:rPr>
        <w:noProof/>
        <w:lang w:val="es-ES"/>
      </w:rPr>
      <w:drawing>
        <wp:anchor distT="0" distB="0" distL="114300" distR="114300" simplePos="0" relativeHeight="251660288" behindDoc="0" locked="0" layoutInCell="1" hidden="0" allowOverlap="1">
          <wp:simplePos x="0" y="0"/>
          <wp:positionH relativeFrom="column">
            <wp:posOffset>3759041</wp:posOffset>
          </wp:positionH>
          <wp:positionV relativeFrom="paragraph">
            <wp:posOffset>0</wp:posOffset>
          </wp:positionV>
          <wp:extent cx="4099084" cy="542925"/>
          <wp:effectExtent l="0" t="0" r="0" b="0"/>
          <wp:wrapNone/>
          <wp:docPr id="81" name="image2.jpg" descr="Comunicaciones:Comunicaciones USTA:3.Comunicaciones Institucionales:1. Comunicacion Interna:2018:Solicitudes:ST548-2018 Hoja Membrete Actualizada:Pieza:ST548–2018 Membrete 23 octubre-01.jpg"/>
          <wp:cNvGraphicFramePr/>
          <a:graphic xmlns:a="http://schemas.openxmlformats.org/drawingml/2006/main">
            <a:graphicData uri="http://schemas.openxmlformats.org/drawingml/2006/picture">
              <pic:pic xmlns:pic="http://schemas.openxmlformats.org/drawingml/2006/picture">
                <pic:nvPicPr>
                  <pic:cNvPr id="0" name="image2.jpg" descr="Comunicaciones:Comunicaciones USTA:3.Comunicaciones Institucionales:1. Comunicacion Interna:2018:Solicitudes:ST548-2018 Hoja Membrete Actualizada:Pieza:ST548–2018 Membrete 23 octubre-01.jpg"/>
                  <pic:cNvPicPr preferRelativeResize="0"/>
                </pic:nvPicPr>
                <pic:blipFill>
                  <a:blip r:embed="rId1"/>
                  <a:srcRect/>
                  <a:stretch>
                    <a:fillRect/>
                  </a:stretch>
                </pic:blipFill>
                <pic:spPr>
                  <a:xfrm>
                    <a:off x="0" y="0"/>
                    <a:ext cx="4099084" cy="542925"/>
                  </a:xfrm>
                  <a:prstGeom prst="rect">
                    <a:avLst/>
                  </a:prstGeom>
                  <a:ln/>
                </pic:spPr>
              </pic:pic>
            </a:graphicData>
          </a:graphic>
        </wp:anchor>
      </w:drawing>
    </w: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E521B" w:rsidRDefault="008A0ECD">
    <w:pPr>
      <w:pBdr>
        <w:top w:val="nil"/>
        <w:left w:val="nil"/>
        <w:bottom w:val="nil"/>
        <w:right w:val="nil"/>
        <w:between w:val="nil"/>
      </w:pBdr>
      <w:tabs>
        <w:tab w:val="center" w:pos="4419"/>
        <w:tab w:val="right" w:pos="8838"/>
      </w:tabs>
      <w:spacing w:after="0" w:line="240" w:lineRule="auto"/>
      <w:rPr>
        <w:color w:val="000000"/>
      </w:rPr>
    </w:pPr>
    <w:r>
      <w:rPr>
        <w:noProof/>
        <w:lang w:val="es-ES"/>
      </w:rPr>
      <w:drawing>
        <wp:anchor distT="0" distB="0" distL="114300" distR="114300" simplePos="0" relativeHeight="251661312" behindDoc="0" locked="0" layoutInCell="1" hidden="0" allowOverlap="1">
          <wp:simplePos x="0" y="0"/>
          <wp:positionH relativeFrom="column">
            <wp:posOffset>2040254</wp:posOffset>
          </wp:positionH>
          <wp:positionV relativeFrom="paragraph">
            <wp:posOffset>-216528</wp:posOffset>
          </wp:positionV>
          <wp:extent cx="5748834" cy="761478"/>
          <wp:effectExtent l="0" t="0" r="0" b="0"/>
          <wp:wrapNone/>
          <wp:docPr id="80" name="image2.jpg" descr="Comunicaciones:Comunicaciones USTA:3.Comunicaciones Institucionales:1. Comunicacion Interna:2018:Solicitudes:ST548-2018 Hoja Membrete Actualizada:Pieza:ST548–2018 Membrete 23 octubre-01.jpg"/>
          <wp:cNvGraphicFramePr/>
          <a:graphic xmlns:a="http://schemas.openxmlformats.org/drawingml/2006/main">
            <a:graphicData uri="http://schemas.openxmlformats.org/drawingml/2006/picture">
              <pic:pic xmlns:pic="http://schemas.openxmlformats.org/drawingml/2006/picture">
                <pic:nvPicPr>
                  <pic:cNvPr id="0" name="image2.jpg" descr="Comunicaciones:Comunicaciones USTA:3.Comunicaciones Institucionales:1. Comunicacion Interna:2018:Solicitudes:ST548-2018 Hoja Membrete Actualizada:Pieza:ST548–2018 Membrete 23 octubre-01.jpg"/>
                  <pic:cNvPicPr preferRelativeResize="0"/>
                </pic:nvPicPr>
                <pic:blipFill>
                  <a:blip r:embed="rId1"/>
                  <a:srcRect/>
                  <a:stretch>
                    <a:fillRect/>
                  </a:stretch>
                </pic:blipFill>
                <pic:spPr>
                  <a:xfrm>
                    <a:off x="0" y="0"/>
                    <a:ext cx="5748834" cy="761478"/>
                  </a:xfrm>
                  <a:prstGeom prst="rect">
                    <a:avLst/>
                  </a:prstGeom>
                  <a:ln/>
                </pic:spPr>
              </pic:pic>
            </a:graphicData>
          </a:graphic>
        </wp:anchor>
      </w:drawing>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8A0ECD">
      <w:pPr>
        <w:spacing w:after="0" w:line="240" w:lineRule="auto"/>
      </w:pPr>
      <w:r>
        <w:separator/>
      </w:r>
    </w:p>
  </w:footnote>
  <w:footnote w:type="continuationSeparator" w:id="0">
    <w:p w:rsidR="00000000" w:rsidRDefault="008A0ECD">
      <w:pPr>
        <w:spacing w:after="0" w:line="240" w:lineRule="auto"/>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E521B" w:rsidRDefault="00DE521B">
    <w:pPr>
      <w:pBdr>
        <w:top w:val="nil"/>
        <w:left w:val="nil"/>
        <w:bottom w:val="nil"/>
        <w:right w:val="nil"/>
        <w:between w:val="nil"/>
      </w:pBdr>
      <w:tabs>
        <w:tab w:val="center" w:pos="4419"/>
        <w:tab w:val="right" w:pos="8838"/>
      </w:tabs>
      <w:spacing w:after="0" w:line="240" w:lineRule="auto"/>
      <w:rPr>
        <w:color w:val="000000"/>
      </w:rPr>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E521B" w:rsidRDefault="008A0ECD">
    <w:pPr>
      <w:pBdr>
        <w:top w:val="nil"/>
        <w:left w:val="nil"/>
        <w:bottom w:val="nil"/>
        <w:right w:val="nil"/>
        <w:between w:val="nil"/>
      </w:pBdr>
      <w:tabs>
        <w:tab w:val="center" w:pos="4419"/>
        <w:tab w:val="right" w:pos="8838"/>
      </w:tabs>
      <w:spacing w:after="0" w:line="240" w:lineRule="auto"/>
      <w:jc w:val="right"/>
      <w:rPr>
        <w:color w:val="000000"/>
        <w:sz w:val="14"/>
        <w:szCs w:val="14"/>
      </w:rPr>
    </w:pPr>
    <w:r>
      <w:rPr>
        <w:noProof/>
        <w:lang w:val="es-ES"/>
      </w:rPr>
      <w:drawing>
        <wp:anchor distT="0" distB="0" distL="114300" distR="114300" simplePos="0" relativeHeight="251658240" behindDoc="0" locked="0" layoutInCell="1" hidden="0" allowOverlap="1">
          <wp:simplePos x="0" y="0"/>
          <wp:positionH relativeFrom="column">
            <wp:posOffset>1860331</wp:posOffset>
          </wp:positionH>
          <wp:positionV relativeFrom="paragraph">
            <wp:posOffset>-456383</wp:posOffset>
          </wp:positionV>
          <wp:extent cx="5908040" cy="917196"/>
          <wp:effectExtent l="0" t="0" r="0" b="0"/>
          <wp:wrapNone/>
          <wp:docPr id="78" name="image1.png" descr="Macintosh HD:Users:angelicafernandasierrapolanco:Desktop:membrete4oct-02.png"/>
          <wp:cNvGraphicFramePr/>
          <a:graphic xmlns:a="http://schemas.openxmlformats.org/drawingml/2006/main">
            <a:graphicData uri="http://schemas.openxmlformats.org/drawingml/2006/picture">
              <pic:pic xmlns:pic="http://schemas.openxmlformats.org/drawingml/2006/picture">
                <pic:nvPicPr>
                  <pic:cNvPr id="0" name="image1.png" descr="Macintosh HD:Users:angelicafernandasierrapolanco:Desktop:membrete4oct-02.png"/>
                  <pic:cNvPicPr preferRelativeResize="0"/>
                </pic:nvPicPr>
                <pic:blipFill>
                  <a:blip r:embed="rId1"/>
                  <a:srcRect/>
                  <a:stretch>
                    <a:fillRect/>
                  </a:stretch>
                </pic:blipFill>
                <pic:spPr>
                  <a:xfrm>
                    <a:off x="0" y="0"/>
                    <a:ext cx="5908040" cy="917196"/>
                  </a:xfrm>
                  <a:prstGeom prst="rect">
                    <a:avLst/>
                  </a:prstGeom>
                  <a:ln/>
                </pic:spPr>
              </pic:pic>
            </a:graphicData>
          </a:graphic>
        </wp:anchor>
      </w:drawing>
    </w:r>
  </w:p>
  <w:p w:rsidR="00DE521B" w:rsidRDefault="00DE521B">
    <w:pPr>
      <w:pBdr>
        <w:top w:val="nil"/>
        <w:left w:val="nil"/>
        <w:bottom w:val="nil"/>
        <w:right w:val="nil"/>
        <w:between w:val="nil"/>
      </w:pBdr>
      <w:tabs>
        <w:tab w:val="center" w:pos="4419"/>
        <w:tab w:val="right" w:pos="8838"/>
      </w:tabs>
      <w:spacing w:after="0" w:line="240" w:lineRule="auto"/>
      <w:jc w:val="right"/>
      <w:rPr>
        <w:color w:val="000000"/>
        <w:sz w:val="14"/>
        <w:szCs w:val="14"/>
      </w:rPr>
    </w:pPr>
  </w:p>
  <w:p w:rsidR="00DE521B" w:rsidRDefault="008A0ECD">
    <w:pPr>
      <w:pBdr>
        <w:top w:val="nil"/>
        <w:left w:val="nil"/>
        <w:bottom w:val="nil"/>
        <w:right w:val="nil"/>
        <w:between w:val="nil"/>
      </w:pBdr>
      <w:tabs>
        <w:tab w:val="center" w:pos="4419"/>
        <w:tab w:val="right" w:pos="8838"/>
      </w:tabs>
      <w:spacing w:after="0" w:line="240" w:lineRule="auto"/>
      <w:jc w:val="right"/>
      <w:rPr>
        <w:color w:val="000000"/>
        <w:sz w:val="14"/>
        <w:szCs w:val="14"/>
      </w:rPr>
    </w:pPr>
    <w:r>
      <w:rPr>
        <w:color w:val="000000"/>
        <w:sz w:val="14"/>
        <w:szCs w:val="14"/>
      </w:rPr>
      <w:t xml:space="preserve">Página </w:t>
    </w:r>
    <w:r>
      <w:rPr>
        <w:b/>
        <w:color w:val="000000"/>
        <w:sz w:val="14"/>
        <w:szCs w:val="14"/>
      </w:rPr>
      <w:fldChar w:fldCharType="begin"/>
    </w:r>
    <w:r>
      <w:rPr>
        <w:b/>
        <w:color w:val="000000"/>
        <w:sz w:val="14"/>
        <w:szCs w:val="14"/>
      </w:rPr>
      <w:instrText>PAGE</w:instrText>
    </w:r>
    <w:r>
      <w:rPr>
        <w:b/>
        <w:color w:val="000000"/>
        <w:sz w:val="14"/>
        <w:szCs w:val="14"/>
      </w:rPr>
      <w:fldChar w:fldCharType="separate"/>
    </w:r>
    <w:r>
      <w:rPr>
        <w:b/>
        <w:noProof/>
        <w:color w:val="000000"/>
        <w:sz w:val="14"/>
        <w:szCs w:val="14"/>
      </w:rPr>
      <w:t>14</w:t>
    </w:r>
    <w:r>
      <w:rPr>
        <w:b/>
        <w:color w:val="000000"/>
        <w:sz w:val="14"/>
        <w:szCs w:val="14"/>
      </w:rPr>
      <w:fldChar w:fldCharType="end"/>
    </w:r>
    <w:r>
      <w:rPr>
        <w:color w:val="000000"/>
        <w:sz w:val="14"/>
        <w:szCs w:val="14"/>
      </w:rPr>
      <w:t xml:space="preserve"> de </w:t>
    </w:r>
    <w:r>
      <w:rPr>
        <w:b/>
        <w:color w:val="000000"/>
        <w:sz w:val="14"/>
        <w:szCs w:val="14"/>
      </w:rPr>
      <w:fldChar w:fldCharType="begin"/>
    </w:r>
    <w:r>
      <w:rPr>
        <w:b/>
        <w:color w:val="000000"/>
        <w:sz w:val="14"/>
        <w:szCs w:val="14"/>
      </w:rPr>
      <w:instrText>NUMPAGES</w:instrText>
    </w:r>
    <w:r>
      <w:rPr>
        <w:b/>
        <w:color w:val="000000"/>
        <w:sz w:val="14"/>
        <w:szCs w:val="14"/>
      </w:rPr>
      <w:fldChar w:fldCharType="separate"/>
    </w:r>
    <w:r>
      <w:rPr>
        <w:b/>
        <w:noProof/>
        <w:color w:val="000000"/>
        <w:sz w:val="14"/>
        <w:szCs w:val="14"/>
      </w:rPr>
      <w:t>14</w:t>
    </w:r>
    <w:r>
      <w:rPr>
        <w:b/>
        <w:color w:val="000000"/>
        <w:sz w:val="14"/>
        <w:szCs w:val="14"/>
      </w:rPr>
      <w:fldChar w:fldCharType="end"/>
    </w: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E521B" w:rsidRDefault="008A0ECD">
    <w:pPr>
      <w:spacing w:after="0" w:line="240" w:lineRule="auto"/>
      <w:jc w:val="center"/>
    </w:pPr>
    <w:r>
      <w:rPr>
        <w:noProof/>
        <w:lang w:val="es-ES"/>
      </w:rPr>
      <w:drawing>
        <wp:anchor distT="0" distB="0" distL="114300" distR="114300" simplePos="0" relativeHeight="251659264" behindDoc="0" locked="0" layoutInCell="1" hidden="0" allowOverlap="1">
          <wp:simplePos x="0" y="0"/>
          <wp:positionH relativeFrom="column">
            <wp:posOffset>1792604</wp:posOffset>
          </wp:positionH>
          <wp:positionV relativeFrom="paragraph">
            <wp:posOffset>-450209</wp:posOffset>
          </wp:positionV>
          <wp:extent cx="5908040" cy="917196"/>
          <wp:effectExtent l="0" t="0" r="0" b="0"/>
          <wp:wrapNone/>
          <wp:docPr id="79" name="image1.png" descr="Macintosh HD:Users:angelicafernandasierrapolanco:Desktop:membrete4oct-02.png"/>
          <wp:cNvGraphicFramePr/>
          <a:graphic xmlns:a="http://schemas.openxmlformats.org/drawingml/2006/main">
            <a:graphicData uri="http://schemas.openxmlformats.org/drawingml/2006/picture">
              <pic:pic xmlns:pic="http://schemas.openxmlformats.org/drawingml/2006/picture">
                <pic:nvPicPr>
                  <pic:cNvPr id="0" name="image1.png" descr="Macintosh HD:Users:angelicafernandasierrapolanco:Desktop:membrete4oct-02.png"/>
                  <pic:cNvPicPr preferRelativeResize="0"/>
                </pic:nvPicPr>
                <pic:blipFill>
                  <a:blip r:embed="rId1"/>
                  <a:srcRect/>
                  <a:stretch>
                    <a:fillRect/>
                  </a:stretch>
                </pic:blipFill>
                <pic:spPr>
                  <a:xfrm>
                    <a:off x="0" y="0"/>
                    <a:ext cx="5908040" cy="917196"/>
                  </a:xfrm>
                  <a:prstGeom prst="rect">
                    <a:avLst/>
                  </a:prstGeom>
                  <a:ln/>
                </pic:spPr>
              </pic:pic>
            </a:graphicData>
          </a:graphic>
        </wp:anchor>
      </w:drawing>
    </w:r>
  </w:p>
  <w:p w:rsidR="00DE521B" w:rsidRDefault="008A0ECD">
    <w:pPr>
      <w:pBdr>
        <w:top w:val="nil"/>
        <w:left w:val="nil"/>
        <w:bottom w:val="nil"/>
        <w:right w:val="nil"/>
        <w:between w:val="nil"/>
      </w:pBdr>
      <w:tabs>
        <w:tab w:val="center" w:pos="4419"/>
        <w:tab w:val="right" w:pos="8838"/>
      </w:tabs>
      <w:spacing w:after="0" w:line="240" w:lineRule="auto"/>
      <w:jc w:val="right"/>
      <w:rPr>
        <w:b/>
        <w:color w:val="000000"/>
      </w:rPr>
    </w:pPr>
    <w:r>
      <w:rPr>
        <w:color w:val="000000"/>
        <w:sz w:val="14"/>
        <w:szCs w:val="14"/>
      </w:rPr>
      <w:t xml:space="preserve">Página </w:t>
    </w:r>
    <w:r>
      <w:rPr>
        <w:b/>
        <w:color w:val="000000"/>
        <w:sz w:val="14"/>
        <w:szCs w:val="14"/>
      </w:rPr>
      <w:fldChar w:fldCharType="begin"/>
    </w:r>
    <w:r>
      <w:rPr>
        <w:b/>
        <w:color w:val="000000"/>
        <w:sz w:val="14"/>
        <w:szCs w:val="14"/>
      </w:rPr>
      <w:instrText>PAGE</w:instrText>
    </w:r>
    <w:r>
      <w:rPr>
        <w:b/>
        <w:color w:val="000000"/>
        <w:sz w:val="14"/>
        <w:szCs w:val="14"/>
      </w:rPr>
      <w:fldChar w:fldCharType="separate"/>
    </w:r>
    <w:r>
      <w:rPr>
        <w:b/>
        <w:noProof/>
        <w:color w:val="000000"/>
        <w:sz w:val="14"/>
        <w:szCs w:val="14"/>
      </w:rPr>
      <w:t>1</w:t>
    </w:r>
    <w:r>
      <w:rPr>
        <w:b/>
        <w:color w:val="000000"/>
        <w:sz w:val="14"/>
        <w:szCs w:val="14"/>
      </w:rPr>
      <w:fldChar w:fldCharType="end"/>
    </w:r>
    <w:r>
      <w:rPr>
        <w:color w:val="000000"/>
        <w:sz w:val="14"/>
        <w:szCs w:val="14"/>
      </w:rPr>
      <w:t xml:space="preserve"> de </w:t>
    </w:r>
    <w:r>
      <w:rPr>
        <w:b/>
        <w:color w:val="000000"/>
        <w:sz w:val="14"/>
        <w:szCs w:val="14"/>
      </w:rPr>
      <w:fldChar w:fldCharType="begin"/>
    </w:r>
    <w:r>
      <w:rPr>
        <w:b/>
        <w:color w:val="000000"/>
        <w:sz w:val="14"/>
        <w:szCs w:val="14"/>
      </w:rPr>
      <w:instrText>NUMPAGES</w:instrText>
    </w:r>
    <w:r>
      <w:rPr>
        <w:b/>
        <w:color w:val="000000"/>
        <w:sz w:val="14"/>
        <w:szCs w:val="14"/>
      </w:rPr>
      <w:fldChar w:fldCharType="separate"/>
    </w:r>
    <w:r>
      <w:rPr>
        <w:b/>
        <w:noProof/>
        <w:color w:val="000000"/>
        <w:sz w:val="14"/>
        <w:szCs w:val="14"/>
      </w:rPr>
      <w:t>1</w:t>
    </w:r>
    <w:r>
      <w:rPr>
        <w:b/>
        <w:color w:val="000000"/>
        <w:sz w:val="14"/>
        <w:szCs w:val="14"/>
      </w:rPr>
      <w:fldChar w:fldCharType="end"/>
    </w:r>
  </w:p>
  <w:p w:rsidR="00DE521B" w:rsidRDefault="00DE521B">
    <w:pPr>
      <w:pBdr>
        <w:top w:val="nil"/>
        <w:left w:val="nil"/>
        <w:bottom w:val="nil"/>
        <w:right w:val="nil"/>
        <w:between w:val="nil"/>
      </w:pBdr>
      <w:tabs>
        <w:tab w:val="center" w:pos="4419"/>
        <w:tab w:val="right" w:pos="8838"/>
      </w:tabs>
      <w:spacing w:after="0" w:line="240" w:lineRule="auto"/>
      <w:jc w:val="right"/>
      <w:rPr>
        <w:color w:val="000000"/>
        <w:sz w:val="14"/>
        <w:szCs w:val="14"/>
      </w:rP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A80066"/>
    <w:multiLevelType w:val="multilevel"/>
    <w:tmpl w:val="DA849FD6"/>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
    <w:nsid w:val="10704EB3"/>
    <w:multiLevelType w:val="multilevel"/>
    <w:tmpl w:val="C4383D1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nsid w:val="143906C3"/>
    <w:multiLevelType w:val="multilevel"/>
    <w:tmpl w:val="2A56935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nsid w:val="41690943"/>
    <w:multiLevelType w:val="multilevel"/>
    <w:tmpl w:val="FDCC2F96"/>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4">
    <w:nsid w:val="741D535F"/>
    <w:multiLevelType w:val="multilevel"/>
    <w:tmpl w:val="3C528BC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nsid w:val="741E767A"/>
    <w:multiLevelType w:val="multilevel"/>
    <w:tmpl w:val="0F2430C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4"/>
  </w:num>
  <w:num w:numId="4">
    <w:abstractNumId w:val="5"/>
  </w:num>
  <w:num w:numId="5">
    <w:abstractNumId w:val="3"/>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
  <w:rsids>
    <w:rsidRoot w:val="00DE521B"/>
    <w:rsid w:val="008A0ECD"/>
    <w:rsid w:val="00DE521B"/>
  </w:rsids>
  <m:mathPr>
    <m:mathFont m:val="Cambria Math"/>
    <m:brkBin m:val="before"/>
    <m:brkBinSub m:val="--"/>
    <m:smallFrac m:val="0"/>
    <m:dispDef/>
    <m:lMargin m:val="0"/>
    <m:rMargin m:val="0"/>
    <m:defJc m:val="centerGroup"/>
    <m:wrapIndent m:val="1440"/>
    <m:intLim m:val="subSup"/>
    <m:naryLim m:val="undOvr"/>
  </m:mathPr>
  <w:themeFontLang w:val="es-ES_tradnl"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Calibri"/>
        <w:sz w:val="22"/>
        <w:szCs w:val="22"/>
        <w:lang w:val="es-CO" w:eastAsia="es-E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17434"/>
  </w:style>
  <w:style w:type="paragraph" w:styleId="Ttulo1">
    <w:name w:val="heading 1"/>
    <w:basedOn w:val="Normal"/>
    <w:next w:val="Normal"/>
    <w:link w:val="Ttulo1Car"/>
    <w:uiPriority w:val="9"/>
    <w:qFormat/>
    <w:pPr>
      <w:keepNext/>
      <w:keepLines/>
      <w:spacing w:before="480" w:after="120"/>
      <w:outlineLvl w:val="0"/>
    </w:pPr>
    <w:rPr>
      <w:b/>
      <w:sz w:val="48"/>
      <w:szCs w:val="48"/>
    </w:rPr>
  </w:style>
  <w:style w:type="paragraph" w:styleId="Ttulo2">
    <w:name w:val="heading 2"/>
    <w:basedOn w:val="Normal"/>
    <w:next w:val="Normal"/>
    <w:pPr>
      <w:keepNext/>
      <w:keepLines/>
      <w:spacing w:before="360" w:after="80"/>
      <w:outlineLvl w:val="1"/>
    </w:pPr>
    <w:rPr>
      <w:b/>
      <w:sz w:val="36"/>
      <w:szCs w:val="36"/>
    </w:rPr>
  </w:style>
  <w:style w:type="paragraph" w:styleId="Ttulo3">
    <w:name w:val="heading 3"/>
    <w:basedOn w:val="Normal"/>
    <w:next w:val="Normal"/>
    <w:pPr>
      <w:keepNext/>
      <w:keepLines/>
      <w:spacing w:before="280" w:after="80"/>
      <w:outlineLvl w:val="2"/>
    </w:pPr>
    <w:rPr>
      <w:b/>
      <w:sz w:val="28"/>
      <w:szCs w:val="28"/>
    </w:rPr>
  </w:style>
  <w:style w:type="paragraph" w:styleId="Ttulo4">
    <w:name w:val="heading 4"/>
    <w:basedOn w:val="Normal"/>
    <w:next w:val="Normal"/>
    <w:pPr>
      <w:keepNext/>
      <w:keepLines/>
      <w:spacing w:before="240" w:after="40"/>
      <w:outlineLvl w:val="3"/>
    </w:pPr>
    <w:rPr>
      <w:b/>
      <w:sz w:val="24"/>
      <w:szCs w:val="24"/>
    </w:rPr>
  </w:style>
  <w:style w:type="paragraph" w:styleId="Ttulo5">
    <w:name w:val="heading 5"/>
    <w:basedOn w:val="Normal"/>
    <w:next w:val="Normal"/>
    <w:pPr>
      <w:keepNext/>
      <w:keepLines/>
      <w:spacing w:before="220" w:after="40"/>
      <w:outlineLvl w:val="4"/>
    </w:pPr>
    <w:rPr>
      <w:b/>
    </w:rPr>
  </w:style>
  <w:style w:type="paragraph" w:styleId="Ttulo6">
    <w:name w:val="heading 6"/>
    <w:basedOn w:val="Normal"/>
    <w:next w:val="Normal"/>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normal0">
    <w:name w:val="normal"/>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table" w:customStyle="1" w:styleId="TableNormal1">
    <w:name w:val="Table Normal"/>
    <w:tblPr>
      <w:tblCellMar>
        <w:top w:w="0" w:type="dxa"/>
        <w:left w:w="0" w:type="dxa"/>
        <w:bottom w:w="0" w:type="dxa"/>
        <w:right w:w="0" w:type="dxa"/>
      </w:tblCellMar>
    </w:tblPr>
  </w:style>
  <w:style w:type="table" w:customStyle="1" w:styleId="TableNormal2">
    <w:name w:val="Table Normal"/>
    <w:tblPr>
      <w:tblCellMar>
        <w:top w:w="0" w:type="dxa"/>
        <w:left w:w="0" w:type="dxa"/>
        <w:bottom w:w="0" w:type="dxa"/>
        <w:right w:w="0" w:type="dxa"/>
      </w:tblCellMar>
    </w:tblPr>
  </w:style>
  <w:style w:type="table" w:customStyle="1" w:styleId="TableNormal3">
    <w:name w:val="Table Normal"/>
    <w:tblPr>
      <w:tblCellMar>
        <w:top w:w="0" w:type="dxa"/>
        <w:left w:w="0" w:type="dxa"/>
        <w:bottom w:w="0" w:type="dxa"/>
        <w:right w:w="0" w:type="dxa"/>
      </w:tblCellMar>
    </w:tblPr>
  </w:style>
  <w:style w:type="table" w:customStyle="1" w:styleId="TableNormal4">
    <w:name w:val="Table Normal"/>
    <w:tblPr>
      <w:tblCellMar>
        <w:top w:w="0" w:type="dxa"/>
        <w:left w:w="0" w:type="dxa"/>
        <w:bottom w:w="0" w:type="dxa"/>
        <w:right w:w="0" w:type="dxa"/>
      </w:tblCellMar>
    </w:tblPr>
  </w:style>
  <w:style w:type="paragraph" w:styleId="Encabezado">
    <w:name w:val="header"/>
    <w:basedOn w:val="Normal"/>
    <w:link w:val="EncabezadoCar"/>
    <w:uiPriority w:val="99"/>
    <w:unhideWhenUsed/>
    <w:rsid w:val="00F14D0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14D0D"/>
  </w:style>
  <w:style w:type="paragraph" w:styleId="Piedepgina">
    <w:name w:val="footer"/>
    <w:basedOn w:val="Normal"/>
    <w:link w:val="PiedepginaCar"/>
    <w:uiPriority w:val="99"/>
    <w:unhideWhenUsed/>
    <w:rsid w:val="00F14D0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14D0D"/>
  </w:style>
  <w:style w:type="table" w:styleId="Tablaconcuadrcula">
    <w:name w:val="Table Grid"/>
    <w:basedOn w:val="Tablanormal"/>
    <w:uiPriority w:val="39"/>
    <w:rsid w:val="009D2CE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C17434"/>
    <w:pPr>
      <w:autoSpaceDE w:val="0"/>
      <w:autoSpaceDN w:val="0"/>
      <w:adjustRightInd w:val="0"/>
      <w:spacing w:after="0" w:line="240" w:lineRule="auto"/>
    </w:pPr>
    <w:rPr>
      <w:rFonts w:ascii="Times New Roman" w:hAnsi="Times New Roman" w:cs="Times New Roman"/>
      <w:color w:val="000000"/>
      <w:sz w:val="24"/>
      <w:szCs w:val="24"/>
    </w:rPr>
  </w:style>
  <w:style w:type="paragraph" w:styleId="Textodeglobo">
    <w:name w:val="Balloon Text"/>
    <w:basedOn w:val="Normal"/>
    <w:link w:val="TextodegloboCar"/>
    <w:uiPriority w:val="99"/>
    <w:semiHidden/>
    <w:unhideWhenUsed/>
    <w:rsid w:val="00061113"/>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61113"/>
    <w:rPr>
      <w:rFonts w:ascii="Segoe UI" w:hAnsi="Segoe UI" w:cs="Segoe UI"/>
      <w:sz w:val="18"/>
      <w:szCs w:val="18"/>
    </w:rPr>
  </w:style>
  <w:style w:type="paragraph" w:styleId="Sinespaciado">
    <w:name w:val="No Spacing"/>
    <w:qFormat/>
    <w:rsid w:val="00061113"/>
    <w:pPr>
      <w:spacing w:after="0" w:line="240" w:lineRule="auto"/>
    </w:pPr>
    <w:rPr>
      <w:rFonts w:cs="Times New Roman"/>
      <w:lang w:val="es-ES"/>
    </w:rPr>
  </w:style>
  <w:style w:type="character" w:customStyle="1" w:styleId="5yl5">
    <w:name w:val="_5yl5"/>
    <w:rsid w:val="00061113"/>
  </w:style>
  <w:style w:type="character" w:styleId="Refdecomentario">
    <w:name w:val="annotation reference"/>
    <w:basedOn w:val="Fuentedeprrafopredeter"/>
    <w:uiPriority w:val="99"/>
    <w:semiHidden/>
    <w:unhideWhenUsed/>
    <w:rsid w:val="007002B4"/>
    <w:rPr>
      <w:sz w:val="16"/>
      <w:szCs w:val="16"/>
    </w:rPr>
  </w:style>
  <w:style w:type="paragraph" w:styleId="Textocomentario">
    <w:name w:val="annotation text"/>
    <w:basedOn w:val="Normal"/>
    <w:link w:val="TextocomentarioCar"/>
    <w:uiPriority w:val="99"/>
    <w:semiHidden/>
    <w:unhideWhenUsed/>
    <w:rsid w:val="007002B4"/>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7002B4"/>
    <w:rPr>
      <w:sz w:val="20"/>
      <w:szCs w:val="20"/>
    </w:rPr>
  </w:style>
  <w:style w:type="character" w:styleId="Hipervnculo">
    <w:name w:val="Hyperlink"/>
    <w:basedOn w:val="Fuentedeprrafopredeter"/>
    <w:uiPriority w:val="99"/>
    <w:unhideWhenUsed/>
    <w:rsid w:val="007002B4"/>
    <w:rPr>
      <w:color w:val="0563C1"/>
      <w:u w:val="single"/>
    </w:rPr>
  </w:style>
  <w:style w:type="paragraph" w:styleId="NormalWeb">
    <w:name w:val="Normal (Web)"/>
    <w:basedOn w:val="Normal"/>
    <w:uiPriority w:val="99"/>
    <w:unhideWhenUsed/>
    <w:rsid w:val="00515B61"/>
    <w:pPr>
      <w:spacing w:before="100" w:beforeAutospacing="1" w:after="100" w:afterAutospacing="1" w:line="240" w:lineRule="auto"/>
    </w:pPr>
    <w:rPr>
      <w:rFonts w:ascii="Times New Roman" w:eastAsia="Times New Roman" w:hAnsi="Times New Roman" w:cs="Times New Roman"/>
      <w:sz w:val="24"/>
      <w:szCs w:val="24"/>
    </w:rPr>
  </w:style>
  <w:style w:type="paragraph" w:styleId="Prrafodelista">
    <w:name w:val="List Paragraph"/>
    <w:basedOn w:val="Normal"/>
    <w:uiPriority w:val="34"/>
    <w:qFormat/>
    <w:rsid w:val="003A22B3"/>
    <w:pPr>
      <w:ind w:left="720"/>
      <w:contextualSpacing/>
    </w:pPr>
  </w:style>
  <w:style w:type="character" w:styleId="Textoennegrita">
    <w:name w:val="Strong"/>
    <w:basedOn w:val="Fuentedeprrafopredeter"/>
    <w:uiPriority w:val="22"/>
    <w:qFormat/>
    <w:rsid w:val="00A34F4E"/>
    <w:rPr>
      <w:b/>
      <w:bCs/>
    </w:rPr>
  </w:style>
  <w:style w:type="paragraph" w:styleId="Textonotapie">
    <w:name w:val="footnote text"/>
    <w:basedOn w:val="Normal"/>
    <w:link w:val="TextonotapieCar"/>
    <w:uiPriority w:val="99"/>
    <w:semiHidden/>
    <w:unhideWhenUsed/>
    <w:rsid w:val="00B66D74"/>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B66D74"/>
    <w:rPr>
      <w:sz w:val="20"/>
      <w:szCs w:val="20"/>
    </w:rPr>
  </w:style>
  <w:style w:type="character" w:styleId="Refdenotaalpie">
    <w:name w:val="footnote reference"/>
    <w:basedOn w:val="Fuentedeprrafopredeter"/>
    <w:uiPriority w:val="99"/>
    <w:semiHidden/>
    <w:unhideWhenUsed/>
    <w:rsid w:val="00B66D74"/>
    <w:rPr>
      <w:vertAlign w:val="superscript"/>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4"/>
    <w:tblPr>
      <w:tblStyleRowBandSize w:val="1"/>
      <w:tblStyleColBandSize w:val="1"/>
      <w:tblCellMar>
        <w:top w:w="0" w:type="dxa"/>
        <w:left w:w="115" w:type="dxa"/>
        <w:bottom w:w="0" w:type="dxa"/>
        <w:right w:w="115" w:type="dxa"/>
      </w:tblCellMar>
    </w:tblPr>
  </w:style>
  <w:style w:type="table" w:customStyle="1" w:styleId="a0">
    <w:basedOn w:val="TableNormal4"/>
    <w:tblPr>
      <w:tblStyleRowBandSize w:val="1"/>
      <w:tblStyleColBandSize w:val="1"/>
      <w:tblCellMar>
        <w:top w:w="0" w:type="dxa"/>
        <w:left w:w="115" w:type="dxa"/>
        <w:bottom w:w="0" w:type="dxa"/>
        <w:right w:w="115" w:type="dxa"/>
      </w:tblCellMar>
    </w:tblPr>
  </w:style>
  <w:style w:type="table" w:customStyle="1" w:styleId="a1">
    <w:basedOn w:val="TableNormal4"/>
    <w:tblPr>
      <w:tblStyleRowBandSize w:val="1"/>
      <w:tblStyleColBandSize w:val="1"/>
      <w:tblCellMar>
        <w:top w:w="0" w:type="dxa"/>
        <w:left w:w="115" w:type="dxa"/>
        <w:bottom w:w="0" w:type="dxa"/>
        <w:right w:w="115" w:type="dxa"/>
      </w:tblCellMar>
    </w:tblPr>
  </w:style>
  <w:style w:type="table" w:customStyle="1" w:styleId="a2">
    <w:basedOn w:val="TableNormal4"/>
    <w:tblPr>
      <w:tblStyleRowBandSize w:val="1"/>
      <w:tblStyleColBandSize w:val="1"/>
      <w:tblCellMar>
        <w:top w:w="0" w:type="dxa"/>
        <w:left w:w="115" w:type="dxa"/>
        <w:bottom w:w="0" w:type="dxa"/>
        <w:right w:w="115" w:type="dxa"/>
      </w:tblCellMar>
    </w:tblPr>
  </w:style>
  <w:style w:type="table" w:customStyle="1" w:styleId="a3">
    <w:basedOn w:val="TableNormal4"/>
    <w:tblPr>
      <w:tblStyleRowBandSize w:val="1"/>
      <w:tblStyleColBandSize w:val="1"/>
      <w:tblCellMar>
        <w:top w:w="0" w:type="dxa"/>
        <w:left w:w="115" w:type="dxa"/>
        <w:bottom w:w="0" w:type="dxa"/>
        <w:right w:w="115" w:type="dxa"/>
      </w:tblCellMar>
    </w:tblPr>
  </w:style>
  <w:style w:type="table" w:customStyle="1" w:styleId="a4">
    <w:basedOn w:val="TableNormal4"/>
    <w:tblPr>
      <w:tblStyleRowBandSize w:val="1"/>
      <w:tblStyleColBandSize w:val="1"/>
      <w:tblCellMar>
        <w:top w:w="0" w:type="dxa"/>
        <w:left w:w="115" w:type="dxa"/>
        <w:bottom w:w="0" w:type="dxa"/>
        <w:right w:w="115" w:type="dxa"/>
      </w:tblCellMar>
    </w:tblPr>
  </w:style>
  <w:style w:type="table" w:customStyle="1" w:styleId="a5">
    <w:basedOn w:val="TableNormal4"/>
    <w:tblPr>
      <w:tblStyleRowBandSize w:val="1"/>
      <w:tblStyleColBandSize w:val="1"/>
      <w:tblCellMar>
        <w:top w:w="0" w:type="dxa"/>
        <w:left w:w="115" w:type="dxa"/>
        <w:bottom w:w="0" w:type="dxa"/>
        <w:right w:w="115" w:type="dxa"/>
      </w:tblCellMar>
    </w:tblPr>
  </w:style>
  <w:style w:type="table" w:customStyle="1" w:styleId="a6">
    <w:basedOn w:val="TableNormal4"/>
    <w:tblPr>
      <w:tblStyleRowBandSize w:val="1"/>
      <w:tblStyleColBandSize w:val="1"/>
      <w:tblCellMar>
        <w:top w:w="0" w:type="dxa"/>
        <w:left w:w="115" w:type="dxa"/>
        <w:bottom w:w="0" w:type="dxa"/>
        <w:right w:w="115" w:type="dxa"/>
      </w:tblCellMar>
    </w:tblPr>
  </w:style>
  <w:style w:type="table" w:customStyle="1" w:styleId="a7">
    <w:basedOn w:val="TableNormal4"/>
    <w:tblPr>
      <w:tblStyleRowBandSize w:val="1"/>
      <w:tblStyleColBandSize w:val="1"/>
      <w:tblCellMar>
        <w:top w:w="0" w:type="dxa"/>
        <w:left w:w="115" w:type="dxa"/>
        <w:bottom w:w="0" w:type="dxa"/>
        <w:right w:w="115" w:type="dxa"/>
      </w:tblCellMar>
    </w:tblPr>
  </w:style>
  <w:style w:type="table" w:customStyle="1" w:styleId="a8">
    <w:basedOn w:val="TableNormal4"/>
    <w:tblPr>
      <w:tblStyleRowBandSize w:val="1"/>
      <w:tblStyleColBandSize w:val="1"/>
      <w:tblCellMar>
        <w:top w:w="0" w:type="dxa"/>
        <w:left w:w="70" w:type="dxa"/>
        <w:bottom w:w="0" w:type="dxa"/>
        <w:right w:w="70" w:type="dxa"/>
      </w:tblCellMar>
    </w:tblPr>
  </w:style>
  <w:style w:type="table" w:customStyle="1" w:styleId="a9">
    <w:basedOn w:val="TableNormal4"/>
    <w:pPr>
      <w:spacing w:after="0" w:line="240" w:lineRule="auto"/>
    </w:pPr>
    <w:tblPr>
      <w:tblStyleRowBandSize w:val="1"/>
      <w:tblStyleColBandSize w:val="1"/>
      <w:tblCellMar>
        <w:top w:w="0" w:type="dxa"/>
        <w:left w:w="108" w:type="dxa"/>
        <w:bottom w:w="0" w:type="dxa"/>
        <w:right w:w="108" w:type="dxa"/>
      </w:tblCellMar>
    </w:tblPr>
  </w:style>
  <w:style w:type="table" w:customStyle="1" w:styleId="aa">
    <w:basedOn w:val="TableNormal4"/>
    <w:tblPr>
      <w:tblStyleRowBandSize w:val="1"/>
      <w:tblStyleColBandSize w:val="1"/>
      <w:tblCellMar>
        <w:top w:w="0" w:type="dxa"/>
        <w:left w:w="115" w:type="dxa"/>
        <w:bottom w:w="0" w:type="dxa"/>
        <w:right w:w="115" w:type="dxa"/>
      </w:tblCellMar>
    </w:tblPr>
  </w:style>
  <w:style w:type="table" w:customStyle="1" w:styleId="ab">
    <w:basedOn w:val="TableNormal4"/>
    <w:tblPr>
      <w:tblStyleRowBandSize w:val="1"/>
      <w:tblStyleColBandSize w:val="1"/>
      <w:tblCellMar>
        <w:top w:w="0" w:type="dxa"/>
        <w:left w:w="115" w:type="dxa"/>
        <w:bottom w:w="0" w:type="dxa"/>
        <w:right w:w="115" w:type="dxa"/>
      </w:tblCellMar>
    </w:tblPr>
  </w:style>
  <w:style w:type="table" w:customStyle="1" w:styleId="ac">
    <w:basedOn w:val="TableNormal4"/>
    <w:pPr>
      <w:spacing w:after="0" w:line="240" w:lineRule="auto"/>
    </w:pPr>
    <w:tblPr>
      <w:tblStyleRowBandSize w:val="1"/>
      <w:tblStyleColBandSize w:val="1"/>
      <w:tblCellMar>
        <w:top w:w="0" w:type="dxa"/>
        <w:left w:w="115" w:type="dxa"/>
        <w:bottom w:w="0" w:type="dxa"/>
        <w:right w:w="115" w:type="dxa"/>
      </w:tblCellMar>
    </w:tblPr>
  </w:style>
  <w:style w:type="table" w:customStyle="1" w:styleId="ad">
    <w:basedOn w:val="TableNormal4"/>
    <w:pPr>
      <w:spacing w:after="0" w:line="240" w:lineRule="auto"/>
    </w:pPr>
    <w:tblPr>
      <w:tblStyleRowBandSize w:val="1"/>
      <w:tblStyleColBandSize w:val="1"/>
      <w:tblCellMar>
        <w:top w:w="0" w:type="dxa"/>
        <w:left w:w="115" w:type="dxa"/>
        <w:bottom w:w="0" w:type="dxa"/>
        <w:right w:w="115" w:type="dxa"/>
      </w:tblCellMar>
    </w:tblPr>
  </w:style>
  <w:style w:type="table" w:customStyle="1" w:styleId="ae">
    <w:basedOn w:val="TableNormal4"/>
    <w:pPr>
      <w:spacing w:after="0" w:line="240" w:lineRule="auto"/>
    </w:pPr>
    <w:tblPr>
      <w:tblStyleRowBandSize w:val="1"/>
      <w:tblStyleColBandSize w:val="1"/>
      <w:tblCellMar>
        <w:top w:w="0" w:type="dxa"/>
        <w:left w:w="115" w:type="dxa"/>
        <w:bottom w:w="0" w:type="dxa"/>
        <w:right w:w="115" w:type="dxa"/>
      </w:tblCellMar>
    </w:tblPr>
  </w:style>
  <w:style w:type="table" w:customStyle="1" w:styleId="af">
    <w:basedOn w:val="TableNormal4"/>
    <w:pPr>
      <w:spacing w:after="0" w:line="240" w:lineRule="auto"/>
    </w:pPr>
    <w:tblPr>
      <w:tblStyleRowBandSize w:val="1"/>
      <w:tblStyleColBandSize w:val="1"/>
      <w:tblCellMar>
        <w:top w:w="0" w:type="dxa"/>
        <w:left w:w="115" w:type="dxa"/>
        <w:bottom w:w="0" w:type="dxa"/>
        <w:right w:w="115" w:type="dxa"/>
      </w:tblCellMar>
    </w:tblPr>
  </w:style>
  <w:style w:type="table" w:customStyle="1" w:styleId="af0">
    <w:basedOn w:val="TableNormal4"/>
    <w:pPr>
      <w:spacing w:after="0" w:line="240" w:lineRule="auto"/>
    </w:pPr>
    <w:tblPr>
      <w:tblStyleRowBandSize w:val="1"/>
      <w:tblStyleColBandSize w:val="1"/>
      <w:tblCellMar>
        <w:top w:w="0" w:type="dxa"/>
        <w:left w:w="115" w:type="dxa"/>
        <w:bottom w:w="0" w:type="dxa"/>
        <w:right w:w="115" w:type="dxa"/>
      </w:tblCellMar>
    </w:tblPr>
  </w:style>
  <w:style w:type="table" w:customStyle="1" w:styleId="af1">
    <w:basedOn w:val="TableNormal4"/>
    <w:pPr>
      <w:spacing w:after="0" w:line="240" w:lineRule="auto"/>
    </w:pPr>
    <w:tblPr>
      <w:tblStyleRowBandSize w:val="1"/>
      <w:tblStyleColBandSize w:val="1"/>
      <w:tblCellMar>
        <w:top w:w="0" w:type="dxa"/>
        <w:left w:w="115" w:type="dxa"/>
        <w:bottom w:w="0" w:type="dxa"/>
        <w:right w:w="115" w:type="dxa"/>
      </w:tblCellMar>
    </w:tblPr>
  </w:style>
  <w:style w:type="table" w:customStyle="1" w:styleId="af2">
    <w:basedOn w:val="TableNormal4"/>
    <w:pPr>
      <w:spacing w:after="0" w:line="240" w:lineRule="auto"/>
    </w:pPr>
    <w:tblPr>
      <w:tblStyleRowBandSize w:val="1"/>
      <w:tblStyleColBandSize w:val="1"/>
      <w:tblCellMar>
        <w:top w:w="0" w:type="dxa"/>
        <w:left w:w="115" w:type="dxa"/>
        <w:bottom w:w="0" w:type="dxa"/>
        <w:right w:w="115" w:type="dxa"/>
      </w:tblCellMar>
    </w:tblPr>
  </w:style>
  <w:style w:type="table" w:customStyle="1" w:styleId="af3">
    <w:basedOn w:val="TableNormal4"/>
    <w:pPr>
      <w:spacing w:after="0" w:line="240" w:lineRule="auto"/>
    </w:pPr>
    <w:tblPr>
      <w:tblStyleRowBandSize w:val="1"/>
      <w:tblStyleColBandSize w:val="1"/>
      <w:tblCellMar>
        <w:top w:w="0" w:type="dxa"/>
        <w:left w:w="115" w:type="dxa"/>
        <w:bottom w:w="0" w:type="dxa"/>
        <w:right w:w="115" w:type="dxa"/>
      </w:tblCellMar>
    </w:tblPr>
  </w:style>
  <w:style w:type="table" w:customStyle="1" w:styleId="af4">
    <w:basedOn w:val="TableNormal4"/>
    <w:pPr>
      <w:spacing w:after="0" w:line="240" w:lineRule="auto"/>
    </w:pPr>
    <w:tblPr>
      <w:tblStyleRowBandSize w:val="1"/>
      <w:tblStyleColBandSize w:val="1"/>
      <w:tblCellMar>
        <w:top w:w="0" w:type="dxa"/>
        <w:left w:w="115" w:type="dxa"/>
        <w:bottom w:w="0" w:type="dxa"/>
        <w:right w:w="115" w:type="dxa"/>
      </w:tblCellMar>
    </w:tblPr>
  </w:style>
  <w:style w:type="table" w:customStyle="1" w:styleId="af5">
    <w:basedOn w:val="TableNormal4"/>
    <w:pPr>
      <w:spacing w:after="0" w:line="240" w:lineRule="auto"/>
    </w:pPr>
    <w:tblPr>
      <w:tblStyleRowBandSize w:val="1"/>
      <w:tblStyleColBandSize w:val="1"/>
      <w:tblCellMar>
        <w:top w:w="0" w:type="dxa"/>
        <w:left w:w="115" w:type="dxa"/>
        <w:bottom w:w="0" w:type="dxa"/>
        <w:right w:w="115" w:type="dxa"/>
      </w:tblCellMar>
    </w:tblPr>
  </w:style>
  <w:style w:type="table" w:customStyle="1" w:styleId="af6">
    <w:basedOn w:val="TableNormal4"/>
    <w:tblPr>
      <w:tblStyleRowBandSize w:val="1"/>
      <w:tblStyleColBandSize w:val="1"/>
      <w:tblCellMar>
        <w:top w:w="0" w:type="dxa"/>
        <w:left w:w="115" w:type="dxa"/>
        <w:bottom w:w="0" w:type="dxa"/>
        <w:right w:w="115" w:type="dxa"/>
      </w:tblCellMar>
    </w:tblPr>
  </w:style>
  <w:style w:type="table" w:customStyle="1" w:styleId="af7">
    <w:basedOn w:val="TableNormal4"/>
    <w:pPr>
      <w:spacing w:after="0" w:line="240" w:lineRule="auto"/>
    </w:pPr>
    <w:tblPr>
      <w:tblStyleRowBandSize w:val="1"/>
      <w:tblStyleColBandSize w:val="1"/>
      <w:tblCellMar>
        <w:top w:w="0" w:type="dxa"/>
        <w:left w:w="115" w:type="dxa"/>
        <w:bottom w:w="0" w:type="dxa"/>
        <w:right w:w="115" w:type="dxa"/>
      </w:tblCellMar>
    </w:tblPr>
  </w:style>
  <w:style w:type="table" w:customStyle="1" w:styleId="af8">
    <w:basedOn w:val="TableNormal4"/>
    <w:pPr>
      <w:spacing w:after="0" w:line="240" w:lineRule="auto"/>
    </w:pPr>
    <w:tblPr>
      <w:tblStyleRowBandSize w:val="1"/>
      <w:tblStyleColBandSize w:val="1"/>
      <w:tblCellMar>
        <w:top w:w="0" w:type="dxa"/>
        <w:left w:w="115" w:type="dxa"/>
        <w:bottom w:w="0" w:type="dxa"/>
        <w:right w:w="115" w:type="dxa"/>
      </w:tblCellMar>
    </w:tblPr>
  </w:style>
  <w:style w:type="table" w:customStyle="1" w:styleId="af9">
    <w:basedOn w:val="TableNormal4"/>
    <w:pPr>
      <w:spacing w:after="0" w:line="240" w:lineRule="auto"/>
    </w:pPr>
    <w:tblPr>
      <w:tblStyleRowBandSize w:val="1"/>
      <w:tblStyleColBandSize w:val="1"/>
      <w:tblCellMar>
        <w:top w:w="0" w:type="dxa"/>
        <w:left w:w="115" w:type="dxa"/>
        <w:bottom w:w="0" w:type="dxa"/>
        <w:right w:w="115" w:type="dxa"/>
      </w:tblCellMar>
    </w:tblPr>
  </w:style>
  <w:style w:type="table" w:customStyle="1" w:styleId="afa">
    <w:basedOn w:val="TableNormal3"/>
    <w:pPr>
      <w:spacing w:after="0" w:line="240" w:lineRule="auto"/>
    </w:pPr>
    <w:tblPr>
      <w:tblStyleRowBandSize w:val="1"/>
      <w:tblStyleColBandSize w:val="1"/>
      <w:tblCellMar>
        <w:top w:w="0" w:type="dxa"/>
        <w:left w:w="115" w:type="dxa"/>
        <w:bottom w:w="0" w:type="dxa"/>
        <w:right w:w="115" w:type="dxa"/>
      </w:tblCellMar>
    </w:tblPr>
  </w:style>
  <w:style w:type="table" w:customStyle="1" w:styleId="afb">
    <w:basedOn w:val="TableNormal3"/>
    <w:pPr>
      <w:spacing w:after="0" w:line="240" w:lineRule="auto"/>
    </w:pPr>
    <w:tblPr>
      <w:tblStyleRowBandSize w:val="1"/>
      <w:tblStyleColBandSize w:val="1"/>
      <w:tblCellMar>
        <w:top w:w="0" w:type="dxa"/>
        <w:left w:w="115" w:type="dxa"/>
        <w:bottom w:w="0" w:type="dxa"/>
        <w:right w:w="115" w:type="dxa"/>
      </w:tblCellMar>
    </w:tblPr>
  </w:style>
  <w:style w:type="table" w:customStyle="1" w:styleId="afc">
    <w:basedOn w:val="TableNormal3"/>
    <w:pPr>
      <w:spacing w:after="0" w:line="240" w:lineRule="auto"/>
    </w:pPr>
    <w:tblPr>
      <w:tblStyleRowBandSize w:val="1"/>
      <w:tblStyleColBandSize w:val="1"/>
      <w:tblCellMar>
        <w:top w:w="0" w:type="dxa"/>
        <w:left w:w="115" w:type="dxa"/>
        <w:bottom w:w="0" w:type="dxa"/>
        <w:right w:w="115" w:type="dxa"/>
      </w:tblCellMar>
    </w:tblPr>
  </w:style>
  <w:style w:type="table" w:customStyle="1" w:styleId="afd">
    <w:basedOn w:val="TableNormal3"/>
    <w:pPr>
      <w:spacing w:after="0" w:line="240" w:lineRule="auto"/>
    </w:pPr>
    <w:tblPr>
      <w:tblStyleRowBandSize w:val="1"/>
      <w:tblStyleColBandSize w:val="1"/>
      <w:tblCellMar>
        <w:top w:w="0" w:type="dxa"/>
        <w:left w:w="115" w:type="dxa"/>
        <w:bottom w:w="0" w:type="dxa"/>
        <w:right w:w="115" w:type="dxa"/>
      </w:tblCellMar>
    </w:tblPr>
  </w:style>
  <w:style w:type="table" w:customStyle="1" w:styleId="afe">
    <w:basedOn w:val="TableNormal3"/>
    <w:pPr>
      <w:spacing w:after="0" w:line="240" w:lineRule="auto"/>
    </w:pPr>
    <w:tblPr>
      <w:tblStyleRowBandSize w:val="1"/>
      <w:tblStyleColBandSize w:val="1"/>
      <w:tblCellMar>
        <w:top w:w="0" w:type="dxa"/>
        <w:left w:w="115" w:type="dxa"/>
        <w:bottom w:w="0" w:type="dxa"/>
        <w:right w:w="115" w:type="dxa"/>
      </w:tblCellMar>
    </w:tblPr>
  </w:style>
  <w:style w:type="table" w:customStyle="1" w:styleId="aff">
    <w:basedOn w:val="TableNormal3"/>
    <w:pPr>
      <w:spacing w:after="0" w:line="240" w:lineRule="auto"/>
    </w:pPr>
    <w:tblPr>
      <w:tblStyleRowBandSize w:val="1"/>
      <w:tblStyleColBandSize w:val="1"/>
      <w:tblCellMar>
        <w:top w:w="0" w:type="dxa"/>
        <w:left w:w="115" w:type="dxa"/>
        <w:bottom w:w="0" w:type="dxa"/>
        <w:right w:w="115" w:type="dxa"/>
      </w:tblCellMar>
    </w:tblPr>
  </w:style>
  <w:style w:type="table" w:customStyle="1" w:styleId="aff0">
    <w:basedOn w:val="TableNormal3"/>
    <w:pPr>
      <w:spacing w:after="0" w:line="240" w:lineRule="auto"/>
    </w:pPr>
    <w:tblPr>
      <w:tblStyleRowBandSize w:val="1"/>
      <w:tblStyleColBandSize w:val="1"/>
      <w:tblCellMar>
        <w:top w:w="0" w:type="dxa"/>
        <w:left w:w="115" w:type="dxa"/>
        <w:bottom w:w="0" w:type="dxa"/>
        <w:right w:w="115" w:type="dxa"/>
      </w:tblCellMar>
    </w:tblPr>
  </w:style>
  <w:style w:type="table" w:customStyle="1" w:styleId="aff1">
    <w:basedOn w:val="TableNormal3"/>
    <w:pPr>
      <w:spacing w:after="0" w:line="240" w:lineRule="auto"/>
    </w:pPr>
    <w:tblPr>
      <w:tblStyleRowBandSize w:val="1"/>
      <w:tblStyleColBandSize w:val="1"/>
      <w:tblCellMar>
        <w:top w:w="0" w:type="dxa"/>
        <w:left w:w="115" w:type="dxa"/>
        <w:bottom w:w="0" w:type="dxa"/>
        <w:right w:w="115" w:type="dxa"/>
      </w:tblCellMar>
    </w:tblPr>
  </w:style>
  <w:style w:type="table" w:customStyle="1" w:styleId="aff2">
    <w:basedOn w:val="TableNormal3"/>
    <w:pPr>
      <w:spacing w:after="0" w:line="240" w:lineRule="auto"/>
    </w:pPr>
    <w:tblPr>
      <w:tblStyleRowBandSize w:val="1"/>
      <w:tblStyleColBandSize w:val="1"/>
      <w:tblCellMar>
        <w:top w:w="0" w:type="dxa"/>
        <w:left w:w="115" w:type="dxa"/>
        <w:bottom w:w="0" w:type="dxa"/>
        <w:right w:w="115" w:type="dxa"/>
      </w:tblCellMar>
    </w:tblPr>
  </w:style>
  <w:style w:type="table" w:customStyle="1" w:styleId="aff3">
    <w:basedOn w:val="TableNormal3"/>
    <w:pPr>
      <w:spacing w:after="0" w:line="240" w:lineRule="auto"/>
    </w:pPr>
    <w:tblPr>
      <w:tblStyleRowBandSize w:val="1"/>
      <w:tblStyleColBandSize w:val="1"/>
      <w:tblCellMar>
        <w:top w:w="0" w:type="dxa"/>
        <w:left w:w="115" w:type="dxa"/>
        <w:bottom w:w="0" w:type="dxa"/>
        <w:right w:w="115" w:type="dxa"/>
      </w:tblCellMar>
    </w:tblPr>
  </w:style>
  <w:style w:type="table" w:customStyle="1" w:styleId="aff4">
    <w:basedOn w:val="TableNormal3"/>
    <w:pPr>
      <w:spacing w:after="0" w:line="240" w:lineRule="auto"/>
    </w:pPr>
    <w:tblPr>
      <w:tblStyleRowBandSize w:val="1"/>
      <w:tblStyleColBandSize w:val="1"/>
      <w:tblCellMar>
        <w:top w:w="0" w:type="dxa"/>
        <w:left w:w="115" w:type="dxa"/>
        <w:bottom w:w="0" w:type="dxa"/>
        <w:right w:w="115" w:type="dxa"/>
      </w:tblCellMar>
    </w:tblPr>
  </w:style>
  <w:style w:type="table" w:customStyle="1" w:styleId="aff5">
    <w:basedOn w:val="TableNormal3"/>
    <w:pPr>
      <w:spacing w:after="0" w:line="240" w:lineRule="auto"/>
    </w:pPr>
    <w:tblPr>
      <w:tblStyleRowBandSize w:val="1"/>
      <w:tblStyleColBandSize w:val="1"/>
      <w:tblCellMar>
        <w:top w:w="0" w:type="dxa"/>
        <w:left w:w="115" w:type="dxa"/>
        <w:bottom w:w="0" w:type="dxa"/>
        <w:right w:w="115" w:type="dxa"/>
      </w:tblCellMar>
    </w:tblPr>
  </w:style>
  <w:style w:type="table" w:customStyle="1" w:styleId="aff6">
    <w:basedOn w:val="TableNormal3"/>
    <w:pPr>
      <w:spacing w:after="0" w:line="240" w:lineRule="auto"/>
    </w:pPr>
    <w:tblPr>
      <w:tblStyleRowBandSize w:val="1"/>
      <w:tblStyleColBandSize w:val="1"/>
      <w:tblCellMar>
        <w:top w:w="0" w:type="dxa"/>
        <w:left w:w="115" w:type="dxa"/>
        <w:bottom w:w="0" w:type="dxa"/>
        <w:right w:w="115" w:type="dxa"/>
      </w:tblCellMar>
    </w:tblPr>
  </w:style>
  <w:style w:type="table" w:customStyle="1" w:styleId="aff7">
    <w:basedOn w:val="TableNormal3"/>
    <w:pPr>
      <w:spacing w:after="0" w:line="240" w:lineRule="auto"/>
    </w:pPr>
    <w:tblPr>
      <w:tblStyleRowBandSize w:val="1"/>
      <w:tblStyleColBandSize w:val="1"/>
      <w:tblCellMar>
        <w:top w:w="0" w:type="dxa"/>
        <w:left w:w="115" w:type="dxa"/>
        <w:bottom w:w="0" w:type="dxa"/>
        <w:right w:w="115" w:type="dxa"/>
      </w:tblCellMar>
    </w:tblPr>
  </w:style>
  <w:style w:type="table" w:customStyle="1" w:styleId="aff8">
    <w:basedOn w:val="TableNormal2"/>
    <w:pPr>
      <w:spacing w:after="0" w:line="240" w:lineRule="auto"/>
    </w:pPr>
    <w:tblPr>
      <w:tblStyleRowBandSize w:val="1"/>
      <w:tblStyleColBandSize w:val="1"/>
      <w:tblCellMar>
        <w:top w:w="0" w:type="dxa"/>
        <w:left w:w="115" w:type="dxa"/>
        <w:bottom w:w="0" w:type="dxa"/>
        <w:right w:w="115" w:type="dxa"/>
      </w:tblCellMar>
    </w:tblPr>
  </w:style>
  <w:style w:type="table" w:customStyle="1" w:styleId="aff9">
    <w:basedOn w:val="TableNormal2"/>
    <w:pPr>
      <w:spacing w:after="0" w:line="240" w:lineRule="auto"/>
    </w:pPr>
    <w:tblPr>
      <w:tblStyleRowBandSize w:val="1"/>
      <w:tblStyleColBandSize w:val="1"/>
      <w:tblCellMar>
        <w:top w:w="0" w:type="dxa"/>
        <w:left w:w="115" w:type="dxa"/>
        <w:bottom w:w="0" w:type="dxa"/>
        <w:right w:w="115" w:type="dxa"/>
      </w:tblCellMar>
    </w:tblPr>
  </w:style>
  <w:style w:type="table" w:customStyle="1" w:styleId="affa">
    <w:basedOn w:val="TableNormal2"/>
    <w:pPr>
      <w:spacing w:after="0" w:line="240" w:lineRule="auto"/>
    </w:pPr>
    <w:tblPr>
      <w:tblStyleRowBandSize w:val="1"/>
      <w:tblStyleColBandSize w:val="1"/>
      <w:tblCellMar>
        <w:top w:w="0" w:type="dxa"/>
        <w:left w:w="115" w:type="dxa"/>
        <w:bottom w:w="0" w:type="dxa"/>
        <w:right w:w="115" w:type="dxa"/>
      </w:tblCellMar>
    </w:tblPr>
  </w:style>
  <w:style w:type="table" w:customStyle="1" w:styleId="affb">
    <w:basedOn w:val="TableNormal2"/>
    <w:pPr>
      <w:spacing w:after="0" w:line="240" w:lineRule="auto"/>
    </w:pPr>
    <w:tblPr>
      <w:tblStyleRowBandSize w:val="1"/>
      <w:tblStyleColBandSize w:val="1"/>
      <w:tblCellMar>
        <w:top w:w="0" w:type="dxa"/>
        <w:left w:w="115" w:type="dxa"/>
        <w:bottom w:w="0" w:type="dxa"/>
        <w:right w:w="115" w:type="dxa"/>
      </w:tblCellMar>
    </w:tblPr>
  </w:style>
  <w:style w:type="table" w:customStyle="1" w:styleId="affc">
    <w:basedOn w:val="TableNormal2"/>
    <w:pPr>
      <w:spacing w:after="0" w:line="240" w:lineRule="auto"/>
    </w:pPr>
    <w:tblPr>
      <w:tblStyleRowBandSize w:val="1"/>
      <w:tblStyleColBandSize w:val="1"/>
      <w:tblCellMar>
        <w:top w:w="0" w:type="dxa"/>
        <w:left w:w="115" w:type="dxa"/>
        <w:bottom w:w="0" w:type="dxa"/>
        <w:right w:w="115" w:type="dxa"/>
      </w:tblCellMar>
    </w:tblPr>
  </w:style>
  <w:style w:type="table" w:customStyle="1" w:styleId="affd">
    <w:basedOn w:val="TableNormal2"/>
    <w:pPr>
      <w:spacing w:after="0" w:line="240" w:lineRule="auto"/>
    </w:pPr>
    <w:tblPr>
      <w:tblStyleRowBandSize w:val="1"/>
      <w:tblStyleColBandSize w:val="1"/>
      <w:tblCellMar>
        <w:top w:w="0" w:type="dxa"/>
        <w:left w:w="115" w:type="dxa"/>
        <w:bottom w:w="0" w:type="dxa"/>
        <w:right w:w="115" w:type="dxa"/>
      </w:tblCellMar>
    </w:tblPr>
  </w:style>
  <w:style w:type="table" w:customStyle="1" w:styleId="affe">
    <w:basedOn w:val="TableNormal2"/>
    <w:pPr>
      <w:spacing w:after="0" w:line="240" w:lineRule="auto"/>
    </w:pPr>
    <w:tblPr>
      <w:tblStyleRowBandSize w:val="1"/>
      <w:tblStyleColBandSize w:val="1"/>
      <w:tblCellMar>
        <w:top w:w="0" w:type="dxa"/>
        <w:left w:w="115" w:type="dxa"/>
        <w:bottom w:w="0" w:type="dxa"/>
        <w:right w:w="115" w:type="dxa"/>
      </w:tblCellMar>
    </w:tblPr>
  </w:style>
  <w:style w:type="table" w:customStyle="1" w:styleId="afff">
    <w:basedOn w:val="TableNormal2"/>
    <w:pPr>
      <w:spacing w:after="0" w:line="240" w:lineRule="auto"/>
    </w:pPr>
    <w:tblPr>
      <w:tblStyleRowBandSize w:val="1"/>
      <w:tblStyleColBandSize w:val="1"/>
      <w:tblCellMar>
        <w:top w:w="0" w:type="dxa"/>
        <w:left w:w="115" w:type="dxa"/>
        <w:bottom w:w="0" w:type="dxa"/>
        <w:right w:w="115" w:type="dxa"/>
      </w:tblCellMar>
    </w:tblPr>
  </w:style>
  <w:style w:type="table" w:customStyle="1" w:styleId="afff0">
    <w:basedOn w:val="TableNormal2"/>
    <w:pPr>
      <w:spacing w:after="0" w:line="240" w:lineRule="auto"/>
    </w:pPr>
    <w:tblPr>
      <w:tblStyleRowBandSize w:val="1"/>
      <w:tblStyleColBandSize w:val="1"/>
      <w:tblCellMar>
        <w:top w:w="0" w:type="dxa"/>
        <w:left w:w="115" w:type="dxa"/>
        <w:bottom w:w="0" w:type="dxa"/>
        <w:right w:w="115" w:type="dxa"/>
      </w:tblCellMar>
    </w:tblPr>
  </w:style>
  <w:style w:type="table" w:customStyle="1" w:styleId="afff1">
    <w:basedOn w:val="TableNormal2"/>
    <w:pPr>
      <w:spacing w:after="0" w:line="240" w:lineRule="auto"/>
    </w:pPr>
    <w:tblPr>
      <w:tblStyleRowBandSize w:val="1"/>
      <w:tblStyleColBandSize w:val="1"/>
      <w:tblCellMar>
        <w:top w:w="0" w:type="dxa"/>
        <w:left w:w="115" w:type="dxa"/>
        <w:bottom w:w="0" w:type="dxa"/>
        <w:right w:w="115" w:type="dxa"/>
      </w:tblCellMar>
    </w:tblPr>
  </w:style>
  <w:style w:type="table" w:customStyle="1" w:styleId="afff2">
    <w:basedOn w:val="TableNormal2"/>
    <w:pPr>
      <w:spacing w:after="0" w:line="240" w:lineRule="auto"/>
    </w:pPr>
    <w:tblPr>
      <w:tblStyleRowBandSize w:val="1"/>
      <w:tblStyleColBandSize w:val="1"/>
      <w:tblCellMar>
        <w:top w:w="0" w:type="dxa"/>
        <w:left w:w="115" w:type="dxa"/>
        <w:bottom w:w="0" w:type="dxa"/>
        <w:right w:w="115" w:type="dxa"/>
      </w:tblCellMar>
    </w:tblPr>
  </w:style>
  <w:style w:type="table" w:customStyle="1" w:styleId="afff3">
    <w:basedOn w:val="TableNormal2"/>
    <w:pPr>
      <w:spacing w:after="0" w:line="240" w:lineRule="auto"/>
    </w:pPr>
    <w:tblPr>
      <w:tblStyleRowBandSize w:val="1"/>
      <w:tblStyleColBandSize w:val="1"/>
      <w:tblCellMar>
        <w:top w:w="0" w:type="dxa"/>
        <w:left w:w="115" w:type="dxa"/>
        <w:bottom w:w="0" w:type="dxa"/>
        <w:right w:w="115" w:type="dxa"/>
      </w:tblCellMar>
    </w:tblPr>
  </w:style>
  <w:style w:type="table" w:customStyle="1" w:styleId="afff4">
    <w:basedOn w:val="TableNormal2"/>
    <w:pPr>
      <w:spacing w:after="0" w:line="240" w:lineRule="auto"/>
    </w:pPr>
    <w:tblPr>
      <w:tblStyleRowBandSize w:val="1"/>
      <w:tblStyleColBandSize w:val="1"/>
      <w:tblCellMar>
        <w:top w:w="0" w:type="dxa"/>
        <w:left w:w="115" w:type="dxa"/>
        <w:bottom w:w="0" w:type="dxa"/>
        <w:right w:w="115" w:type="dxa"/>
      </w:tblCellMar>
    </w:tblPr>
  </w:style>
  <w:style w:type="table" w:customStyle="1" w:styleId="afff5">
    <w:basedOn w:val="TableNormal2"/>
    <w:pPr>
      <w:spacing w:after="0" w:line="240" w:lineRule="auto"/>
    </w:pPr>
    <w:tblPr>
      <w:tblStyleRowBandSize w:val="1"/>
      <w:tblStyleColBandSize w:val="1"/>
      <w:tblCellMar>
        <w:top w:w="0" w:type="dxa"/>
        <w:left w:w="115" w:type="dxa"/>
        <w:bottom w:w="0" w:type="dxa"/>
        <w:right w:w="115" w:type="dxa"/>
      </w:tblCellMar>
    </w:tblPr>
  </w:style>
  <w:style w:type="table" w:customStyle="1" w:styleId="afff6">
    <w:basedOn w:val="TableNormal1"/>
    <w:pPr>
      <w:spacing w:after="0" w:line="240" w:lineRule="auto"/>
    </w:pPr>
    <w:tblPr>
      <w:tblStyleRowBandSize w:val="1"/>
      <w:tblStyleColBandSize w:val="1"/>
      <w:tblCellMar>
        <w:top w:w="0" w:type="dxa"/>
        <w:left w:w="115" w:type="dxa"/>
        <w:bottom w:w="0" w:type="dxa"/>
        <w:right w:w="115" w:type="dxa"/>
      </w:tblCellMar>
    </w:tblPr>
  </w:style>
  <w:style w:type="table" w:customStyle="1" w:styleId="afff7">
    <w:basedOn w:val="TableNormal1"/>
    <w:pPr>
      <w:spacing w:after="0" w:line="240" w:lineRule="auto"/>
    </w:pPr>
    <w:tblPr>
      <w:tblStyleRowBandSize w:val="1"/>
      <w:tblStyleColBandSize w:val="1"/>
      <w:tblCellMar>
        <w:top w:w="0" w:type="dxa"/>
        <w:left w:w="115" w:type="dxa"/>
        <w:bottom w:w="0" w:type="dxa"/>
        <w:right w:w="115" w:type="dxa"/>
      </w:tblCellMar>
    </w:tblPr>
  </w:style>
  <w:style w:type="table" w:customStyle="1" w:styleId="afff8">
    <w:basedOn w:val="TableNormal1"/>
    <w:pPr>
      <w:spacing w:after="0" w:line="240" w:lineRule="auto"/>
    </w:pPr>
    <w:tblPr>
      <w:tblStyleRowBandSize w:val="1"/>
      <w:tblStyleColBandSize w:val="1"/>
      <w:tblCellMar>
        <w:top w:w="0" w:type="dxa"/>
        <w:left w:w="115" w:type="dxa"/>
        <w:bottom w:w="0" w:type="dxa"/>
        <w:right w:w="115" w:type="dxa"/>
      </w:tblCellMar>
    </w:tblPr>
  </w:style>
  <w:style w:type="table" w:customStyle="1" w:styleId="afff9">
    <w:basedOn w:val="TableNormal1"/>
    <w:pPr>
      <w:spacing w:after="0" w:line="240" w:lineRule="auto"/>
    </w:pPr>
    <w:tblPr>
      <w:tblStyleRowBandSize w:val="1"/>
      <w:tblStyleColBandSize w:val="1"/>
      <w:tblCellMar>
        <w:top w:w="0" w:type="dxa"/>
        <w:left w:w="115" w:type="dxa"/>
        <w:bottom w:w="0" w:type="dxa"/>
        <w:right w:w="115" w:type="dxa"/>
      </w:tblCellMar>
    </w:tblPr>
  </w:style>
  <w:style w:type="table" w:customStyle="1" w:styleId="afffa">
    <w:basedOn w:val="TableNormal1"/>
    <w:pPr>
      <w:spacing w:after="0" w:line="240" w:lineRule="auto"/>
    </w:pPr>
    <w:tblPr>
      <w:tblStyleRowBandSize w:val="1"/>
      <w:tblStyleColBandSize w:val="1"/>
      <w:tblCellMar>
        <w:top w:w="0" w:type="dxa"/>
        <w:left w:w="115" w:type="dxa"/>
        <w:bottom w:w="0" w:type="dxa"/>
        <w:right w:w="115" w:type="dxa"/>
      </w:tblCellMar>
    </w:tblPr>
  </w:style>
  <w:style w:type="table" w:customStyle="1" w:styleId="afffb">
    <w:basedOn w:val="TableNormal1"/>
    <w:pPr>
      <w:spacing w:after="0" w:line="240" w:lineRule="auto"/>
    </w:pPr>
    <w:tblPr>
      <w:tblStyleRowBandSize w:val="1"/>
      <w:tblStyleColBandSize w:val="1"/>
      <w:tblCellMar>
        <w:top w:w="0" w:type="dxa"/>
        <w:left w:w="115" w:type="dxa"/>
        <w:bottom w:w="0" w:type="dxa"/>
        <w:right w:w="115" w:type="dxa"/>
      </w:tblCellMar>
    </w:tblPr>
  </w:style>
  <w:style w:type="table" w:customStyle="1" w:styleId="afffc">
    <w:basedOn w:val="TableNormal1"/>
    <w:pPr>
      <w:spacing w:after="0" w:line="240" w:lineRule="auto"/>
    </w:pPr>
    <w:tblPr>
      <w:tblStyleRowBandSize w:val="1"/>
      <w:tblStyleColBandSize w:val="1"/>
      <w:tblCellMar>
        <w:top w:w="0" w:type="dxa"/>
        <w:left w:w="115" w:type="dxa"/>
        <w:bottom w:w="0" w:type="dxa"/>
        <w:right w:w="115" w:type="dxa"/>
      </w:tblCellMar>
    </w:tblPr>
  </w:style>
  <w:style w:type="table" w:customStyle="1" w:styleId="afffd">
    <w:basedOn w:val="TableNormal1"/>
    <w:pPr>
      <w:spacing w:after="0" w:line="240" w:lineRule="auto"/>
    </w:pPr>
    <w:tblPr>
      <w:tblStyleRowBandSize w:val="1"/>
      <w:tblStyleColBandSize w:val="1"/>
      <w:tblCellMar>
        <w:top w:w="0" w:type="dxa"/>
        <w:left w:w="115" w:type="dxa"/>
        <w:bottom w:w="0" w:type="dxa"/>
        <w:right w:w="115" w:type="dxa"/>
      </w:tblCellMar>
    </w:tblPr>
  </w:style>
  <w:style w:type="table" w:customStyle="1" w:styleId="afffe">
    <w:basedOn w:val="TableNormal1"/>
    <w:pPr>
      <w:spacing w:after="0" w:line="240" w:lineRule="auto"/>
    </w:pPr>
    <w:tblPr>
      <w:tblStyleRowBandSize w:val="1"/>
      <w:tblStyleColBandSize w:val="1"/>
      <w:tblCellMar>
        <w:top w:w="0" w:type="dxa"/>
        <w:left w:w="115" w:type="dxa"/>
        <w:bottom w:w="0" w:type="dxa"/>
        <w:right w:w="115" w:type="dxa"/>
      </w:tblCellMar>
    </w:tblPr>
  </w:style>
  <w:style w:type="table" w:customStyle="1" w:styleId="affff">
    <w:basedOn w:val="TableNormal1"/>
    <w:pPr>
      <w:spacing w:after="0" w:line="240" w:lineRule="auto"/>
    </w:pPr>
    <w:tblPr>
      <w:tblStyleRowBandSize w:val="1"/>
      <w:tblStyleColBandSize w:val="1"/>
      <w:tblCellMar>
        <w:top w:w="0" w:type="dxa"/>
        <w:left w:w="115" w:type="dxa"/>
        <w:bottom w:w="0" w:type="dxa"/>
        <w:right w:w="115" w:type="dxa"/>
      </w:tblCellMar>
    </w:tblPr>
  </w:style>
  <w:style w:type="table" w:customStyle="1" w:styleId="affff0">
    <w:basedOn w:val="TableNormal1"/>
    <w:pPr>
      <w:spacing w:after="0" w:line="240" w:lineRule="auto"/>
    </w:pPr>
    <w:tblPr>
      <w:tblStyleRowBandSize w:val="1"/>
      <w:tblStyleColBandSize w:val="1"/>
      <w:tblCellMar>
        <w:top w:w="0" w:type="dxa"/>
        <w:left w:w="115" w:type="dxa"/>
        <w:bottom w:w="0" w:type="dxa"/>
        <w:right w:w="115" w:type="dxa"/>
      </w:tblCellMar>
    </w:tblPr>
  </w:style>
  <w:style w:type="table" w:customStyle="1" w:styleId="affff1">
    <w:basedOn w:val="TableNormal1"/>
    <w:pPr>
      <w:spacing w:after="0" w:line="240" w:lineRule="auto"/>
    </w:pPr>
    <w:tblPr>
      <w:tblStyleRowBandSize w:val="1"/>
      <w:tblStyleColBandSize w:val="1"/>
      <w:tblCellMar>
        <w:top w:w="0" w:type="dxa"/>
        <w:left w:w="115" w:type="dxa"/>
        <w:bottom w:w="0" w:type="dxa"/>
        <w:right w:w="115" w:type="dxa"/>
      </w:tblCellMar>
    </w:tblPr>
  </w:style>
  <w:style w:type="table" w:customStyle="1" w:styleId="affff2">
    <w:basedOn w:val="TableNormal1"/>
    <w:pPr>
      <w:spacing w:after="0" w:line="240" w:lineRule="auto"/>
    </w:pPr>
    <w:tblPr>
      <w:tblStyleRowBandSize w:val="1"/>
      <w:tblStyleColBandSize w:val="1"/>
      <w:tblCellMar>
        <w:top w:w="0" w:type="dxa"/>
        <w:left w:w="115" w:type="dxa"/>
        <w:bottom w:w="0" w:type="dxa"/>
        <w:right w:w="115" w:type="dxa"/>
      </w:tblCellMar>
    </w:tblPr>
  </w:style>
  <w:style w:type="table" w:customStyle="1" w:styleId="affff3">
    <w:basedOn w:val="TableNormal1"/>
    <w:pPr>
      <w:spacing w:after="0" w:line="240" w:lineRule="auto"/>
    </w:pPr>
    <w:tblPr>
      <w:tblStyleRowBandSize w:val="1"/>
      <w:tblStyleColBandSize w:val="1"/>
      <w:tblCellMar>
        <w:top w:w="0" w:type="dxa"/>
        <w:left w:w="115" w:type="dxa"/>
        <w:bottom w:w="0" w:type="dxa"/>
        <w:right w:w="115" w:type="dxa"/>
      </w:tblCellMar>
    </w:tblPr>
  </w:style>
  <w:style w:type="character" w:customStyle="1" w:styleId="Ttulo1Car">
    <w:name w:val="Título 1 Car"/>
    <w:basedOn w:val="Fuentedeprrafopredeter"/>
    <w:link w:val="Ttulo1"/>
    <w:uiPriority w:val="9"/>
    <w:rsid w:val="008923A5"/>
    <w:rPr>
      <w:b/>
      <w:sz w:val="48"/>
      <w:szCs w:val="48"/>
    </w:rPr>
  </w:style>
  <w:style w:type="paragraph" w:styleId="Bibliografa">
    <w:name w:val="Bibliography"/>
    <w:basedOn w:val="Normal"/>
    <w:next w:val="Normal"/>
    <w:uiPriority w:val="37"/>
    <w:unhideWhenUsed/>
    <w:rsid w:val="008923A5"/>
  </w:style>
  <w:style w:type="table" w:customStyle="1" w:styleId="affff4">
    <w:basedOn w:val="TableNormal0"/>
    <w:pPr>
      <w:spacing w:after="0" w:line="240" w:lineRule="auto"/>
    </w:pPr>
    <w:tblPr>
      <w:tblStyleRowBandSize w:val="1"/>
      <w:tblStyleColBandSize w:val="1"/>
      <w:tblCellMar>
        <w:top w:w="0" w:type="dxa"/>
        <w:left w:w="115" w:type="dxa"/>
        <w:bottom w:w="0" w:type="dxa"/>
        <w:right w:w="115" w:type="dxa"/>
      </w:tblCellMar>
    </w:tblPr>
  </w:style>
  <w:style w:type="table" w:customStyle="1" w:styleId="affff5">
    <w:basedOn w:val="TableNormal0"/>
    <w:pPr>
      <w:spacing w:after="0" w:line="240" w:lineRule="auto"/>
    </w:pPr>
    <w:tblPr>
      <w:tblStyleRowBandSize w:val="1"/>
      <w:tblStyleColBandSize w:val="1"/>
      <w:tblCellMar>
        <w:top w:w="0" w:type="dxa"/>
        <w:left w:w="115" w:type="dxa"/>
        <w:bottom w:w="0" w:type="dxa"/>
        <w:right w:w="115" w:type="dxa"/>
      </w:tblCellMar>
    </w:tblPr>
  </w:style>
  <w:style w:type="table" w:customStyle="1" w:styleId="affff6">
    <w:basedOn w:val="TableNormal0"/>
    <w:pPr>
      <w:spacing w:after="0" w:line="240" w:lineRule="auto"/>
    </w:pPr>
    <w:tblPr>
      <w:tblStyleRowBandSize w:val="1"/>
      <w:tblStyleColBandSize w:val="1"/>
      <w:tblCellMar>
        <w:top w:w="0" w:type="dxa"/>
        <w:left w:w="115" w:type="dxa"/>
        <w:bottom w:w="0" w:type="dxa"/>
        <w:right w:w="115" w:type="dxa"/>
      </w:tblCellMar>
    </w:tblPr>
  </w:style>
  <w:style w:type="table" w:customStyle="1" w:styleId="affff7">
    <w:basedOn w:val="TableNormal0"/>
    <w:pPr>
      <w:spacing w:after="0" w:line="240" w:lineRule="auto"/>
    </w:pPr>
    <w:tblPr>
      <w:tblStyleRowBandSize w:val="1"/>
      <w:tblStyleColBandSize w:val="1"/>
      <w:tblCellMar>
        <w:top w:w="0" w:type="dxa"/>
        <w:left w:w="115" w:type="dxa"/>
        <w:bottom w:w="0" w:type="dxa"/>
        <w:right w:w="115" w:type="dxa"/>
      </w:tblCellMar>
    </w:tblPr>
  </w:style>
  <w:style w:type="table" w:customStyle="1" w:styleId="affff8">
    <w:basedOn w:val="TableNormal0"/>
    <w:pPr>
      <w:spacing w:after="0" w:line="240" w:lineRule="auto"/>
    </w:pPr>
    <w:tblPr>
      <w:tblStyleRowBandSize w:val="1"/>
      <w:tblStyleColBandSize w:val="1"/>
      <w:tblCellMar>
        <w:top w:w="0" w:type="dxa"/>
        <w:left w:w="115" w:type="dxa"/>
        <w:bottom w:w="0" w:type="dxa"/>
        <w:right w:w="115" w:type="dxa"/>
      </w:tblCellMar>
    </w:tblPr>
  </w:style>
  <w:style w:type="table" w:customStyle="1" w:styleId="affff9">
    <w:basedOn w:val="TableNormal0"/>
    <w:pPr>
      <w:spacing w:after="0" w:line="240" w:lineRule="auto"/>
    </w:pPr>
    <w:tblPr>
      <w:tblStyleRowBandSize w:val="1"/>
      <w:tblStyleColBandSize w:val="1"/>
      <w:tblCellMar>
        <w:top w:w="0" w:type="dxa"/>
        <w:left w:w="115" w:type="dxa"/>
        <w:bottom w:w="0" w:type="dxa"/>
        <w:right w:w="115" w:type="dxa"/>
      </w:tblCellMar>
    </w:tblPr>
  </w:style>
  <w:style w:type="table" w:customStyle="1" w:styleId="affffa">
    <w:basedOn w:val="TableNormal0"/>
    <w:pPr>
      <w:spacing w:after="0" w:line="240" w:lineRule="auto"/>
    </w:pPr>
    <w:tblPr>
      <w:tblStyleRowBandSize w:val="1"/>
      <w:tblStyleColBandSize w:val="1"/>
      <w:tblCellMar>
        <w:top w:w="0" w:type="dxa"/>
        <w:left w:w="115" w:type="dxa"/>
        <w:bottom w:w="0" w:type="dxa"/>
        <w:right w:w="115" w:type="dxa"/>
      </w:tblCellMar>
    </w:tblPr>
  </w:style>
  <w:style w:type="table" w:customStyle="1" w:styleId="affffb">
    <w:basedOn w:val="TableNormal0"/>
    <w:pPr>
      <w:spacing w:after="0" w:line="240" w:lineRule="auto"/>
    </w:pPr>
    <w:tblPr>
      <w:tblStyleRowBandSize w:val="1"/>
      <w:tblStyleColBandSize w:val="1"/>
      <w:tblCellMar>
        <w:top w:w="0" w:type="dxa"/>
        <w:left w:w="115" w:type="dxa"/>
        <w:bottom w:w="0" w:type="dxa"/>
        <w:right w:w="115" w:type="dxa"/>
      </w:tblCellMar>
    </w:tblPr>
  </w:style>
  <w:style w:type="table" w:customStyle="1" w:styleId="affffc">
    <w:basedOn w:val="TableNormal0"/>
    <w:pPr>
      <w:spacing w:after="0" w:line="240" w:lineRule="auto"/>
    </w:pPr>
    <w:tblPr>
      <w:tblStyleRowBandSize w:val="1"/>
      <w:tblStyleColBandSize w:val="1"/>
      <w:tblCellMar>
        <w:top w:w="0" w:type="dxa"/>
        <w:left w:w="115" w:type="dxa"/>
        <w:bottom w:w="0" w:type="dxa"/>
        <w:right w:w="115" w:type="dxa"/>
      </w:tblCellMar>
    </w:tblPr>
  </w:style>
  <w:style w:type="table" w:customStyle="1" w:styleId="affffd">
    <w:basedOn w:val="TableNormal0"/>
    <w:pPr>
      <w:spacing w:after="0" w:line="240" w:lineRule="auto"/>
    </w:pPr>
    <w:tblPr>
      <w:tblStyleRowBandSize w:val="1"/>
      <w:tblStyleColBandSize w:val="1"/>
      <w:tblCellMar>
        <w:top w:w="0" w:type="dxa"/>
        <w:left w:w="115" w:type="dxa"/>
        <w:bottom w:w="0" w:type="dxa"/>
        <w:right w:w="115" w:type="dxa"/>
      </w:tblCellMar>
    </w:tblPr>
  </w:style>
  <w:style w:type="table" w:customStyle="1" w:styleId="affffe">
    <w:basedOn w:val="TableNormal0"/>
    <w:pPr>
      <w:spacing w:after="0" w:line="240" w:lineRule="auto"/>
    </w:pPr>
    <w:tblPr>
      <w:tblStyleRowBandSize w:val="1"/>
      <w:tblStyleColBandSize w:val="1"/>
      <w:tblCellMar>
        <w:top w:w="0" w:type="dxa"/>
        <w:left w:w="115" w:type="dxa"/>
        <w:bottom w:w="0" w:type="dxa"/>
        <w:right w:w="115" w:type="dxa"/>
      </w:tblCellMar>
    </w:tblPr>
  </w:style>
  <w:style w:type="table" w:customStyle="1" w:styleId="afffff">
    <w:basedOn w:val="TableNormal0"/>
    <w:pPr>
      <w:spacing w:after="0" w:line="240" w:lineRule="auto"/>
    </w:pPr>
    <w:tblPr>
      <w:tblStyleRowBandSize w:val="1"/>
      <w:tblStyleColBandSize w:val="1"/>
      <w:tblCellMar>
        <w:top w:w="0" w:type="dxa"/>
        <w:left w:w="115" w:type="dxa"/>
        <w:bottom w:w="0" w:type="dxa"/>
        <w:right w:w="115" w:type="dxa"/>
      </w:tblCellMar>
    </w:tblPr>
  </w:style>
  <w:style w:type="table" w:customStyle="1" w:styleId="afffff0">
    <w:basedOn w:val="TableNormal0"/>
    <w:pPr>
      <w:spacing w:after="0" w:line="240" w:lineRule="auto"/>
    </w:pPr>
    <w:tblPr>
      <w:tblStyleRowBandSize w:val="1"/>
      <w:tblStyleColBandSize w:val="1"/>
      <w:tblCellMar>
        <w:top w:w="0" w:type="dxa"/>
        <w:left w:w="115" w:type="dxa"/>
        <w:bottom w:w="0" w:type="dxa"/>
        <w:right w:w="115" w:type="dxa"/>
      </w:tblCellMar>
    </w:tblPr>
  </w:style>
  <w:style w:type="table" w:customStyle="1" w:styleId="afffff1">
    <w:basedOn w:val="TableNormal0"/>
    <w:pPr>
      <w:spacing w:after="0" w:line="240" w:lineRule="auto"/>
    </w:pPr>
    <w:tblPr>
      <w:tblStyleRowBandSize w:val="1"/>
      <w:tblStyleColBandSize w:val="1"/>
      <w:tblCellMar>
        <w:top w:w="0" w:type="dxa"/>
        <w:left w:w="115" w:type="dxa"/>
        <w:bottom w:w="0" w:type="dxa"/>
        <w:right w:w="115" w:type="dxa"/>
      </w:tblCellMar>
    </w:tbl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Calibri"/>
        <w:sz w:val="22"/>
        <w:szCs w:val="22"/>
        <w:lang w:val="es-CO" w:eastAsia="es-E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17434"/>
  </w:style>
  <w:style w:type="paragraph" w:styleId="Ttulo1">
    <w:name w:val="heading 1"/>
    <w:basedOn w:val="Normal"/>
    <w:next w:val="Normal"/>
    <w:link w:val="Ttulo1Car"/>
    <w:uiPriority w:val="9"/>
    <w:qFormat/>
    <w:pPr>
      <w:keepNext/>
      <w:keepLines/>
      <w:spacing w:before="480" w:after="120"/>
      <w:outlineLvl w:val="0"/>
    </w:pPr>
    <w:rPr>
      <w:b/>
      <w:sz w:val="48"/>
      <w:szCs w:val="48"/>
    </w:rPr>
  </w:style>
  <w:style w:type="paragraph" w:styleId="Ttulo2">
    <w:name w:val="heading 2"/>
    <w:basedOn w:val="Normal"/>
    <w:next w:val="Normal"/>
    <w:pPr>
      <w:keepNext/>
      <w:keepLines/>
      <w:spacing w:before="360" w:after="80"/>
      <w:outlineLvl w:val="1"/>
    </w:pPr>
    <w:rPr>
      <w:b/>
      <w:sz w:val="36"/>
      <w:szCs w:val="36"/>
    </w:rPr>
  </w:style>
  <w:style w:type="paragraph" w:styleId="Ttulo3">
    <w:name w:val="heading 3"/>
    <w:basedOn w:val="Normal"/>
    <w:next w:val="Normal"/>
    <w:pPr>
      <w:keepNext/>
      <w:keepLines/>
      <w:spacing w:before="280" w:after="80"/>
      <w:outlineLvl w:val="2"/>
    </w:pPr>
    <w:rPr>
      <w:b/>
      <w:sz w:val="28"/>
      <w:szCs w:val="28"/>
    </w:rPr>
  </w:style>
  <w:style w:type="paragraph" w:styleId="Ttulo4">
    <w:name w:val="heading 4"/>
    <w:basedOn w:val="Normal"/>
    <w:next w:val="Normal"/>
    <w:pPr>
      <w:keepNext/>
      <w:keepLines/>
      <w:spacing w:before="240" w:after="40"/>
      <w:outlineLvl w:val="3"/>
    </w:pPr>
    <w:rPr>
      <w:b/>
      <w:sz w:val="24"/>
      <w:szCs w:val="24"/>
    </w:rPr>
  </w:style>
  <w:style w:type="paragraph" w:styleId="Ttulo5">
    <w:name w:val="heading 5"/>
    <w:basedOn w:val="Normal"/>
    <w:next w:val="Normal"/>
    <w:pPr>
      <w:keepNext/>
      <w:keepLines/>
      <w:spacing w:before="220" w:after="40"/>
      <w:outlineLvl w:val="4"/>
    </w:pPr>
    <w:rPr>
      <w:b/>
    </w:rPr>
  </w:style>
  <w:style w:type="paragraph" w:styleId="Ttulo6">
    <w:name w:val="heading 6"/>
    <w:basedOn w:val="Normal"/>
    <w:next w:val="Normal"/>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normal0">
    <w:name w:val="normal"/>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table" w:customStyle="1" w:styleId="TableNormal1">
    <w:name w:val="Table Normal"/>
    <w:tblPr>
      <w:tblCellMar>
        <w:top w:w="0" w:type="dxa"/>
        <w:left w:w="0" w:type="dxa"/>
        <w:bottom w:w="0" w:type="dxa"/>
        <w:right w:w="0" w:type="dxa"/>
      </w:tblCellMar>
    </w:tblPr>
  </w:style>
  <w:style w:type="table" w:customStyle="1" w:styleId="TableNormal2">
    <w:name w:val="Table Normal"/>
    <w:tblPr>
      <w:tblCellMar>
        <w:top w:w="0" w:type="dxa"/>
        <w:left w:w="0" w:type="dxa"/>
        <w:bottom w:w="0" w:type="dxa"/>
        <w:right w:w="0" w:type="dxa"/>
      </w:tblCellMar>
    </w:tblPr>
  </w:style>
  <w:style w:type="table" w:customStyle="1" w:styleId="TableNormal3">
    <w:name w:val="Table Normal"/>
    <w:tblPr>
      <w:tblCellMar>
        <w:top w:w="0" w:type="dxa"/>
        <w:left w:w="0" w:type="dxa"/>
        <w:bottom w:w="0" w:type="dxa"/>
        <w:right w:w="0" w:type="dxa"/>
      </w:tblCellMar>
    </w:tblPr>
  </w:style>
  <w:style w:type="table" w:customStyle="1" w:styleId="TableNormal4">
    <w:name w:val="Table Normal"/>
    <w:tblPr>
      <w:tblCellMar>
        <w:top w:w="0" w:type="dxa"/>
        <w:left w:w="0" w:type="dxa"/>
        <w:bottom w:w="0" w:type="dxa"/>
        <w:right w:w="0" w:type="dxa"/>
      </w:tblCellMar>
    </w:tblPr>
  </w:style>
  <w:style w:type="paragraph" w:styleId="Encabezado">
    <w:name w:val="header"/>
    <w:basedOn w:val="Normal"/>
    <w:link w:val="EncabezadoCar"/>
    <w:uiPriority w:val="99"/>
    <w:unhideWhenUsed/>
    <w:rsid w:val="00F14D0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14D0D"/>
  </w:style>
  <w:style w:type="paragraph" w:styleId="Piedepgina">
    <w:name w:val="footer"/>
    <w:basedOn w:val="Normal"/>
    <w:link w:val="PiedepginaCar"/>
    <w:uiPriority w:val="99"/>
    <w:unhideWhenUsed/>
    <w:rsid w:val="00F14D0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14D0D"/>
  </w:style>
  <w:style w:type="table" w:styleId="Tablaconcuadrcula">
    <w:name w:val="Table Grid"/>
    <w:basedOn w:val="Tablanormal"/>
    <w:uiPriority w:val="39"/>
    <w:rsid w:val="009D2CE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C17434"/>
    <w:pPr>
      <w:autoSpaceDE w:val="0"/>
      <w:autoSpaceDN w:val="0"/>
      <w:adjustRightInd w:val="0"/>
      <w:spacing w:after="0" w:line="240" w:lineRule="auto"/>
    </w:pPr>
    <w:rPr>
      <w:rFonts w:ascii="Times New Roman" w:hAnsi="Times New Roman" w:cs="Times New Roman"/>
      <w:color w:val="000000"/>
      <w:sz w:val="24"/>
      <w:szCs w:val="24"/>
    </w:rPr>
  </w:style>
  <w:style w:type="paragraph" w:styleId="Textodeglobo">
    <w:name w:val="Balloon Text"/>
    <w:basedOn w:val="Normal"/>
    <w:link w:val="TextodegloboCar"/>
    <w:uiPriority w:val="99"/>
    <w:semiHidden/>
    <w:unhideWhenUsed/>
    <w:rsid w:val="00061113"/>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61113"/>
    <w:rPr>
      <w:rFonts w:ascii="Segoe UI" w:hAnsi="Segoe UI" w:cs="Segoe UI"/>
      <w:sz w:val="18"/>
      <w:szCs w:val="18"/>
    </w:rPr>
  </w:style>
  <w:style w:type="paragraph" w:styleId="Sinespaciado">
    <w:name w:val="No Spacing"/>
    <w:qFormat/>
    <w:rsid w:val="00061113"/>
    <w:pPr>
      <w:spacing w:after="0" w:line="240" w:lineRule="auto"/>
    </w:pPr>
    <w:rPr>
      <w:rFonts w:cs="Times New Roman"/>
      <w:lang w:val="es-ES"/>
    </w:rPr>
  </w:style>
  <w:style w:type="character" w:customStyle="1" w:styleId="5yl5">
    <w:name w:val="_5yl5"/>
    <w:rsid w:val="00061113"/>
  </w:style>
  <w:style w:type="character" w:styleId="Refdecomentario">
    <w:name w:val="annotation reference"/>
    <w:basedOn w:val="Fuentedeprrafopredeter"/>
    <w:uiPriority w:val="99"/>
    <w:semiHidden/>
    <w:unhideWhenUsed/>
    <w:rsid w:val="007002B4"/>
    <w:rPr>
      <w:sz w:val="16"/>
      <w:szCs w:val="16"/>
    </w:rPr>
  </w:style>
  <w:style w:type="paragraph" w:styleId="Textocomentario">
    <w:name w:val="annotation text"/>
    <w:basedOn w:val="Normal"/>
    <w:link w:val="TextocomentarioCar"/>
    <w:uiPriority w:val="99"/>
    <w:semiHidden/>
    <w:unhideWhenUsed/>
    <w:rsid w:val="007002B4"/>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7002B4"/>
    <w:rPr>
      <w:sz w:val="20"/>
      <w:szCs w:val="20"/>
    </w:rPr>
  </w:style>
  <w:style w:type="character" w:styleId="Hipervnculo">
    <w:name w:val="Hyperlink"/>
    <w:basedOn w:val="Fuentedeprrafopredeter"/>
    <w:uiPriority w:val="99"/>
    <w:unhideWhenUsed/>
    <w:rsid w:val="007002B4"/>
    <w:rPr>
      <w:color w:val="0563C1"/>
      <w:u w:val="single"/>
    </w:rPr>
  </w:style>
  <w:style w:type="paragraph" w:styleId="NormalWeb">
    <w:name w:val="Normal (Web)"/>
    <w:basedOn w:val="Normal"/>
    <w:uiPriority w:val="99"/>
    <w:unhideWhenUsed/>
    <w:rsid w:val="00515B61"/>
    <w:pPr>
      <w:spacing w:before="100" w:beforeAutospacing="1" w:after="100" w:afterAutospacing="1" w:line="240" w:lineRule="auto"/>
    </w:pPr>
    <w:rPr>
      <w:rFonts w:ascii="Times New Roman" w:eastAsia="Times New Roman" w:hAnsi="Times New Roman" w:cs="Times New Roman"/>
      <w:sz w:val="24"/>
      <w:szCs w:val="24"/>
    </w:rPr>
  </w:style>
  <w:style w:type="paragraph" w:styleId="Prrafodelista">
    <w:name w:val="List Paragraph"/>
    <w:basedOn w:val="Normal"/>
    <w:uiPriority w:val="34"/>
    <w:qFormat/>
    <w:rsid w:val="003A22B3"/>
    <w:pPr>
      <w:ind w:left="720"/>
      <w:contextualSpacing/>
    </w:pPr>
  </w:style>
  <w:style w:type="character" w:styleId="Textoennegrita">
    <w:name w:val="Strong"/>
    <w:basedOn w:val="Fuentedeprrafopredeter"/>
    <w:uiPriority w:val="22"/>
    <w:qFormat/>
    <w:rsid w:val="00A34F4E"/>
    <w:rPr>
      <w:b/>
      <w:bCs/>
    </w:rPr>
  </w:style>
  <w:style w:type="paragraph" w:styleId="Textonotapie">
    <w:name w:val="footnote text"/>
    <w:basedOn w:val="Normal"/>
    <w:link w:val="TextonotapieCar"/>
    <w:uiPriority w:val="99"/>
    <w:semiHidden/>
    <w:unhideWhenUsed/>
    <w:rsid w:val="00B66D74"/>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B66D74"/>
    <w:rPr>
      <w:sz w:val="20"/>
      <w:szCs w:val="20"/>
    </w:rPr>
  </w:style>
  <w:style w:type="character" w:styleId="Refdenotaalpie">
    <w:name w:val="footnote reference"/>
    <w:basedOn w:val="Fuentedeprrafopredeter"/>
    <w:uiPriority w:val="99"/>
    <w:semiHidden/>
    <w:unhideWhenUsed/>
    <w:rsid w:val="00B66D74"/>
    <w:rPr>
      <w:vertAlign w:val="superscript"/>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4"/>
    <w:tblPr>
      <w:tblStyleRowBandSize w:val="1"/>
      <w:tblStyleColBandSize w:val="1"/>
      <w:tblCellMar>
        <w:top w:w="0" w:type="dxa"/>
        <w:left w:w="115" w:type="dxa"/>
        <w:bottom w:w="0" w:type="dxa"/>
        <w:right w:w="115" w:type="dxa"/>
      </w:tblCellMar>
    </w:tblPr>
  </w:style>
  <w:style w:type="table" w:customStyle="1" w:styleId="a0">
    <w:basedOn w:val="TableNormal4"/>
    <w:tblPr>
      <w:tblStyleRowBandSize w:val="1"/>
      <w:tblStyleColBandSize w:val="1"/>
      <w:tblCellMar>
        <w:top w:w="0" w:type="dxa"/>
        <w:left w:w="115" w:type="dxa"/>
        <w:bottom w:w="0" w:type="dxa"/>
        <w:right w:w="115" w:type="dxa"/>
      </w:tblCellMar>
    </w:tblPr>
  </w:style>
  <w:style w:type="table" w:customStyle="1" w:styleId="a1">
    <w:basedOn w:val="TableNormal4"/>
    <w:tblPr>
      <w:tblStyleRowBandSize w:val="1"/>
      <w:tblStyleColBandSize w:val="1"/>
      <w:tblCellMar>
        <w:top w:w="0" w:type="dxa"/>
        <w:left w:w="115" w:type="dxa"/>
        <w:bottom w:w="0" w:type="dxa"/>
        <w:right w:w="115" w:type="dxa"/>
      </w:tblCellMar>
    </w:tblPr>
  </w:style>
  <w:style w:type="table" w:customStyle="1" w:styleId="a2">
    <w:basedOn w:val="TableNormal4"/>
    <w:tblPr>
      <w:tblStyleRowBandSize w:val="1"/>
      <w:tblStyleColBandSize w:val="1"/>
      <w:tblCellMar>
        <w:top w:w="0" w:type="dxa"/>
        <w:left w:w="115" w:type="dxa"/>
        <w:bottom w:w="0" w:type="dxa"/>
        <w:right w:w="115" w:type="dxa"/>
      </w:tblCellMar>
    </w:tblPr>
  </w:style>
  <w:style w:type="table" w:customStyle="1" w:styleId="a3">
    <w:basedOn w:val="TableNormal4"/>
    <w:tblPr>
      <w:tblStyleRowBandSize w:val="1"/>
      <w:tblStyleColBandSize w:val="1"/>
      <w:tblCellMar>
        <w:top w:w="0" w:type="dxa"/>
        <w:left w:w="115" w:type="dxa"/>
        <w:bottom w:w="0" w:type="dxa"/>
        <w:right w:w="115" w:type="dxa"/>
      </w:tblCellMar>
    </w:tblPr>
  </w:style>
  <w:style w:type="table" w:customStyle="1" w:styleId="a4">
    <w:basedOn w:val="TableNormal4"/>
    <w:tblPr>
      <w:tblStyleRowBandSize w:val="1"/>
      <w:tblStyleColBandSize w:val="1"/>
      <w:tblCellMar>
        <w:top w:w="0" w:type="dxa"/>
        <w:left w:w="115" w:type="dxa"/>
        <w:bottom w:w="0" w:type="dxa"/>
        <w:right w:w="115" w:type="dxa"/>
      </w:tblCellMar>
    </w:tblPr>
  </w:style>
  <w:style w:type="table" w:customStyle="1" w:styleId="a5">
    <w:basedOn w:val="TableNormal4"/>
    <w:tblPr>
      <w:tblStyleRowBandSize w:val="1"/>
      <w:tblStyleColBandSize w:val="1"/>
      <w:tblCellMar>
        <w:top w:w="0" w:type="dxa"/>
        <w:left w:w="115" w:type="dxa"/>
        <w:bottom w:w="0" w:type="dxa"/>
        <w:right w:w="115" w:type="dxa"/>
      </w:tblCellMar>
    </w:tblPr>
  </w:style>
  <w:style w:type="table" w:customStyle="1" w:styleId="a6">
    <w:basedOn w:val="TableNormal4"/>
    <w:tblPr>
      <w:tblStyleRowBandSize w:val="1"/>
      <w:tblStyleColBandSize w:val="1"/>
      <w:tblCellMar>
        <w:top w:w="0" w:type="dxa"/>
        <w:left w:w="115" w:type="dxa"/>
        <w:bottom w:w="0" w:type="dxa"/>
        <w:right w:w="115" w:type="dxa"/>
      </w:tblCellMar>
    </w:tblPr>
  </w:style>
  <w:style w:type="table" w:customStyle="1" w:styleId="a7">
    <w:basedOn w:val="TableNormal4"/>
    <w:tblPr>
      <w:tblStyleRowBandSize w:val="1"/>
      <w:tblStyleColBandSize w:val="1"/>
      <w:tblCellMar>
        <w:top w:w="0" w:type="dxa"/>
        <w:left w:w="115" w:type="dxa"/>
        <w:bottom w:w="0" w:type="dxa"/>
        <w:right w:w="115" w:type="dxa"/>
      </w:tblCellMar>
    </w:tblPr>
  </w:style>
  <w:style w:type="table" w:customStyle="1" w:styleId="a8">
    <w:basedOn w:val="TableNormal4"/>
    <w:tblPr>
      <w:tblStyleRowBandSize w:val="1"/>
      <w:tblStyleColBandSize w:val="1"/>
      <w:tblCellMar>
        <w:top w:w="0" w:type="dxa"/>
        <w:left w:w="70" w:type="dxa"/>
        <w:bottom w:w="0" w:type="dxa"/>
        <w:right w:w="70" w:type="dxa"/>
      </w:tblCellMar>
    </w:tblPr>
  </w:style>
  <w:style w:type="table" w:customStyle="1" w:styleId="a9">
    <w:basedOn w:val="TableNormal4"/>
    <w:pPr>
      <w:spacing w:after="0" w:line="240" w:lineRule="auto"/>
    </w:pPr>
    <w:tblPr>
      <w:tblStyleRowBandSize w:val="1"/>
      <w:tblStyleColBandSize w:val="1"/>
      <w:tblCellMar>
        <w:top w:w="0" w:type="dxa"/>
        <w:left w:w="108" w:type="dxa"/>
        <w:bottom w:w="0" w:type="dxa"/>
        <w:right w:w="108" w:type="dxa"/>
      </w:tblCellMar>
    </w:tblPr>
  </w:style>
  <w:style w:type="table" w:customStyle="1" w:styleId="aa">
    <w:basedOn w:val="TableNormal4"/>
    <w:tblPr>
      <w:tblStyleRowBandSize w:val="1"/>
      <w:tblStyleColBandSize w:val="1"/>
      <w:tblCellMar>
        <w:top w:w="0" w:type="dxa"/>
        <w:left w:w="115" w:type="dxa"/>
        <w:bottom w:w="0" w:type="dxa"/>
        <w:right w:w="115" w:type="dxa"/>
      </w:tblCellMar>
    </w:tblPr>
  </w:style>
  <w:style w:type="table" w:customStyle="1" w:styleId="ab">
    <w:basedOn w:val="TableNormal4"/>
    <w:tblPr>
      <w:tblStyleRowBandSize w:val="1"/>
      <w:tblStyleColBandSize w:val="1"/>
      <w:tblCellMar>
        <w:top w:w="0" w:type="dxa"/>
        <w:left w:w="115" w:type="dxa"/>
        <w:bottom w:w="0" w:type="dxa"/>
        <w:right w:w="115" w:type="dxa"/>
      </w:tblCellMar>
    </w:tblPr>
  </w:style>
  <w:style w:type="table" w:customStyle="1" w:styleId="ac">
    <w:basedOn w:val="TableNormal4"/>
    <w:pPr>
      <w:spacing w:after="0" w:line="240" w:lineRule="auto"/>
    </w:pPr>
    <w:tblPr>
      <w:tblStyleRowBandSize w:val="1"/>
      <w:tblStyleColBandSize w:val="1"/>
      <w:tblCellMar>
        <w:top w:w="0" w:type="dxa"/>
        <w:left w:w="115" w:type="dxa"/>
        <w:bottom w:w="0" w:type="dxa"/>
        <w:right w:w="115" w:type="dxa"/>
      </w:tblCellMar>
    </w:tblPr>
  </w:style>
  <w:style w:type="table" w:customStyle="1" w:styleId="ad">
    <w:basedOn w:val="TableNormal4"/>
    <w:pPr>
      <w:spacing w:after="0" w:line="240" w:lineRule="auto"/>
    </w:pPr>
    <w:tblPr>
      <w:tblStyleRowBandSize w:val="1"/>
      <w:tblStyleColBandSize w:val="1"/>
      <w:tblCellMar>
        <w:top w:w="0" w:type="dxa"/>
        <w:left w:w="115" w:type="dxa"/>
        <w:bottom w:w="0" w:type="dxa"/>
        <w:right w:w="115" w:type="dxa"/>
      </w:tblCellMar>
    </w:tblPr>
  </w:style>
  <w:style w:type="table" w:customStyle="1" w:styleId="ae">
    <w:basedOn w:val="TableNormal4"/>
    <w:pPr>
      <w:spacing w:after="0" w:line="240" w:lineRule="auto"/>
    </w:pPr>
    <w:tblPr>
      <w:tblStyleRowBandSize w:val="1"/>
      <w:tblStyleColBandSize w:val="1"/>
      <w:tblCellMar>
        <w:top w:w="0" w:type="dxa"/>
        <w:left w:w="115" w:type="dxa"/>
        <w:bottom w:w="0" w:type="dxa"/>
        <w:right w:w="115" w:type="dxa"/>
      </w:tblCellMar>
    </w:tblPr>
  </w:style>
  <w:style w:type="table" w:customStyle="1" w:styleId="af">
    <w:basedOn w:val="TableNormal4"/>
    <w:pPr>
      <w:spacing w:after="0" w:line="240" w:lineRule="auto"/>
    </w:pPr>
    <w:tblPr>
      <w:tblStyleRowBandSize w:val="1"/>
      <w:tblStyleColBandSize w:val="1"/>
      <w:tblCellMar>
        <w:top w:w="0" w:type="dxa"/>
        <w:left w:w="115" w:type="dxa"/>
        <w:bottom w:w="0" w:type="dxa"/>
        <w:right w:w="115" w:type="dxa"/>
      </w:tblCellMar>
    </w:tblPr>
  </w:style>
  <w:style w:type="table" w:customStyle="1" w:styleId="af0">
    <w:basedOn w:val="TableNormal4"/>
    <w:pPr>
      <w:spacing w:after="0" w:line="240" w:lineRule="auto"/>
    </w:pPr>
    <w:tblPr>
      <w:tblStyleRowBandSize w:val="1"/>
      <w:tblStyleColBandSize w:val="1"/>
      <w:tblCellMar>
        <w:top w:w="0" w:type="dxa"/>
        <w:left w:w="115" w:type="dxa"/>
        <w:bottom w:w="0" w:type="dxa"/>
        <w:right w:w="115" w:type="dxa"/>
      </w:tblCellMar>
    </w:tblPr>
  </w:style>
  <w:style w:type="table" w:customStyle="1" w:styleId="af1">
    <w:basedOn w:val="TableNormal4"/>
    <w:pPr>
      <w:spacing w:after="0" w:line="240" w:lineRule="auto"/>
    </w:pPr>
    <w:tblPr>
      <w:tblStyleRowBandSize w:val="1"/>
      <w:tblStyleColBandSize w:val="1"/>
      <w:tblCellMar>
        <w:top w:w="0" w:type="dxa"/>
        <w:left w:w="115" w:type="dxa"/>
        <w:bottom w:w="0" w:type="dxa"/>
        <w:right w:w="115" w:type="dxa"/>
      </w:tblCellMar>
    </w:tblPr>
  </w:style>
  <w:style w:type="table" w:customStyle="1" w:styleId="af2">
    <w:basedOn w:val="TableNormal4"/>
    <w:pPr>
      <w:spacing w:after="0" w:line="240" w:lineRule="auto"/>
    </w:pPr>
    <w:tblPr>
      <w:tblStyleRowBandSize w:val="1"/>
      <w:tblStyleColBandSize w:val="1"/>
      <w:tblCellMar>
        <w:top w:w="0" w:type="dxa"/>
        <w:left w:w="115" w:type="dxa"/>
        <w:bottom w:w="0" w:type="dxa"/>
        <w:right w:w="115" w:type="dxa"/>
      </w:tblCellMar>
    </w:tblPr>
  </w:style>
  <w:style w:type="table" w:customStyle="1" w:styleId="af3">
    <w:basedOn w:val="TableNormal4"/>
    <w:pPr>
      <w:spacing w:after="0" w:line="240" w:lineRule="auto"/>
    </w:pPr>
    <w:tblPr>
      <w:tblStyleRowBandSize w:val="1"/>
      <w:tblStyleColBandSize w:val="1"/>
      <w:tblCellMar>
        <w:top w:w="0" w:type="dxa"/>
        <w:left w:w="115" w:type="dxa"/>
        <w:bottom w:w="0" w:type="dxa"/>
        <w:right w:w="115" w:type="dxa"/>
      </w:tblCellMar>
    </w:tblPr>
  </w:style>
  <w:style w:type="table" w:customStyle="1" w:styleId="af4">
    <w:basedOn w:val="TableNormal4"/>
    <w:pPr>
      <w:spacing w:after="0" w:line="240" w:lineRule="auto"/>
    </w:pPr>
    <w:tblPr>
      <w:tblStyleRowBandSize w:val="1"/>
      <w:tblStyleColBandSize w:val="1"/>
      <w:tblCellMar>
        <w:top w:w="0" w:type="dxa"/>
        <w:left w:w="115" w:type="dxa"/>
        <w:bottom w:w="0" w:type="dxa"/>
        <w:right w:w="115" w:type="dxa"/>
      </w:tblCellMar>
    </w:tblPr>
  </w:style>
  <w:style w:type="table" w:customStyle="1" w:styleId="af5">
    <w:basedOn w:val="TableNormal4"/>
    <w:pPr>
      <w:spacing w:after="0" w:line="240" w:lineRule="auto"/>
    </w:pPr>
    <w:tblPr>
      <w:tblStyleRowBandSize w:val="1"/>
      <w:tblStyleColBandSize w:val="1"/>
      <w:tblCellMar>
        <w:top w:w="0" w:type="dxa"/>
        <w:left w:w="115" w:type="dxa"/>
        <w:bottom w:w="0" w:type="dxa"/>
        <w:right w:w="115" w:type="dxa"/>
      </w:tblCellMar>
    </w:tblPr>
  </w:style>
  <w:style w:type="table" w:customStyle="1" w:styleId="af6">
    <w:basedOn w:val="TableNormal4"/>
    <w:tblPr>
      <w:tblStyleRowBandSize w:val="1"/>
      <w:tblStyleColBandSize w:val="1"/>
      <w:tblCellMar>
        <w:top w:w="0" w:type="dxa"/>
        <w:left w:w="115" w:type="dxa"/>
        <w:bottom w:w="0" w:type="dxa"/>
        <w:right w:w="115" w:type="dxa"/>
      </w:tblCellMar>
    </w:tblPr>
  </w:style>
  <w:style w:type="table" w:customStyle="1" w:styleId="af7">
    <w:basedOn w:val="TableNormal4"/>
    <w:pPr>
      <w:spacing w:after="0" w:line="240" w:lineRule="auto"/>
    </w:pPr>
    <w:tblPr>
      <w:tblStyleRowBandSize w:val="1"/>
      <w:tblStyleColBandSize w:val="1"/>
      <w:tblCellMar>
        <w:top w:w="0" w:type="dxa"/>
        <w:left w:w="115" w:type="dxa"/>
        <w:bottom w:w="0" w:type="dxa"/>
        <w:right w:w="115" w:type="dxa"/>
      </w:tblCellMar>
    </w:tblPr>
  </w:style>
  <w:style w:type="table" w:customStyle="1" w:styleId="af8">
    <w:basedOn w:val="TableNormal4"/>
    <w:pPr>
      <w:spacing w:after="0" w:line="240" w:lineRule="auto"/>
    </w:pPr>
    <w:tblPr>
      <w:tblStyleRowBandSize w:val="1"/>
      <w:tblStyleColBandSize w:val="1"/>
      <w:tblCellMar>
        <w:top w:w="0" w:type="dxa"/>
        <w:left w:w="115" w:type="dxa"/>
        <w:bottom w:w="0" w:type="dxa"/>
        <w:right w:w="115" w:type="dxa"/>
      </w:tblCellMar>
    </w:tblPr>
  </w:style>
  <w:style w:type="table" w:customStyle="1" w:styleId="af9">
    <w:basedOn w:val="TableNormal4"/>
    <w:pPr>
      <w:spacing w:after="0" w:line="240" w:lineRule="auto"/>
    </w:pPr>
    <w:tblPr>
      <w:tblStyleRowBandSize w:val="1"/>
      <w:tblStyleColBandSize w:val="1"/>
      <w:tblCellMar>
        <w:top w:w="0" w:type="dxa"/>
        <w:left w:w="115" w:type="dxa"/>
        <w:bottom w:w="0" w:type="dxa"/>
        <w:right w:w="115" w:type="dxa"/>
      </w:tblCellMar>
    </w:tblPr>
  </w:style>
  <w:style w:type="table" w:customStyle="1" w:styleId="afa">
    <w:basedOn w:val="TableNormal3"/>
    <w:pPr>
      <w:spacing w:after="0" w:line="240" w:lineRule="auto"/>
    </w:pPr>
    <w:tblPr>
      <w:tblStyleRowBandSize w:val="1"/>
      <w:tblStyleColBandSize w:val="1"/>
      <w:tblCellMar>
        <w:top w:w="0" w:type="dxa"/>
        <w:left w:w="115" w:type="dxa"/>
        <w:bottom w:w="0" w:type="dxa"/>
        <w:right w:w="115" w:type="dxa"/>
      </w:tblCellMar>
    </w:tblPr>
  </w:style>
  <w:style w:type="table" w:customStyle="1" w:styleId="afb">
    <w:basedOn w:val="TableNormal3"/>
    <w:pPr>
      <w:spacing w:after="0" w:line="240" w:lineRule="auto"/>
    </w:pPr>
    <w:tblPr>
      <w:tblStyleRowBandSize w:val="1"/>
      <w:tblStyleColBandSize w:val="1"/>
      <w:tblCellMar>
        <w:top w:w="0" w:type="dxa"/>
        <w:left w:w="115" w:type="dxa"/>
        <w:bottom w:w="0" w:type="dxa"/>
        <w:right w:w="115" w:type="dxa"/>
      </w:tblCellMar>
    </w:tblPr>
  </w:style>
  <w:style w:type="table" w:customStyle="1" w:styleId="afc">
    <w:basedOn w:val="TableNormal3"/>
    <w:pPr>
      <w:spacing w:after="0" w:line="240" w:lineRule="auto"/>
    </w:pPr>
    <w:tblPr>
      <w:tblStyleRowBandSize w:val="1"/>
      <w:tblStyleColBandSize w:val="1"/>
      <w:tblCellMar>
        <w:top w:w="0" w:type="dxa"/>
        <w:left w:w="115" w:type="dxa"/>
        <w:bottom w:w="0" w:type="dxa"/>
        <w:right w:w="115" w:type="dxa"/>
      </w:tblCellMar>
    </w:tblPr>
  </w:style>
  <w:style w:type="table" w:customStyle="1" w:styleId="afd">
    <w:basedOn w:val="TableNormal3"/>
    <w:pPr>
      <w:spacing w:after="0" w:line="240" w:lineRule="auto"/>
    </w:pPr>
    <w:tblPr>
      <w:tblStyleRowBandSize w:val="1"/>
      <w:tblStyleColBandSize w:val="1"/>
      <w:tblCellMar>
        <w:top w:w="0" w:type="dxa"/>
        <w:left w:w="115" w:type="dxa"/>
        <w:bottom w:w="0" w:type="dxa"/>
        <w:right w:w="115" w:type="dxa"/>
      </w:tblCellMar>
    </w:tblPr>
  </w:style>
  <w:style w:type="table" w:customStyle="1" w:styleId="afe">
    <w:basedOn w:val="TableNormal3"/>
    <w:pPr>
      <w:spacing w:after="0" w:line="240" w:lineRule="auto"/>
    </w:pPr>
    <w:tblPr>
      <w:tblStyleRowBandSize w:val="1"/>
      <w:tblStyleColBandSize w:val="1"/>
      <w:tblCellMar>
        <w:top w:w="0" w:type="dxa"/>
        <w:left w:w="115" w:type="dxa"/>
        <w:bottom w:w="0" w:type="dxa"/>
        <w:right w:w="115" w:type="dxa"/>
      </w:tblCellMar>
    </w:tblPr>
  </w:style>
  <w:style w:type="table" w:customStyle="1" w:styleId="aff">
    <w:basedOn w:val="TableNormal3"/>
    <w:pPr>
      <w:spacing w:after="0" w:line="240" w:lineRule="auto"/>
    </w:pPr>
    <w:tblPr>
      <w:tblStyleRowBandSize w:val="1"/>
      <w:tblStyleColBandSize w:val="1"/>
      <w:tblCellMar>
        <w:top w:w="0" w:type="dxa"/>
        <w:left w:w="115" w:type="dxa"/>
        <w:bottom w:w="0" w:type="dxa"/>
        <w:right w:w="115" w:type="dxa"/>
      </w:tblCellMar>
    </w:tblPr>
  </w:style>
  <w:style w:type="table" w:customStyle="1" w:styleId="aff0">
    <w:basedOn w:val="TableNormal3"/>
    <w:pPr>
      <w:spacing w:after="0" w:line="240" w:lineRule="auto"/>
    </w:pPr>
    <w:tblPr>
      <w:tblStyleRowBandSize w:val="1"/>
      <w:tblStyleColBandSize w:val="1"/>
      <w:tblCellMar>
        <w:top w:w="0" w:type="dxa"/>
        <w:left w:w="115" w:type="dxa"/>
        <w:bottom w:w="0" w:type="dxa"/>
        <w:right w:w="115" w:type="dxa"/>
      </w:tblCellMar>
    </w:tblPr>
  </w:style>
  <w:style w:type="table" w:customStyle="1" w:styleId="aff1">
    <w:basedOn w:val="TableNormal3"/>
    <w:pPr>
      <w:spacing w:after="0" w:line="240" w:lineRule="auto"/>
    </w:pPr>
    <w:tblPr>
      <w:tblStyleRowBandSize w:val="1"/>
      <w:tblStyleColBandSize w:val="1"/>
      <w:tblCellMar>
        <w:top w:w="0" w:type="dxa"/>
        <w:left w:w="115" w:type="dxa"/>
        <w:bottom w:w="0" w:type="dxa"/>
        <w:right w:w="115" w:type="dxa"/>
      </w:tblCellMar>
    </w:tblPr>
  </w:style>
  <w:style w:type="table" w:customStyle="1" w:styleId="aff2">
    <w:basedOn w:val="TableNormal3"/>
    <w:pPr>
      <w:spacing w:after="0" w:line="240" w:lineRule="auto"/>
    </w:pPr>
    <w:tblPr>
      <w:tblStyleRowBandSize w:val="1"/>
      <w:tblStyleColBandSize w:val="1"/>
      <w:tblCellMar>
        <w:top w:w="0" w:type="dxa"/>
        <w:left w:w="115" w:type="dxa"/>
        <w:bottom w:w="0" w:type="dxa"/>
        <w:right w:w="115" w:type="dxa"/>
      </w:tblCellMar>
    </w:tblPr>
  </w:style>
  <w:style w:type="table" w:customStyle="1" w:styleId="aff3">
    <w:basedOn w:val="TableNormal3"/>
    <w:pPr>
      <w:spacing w:after="0" w:line="240" w:lineRule="auto"/>
    </w:pPr>
    <w:tblPr>
      <w:tblStyleRowBandSize w:val="1"/>
      <w:tblStyleColBandSize w:val="1"/>
      <w:tblCellMar>
        <w:top w:w="0" w:type="dxa"/>
        <w:left w:w="115" w:type="dxa"/>
        <w:bottom w:w="0" w:type="dxa"/>
        <w:right w:w="115" w:type="dxa"/>
      </w:tblCellMar>
    </w:tblPr>
  </w:style>
  <w:style w:type="table" w:customStyle="1" w:styleId="aff4">
    <w:basedOn w:val="TableNormal3"/>
    <w:pPr>
      <w:spacing w:after="0" w:line="240" w:lineRule="auto"/>
    </w:pPr>
    <w:tblPr>
      <w:tblStyleRowBandSize w:val="1"/>
      <w:tblStyleColBandSize w:val="1"/>
      <w:tblCellMar>
        <w:top w:w="0" w:type="dxa"/>
        <w:left w:w="115" w:type="dxa"/>
        <w:bottom w:w="0" w:type="dxa"/>
        <w:right w:w="115" w:type="dxa"/>
      </w:tblCellMar>
    </w:tblPr>
  </w:style>
  <w:style w:type="table" w:customStyle="1" w:styleId="aff5">
    <w:basedOn w:val="TableNormal3"/>
    <w:pPr>
      <w:spacing w:after="0" w:line="240" w:lineRule="auto"/>
    </w:pPr>
    <w:tblPr>
      <w:tblStyleRowBandSize w:val="1"/>
      <w:tblStyleColBandSize w:val="1"/>
      <w:tblCellMar>
        <w:top w:w="0" w:type="dxa"/>
        <w:left w:w="115" w:type="dxa"/>
        <w:bottom w:w="0" w:type="dxa"/>
        <w:right w:w="115" w:type="dxa"/>
      </w:tblCellMar>
    </w:tblPr>
  </w:style>
  <w:style w:type="table" w:customStyle="1" w:styleId="aff6">
    <w:basedOn w:val="TableNormal3"/>
    <w:pPr>
      <w:spacing w:after="0" w:line="240" w:lineRule="auto"/>
    </w:pPr>
    <w:tblPr>
      <w:tblStyleRowBandSize w:val="1"/>
      <w:tblStyleColBandSize w:val="1"/>
      <w:tblCellMar>
        <w:top w:w="0" w:type="dxa"/>
        <w:left w:w="115" w:type="dxa"/>
        <w:bottom w:w="0" w:type="dxa"/>
        <w:right w:w="115" w:type="dxa"/>
      </w:tblCellMar>
    </w:tblPr>
  </w:style>
  <w:style w:type="table" w:customStyle="1" w:styleId="aff7">
    <w:basedOn w:val="TableNormal3"/>
    <w:pPr>
      <w:spacing w:after="0" w:line="240" w:lineRule="auto"/>
    </w:pPr>
    <w:tblPr>
      <w:tblStyleRowBandSize w:val="1"/>
      <w:tblStyleColBandSize w:val="1"/>
      <w:tblCellMar>
        <w:top w:w="0" w:type="dxa"/>
        <w:left w:w="115" w:type="dxa"/>
        <w:bottom w:w="0" w:type="dxa"/>
        <w:right w:w="115" w:type="dxa"/>
      </w:tblCellMar>
    </w:tblPr>
  </w:style>
  <w:style w:type="table" w:customStyle="1" w:styleId="aff8">
    <w:basedOn w:val="TableNormal2"/>
    <w:pPr>
      <w:spacing w:after="0" w:line="240" w:lineRule="auto"/>
    </w:pPr>
    <w:tblPr>
      <w:tblStyleRowBandSize w:val="1"/>
      <w:tblStyleColBandSize w:val="1"/>
      <w:tblCellMar>
        <w:top w:w="0" w:type="dxa"/>
        <w:left w:w="115" w:type="dxa"/>
        <w:bottom w:w="0" w:type="dxa"/>
        <w:right w:w="115" w:type="dxa"/>
      </w:tblCellMar>
    </w:tblPr>
  </w:style>
  <w:style w:type="table" w:customStyle="1" w:styleId="aff9">
    <w:basedOn w:val="TableNormal2"/>
    <w:pPr>
      <w:spacing w:after="0" w:line="240" w:lineRule="auto"/>
    </w:pPr>
    <w:tblPr>
      <w:tblStyleRowBandSize w:val="1"/>
      <w:tblStyleColBandSize w:val="1"/>
      <w:tblCellMar>
        <w:top w:w="0" w:type="dxa"/>
        <w:left w:w="115" w:type="dxa"/>
        <w:bottom w:w="0" w:type="dxa"/>
        <w:right w:w="115" w:type="dxa"/>
      </w:tblCellMar>
    </w:tblPr>
  </w:style>
  <w:style w:type="table" w:customStyle="1" w:styleId="affa">
    <w:basedOn w:val="TableNormal2"/>
    <w:pPr>
      <w:spacing w:after="0" w:line="240" w:lineRule="auto"/>
    </w:pPr>
    <w:tblPr>
      <w:tblStyleRowBandSize w:val="1"/>
      <w:tblStyleColBandSize w:val="1"/>
      <w:tblCellMar>
        <w:top w:w="0" w:type="dxa"/>
        <w:left w:w="115" w:type="dxa"/>
        <w:bottom w:w="0" w:type="dxa"/>
        <w:right w:w="115" w:type="dxa"/>
      </w:tblCellMar>
    </w:tblPr>
  </w:style>
  <w:style w:type="table" w:customStyle="1" w:styleId="affb">
    <w:basedOn w:val="TableNormal2"/>
    <w:pPr>
      <w:spacing w:after="0" w:line="240" w:lineRule="auto"/>
    </w:pPr>
    <w:tblPr>
      <w:tblStyleRowBandSize w:val="1"/>
      <w:tblStyleColBandSize w:val="1"/>
      <w:tblCellMar>
        <w:top w:w="0" w:type="dxa"/>
        <w:left w:w="115" w:type="dxa"/>
        <w:bottom w:w="0" w:type="dxa"/>
        <w:right w:w="115" w:type="dxa"/>
      </w:tblCellMar>
    </w:tblPr>
  </w:style>
  <w:style w:type="table" w:customStyle="1" w:styleId="affc">
    <w:basedOn w:val="TableNormal2"/>
    <w:pPr>
      <w:spacing w:after="0" w:line="240" w:lineRule="auto"/>
    </w:pPr>
    <w:tblPr>
      <w:tblStyleRowBandSize w:val="1"/>
      <w:tblStyleColBandSize w:val="1"/>
      <w:tblCellMar>
        <w:top w:w="0" w:type="dxa"/>
        <w:left w:w="115" w:type="dxa"/>
        <w:bottom w:w="0" w:type="dxa"/>
        <w:right w:w="115" w:type="dxa"/>
      </w:tblCellMar>
    </w:tblPr>
  </w:style>
  <w:style w:type="table" w:customStyle="1" w:styleId="affd">
    <w:basedOn w:val="TableNormal2"/>
    <w:pPr>
      <w:spacing w:after="0" w:line="240" w:lineRule="auto"/>
    </w:pPr>
    <w:tblPr>
      <w:tblStyleRowBandSize w:val="1"/>
      <w:tblStyleColBandSize w:val="1"/>
      <w:tblCellMar>
        <w:top w:w="0" w:type="dxa"/>
        <w:left w:w="115" w:type="dxa"/>
        <w:bottom w:w="0" w:type="dxa"/>
        <w:right w:w="115" w:type="dxa"/>
      </w:tblCellMar>
    </w:tblPr>
  </w:style>
  <w:style w:type="table" w:customStyle="1" w:styleId="affe">
    <w:basedOn w:val="TableNormal2"/>
    <w:pPr>
      <w:spacing w:after="0" w:line="240" w:lineRule="auto"/>
    </w:pPr>
    <w:tblPr>
      <w:tblStyleRowBandSize w:val="1"/>
      <w:tblStyleColBandSize w:val="1"/>
      <w:tblCellMar>
        <w:top w:w="0" w:type="dxa"/>
        <w:left w:w="115" w:type="dxa"/>
        <w:bottom w:w="0" w:type="dxa"/>
        <w:right w:w="115" w:type="dxa"/>
      </w:tblCellMar>
    </w:tblPr>
  </w:style>
  <w:style w:type="table" w:customStyle="1" w:styleId="afff">
    <w:basedOn w:val="TableNormal2"/>
    <w:pPr>
      <w:spacing w:after="0" w:line="240" w:lineRule="auto"/>
    </w:pPr>
    <w:tblPr>
      <w:tblStyleRowBandSize w:val="1"/>
      <w:tblStyleColBandSize w:val="1"/>
      <w:tblCellMar>
        <w:top w:w="0" w:type="dxa"/>
        <w:left w:w="115" w:type="dxa"/>
        <w:bottom w:w="0" w:type="dxa"/>
        <w:right w:w="115" w:type="dxa"/>
      </w:tblCellMar>
    </w:tblPr>
  </w:style>
  <w:style w:type="table" w:customStyle="1" w:styleId="afff0">
    <w:basedOn w:val="TableNormal2"/>
    <w:pPr>
      <w:spacing w:after="0" w:line="240" w:lineRule="auto"/>
    </w:pPr>
    <w:tblPr>
      <w:tblStyleRowBandSize w:val="1"/>
      <w:tblStyleColBandSize w:val="1"/>
      <w:tblCellMar>
        <w:top w:w="0" w:type="dxa"/>
        <w:left w:w="115" w:type="dxa"/>
        <w:bottom w:w="0" w:type="dxa"/>
        <w:right w:w="115" w:type="dxa"/>
      </w:tblCellMar>
    </w:tblPr>
  </w:style>
  <w:style w:type="table" w:customStyle="1" w:styleId="afff1">
    <w:basedOn w:val="TableNormal2"/>
    <w:pPr>
      <w:spacing w:after="0" w:line="240" w:lineRule="auto"/>
    </w:pPr>
    <w:tblPr>
      <w:tblStyleRowBandSize w:val="1"/>
      <w:tblStyleColBandSize w:val="1"/>
      <w:tblCellMar>
        <w:top w:w="0" w:type="dxa"/>
        <w:left w:w="115" w:type="dxa"/>
        <w:bottom w:w="0" w:type="dxa"/>
        <w:right w:w="115" w:type="dxa"/>
      </w:tblCellMar>
    </w:tblPr>
  </w:style>
  <w:style w:type="table" w:customStyle="1" w:styleId="afff2">
    <w:basedOn w:val="TableNormal2"/>
    <w:pPr>
      <w:spacing w:after="0" w:line="240" w:lineRule="auto"/>
    </w:pPr>
    <w:tblPr>
      <w:tblStyleRowBandSize w:val="1"/>
      <w:tblStyleColBandSize w:val="1"/>
      <w:tblCellMar>
        <w:top w:w="0" w:type="dxa"/>
        <w:left w:w="115" w:type="dxa"/>
        <w:bottom w:w="0" w:type="dxa"/>
        <w:right w:w="115" w:type="dxa"/>
      </w:tblCellMar>
    </w:tblPr>
  </w:style>
  <w:style w:type="table" w:customStyle="1" w:styleId="afff3">
    <w:basedOn w:val="TableNormal2"/>
    <w:pPr>
      <w:spacing w:after="0" w:line="240" w:lineRule="auto"/>
    </w:pPr>
    <w:tblPr>
      <w:tblStyleRowBandSize w:val="1"/>
      <w:tblStyleColBandSize w:val="1"/>
      <w:tblCellMar>
        <w:top w:w="0" w:type="dxa"/>
        <w:left w:w="115" w:type="dxa"/>
        <w:bottom w:w="0" w:type="dxa"/>
        <w:right w:w="115" w:type="dxa"/>
      </w:tblCellMar>
    </w:tblPr>
  </w:style>
  <w:style w:type="table" w:customStyle="1" w:styleId="afff4">
    <w:basedOn w:val="TableNormal2"/>
    <w:pPr>
      <w:spacing w:after="0" w:line="240" w:lineRule="auto"/>
    </w:pPr>
    <w:tblPr>
      <w:tblStyleRowBandSize w:val="1"/>
      <w:tblStyleColBandSize w:val="1"/>
      <w:tblCellMar>
        <w:top w:w="0" w:type="dxa"/>
        <w:left w:w="115" w:type="dxa"/>
        <w:bottom w:w="0" w:type="dxa"/>
        <w:right w:w="115" w:type="dxa"/>
      </w:tblCellMar>
    </w:tblPr>
  </w:style>
  <w:style w:type="table" w:customStyle="1" w:styleId="afff5">
    <w:basedOn w:val="TableNormal2"/>
    <w:pPr>
      <w:spacing w:after="0" w:line="240" w:lineRule="auto"/>
    </w:pPr>
    <w:tblPr>
      <w:tblStyleRowBandSize w:val="1"/>
      <w:tblStyleColBandSize w:val="1"/>
      <w:tblCellMar>
        <w:top w:w="0" w:type="dxa"/>
        <w:left w:w="115" w:type="dxa"/>
        <w:bottom w:w="0" w:type="dxa"/>
        <w:right w:w="115" w:type="dxa"/>
      </w:tblCellMar>
    </w:tblPr>
  </w:style>
  <w:style w:type="table" w:customStyle="1" w:styleId="afff6">
    <w:basedOn w:val="TableNormal1"/>
    <w:pPr>
      <w:spacing w:after="0" w:line="240" w:lineRule="auto"/>
    </w:pPr>
    <w:tblPr>
      <w:tblStyleRowBandSize w:val="1"/>
      <w:tblStyleColBandSize w:val="1"/>
      <w:tblCellMar>
        <w:top w:w="0" w:type="dxa"/>
        <w:left w:w="115" w:type="dxa"/>
        <w:bottom w:w="0" w:type="dxa"/>
        <w:right w:w="115" w:type="dxa"/>
      </w:tblCellMar>
    </w:tblPr>
  </w:style>
  <w:style w:type="table" w:customStyle="1" w:styleId="afff7">
    <w:basedOn w:val="TableNormal1"/>
    <w:pPr>
      <w:spacing w:after="0" w:line="240" w:lineRule="auto"/>
    </w:pPr>
    <w:tblPr>
      <w:tblStyleRowBandSize w:val="1"/>
      <w:tblStyleColBandSize w:val="1"/>
      <w:tblCellMar>
        <w:top w:w="0" w:type="dxa"/>
        <w:left w:w="115" w:type="dxa"/>
        <w:bottom w:w="0" w:type="dxa"/>
        <w:right w:w="115" w:type="dxa"/>
      </w:tblCellMar>
    </w:tblPr>
  </w:style>
  <w:style w:type="table" w:customStyle="1" w:styleId="afff8">
    <w:basedOn w:val="TableNormal1"/>
    <w:pPr>
      <w:spacing w:after="0" w:line="240" w:lineRule="auto"/>
    </w:pPr>
    <w:tblPr>
      <w:tblStyleRowBandSize w:val="1"/>
      <w:tblStyleColBandSize w:val="1"/>
      <w:tblCellMar>
        <w:top w:w="0" w:type="dxa"/>
        <w:left w:w="115" w:type="dxa"/>
        <w:bottom w:w="0" w:type="dxa"/>
        <w:right w:w="115" w:type="dxa"/>
      </w:tblCellMar>
    </w:tblPr>
  </w:style>
  <w:style w:type="table" w:customStyle="1" w:styleId="afff9">
    <w:basedOn w:val="TableNormal1"/>
    <w:pPr>
      <w:spacing w:after="0" w:line="240" w:lineRule="auto"/>
    </w:pPr>
    <w:tblPr>
      <w:tblStyleRowBandSize w:val="1"/>
      <w:tblStyleColBandSize w:val="1"/>
      <w:tblCellMar>
        <w:top w:w="0" w:type="dxa"/>
        <w:left w:w="115" w:type="dxa"/>
        <w:bottom w:w="0" w:type="dxa"/>
        <w:right w:w="115" w:type="dxa"/>
      </w:tblCellMar>
    </w:tblPr>
  </w:style>
  <w:style w:type="table" w:customStyle="1" w:styleId="afffa">
    <w:basedOn w:val="TableNormal1"/>
    <w:pPr>
      <w:spacing w:after="0" w:line="240" w:lineRule="auto"/>
    </w:pPr>
    <w:tblPr>
      <w:tblStyleRowBandSize w:val="1"/>
      <w:tblStyleColBandSize w:val="1"/>
      <w:tblCellMar>
        <w:top w:w="0" w:type="dxa"/>
        <w:left w:w="115" w:type="dxa"/>
        <w:bottom w:w="0" w:type="dxa"/>
        <w:right w:w="115" w:type="dxa"/>
      </w:tblCellMar>
    </w:tblPr>
  </w:style>
  <w:style w:type="table" w:customStyle="1" w:styleId="afffb">
    <w:basedOn w:val="TableNormal1"/>
    <w:pPr>
      <w:spacing w:after="0" w:line="240" w:lineRule="auto"/>
    </w:pPr>
    <w:tblPr>
      <w:tblStyleRowBandSize w:val="1"/>
      <w:tblStyleColBandSize w:val="1"/>
      <w:tblCellMar>
        <w:top w:w="0" w:type="dxa"/>
        <w:left w:w="115" w:type="dxa"/>
        <w:bottom w:w="0" w:type="dxa"/>
        <w:right w:w="115" w:type="dxa"/>
      </w:tblCellMar>
    </w:tblPr>
  </w:style>
  <w:style w:type="table" w:customStyle="1" w:styleId="afffc">
    <w:basedOn w:val="TableNormal1"/>
    <w:pPr>
      <w:spacing w:after="0" w:line="240" w:lineRule="auto"/>
    </w:pPr>
    <w:tblPr>
      <w:tblStyleRowBandSize w:val="1"/>
      <w:tblStyleColBandSize w:val="1"/>
      <w:tblCellMar>
        <w:top w:w="0" w:type="dxa"/>
        <w:left w:w="115" w:type="dxa"/>
        <w:bottom w:w="0" w:type="dxa"/>
        <w:right w:w="115" w:type="dxa"/>
      </w:tblCellMar>
    </w:tblPr>
  </w:style>
  <w:style w:type="table" w:customStyle="1" w:styleId="afffd">
    <w:basedOn w:val="TableNormal1"/>
    <w:pPr>
      <w:spacing w:after="0" w:line="240" w:lineRule="auto"/>
    </w:pPr>
    <w:tblPr>
      <w:tblStyleRowBandSize w:val="1"/>
      <w:tblStyleColBandSize w:val="1"/>
      <w:tblCellMar>
        <w:top w:w="0" w:type="dxa"/>
        <w:left w:w="115" w:type="dxa"/>
        <w:bottom w:w="0" w:type="dxa"/>
        <w:right w:w="115" w:type="dxa"/>
      </w:tblCellMar>
    </w:tblPr>
  </w:style>
  <w:style w:type="table" w:customStyle="1" w:styleId="afffe">
    <w:basedOn w:val="TableNormal1"/>
    <w:pPr>
      <w:spacing w:after="0" w:line="240" w:lineRule="auto"/>
    </w:pPr>
    <w:tblPr>
      <w:tblStyleRowBandSize w:val="1"/>
      <w:tblStyleColBandSize w:val="1"/>
      <w:tblCellMar>
        <w:top w:w="0" w:type="dxa"/>
        <w:left w:w="115" w:type="dxa"/>
        <w:bottom w:w="0" w:type="dxa"/>
        <w:right w:w="115" w:type="dxa"/>
      </w:tblCellMar>
    </w:tblPr>
  </w:style>
  <w:style w:type="table" w:customStyle="1" w:styleId="affff">
    <w:basedOn w:val="TableNormal1"/>
    <w:pPr>
      <w:spacing w:after="0" w:line="240" w:lineRule="auto"/>
    </w:pPr>
    <w:tblPr>
      <w:tblStyleRowBandSize w:val="1"/>
      <w:tblStyleColBandSize w:val="1"/>
      <w:tblCellMar>
        <w:top w:w="0" w:type="dxa"/>
        <w:left w:w="115" w:type="dxa"/>
        <w:bottom w:w="0" w:type="dxa"/>
        <w:right w:w="115" w:type="dxa"/>
      </w:tblCellMar>
    </w:tblPr>
  </w:style>
  <w:style w:type="table" w:customStyle="1" w:styleId="affff0">
    <w:basedOn w:val="TableNormal1"/>
    <w:pPr>
      <w:spacing w:after="0" w:line="240" w:lineRule="auto"/>
    </w:pPr>
    <w:tblPr>
      <w:tblStyleRowBandSize w:val="1"/>
      <w:tblStyleColBandSize w:val="1"/>
      <w:tblCellMar>
        <w:top w:w="0" w:type="dxa"/>
        <w:left w:w="115" w:type="dxa"/>
        <w:bottom w:w="0" w:type="dxa"/>
        <w:right w:w="115" w:type="dxa"/>
      </w:tblCellMar>
    </w:tblPr>
  </w:style>
  <w:style w:type="table" w:customStyle="1" w:styleId="affff1">
    <w:basedOn w:val="TableNormal1"/>
    <w:pPr>
      <w:spacing w:after="0" w:line="240" w:lineRule="auto"/>
    </w:pPr>
    <w:tblPr>
      <w:tblStyleRowBandSize w:val="1"/>
      <w:tblStyleColBandSize w:val="1"/>
      <w:tblCellMar>
        <w:top w:w="0" w:type="dxa"/>
        <w:left w:w="115" w:type="dxa"/>
        <w:bottom w:w="0" w:type="dxa"/>
        <w:right w:w="115" w:type="dxa"/>
      </w:tblCellMar>
    </w:tblPr>
  </w:style>
  <w:style w:type="table" w:customStyle="1" w:styleId="affff2">
    <w:basedOn w:val="TableNormal1"/>
    <w:pPr>
      <w:spacing w:after="0" w:line="240" w:lineRule="auto"/>
    </w:pPr>
    <w:tblPr>
      <w:tblStyleRowBandSize w:val="1"/>
      <w:tblStyleColBandSize w:val="1"/>
      <w:tblCellMar>
        <w:top w:w="0" w:type="dxa"/>
        <w:left w:w="115" w:type="dxa"/>
        <w:bottom w:w="0" w:type="dxa"/>
        <w:right w:w="115" w:type="dxa"/>
      </w:tblCellMar>
    </w:tblPr>
  </w:style>
  <w:style w:type="table" w:customStyle="1" w:styleId="affff3">
    <w:basedOn w:val="TableNormal1"/>
    <w:pPr>
      <w:spacing w:after="0" w:line="240" w:lineRule="auto"/>
    </w:pPr>
    <w:tblPr>
      <w:tblStyleRowBandSize w:val="1"/>
      <w:tblStyleColBandSize w:val="1"/>
      <w:tblCellMar>
        <w:top w:w="0" w:type="dxa"/>
        <w:left w:w="115" w:type="dxa"/>
        <w:bottom w:w="0" w:type="dxa"/>
        <w:right w:w="115" w:type="dxa"/>
      </w:tblCellMar>
    </w:tblPr>
  </w:style>
  <w:style w:type="character" w:customStyle="1" w:styleId="Ttulo1Car">
    <w:name w:val="Título 1 Car"/>
    <w:basedOn w:val="Fuentedeprrafopredeter"/>
    <w:link w:val="Ttulo1"/>
    <w:uiPriority w:val="9"/>
    <w:rsid w:val="008923A5"/>
    <w:rPr>
      <w:b/>
      <w:sz w:val="48"/>
      <w:szCs w:val="48"/>
    </w:rPr>
  </w:style>
  <w:style w:type="paragraph" w:styleId="Bibliografa">
    <w:name w:val="Bibliography"/>
    <w:basedOn w:val="Normal"/>
    <w:next w:val="Normal"/>
    <w:uiPriority w:val="37"/>
    <w:unhideWhenUsed/>
    <w:rsid w:val="008923A5"/>
  </w:style>
  <w:style w:type="table" w:customStyle="1" w:styleId="affff4">
    <w:basedOn w:val="TableNormal0"/>
    <w:pPr>
      <w:spacing w:after="0" w:line="240" w:lineRule="auto"/>
    </w:pPr>
    <w:tblPr>
      <w:tblStyleRowBandSize w:val="1"/>
      <w:tblStyleColBandSize w:val="1"/>
      <w:tblCellMar>
        <w:top w:w="0" w:type="dxa"/>
        <w:left w:w="115" w:type="dxa"/>
        <w:bottom w:w="0" w:type="dxa"/>
        <w:right w:w="115" w:type="dxa"/>
      </w:tblCellMar>
    </w:tblPr>
  </w:style>
  <w:style w:type="table" w:customStyle="1" w:styleId="affff5">
    <w:basedOn w:val="TableNormal0"/>
    <w:pPr>
      <w:spacing w:after="0" w:line="240" w:lineRule="auto"/>
    </w:pPr>
    <w:tblPr>
      <w:tblStyleRowBandSize w:val="1"/>
      <w:tblStyleColBandSize w:val="1"/>
      <w:tblCellMar>
        <w:top w:w="0" w:type="dxa"/>
        <w:left w:w="115" w:type="dxa"/>
        <w:bottom w:w="0" w:type="dxa"/>
        <w:right w:w="115" w:type="dxa"/>
      </w:tblCellMar>
    </w:tblPr>
  </w:style>
  <w:style w:type="table" w:customStyle="1" w:styleId="affff6">
    <w:basedOn w:val="TableNormal0"/>
    <w:pPr>
      <w:spacing w:after="0" w:line="240" w:lineRule="auto"/>
    </w:pPr>
    <w:tblPr>
      <w:tblStyleRowBandSize w:val="1"/>
      <w:tblStyleColBandSize w:val="1"/>
      <w:tblCellMar>
        <w:top w:w="0" w:type="dxa"/>
        <w:left w:w="115" w:type="dxa"/>
        <w:bottom w:w="0" w:type="dxa"/>
        <w:right w:w="115" w:type="dxa"/>
      </w:tblCellMar>
    </w:tblPr>
  </w:style>
  <w:style w:type="table" w:customStyle="1" w:styleId="affff7">
    <w:basedOn w:val="TableNormal0"/>
    <w:pPr>
      <w:spacing w:after="0" w:line="240" w:lineRule="auto"/>
    </w:pPr>
    <w:tblPr>
      <w:tblStyleRowBandSize w:val="1"/>
      <w:tblStyleColBandSize w:val="1"/>
      <w:tblCellMar>
        <w:top w:w="0" w:type="dxa"/>
        <w:left w:w="115" w:type="dxa"/>
        <w:bottom w:w="0" w:type="dxa"/>
        <w:right w:w="115" w:type="dxa"/>
      </w:tblCellMar>
    </w:tblPr>
  </w:style>
  <w:style w:type="table" w:customStyle="1" w:styleId="affff8">
    <w:basedOn w:val="TableNormal0"/>
    <w:pPr>
      <w:spacing w:after="0" w:line="240" w:lineRule="auto"/>
    </w:pPr>
    <w:tblPr>
      <w:tblStyleRowBandSize w:val="1"/>
      <w:tblStyleColBandSize w:val="1"/>
      <w:tblCellMar>
        <w:top w:w="0" w:type="dxa"/>
        <w:left w:w="115" w:type="dxa"/>
        <w:bottom w:w="0" w:type="dxa"/>
        <w:right w:w="115" w:type="dxa"/>
      </w:tblCellMar>
    </w:tblPr>
  </w:style>
  <w:style w:type="table" w:customStyle="1" w:styleId="affff9">
    <w:basedOn w:val="TableNormal0"/>
    <w:pPr>
      <w:spacing w:after="0" w:line="240" w:lineRule="auto"/>
    </w:pPr>
    <w:tblPr>
      <w:tblStyleRowBandSize w:val="1"/>
      <w:tblStyleColBandSize w:val="1"/>
      <w:tblCellMar>
        <w:top w:w="0" w:type="dxa"/>
        <w:left w:w="115" w:type="dxa"/>
        <w:bottom w:w="0" w:type="dxa"/>
        <w:right w:w="115" w:type="dxa"/>
      </w:tblCellMar>
    </w:tblPr>
  </w:style>
  <w:style w:type="table" w:customStyle="1" w:styleId="affffa">
    <w:basedOn w:val="TableNormal0"/>
    <w:pPr>
      <w:spacing w:after="0" w:line="240" w:lineRule="auto"/>
    </w:pPr>
    <w:tblPr>
      <w:tblStyleRowBandSize w:val="1"/>
      <w:tblStyleColBandSize w:val="1"/>
      <w:tblCellMar>
        <w:top w:w="0" w:type="dxa"/>
        <w:left w:w="115" w:type="dxa"/>
        <w:bottom w:w="0" w:type="dxa"/>
        <w:right w:w="115" w:type="dxa"/>
      </w:tblCellMar>
    </w:tblPr>
  </w:style>
  <w:style w:type="table" w:customStyle="1" w:styleId="affffb">
    <w:basedOn w:val="TableNormal0"/>
    <w:pPr>
      <w:spacing w:after="0" w:line="240" w:lineRule="auto"/>
    </w:pPr>
    <w:tblPr>
      <w:tblStyleRowBandSize w:val="1"/>
      <w:tblStyleColBandSize w:val="1"/>
      <w:tblCellMar>
        <w:top w:w="0" w:type="dxa"/>
        <w:left w:w="115" w:type="dxa"/>
        <w:bottom w:w="0" w:type="dxa"/>
        <w:right w:w="115" w:type="dxa"/>
      </w:tblCellMar>
    </w:tblPr>
  </w:style>
  <w:style w:type="table" w:customStyle="1" w:styleId="affffc">
    <w:basedOn w:val="TableNormal0"/>
    <w:pPr>
      <w:spacing w:after="0" w:line="240" w:lineRule="auto"/>
    </w:pPr>
    <w:tblPr>
      <w:tblStyleRowBandSize w:val="1"/>
      <w:tblStyleColBandSize w:val="1"/>
      <w:tblCellMar>
        <w:top w:w="0" w:type="dxa"/>
        <w:left w:w="115" w:type="dxa"/>
        <w:bottom w:w="0" w:type="dxa"/>
        <w:right w:w="115" w:type="dxa"/>
      </w:tblCellMar>
    </w:tblPr>
  </w:style>
  <w:style w:type="table" w:customStyle="1" w:styleId="affffd">
    <w:basedOn w:val="TableNormal0"/>
    <w:pPr>
      <w:spacing w:after="0" w:line="240" w:lineRule="auto"/>
    </w:pPr>
    <w:tblPr>
      <w:tblStyleRowBandSize w:val="1"/>
      <w:tblStyleColBandSize w:val="1"/>
      <w:tblCellMar>
        <w:top w:w="0" w:type="dxa"/>
        <w:left w:w="115" w:type="dxa"/>
        <w:bottom w:w="0" w:type="dxa"/>
        <w:right w:w="115" w:type="dxa"/>
      </w:tblCellMar>
    </w:tblPr>
  </w:style>
  <w:style w:type="table" w:customStyle="1" w:styleId="affffe">
    <w:basedOn w:val="TableNormal0"/>
    <w:pPr>
      <w:spacing w:after="0" w:line="240" w:lineRule="auto"/>
    </w:pPr>
    <w:tblPr>
      <w:tblStyleRowBandSize w:val="1"/>
      <w:tblStyleColBandSize w:val="1"/>
      <w:tblCellMar>
        <w:top w:w="0" w:type="dxa"/>
        <w:left w:w="115" w:type="dxa"/>
        <w:bottom w:w="0" w:type="dxa"/>
        <w:right w:w="115" w:type="dxa"/>
      </w:tblCellMar>
    </w:tblPr>
  </w:style>
  <w:style w:type="table" w:customStyle="1" w:styleId="afffff">
    <w:basedOn w:val="TableNormal0"/>
    <w:pPr>
      <w:spacing w:after="0" w:line="240" w:lineRule="auto"/>
    </w:pPr>
    <w:tblPr>
      <w:tblStyleRowBandSize w:val="1"/>
      <w:tblStyleColBandSize w:val="1"/>
      <w:tblCellMar>
        <w:top w:w="0" w:type="dxa"/>
        <w:left w:w="115" w:type="dxa"/>
        <w:bottom w:w="0" w:type="dxa"/>
        <w:right w:w="115" w:type="dxa"/>
      </w:tblCellMar>
    </w:tblPr>
  </w:style>
  <w:style w:type="table" w:customStyle="1" w:styleId="afffff0">
    <w:basedOn w:val="TableNormal0"/>
    <w:pPr>
      <w:spacing w:after="0" w:line="240" w:lineRule="auto"/>
    </w:pPr>
    <w:tblPr>
      <w:tblStyleRowBandSize w:val="1"/>
      <w:tblStyleColBandSize w:val="1"/>
      <w:tblCellMar>
        <w:top w:w="0" w:type="dxa"/>
        <w:left w:w="115" w:type="dxa"/>
        <w:bottom w:w="0" w:type="dxa"/>
        <w:right w:w="115" w:type="dxa"/>
      </w:tblCellMar>
    </w:tblPr>
  </w:style>
  <w:style w:type="table" w:customStyle="1" w:styleId="afffff1">
    <w:basedOn w:val="TableNormal0"/>
    <w:pPr>
      <w:spacing w:after="0" w:line="240" w:lineRule="auto"/>
    </w:pPr>
    <w:tblPr>
      <w:tblStyleRowBandSize w:val="1"/>
      <w:tblStyleColBandSize w:val="1"/>
      <w:tblCellMar>
        <w:top w:w="0" w:type="dxa"/>
        <w:left w:w="115" w:type="dxa"/>
        <w:bottom w:w="0"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oNotSaveAsSingleFile/>
</w:webSettings>
</file>

<file path=word/_rels/document.xml.rels><?xml version="1.0" encoding="UTF-8" standalone="yes"?>
<Relationships xmlns="http://schemas.openxmlformats.org/package/2006/relationships"><Relationship Id="rId9" Type="http://schemas.openxmlformats.org/officeDocument/2006/relationships/hyperlink" Target="http://scienti.colciencias.gov.co:8081/cvlac/visualizador/generarCurriculoCv.do?cod_rh=0001554681" TargetMode="External"/><Relationship Id="rId20" Type="http://schemas.openxmlformats.org/officeDocument/2006/relationships/hyperlink" Target="https://doi.org/10.1016/J.MEMSCI.2006.12.001" TargetMode="External"/><Relationship Id="rId21" Type="http://schemas.openxmlformats.org/officeDocument/2006/relationships/hyperlink" Target="https://doi.org/10.1016/j.envres.2016.08.030" TargetMode="External"/><Relationship Id="rId22" Type="http://schemas.openxmlformats.org/officeDocument/2006/relationships/hyperlink" Target="https://doi.org/10.1016/j.biortech.2008.10.035" TargetMode="External"/><Relationship Id="rId23" Type="http://schemas.openxmlformats.org/officeDocument/2006/relationships/header" Target="header1.xml"/><Relationship Id="rId24" Type="http://schemas.openxmlformats.org/officeDocument/2006/relationships/header" Target="header2.xml"/><Relationship Id="rId25" Type="http://schemas.openxmlformats.org/officeDocument/2006/relationships/footer" Target="footer1.xml"/><Relationship Id="rId26" Type="http://schemas.openxmlformats.org/officeDocument/2006/relationships/header" Target="header3.xml"/><Relationship Id="rId27" Type="http://schemas.openxmlformats.org/officeDocument/2006/relationships/footer" Target="footer2.xml"/><Relationship Id="rId28" Type="http://schemas.openxmlformats.org/officeDocument/2006/relationships/fontTable" Target="fontTable.xml"/><Relationship Id="rId29" Type="http://schemas.openxmlformats.org/officeDocument/2006/relationships/theme" Target="theme/theme1.xml"/><Relationship Id="rId10" Type="http://schemas.openxmlformats.org/officeDocument/2006/relationships/hyperlink" Target="https://orcid.org/0000-0001-7110-813X" TargetMode="External"/><Relationship Id="rId11" Type="http://schemas.openxmlformats.org/officeDocument/2006/relationships/hyperlink" Target="https://scholar.google.es/citations?user=96vN0jsAAAAJ&amp;hl=es" TargetMode="External"/><Relationship Id="rId12" Type="http://schemas.openxmlformats.org/officeDocument/2006/relationships/hyperlink" Target="https://scienti.colciencias.gov.co/cvlac/visualizador/generarCurriculoCv.do?cod_rh=0001028111" TargetMode="External"/><Relationship Id="rId13" Type="http://schemas.openxmlformats.org/officeDocument/2006/relationships/hyperlink" Target="https://orcid.org/0000-0002-1549-3819" TargetMode="External"/><Relationship Id="rId14" Type="http://schemas.openxmlformats.org/officeDocument/2006/relationships/hyperlink" Target="https://scholar.google.com/citations?user=uBreqmgAAAAJ&amp;amp;hl=es" TargetMode="External"/><Relationship Id="rId15" Type="http://schemas.openxmlformats.org/officeDocument/2006/relationships/hyperlink" Target="http://scienti.colciencias.gov.co:8081/cvlac/visualizador/generarCurriculoCv.do?cod_rh=0001240447" TargetMode="External"/><Relationship Id="rId16" Type="http://schemas.openxmlformats.org/officeDocument/2006/relationships/hyperlink" Target="http://orcid.org/0000-0002-4695-4614" TargetMode="External"/><Relationship Id="rId17" Type="http://schemas.openxmlformats.org/officeDocument/2006/relationships/hyperlink" Target="https://scienti.colciencias.gov.co/cvlac/visualizador/generarCurriculoCv.do?cod_rh=0001236679" TargetMode="External"/><Relationship Id="rId18" Type="http://schemas.openxmlformats.org/officeDocument/2006/relationships/hyperlink" Target="https://orcid.org/0000-0002-6912-1340?lang=en" TargetMode="External"/><Relationship Id="rId19" Type="http://schemas.openxmlformats.org/officeDocument/2006/relationships/hyperlink" Target="https://scholar.google.es/citations?view_op=list_works&amp;hl=es&amp;user=3g9imvoAAAAJ" TargetMode="Externa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s>
</file>

<file path=word/_rels/footer1.xml.rels><?xml version="1.0" encoding="UTF-8" standalone="yes"?>
<Relationships xmlns="http://schemas.openxmlformats.org/package/2006/relationships"><Relationship Id="rId1" Type="http://schemas.openxmlformats.org/officeDocument/2006/relationships/image" Target="media/image2.jpg"/></Relationships>
</file>

<file path=word/_rels/footer2.xml.rels><?xml version="1.0" encoding="UTF-8" standalone="yes"?>
<Relationships xmlns="http://schemas.openxmlformats.org/package/2006/relationships"><Relationship Id="rId1" Type="http://schemas.openxmlformats.org/officeDocument/2006/relationships/image" Target="media/image2.jp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Yq/ZN4m61R6QiNbL32lT/xmNVmQ==">AMUW2mXv2GSghxyX0uvrLmGb3sZwCPhpvM7q6Z7ngUF3gkrXXJmAQ/eEJ+JDNrmj1xuzAkOoF6Cn/0SgY9Uwg27mdf5JnJmLP/9FnbnKmBVmYBz90PPMQZA3CoaXvYmUD5TUwAZn5tK81j6UextaOaX4nb9iRe2PNDeQX0pY9f9RQXOyfLrhDqPXk6UjP78+1+9kDltRrSU75A/0THSmP2z8TlI3C2dLYw==</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14</Pages>
  <Words>4998</Words>
  <Characters>27490</Characters>
  <Application>Microsoft Macintosh Word</Application>
  <DocSecurity>0</DocSecurity>
  <Lines>229</Lines>
  <Paragraphs>64</Paragraphs>
  <ScaleCrop>false</ScaleCrop>
  <Company>Consejo Superior de Investigaciones Científicas</Company>
  <LinksUpToDate>false</LinksUpToDate>
  <CharactersWithSpaces>32424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Docentes Unidad de Investigación</dc:creator>
  <cp:lastModifiedBy>Ivan Cabeza Rojas</cp:lastModifiedBy>
  <cp:revision>2</cp:revision>
  <dcterms:created xsi:type="dcterms:W3CDTF">2019-08-09T04:10:00Z</dcterms:created>
  <dcterms:modified xsi:type="dcterms:W3CDTF">2019-08-09T04:10:00Z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6th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24d659aa-93c1-38c4-8e47-5c44d3b643bc</vt:lpwstr>
  </property>
  <property fmtid="{D5CDD505-2E9C-101B-9397-08002B2CF9AE}" pid="24" name="Mendeley Citation Style_1">
    <vt:lpwstr>http://www.zotero.org/styles/apa</vt:lpwstr>
  </property>
</Properties>
</file>