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64D0" w:rsidRPr="00264A4D" w:rsidRDefault="00ED64D0" w:rsidP="00B13127">
      <w:pPr>
        <w:pStyle w:val="Mynormal1e"/>
        <w:contextualSpacing/>
        <w:jc w:val="center"/>
        <w:rPr>
          <w:rFonts w:ascii="Arial" w:hAnsi="Arial" w:cs="Arial"/>
          <w:b/>
          <w:bCs/>
          <w:caps/>
          <w:szCs w:val="24"/>
        </w:rPr>
      </w:pPr>
    </w:p>
    <w:p w:rsidR="00B13127" w:rsidRPr="001C45B6" w:rsidRDefault="00B13127" w:rsidP="00B13127">
      <w:pPr>
        <w:jc w:val="center"/>
        <w:rPr>
          <w:b/>
        </w:rPr>
      </w:pPr>
      <w:r w:rsidRPr="001C45B6">
        <w:rPr>
          <w:b/>
        </w:rPr>
        <w:t xml:space="preserve">LAS MICROFINANZAS Y EL CRÉDITO ALTERNATIVO </w:t>
      </w:r>
    </w:p>
    <w:p w:rsidR="004901F1" w:rsidRPr="001C45B6" w:rsidRDefault="00E5622B" w:rsidP="00B13127">
      <w:pPr>
        <w:jc w:val="center"/>
        <w:rPr>
          <w:b/>
        </w:rPr>
      </w:pPr>
      <w:r w:rsidRPr="001C45B6">
        <w:rPr>
          <w:b/>
        </w:rPr>
        <w:t>P</w:t>
      </w:r>
      <w:r w:rsidR="00ED64D0" w:rsidRPr="001C45B6">
        <w:rPr>
          <w:b/>
        </w:rPr>
        <w:t>A</w:t>
      </w:r>
      <w:r w:rsidRPr="001C45B6">
        <w:rPr>
          <w:b/>
        </w:rPr>
        <w:t>RA LA FINANCIACIÓN DE EMPRESAS INFORMALES</w:t>
      </w:r>
    </w:p>
    <w:p w:rsidR="00E5622B" w:rsidRPr="001C45B6" w:rsidRDefault="00E5622B" w:rsidP="00B13127">
      <w:pPr>
        <w:jc w:val="center"/>
        <w:rPr>
          <w:b/>
        </w:rPr>
      </w:pPr>
      <w:r w:rsidRPr="001C45B6">
        <w:rPr>
          <w:b/>
        </w:rPr>
        <w:t>EN BOGOTÁ</w:t>
      </w:r>
      <w:r w:rsidR="004901F1" w:rsidRPr="001C45B6">
        <w:rPr>
          <w:b/>
        </w:rPr>
        <w:t>-(CASO PEQUEÑOS COMERCIANTES-LOCALIDAD CHAPINERO)</w:t>
      </w:r>
    </w:p>
    <w:p w:rsidR="00B13127" w:rsidRPr="001C45B6" w:rsidRDefault="00ED64D0" w:rsidP="00B13127">
      <w:pPr>
        <w:pStyle w:val="Mynormal1e"/>
        <w:contextualSpacing/>
        <w:jc w:val="center"/>
        <w:rPr>
          <w:rFonts w:ascii="Times New Roman" w:hAnsi="Times New Roman"/>
          <w:b/>
          <w:bCs/>
          <w:caps/>
          <w:szCs w:val="24"/>
          <w:lang w:val="es-ES"/>
        </w:rPr>
      </w:pPr>
      <w:r w:rsidRPr="001C45B6">
        <w:rPr>
          <w:rFonts w:ascii="Times New Roman" w:hAnsi="Times New Roman"/>
          <w:b/>
          <w:bCs/>
          <w:caps/>
          <w:szCs w:val="24"/>
          <w:lang w:val="es-ES"/>
        </w:rPr>
        <w:t>PERÍODO 2000-2013</w:t>
      </w:r>
    </w:p>
    <w:p w:rsidR="00B13127" w:rsidRPr="001C45B6" w:rsidRDefault="00B13127" w:rsidP="00B13127">
      <w:pPr>
        <w:pStyle w:val="Mynormal1e"/>
        <w:contextualSpacing/>
        <w:rPr>
          <w:rFonts w:ascii="Times New Roman" w:hAnsi="Times New Roman"/>
          <w:b/>
          <w:bCs/>
          <w:caps/>
          <w:szCs w:val="24"/>
        </w:rPr>
      </w:pPr>
    </w:p>
    <w:p w:rsidR="00B13127" w:rsidRPr="001C45B6" w:rsidRDefault="00B13127" w:rsidP="00B13127">
      <w:pPr>
        <w:pStyle w:val="Mynormal1e"/>
        <w:contextualSpacing/>
        <w:rPr>
          <w:rFonts w:ascii="Times New Roman" w:hAnsi="Times New Roman"/>
          <w:b/>
          <w:bCs/>
          <w:caps/>
          <w:szCs w:val="24"/>
        </w:rPr>
      </w:pPr>
    </w:p>
    <w:p w:rsidR="00B13127" w:rsidRPr="001C45B6" w:rsidRDefault="00B13127" w:rsidP="00B13127">
      <w:pPr>
        <w:pStyle w:val="Mynormal1e"/>
        <w:contextualSpacing/>
        <w:rPr>
          <w:rFonts w:ascii="Times New Roman" w:hAnsi="Times New Roman"/>
          <w:b/>
          <w:bCs/>
          <w:caps/>
          <w:szCs w:val="24"/>
        </w:rPr>
      </w:pPr>
    </w:p>
    <w:p w:rsidR="00B13127" w:rsidRPr="001C45B6" w:rsidRDefault="00B13127" w:rsidP="00B13127">
      <w:pPr>
        <w:pStyle w:val="Mynormal1e"/>
        <w:contextualSpacing/>
        <w:rPr>
          <w:rFonts w:ascii="Times New Roman" w:hAnsi="Times New Roman"/>
          <w:b/>
          <w:bCs/>
          <w:caps/>
          <w:szCs w:val="24"/>
        </w:rPr>
      </w:pPr>
    </w:p>
    <w:p w:rsidR="00B13127" w:rsidRPr="001C45B6" w:rsidRDefault="00B13127" w:rsidP="00B13127">
      <w:pPr>
        <w:pStyle w:val="Mynormal1e"/>
        <w:contextualSpacing/>
        <w:rPr>
          <w:rFonts w:ascii="Times New Roman" w:hAnsi="Times New Roman"/>
          <w:b/>
          <w:bCs/>
          <w:caps/>
          <w:szCs w:val="24"/>
        </w:rPr>
      </w:pPr>
    </w:p>
    <w:p w:rsidR="00B13127" w:rsidRPr="001C45B6" w:rsidRDefault="00B13127" w:rsidP="00B13127">
      <w:pPr>
        <w:pStyle w:val="Mynormal1e"/>
        <w:contextualSpacing/>
        <w:rPr>
          <w:rFonts w:ascii="Times New Roman" w:hAnsi="Times New Roman"/>
          <w:b/>
          <w:bCs/>
          <w:caps/>
          <w:szCs w:val="24"/>
        </w:rPr>
      </w:pPr>
    </w:p>
    <w:p w:rsidR="00B13127" w:rsidRPr="001C45B6" w:rsidRDefault="00B13127" w:rsidP="00B13127">
      <w:pPr>
        <w:pStyle w:val="Mynormal1e"/>
        <w:contextualSpacing/>
        <w:rPr>
          <w:rFonts w:ascii="Times New Roman" w:hAnsi="Times New Roman"/>
          <w:b/>
          <w:bCs/>
          <w:caps/>
          <w:szCs w:val="24"/>
        </w:rPr>
      </w:pPr>
    </w:p>
    <w:p w:rsidR="00B13127" w:rsidRPr="001C45B6" w:rsidRDefault="00B13127" w:rsidP="00B13127">
      <w:pPr>
        <w:pStyle w:val="Mynormal1e"/>
        <w:contextualSpacing/>
        <w:jc w:val="center"/>
        <w:rPr>
          <w:rFonts w:ascii="Times New Roman" w:hAnsi="Times New Roman"/>
          <w:b/>
          <w:bCs/>
          <w:caps/>
          <w:szCs w:val="24"/>
        </w:rPr>
      </w:pPr>
    </w:p>
    <w:p w:rsidR="00B13127" w:rsidRPr="001C45B6" w:rsidRDefault="00B13127" w:rsidP="00B13127">
      <w:pPr>
        <w:pStyle w:val="Mynormal1e"/>
        <w:contextualSpacing/>
        <w:rPr>
          <w:rFonts w:ascii="Times New Roman" w:hAnsi="Times New Roman"/>
          <w:b/>
          <w:bCs/>
          <w:caps/>
          <w:szCs w:val="24"/>
        </w:rPr>
      </w:pPr>
    </w:p>
    <w:p w:rsidR="00B13127" w:rsidRPr="001C45B6" w:rsidRDefault="00B13127" w:rsidP="00B13127">
      <w:pPr>
        <w:pStyle w:val="Mynormal1e"/>
        <w:contextualSpacing/>
        <w:rPr>
          <w:rFonts w:ascii="Times New Roman" w:hAnsi="Times New Roman"/>
          <w:b/>
          <w:bCs/>
          <w:caps/>
          <w:szCs w:val="24"/>
        </w:rPr>
      </w:pPr>
    </w:p>
    <w:p w:rsidR="00B13127" w:rsidRPr="001C45B6" w:rsidRDefault="00B13127" w:rsidP="00B13127">
      <w:pPr>
        <w:pStyle w:val="Mynormal1e"/>
        <w:contextualSpacing/>
        <w:rPr>
          <w:rFonts w:ascii="Times New Roman" w:hAnsi="Times New Roman"/>
          <w:b/>
          <w:bCs/>
          <w:caps/>
          <w:szCs w:val="24"/>
        </w:rPr>
      </w:pPr>
    </w:p>
    <w:p w:rsidR="00B13127" w:rsidRPr="001C45B6" w:rsidRDefault="00B13127" w:rsidP="00B13127">
      <w:pPr>
        <w:pStyle w:val="Mynormal1e"/>
        <w:contextualSpacing/>
        <w:rPr>
          <w:rFonts w:ascii="Times New Roman" w:hAnsi="Times New Roman"/>
          <w:b/>
          <w:bCs/>
          <w:caps/>
          <w:szCs w:val="24"/>
        </w:rPr>
      </w:pPr>
    </w:p>
    <w:p w:rsidR="00B13127" w:rsidRPr="001C45B6" w:rsidRDefault="00B13127" w:rsidP="00B13127">
      <w:pPr>
        <w:pStyle w:val="Mynormal1e"/>
        <w:contextualSpacing/>
        <w:rPr>
          <w:rFonts w:ascii="Times New Roman" w:hAnsi="Times New Roman"/>
          <w:b/>
          <w:bCs/>
          <w:caps/>
          <w:szCs w:val="24"/>
        </w:rPr>
      </w:pPr>
    </w:p>
    <w:p w:rsidR="00B13127" w:rsidRPr="001C45B6" w:rsidRDefault="00B13127" w:rsidP="00B13127">
      <w:pPr>
        <w:pStyle w:val="Mynormal1e"/>
        <w:contextualSpacing/>
        <w:jc w:val="center"/>
        <w:rPr>
          <w:rFonts w:ascii="Times New Roman" w:hAnsi="Times New Roman"/>
          <w:b/>
          <w:bCs/>
          <w:caps/>
          <w:szCs w:val="24"/>
        </w:rPr>
      </w:pPr>
    </w:p>
    <w:p w:rsidR="00B13127" w:rsidRPr="001C45B6" w:rsidRDefault="00B13127" w:rsidP="00B13127">
      <w:pPr>
        <w:pStyle w:val="Mynormal1e"/>
        <w:contextualSpacing/>
        <w:rPr>
          <w:rFonts w:ascii="Times New Roman" w:hAnsi="Times New Roman"/>
          <w:b/>
          <w:bCs/>
          <w:caps/>
          <w:szCs w:val="24"/>
        </w:rPr>
      </w:pPr>
    </w:p>
    <w:p w:rsidR="00B13127" w:rsidRPr="001C45B6" w:rsidRDefault="00B13127" w:rsidP="00B13127">
      <w:pPr>
        <w:pStyle w:val="Mynormal1e"/>
        <w:contextualSpacing/>
        <w:rPr>
          <w:rFonts w:ascii="Times New Roman" w:hAnsi="Times New Roman"/>
          <w:b/>
          <w:bCs/>
          <w:caps/>
          <w:szCs w:val="24"/>
        </w:rPr>
      </w:pPr>
    </w:p>
    <w:p w:rsidR="00B13127" w:rsidRPr="001C45B6" w:rsidRDefault="00B13127" w:rsidP="00B13127">
      <w:pPr>
        <w:pStyle w:val="Mynormal1e"/>
        <w:contextualSpacing/>
        <w:jc w:val="center"/>
        <w:rPr>
          <w:rFonts w:ascii="Times New Roman" w:hAnsi="Times New Roman"/>
          <w:b/>
          <w:bCs/>
          <w:caps/>
          <w:szCs w:val="24"/>
        </w:rPr>
      </w:pPr>
      <w:r w:rsidRPr="001C45B6">
        <w:rPr>
          <w:rFonts w:ascii="Times New Roman" w:hAnsi="Times New Roman"/>
          <w:b/>
          <w:bCs/>
          <w:caps/>
          <w:szCs w:val="24"/>
        </w:rPr>
        <w:t>gustavo adolfo díaz valencia</w:t>
      </w:r>
    </w:p>
    <w:p w:rsidR="00B13127" w:rsidRPr="001C45B6" w:rsidRDefault="00B13127" w:rsidP="00B13127">
      <w:pPr>
        <w:pStyle w:val="Mynormal1e"/>
        <w:contextualSpacing/>
        <w:jc w:val="center"/>
        <w:rPr>
          <w:rFonts w:ascii="Times New Roman" w:hAnsi="Times New Roman"/>
          <w:b/>
          <w:bCs/>
          <w:caps/>
          <w:szCs w:val="24"/>
        </w:rPr>
      </w:pPr>
    </w:p>
    <w:p w:rsidR="00B13127" w:rsidRPr="001C45B6" w:rsidRDefault="00B13127" w:rsidP="00B13127">
      <w:pPr>
        <w:pStyle w:val="Mynormal1e"/>
        <w:contextualSpacing/>
        <w:rPr>
          <w:rFonts w:ascii="Times New Roman" w:hAnsi="Times New Roman"/>
          <w:b/>
          <w:bCs/>
          <w:caps/>
          <w:szCs w:val="24"/>
        </w:rPr>
      </w:pPr>
    </w:p>
    <w:p w:rsidR="00B13127" w:rsidRPr="001C45B6" w:rsidRDefault="00B13127" w:rsidP="00B13127">
      <w:pPr>
        <w:pStyle w:val="Mynormal1e"/>
        <w:contextualSpacing/>
        <w:rPr>
          <w:rFonts w:ascii="Times New Roman" w:hAnsi="Times New Roman"/>
          <w:b/>
          <w:bCs/>
          <w:caps/>
          <w:szCs w:val="24"/>
        </w:rPr>
      </w:pPr>
    </w:p>
    <w:p w:rsidR="00B13127" w:rsidRPr="001C45B6" w:rsidRDefault="00B13127" w:rsidP="00B13127">
      <w:pPr>
        <w:pStyle w:val="Mynormal1e"/>
        <w:contextualSpacing/>
        <w:jc w:val="center"/>
        <w:rPr>
          <w:rFonts w:ascii="Times New Roman" w:hAnsi="Times New Roman"/>
          <w:b/>
          <w:bCs/>
          <w:caps/>
          <w:szCs w:val="24"/>
        </w:rPr>
      </w:pPr>
    </w:p>
    <w:p w:rsidR="00B13127" w:rsidRPr="001C45B6" w:rsidRDefault="00B13127" w:rsidP="00B13127">
      <w:pPr>
        <w:pStyle w:val="Mynormal1e"/>
        <w:contextualSpacing/>
        <w:jc w:val="center"/>
        <w:rPr>
          <w:rFonts w:ascii="Times New Roman" w:hAnsi="Times New Roman"/>
          <w:b/>
          <w:bCs/>
          <w:caps/>
          <w:szCs w:val="24"/>
        </w:rPr>
      </w:pPr>
    </w:p>
    <w:p w:rsidR="00B13127" w:rsidRPr="001C45B6" w:rsidRDefault="00B13127" w:rsidP="00B13127">
      <w:pPr>
        <w:pStyle w:val="Mynormal1e"/>
        <w:contextualSpacing/>
        <w:jc w:val="center"/>
        <w:rPr>
          <w:rFonts w:ascii="Times New Roman" w:hAnsi="Times New Roman"/>
          <w:b/>
          <w:bCs/>
          <w:szCs w:val="24"/>
        </w:rPr>
      </w:pPr>
    </w:p>
    <w:p w:rsidR="00B13127" w:rsidRPr="001C45B6" w:rsidRDefault="00B13127" w:rsidP="00B13127">
      <w:pPr>
        <w:pStyle w:val="Mynormal1e"/>
        <w:contextualSpacing/>
        <w:rPr>
          <w:rFonts w:ascii="Times New Roman" w:hAnsi="Times New Roman"/>
          <w:b/>
          <w:bCs/>
          <w:szCs w:val="24"/>
        </w:rPr>
      </w:pPr>
    </w:p>
    <w:p w:rsidR="00B13127" w:rsidRPr="001C45B6" w:rsidRDefault="00B13127" w:rsidP="00B13127">
      <w:pPr>
        <w:pStyle w:val="Mynormal1e"/>
        <w:contextualSpacing/>
        <w:rPr>
          <w:rFonts w:ascii="Times New Roman" w:hAnsi="Times New Roman"/>
          <w:b/>
          <w:bCs/>
          <w:szCs w:val="24"/>
        </w:rPr>
      </w:pPr>
    </w:p>
    <w:p w:rsidR="00B13127" w:rsidRPr="001C45B6" w:rsidRDefault="00B13127" w:rsidP="00B13127">
      <w:pPr>
        <w:pStyle w:val="Mynormal1e"/>
        <w:contextualSpacing/>
        <w:jc w:val="center"/>
        <w:rPr>
          <w:rFonts w:ascii="Times New Roman" w:hAnsi="Times New Roman"/>
          <w:b/>
          <w:bCs/>
          <w:szCs w:val="24"/>
        </w:rPr>
      </w:pPr>
    </w:p>
    <w:p w:rsidR="007A33C4" w:rsidRPr="001C45B6" w:rsidRDefault="007A33C4" w:rsidP="00B13127">
      <w:pPr>
        <w:pStyle w:val="Mynormal1e"/>
        <w:contextualSpacing/>
        <w:jc w:val="center"/>
        <w:rPr>
          <w:rFonts w:ascii="Times New Roman" w:hAnsi="Times New Roman"/>
          <w:b/>
          <w:bCs/>
          <w:szCs w:val="24"/>
        </w:rPr>
      </w:pPr>
    </w:p>
    <w:p w:rsidR="007A33C4" w:rsidRPr="001C45B6" w:rsidRDefault="007A33C4" w:rsidP="00B13127">
      <w:pPr>
        <w:pStyle w:val="Mynormal1e"/>
        <w:contextualSpacing/>
        <w:jc w:val="center"/>
        <w:rPr>
          <w:rFonts w:ascii="Times New Roman" w:hAnsi="Times New Roman"/>
          <w:b/>
          <w:bCs/>
          <w:szCs w:val="24"/>
        </w:rPr>
      </w:pPr>
    </w:p>
    <w:p w:rsidR="00ED64D0" w:rsidRPr="001C45B6" w:rsidRDefault="00ED64D0" w:rsidP="00B13127">
      <w:pPr>
        <w:pStyle w:val="Mynormal1e"/>
        <w:contextualSpacing/>
        <w:jc w:val="center"/>
        <w:rPr>
          <w:rFonts w:ascii="Times New Roman" w:hAnsi="Times New Roman"/>
          <w:b/>
          <w:bCs/>
          <w:szCs w:val="24"/>
        </w:rPr>
      </w:pPr>
    </w:p>
    <w:p w:rsidR="00ED64D0" w:rsidRPr="001C45B6" w:rsidRDefault="00ED64D0" w:rsidP="00B13127">
      <w:pPr>
        <w:pStyle w:val="Mynormal1e"/>
        <w:contextualSpacing/>
        <w:jc w:val="center"/>
        <w:rPr>
          <w:rFonts w:ascii="Times New Roman" w:hAnsi="Times New Roman"/>
          <w:b/>
          <w:bCs/>
          <w:szCs w:val="24"/>
        </w:rPr>
      </w:pPr>
    </w:p>
    <w:p w:rsidR="00ED64D0" w:rsidRPr="001C45B6" w:rsidRDefault="00ED64D0" w:rsidP="00B13127">
      <w:pPr>
        <w:pStyle w:val="Mynormal1e"/>
        <w:contextualSpacing/>
        <w:jc w:val="center"/>
        <w:rPr>
          <w:rFonts w:ascii="Times New Roman" w:hAnsi="Times New Roman"/>
          <w:b/>
          <w:bCs/>
          <w:szCs w:val="24"/>
        </w:rPr>
      </w:pPr>
    </w:p>
    <w:p w:rsidR="007A33C4" w:rsidRPr="001C45B6" w:rsidRDefault="007A33C4" w:rsidP="00B13127">
      <w:pPr>
        <w:pStyle w:val="Mynormal1e"/>
        <w:contextualSpacing/>
        <w:jc w:val="center"/>
        <w:rPr>
          <w:rFonts w:ascii="Times New Roman" w:hAnsi="Times New Roman"/>
          <w:b/>
          <w:bCs/>
          <w:szCs w:val="24"/>
        </w:rPr>
      </w:pPr>
    </w:p>
    <w:p w:rsidR="007A33C4" w:rsidRPr="001C45B6" w:rsidRDefault="007A33C4" w:rsidP="00B13127">
      <w:pPr>
        <w:pStyle w:val="Mynormal1e"/>
        <w:contextualSpacing/>
        <w:jc w:val="center"/>
        <w:rPr>
          <w:rFonts w:ascii="Times New Roman" w:hAnsi="Times New Roman"/>
          <w:b/>
          <w:bCs/>
          <w:szCs w:val="24"/>
        </w:rPr>
      </w:pPr>
    </w:p>
    <w:p w:rsidR="007A33C4" w:rsidRPr="001C45B6" w:rsidRDefault="007A33C4" w:rsidP="00B13127">
      <w:pPr>
        <w:pStyle w:val="Mynormal1e"/>
        <w:contextualSpacing/>
        <w:jc w:val="center"/>
        <w:rPr>
          <w:rFonts w:ascii="Times New Roman" w:hAnsi="Times New Roman"/>
          <w:b/>
          <w:bCs/>
          <w:szCs w:val="24"/>
        </w:rPr>
      </w:pPr>
    </w:p>
    <w:p w:rsidR="007A33C4" w:rsidRPr="001C45B6" w:rsidRDefault="007A33C4" w:rsidP="00B13127">
      <w:pPr>
        <w:pStyle w:val="Mynormal1e"/>
        <w:contextualSpacing/>
        <w:jc w:val="center"/>
        <w:rPr>
          <w:rFonts w:ascii="Times New Roman" w:hAnsi="Times New Roman"/>
          <w:b/>
          <w:bCs/>
          <w:szCs w:val="24"/>
        </w:rPr>
      </w:pPr>
    </w:p>
    <w:p w:rsidR="007A33C4" w:rsidRPr="001C45B6" w:rsidRDefault="007A33C4" w:rsidP="00B13127">
      <w:pPr>
        <w:pStyle w:val="Mynormal1e"/>
        <w:contextualSpacing/>
        <w:jc w:val="center"/>
        <w:rPr>
          <w:rFonts w:ascii="Times New Roman" w:hAnsi="Times New Roman"/>
          <w:b/>
          <w:bCs/>
          <w:szCs w:val="24"/>
        </w:rPr>
      </w:pPr>
    </w:p>
    <w:p w:rsidR="00B13127" w:rsidRPr="001C45B6" w:rsidRDefault="00B13127" w:rsidP="00B13127">
      <w:pPr>
        <w:pStyle w:val="Mynormal1e"/>
        <w:contextualSpacing/>
        <w:jc w:val="center"/>
        <w:rPr>
          <w:rFonts w:ascii="Times New Roman" w:hAnsi="Times New Roman"/>
          <w:b/>
          <w:bCs/>
          <w:szCs w:val="24"/>
        </w:rPr>
      </w:pPr>
      <w:r w:rsidRPr="001C45B6">
        <w:rPr>
          <w:rFonts w:ascii="Times New Roman" w:hAnsi="Times New Roman"/>
          <w:b/>
          <w:bCs/>
          <w:szCs w:val="24"/>
        </w:rPr>
        <w:t>UNIVERSIDAD SANTO TOMÁS DE AQUINO</w:t>
      </w:r>
    </w:p>
    <w:p w:rsidR="00B13127" w:rsidRPr="001C45B6" w:rsidRDefault="00B13127" w:rsidP="00B13127">
      <w:pPr>
        <w:pStyle w:val="Mynormal1e"/>
        <w:contextualSpacing/>
        <w:jc w:val="center"/>
        <w:rPr>
          <w:rFonts w:ascii="Times New Roman" w:hAnsi="Times New Roman"/>
          <w:b/>
          <w:bCs/>
          <w:szCs w:val="24"/>
        </w:rPr>
      </w:pPr>
      <w:r w:rsidRPr="001C45B6">
        <w:rPr>
          <w:rFonts w:ascii="Times New Roman" w:hAnsi="Times New Roman"/>
          <w:b/>
          <w:bCs/>
          <w:szCs w:val="24"/>
        </w:rPr>
        <w:t>MAESTRÍA EN CIENCIAS ECONÓMICAS</w:t>
      </w:r>
    </w:p>
    <w:p w:rsidR="00B13127" w:rsidRPr="001C45B6" w:rsidRDefault="00B13127" w:rsidP="00B13127">
      <w:pPr>
        <w:pStyle w:val="Mynormal1e"/>
        <w:contextualSpacing/>
        <w:jc w:val="center"/>
        <w:rPr>
          <w:rFonts w:ascii="Times New Roman" w:hAnsi="Times New Roman"/>
          <w:b/>
          <w:bCs/>
          <w:szCs w:val="24"/>
        </w:rPr>
      </w:pPr>
      <w:r w:rsidRPr="001C45B6">
        <w:rPr>
          <w:rFonts w:ascii="Times New Roman" w:hAnsi="Times New Roman"/>
          <w:b/>
          <w:bCs/>
          <w:szCs w:val="24"/>
        </w:rPr>
        <w:t>BOGOTÁ</w:t>
      </w:r>
    </w:p>
    <w:p w:rsidR="005D0CB8" w:rsidRPr="001C45B6" w:rsidRDefault="00B13127" w:rsidP="00B13127">
      <w:pPr>
        <w:ind w:left="3540" w:firstLine="708"/>
      </w:pPr>
      <w:r w:rsidRPr="001C45B6">
        <w:rPr>
          <w:b/>
          <w:bCs/>
        </w:rPr>
        <w:t>2014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0"/>
        <w:gridCol w:w="9044"/>
      </w:tblGrid>
      <w:tr w:rsidR="00A27DDB" w:rsidRPr="00454A31" w:rsidTr="00A27DDB">
        <w:tc>
          <w:tcPr>
            <w:tcW w:w="9054" w:type="dxa"/>
            <w:gridSpan w:val="2"/>
          </w:tcPr>
          <w:p w:rsidR="00ED64D0" w:rsidRPr="00454A31" w:rsidRDefault="00ED64D0" w:rsidP="009A7C77">
            <w:pPr>
              <w:spacing w:line="360" w:lineRule="auto"/>
              <w:jc w:val="center"/>
              <w:rPr>
                <w:b/>
              </w:rPr>
            </w:pPr>
            <w:r w:rsidRPr="00454A31">
              <w:rPr>
                <w:b/>
              </w:rPr>
              <w:lastRenderedPageBreak/>
              <w:t>T</w:t>
            </w:r>
            <w:r w:rsidR="005230E2" w:rsidRPr="00454A31">
              <w:rPr>
                <w:b/>
              </w:rPr>
              <w:t>Í</w:t>
            </w:r>
            <w:r w:rsidRPr="00454A31">
              <w:rPr>
                <w:b/>
              </w:rPr>
              <w:t xml:space="preserve">TULO DEL PROYECTO: LAS MICROFINANZAS Y EL CRÉDITO ALTERNATIVO PARA LA FINANCIACIÓN DE EMPRESAS INFORMALES EN BOGOTÁ </w:t>
            </w:r>
            <w:r w:rsidR="004901F1" w:rsidRPr="00454A31">
              <w:rPr>
                <w:b/>
              </w:rPr>
              <w:t xml:space="preserve">(LOCALIDAD CHAPINERO) </w:t>
            </w:r>
            <w:r w:rsidRPr="00454A31">
              <w:rPr>
                <w:b/>
              </w:rPr>
              <w:t>PERÍ</w:t>
            </w:r>
            <w:r w:rsidR="007D1F84" w:rsidRPr="00454A31">
              <w:rPr>
                <w:b/>
              </w:rPr>
              <w:t>O</w:t>
            </w:r>
            <w:r w:rsidRPr="00454A31">
              <w:rPr>
                <w:b/>
              </w:rPr>
              <w:t>DO 2000-2013</w:t>
            </w:r>
          </w:p>
          <w:p w:rsidR="003D1DB2" w:rsidRDefault="003D1DB2" w:rsidP="009A7C77">
            <w:pPr>
              <w:pStyle w:val="Mynormal1e"/>
              <w:spacing w:line="360" w:lineRule="auto"/>
              <w:contextualSpacing/>
              <w:jc w:val="left"/>
              <w:rPr>
                <w:rFonts w:ascii="Times New Roman" w:hAnsi="Times New Roman"/>
                <w:b/>
                <w:bCs/>
                <w:caps/>
                <w:szCs w:val="24"/>
                <w:lang w:val="es-ES"/>
              </w:rPr>
            </w:pPr>
          </w:p>
          <w:p w:rsidR="001324DD" w:rsidRPr="00454A31" w:rsidRDefault="00244EB5" w:rsidP="009A7C77">
            <w:pPr>
              <w:pStyle w:val="Mynormal1e"/>
              <w:spacing w:line="360" w:lineRule="auto"/>
              <w:contextualSpacing/>
              <w:jc w:val="left"/>
              <w:rPr>
                <w:rFonts w:ascii="Times New Roman" w:hAnsi="Times New Roman"/>
                <w:b/>
                <w:bCs/>
                <w:caps/>
                <w:szCs w:val="24"/>
                <w:lang w:val="es-ES"/>
              </w:rPr>
            </w:pPr>
            <w:r w:rsidRPr="00454A31">
              <w:rPr>
                <w:rFonts w:ascii="Times New Roman" w:hAnsi="Times New Roman"/>
                <w:b/>
                <w:bCs/>
                <w:caps/>
                <w:szCs w:val="24"/>
                <w:lang w:val="es-ES"/>
              </w:rPr>
              <w:t xml:space="preserve">2. </w:t>
            </w:r>
            <w:r w:rsidR="001324DD" w:rsidRPr="00454A31">
              <w:rPr>
                <w:rFonts w:ascii="Times New Roman" w:hAnsi="Times New Roman"/>
                <w:b/>
                <w:bCs/>
                <w:caps/>
                <w:szCs w:val="24"/>
                <w:lang w:val="es-ES"/>
              </w:rPr>
              <w:t>RES</w:t>
            </w:r>
            <w:r w:rsidR="0015582C" w:rsidRPr="00454A31">
              <w:rPr>
                <w:rFonts w:ascii="Times New Roman" w:hAnsi="Times New Roman"/>
                <w:b/>
                <w:bCs/>
                <w:caps/>
                <w:szCs w:val="24"/>
                <w:lang w:val="es-ES"/>
              </w:rPr>
              <w:t>Ú</w:t>
            </w:r>
            <w:r w:rsidR="001324DD" w:rsidRPr="00454A31">
              <w:rPr>
                <w:rFonts w:ascii="Times New Roman" w:hAnsi="Times New Roman"/>
                <w:b/>
                <w:bCs/>
                <w:caps/>
                <w:szCs w:val="24"/>
                <w:lang w:val="es-ES"/>
              </w:rPr>
              <w:t>MEN</w:t>
            </w:r>
          </w:p>
          <w:p w:rsidR="001324DD" w:rsidRPr="00454A31" w:rsidRDefault="001324DD" w:rsidP="009A7C77">
            <w:pPr>
              <w:pStyle w:val="Mynormal1e"/>
              <w:spacing w:line="360" w:lineRule="auto"/>
              <w:contextualSpacing/>
              <w:jc w:val="left"/>
              <w:rPr>
                <w:rFonts w:ascii="Times New Roman" w:hAnsi="Times New Roman"/>
                <w:b/>
                <w:bCs/>
                <w:caps/>
                <w:szCs w:val="24"/>
                <w:lang w:val="es-ES"/>
              </w:rPr>
            </w:pPr>
          </w:p>
          <w:p w:rsidR="001324DD" w:rsidRPr="00454A31" w:rsidRDefault="001324DD" w:rsidP="009A7C77">
            <w:pPr>
              <w:pStyle w:val="Mynormal1e"/>
              <w:spacing w:line="360" w:lineRule="auto"/>
              <w:contextualSpacing/>
              <w:rPr>
                <w:rFonts w:ascii="Times New Roman" w:hAnsi="Times New Roman"/>
                <w:bCs/>
                <w:szCs w:val="24"/>
                <w:lang w:val="es-ES"/>
              </w:rPr>
            </w:pPr>
            <w:r w:rsidRPr="00454A31">
              <w:rPr>
                <w:rFonts w:ascii="Times New Roman" w:hAnsi="Times New Roman"/>
                <w:bCs/>
                <w:szCs w:val="24"/>
                <w:lang w:val="es-ES"/>
              </w:rPr>
              <w:t>La presente investigación tiene por objeto analizar</w:t>
            </w:r>
            <w:r w:rsidR="00701B2B" w:rsidRPr="00454A31">
              <w:rPr>
                <w:rFonts w:ascii="Times New Roman" w:hAnsi="Times New Roman"/>
                <w:bCs/>
                <w:szCs w:val="24"/>
                <w:lang w:val="es-ES"/>
              </w:rPr>
              <w:t xml:space="preserve"> el estado de</w:t>
            </w:r>
            <w:r w:rsidRPr="00454A31">
              <w:rPr>
                <w:rFonts w:ascii="Times New Roman" w:hAnsi="Times New Roman"/>
                <w:bCs/>
                <w:szCs w:val="24"/>
                <w:lang w:val="es-ES"/>
              </w:rPr>
              <w:t xml:space="preserve"> las microfinanzas y los créditos alternativos como un medio de financiación de empresas informales en la</w:t>
            </w:r>
            <w:r w:rsidR="001A4E58">
              <w:rPr>
                <w:rFonts w:ascii="Times New Roman" w:hAnsi="Times New Roman"/>
                <w:bCs/>
                <w:szCs w:val="24"/>
                <w:lang w:val="es-ES"/>
              </w:rPr>
              <w:t xml:space="preserve"> localidad de Chapinero de la </w:t>
            </w:r>
            <w:r w:rsidRPr="00454A31">
              <w:rPr>
                <w:rFonts w:ascii="Times New Roman" w:hAnsi="Times New Roman"/>
                <w:bCs/>
                <w:szCs w:val="24"/>
                <w:lang w:val="es-ES"/>
              </w:rPr>
              <w:t xml:space="preserve"> ciudad de Bogotá,</w:t>
            </w:r>
            <w:r w:rsidR="001A4E58">
              <w:rPr>
                <w:rFonts w:ascii="Times New Roman" w:hAnsi="Times New Roman"/>
                <w:bCs/>
                <w:szCs w:val="24"/>
                <w:lang w:val="es-ES"/>
              </w:rPr>
              <w:t xml:space="preserve"> </w:t>
            </w:r>
            <w:r w:rsidR="00015AA1" w:rsidRPr="00454A31">
              <w:rPr>
                <w:rFonts w:ascii="Times New Roman" w:hAnsi="Times New Roman"/>
                <w:bCs/>
                <w:szCs w:val="24"/>
                <w:lang w:val="es-ES"/>
              </w:rPr>
              <w:t xml:space="preserve">y tomará </w:t>
            </w:r>
            <w:r w:rsidRPr="00454A31">
              <w:rPr>
                <w:rFonts w:ascii="Times New Roman" w:hAnsi="Times New Roman"/>
                <w:bCs/>
                <w:szCs w:val="24"/>
                <w:lang w:val="es-ES"/>
              </w:rPr>
              <w:t>como referencia la figura del microcrédito. Este tema se enmarca dentro de la línea de</w:t>
            </w:r>
            <w:r w:rsidR="00F3110F" w:rsidRPr="00454A31">
              <w:rPr>
                <w:rFonts w:ascii="Times New Roman" w:hAnsi="Times New Roman"/>
                <w:bCs/>
                <w:szCs w:val="24"/>
                <w:lang w:val="es-ES"/>
              </w:rPr>
              <w:t xml:space="preserve"> investigación denominada</w:t>
            </w:r>
            <w:r w:rsidR="000540C1" w:rsidRPr="00454A31">
              <w:rPr>
                <w:rFonts w:ascii="Times New Roman" w:hAnsi="Times New Roman"/>
                <w:bCs/>
                <w:szCs w:val="24"/>
                <w:lang w:val="es-ES"/>
              </w:rPr>
              <w:t xml:space="preserve"> </w:t>
            </w:r>
            <w:r w:rsidR="009A7C77">
              <w:rPr>
                <w:rFonts w:ascii="Times New Roman" w:hAnsi="Times New Roman"/>
                <w:bCs/>
                <w:szCs w:val="24"/>
                <w:lang w:val="es-ES"/>
              </w:rPr>
              <w:t>economía financiera</w:t>
            </w:r>
            <w:r w:rsidR="000540C1" w:rsidRPr="00454A31">
              <w:rPr>
                <w:rFonts w:ascii="Times New Roman" w:hAnsi="Times New Roman"/>
                <w:bCs/>
                <w:szCs w:val="24"/>
                <w:lang w:val="es-ES"/>
              </w:rPr>
              <w:t>, que</w:t>
            </w:r>
            <w:r w:rsidR="00015AA1" w:rsidRPr="00454A31">
              <w:rPr>
                <w:rFonts w:ascii="Times New Roman" w:hAnsi="Times New Roman"/>
                <w:bCs/>
                <w:szCs w:val="24"/>
                <w:lang w:val="es-ES"/>
              </w:rPr>
              <w:t xml:space="preserve"> </w:t>
            </w:r>
            <w:r w:rsidRPr="00454A31">
              <w:rPr>
                <w:rFonts w:ascii="Times New Roman" w:hAnsi="Times New Roman"/>
                <w:bCs/>
                <w:szCs w:val="24"/>
                <w:lang w:val="es-ES"/>
              </w:rPr>
              <w:t>pertene</w:t>
            </w:r>
            <w:r w:rsidR="00015AA1" w:rsidRPr="00454A31">
              <w:rPr>
                <w:rFonts w:ascii="Times New Roman" w:hAnsi="Times New Roman"/>
                <w:bCs/>
                <w:szCs w:val="24"/>
                <w:lang w:val="es-ES"/>
              </w:rPr>
              <w:t>ce</w:t>
            </w:r>
            <w:r w:rsidRPr="00454A31">
              <w:rPr>
                <w:rFonts w:ascii="Times New Roman" w:hAnsi="Times New Roman"/>
                <w:bCs/>
                <w:szCs w:val="24"/>
                <w:lang w:val="es-ES"/>
              </w:rPr>
              <w:t xml:space="preserve"> a la línea medular de Economía y humanismo</w:t>
            </w:r>
            <w:r w:rsidR="000540C1" w:rsidRPr="00454A31">
              <w:rPr>
                <w:rFonts w:ascii="Times New Roman" w:hAnsi="Times New Roman"/>
                <w:bCs/>
                <w:szCs w:val="24"/>
                <w:lang w:val="es-ES"/>
              </w:rPr>
              <w:t xml:space="preserve"> </w:t>
            </w:r>
            <w:r w:rsidR="00015AA1" w:rsidRPr="00454A31">
              <w:rPr>
                <w:rFonts w:ascii="Times New Roman" w:hAnsi="Times New Roman"/>
                <w:bCs/>
                <w:szCs w:val="24"/>
                <w:lang w:val="es-ES"/>
              </w:rPr>
              <w:t>y se analizará dentro de los contextos de e</w:t>
            </w:r>
            <w:r w:rsidRPr="00454A31">
              <w:rPr>
                <w:rFonts w:ascii="Times New Roman" w:hAnsi="Times New Roman"/>
                <w:bCs/>
                <w:szCs w:val="24"/>
                <w:lang w:val="es-ES"/>
              </w:rPr>
              <w:t>conomía financiera</w:t>
            </w:r>
            <w:r w:rsidR="00015AA1" w:rsidRPr="00454A31">
              <w:rPr>
                <w:rFonts w:ascii="Times New Roman" w:hAnsi="Times New Roman"/>
                <w:bCs/>
                <w:szCs w:val="24"/>
                <w:lang w:val="es-ES"/>
              </w:rPr>
              <w:t xml:space="preserve"> y economía social</w:t>
            </w:r>
            <w:r w:rsidRPr="00454A31">
              <w:rPr>
                <w:rFonts w:ascii="Times New Roman" w:hAnsi="Times New Roman"/>
                <w:bCs/>
                <w:szCs w:val="24"/>
                <w:lang w:val="es-ES"/>
              </w:rPr>
              <w:t xml:space="preserve">. La necesidad de investigar el estado de las </w:t>
            </w:r>
            <w:r w:rsidR="00DA2FBB" w:rsidRPr="00454A31">
              <w:rPr>
                <w:rFonts w:ascii="Times New Roman" w:hAnsi="Times New Roman"/>
                <w:bCs/>
                <w:szCs w:val="24"/>
                <w:lang w:val="es-ES"/>
              </w:rPr>
              <w:t>microfinanzas</w:t>
            </w:r>
            <w:r w:rsidRPr="00454A31">
              <w:rPr>
                <w:rFonts w:ascii="Times New Roman" w:hAnsi="Times New Roman"/>
                <w:bCs/>
                <w:szCs w:val="24"/>
                <w:lang w:val="es-ES"/>
              </w:rPr>
              <w:t xml:space="preserve"> es fundamental para entender y evaluar si realmente sectores excluidos o que carecen de recursos</w:t>
            </w:r>
            <w:r w:rsidR="00015AA1" w:rsidRPr="00454A31">
              <w:rPr>
                <w:rFonts w:ascii="Times New Roman" w:hAnsi="Times New Roman"/>
                <w:bCs/>
                <w:szCs w:val="24"/>
                <w:lang w:val="es-ES"/>
              </w:rPr>
              <w:t>,</w:t>
            </w:r>
            <w:r w:rsidRPr="00454A31">
              <w:rPr>
                <w:rFonts w:ascii="Times New Roman" w:hAnsi="Times New Roman"/>
                <w:bCs/>
                <w:szCs w:val="24"/>
                <w:lang w:val="es-ES"/>
              </w:rPr>
              <w:t xml:space="preserve"> tienen alguna opción para mejorar de alguna manera sus condiciones</w:t>
            </w:r>
            <w:r w:rsidR="00AA16FF" w:rsidRPr="00454A31">
              <w:rPr>
                <w:rFonts w:ascii="Times New Roman" w:hAnsi="Times New Roman"/>
                <w:bCs/>
                <w:szCs w:val="24"/>
                <w:lang w:val="es-ES"/>
              </w:rPr>
              <w:t xml:space="preserve"> básicas</w:t>
            </w:r>
            <w:r w:rsidRPr="00454A31">
              <w:rPr>
                <w:rFonts w:ascii="Times New Roman" w:hAnsi="Times New Roman"/>
                <w:bCs/>
                <w:szCs w:val="24"/>
                <w:lang w:val="es-ES"/>
              </w:rPr>
              <w:t xml:space="preserve"> de vida </w:t>
            </w:r>
            <w:r w:rsidR="00015AA1" w:rsidRPr="00454A31">
              <w:rPr>
                <w:rFonts w:ascii="Times New Roman" w:hAnsi="Times New Roman"/>
                <w:bCs/>
                <w:szCs w:val="24"/>
                <w:lang w:val="es-ES"/>
              </w:rPr>
              <w:t>si</w:t>
            </w:r>
            <w:r w:rsidR="00AA16FF" w:rsidRPr="00454A31">
              <w:rPr>
                <w:rFonts w:ascii="Times New Roman" w:hAnsi="Times New Roman"/>
                <w:bCs/>
                <w:szCs w:val="24"/>
                <w:lang w:val="es-ES"/>
              </w:rPr>
              <w:t xml:space="preserve"> tienen acceso a este tipo de servicios,</w:t>
            </w:r>
            <w:r w:rsidR="00015AA1" w:rsidRPr="00454A31">
              <w:rPr>
                <w:rFonts w:ascii="Times New Roman" w:hAnsi="Times New Roman"/>
                <w:bCs/>
                <w:szCs w:val="24"/>
                <w:lang w:val="es-ES"/>
              </w:rPr>
              <w:t xml:space="preserve"> o </w:t>
            </w:r>
            <w:r w:rsidRPr="00454A31">
              <w:rPr>
                <w:rFonts w:ascii="Times New Roman" w:hAnsi="Times New Roman"/>
                <w:bCs/>
                <w:szCs w:val="24"/>
                <w:lang w:val="es-ES"/>
              </w:rPr>
              <w:t>simplemente son una figur</w:t>
            </w:r>
            <w:r w:rsidR="00F3110F" w:rsidRPr="00454A31">
              <w:rPr>
                <w:rFonts w:ascii="Times New Roman" w:hAnsi="Times New Roman"/>
                <w:bCs/>
                <w:szCs w:val="24"/>
                <w:lang w:val="es-ES"/>
              </w:rPr>
              <w:t xml:space="preserve">a financiera que no resuelve el problema de la carencia de recursos </w:t>
            </w:r>
            <w:r w:rsidRPr="00454A31">
              <w:rPr>
                <w:rFonts w:ascii="Times New Roman" w:hAnsi="Times New Roman"/>
                <w:bCs/>
                <w:szCs w:val="24"/>
                <w:lang w:val="es-ES"/>
              </w:rPr>
              <w:t>para un amplio porcentaje de sectores con bajos ingresos.</w:t>
            </w:r>
          </w:p>
          <w:p w:rsidR="003D1DB2" w:rsidRDefault="003D1DB2" w:rsidP="009A7C77">
            <w:pPr>
              <w:pStyle w:val="Mynormal1e"/>
              <w:spacing w:line="360" w:lineRule="auto"/>
              <w:contextualSpacing/>
              <w:rPr>
                <w:rStyle w:val="Textoennegrita"/>
                <w:rFonts w:ascii="Times New Roman" w:hAnsi="Times New Roman"/>
                <w:b w:val="0"/>
                <w:szCs w:val="24"/>
              </w:rPr>
            </w:pPr>
          </w:p>
          <w:p w:rsidR="00770E0E" w:rsidRDefault="00770E0E" w:rsidP="009A7C77">
            <w:pPr>
              <w:pStyle w:val="Mynormal1e"/>
              <w:spacing w:line="360" w:lineRule="auto"/>
              <w:contextualSpacing/>
              <w:rPr>
                <w:rStyle w:val="texto"/>
                <w:rFonts w:ascii="Times New Roman" w:hAnsi="Times New Roman"/>
                <w:szCs w:val="24"/>
              </w:rPr>
            </w:pPr>
            <w:r w:rsidRPr="00454A31">
              <w:rPr>
                <w:rStyle w:val="Textoennegrita"/>
                <w:rFonts w:ascii="Times New Roman" w:hAnsi="Times New Roman"/>
                <w:b w:val="0"/>
                <w:szCs w:val="24"/>
              </w:rPr>
              <w:t>Según cálculos de Fedesarrollo, la informalidad empresarial llega al 41,1%, casi la mitad de las empresas del país. En Bogotá, donde se ubica una cuarta parte del total de empresas del país, la informalidad también afecta a una gran parte de las empresas y se estima que llega al 36%.</w:t>
            </w:r>
            <w:r w:rsidR="002C3012" w:rsidRPr="00454A31">
              <w:rPr>
                <w:rStyle w:val="texto"/>
                <w:rFonts w:ascii="Times New Roman" w:hAnsi="Times New Roman"/>
                <w:szCs w:val="24"/>
              </w:rPr>
              <w:t>De otra parte, l</w:t>
            </w:r>
            <w:r w:rsidRPr="00454A31">
              <w:rPr>
                <w:rStyle w:val="texto"/>
                <w:rFonts w:ascii="Times New Roman" w:hAnsi="Times New Roman"/>
                <w:szCs w:val="24"/>
              </w:rPr>
              <w:t>as empresas del sector informal se caracterizan por su baja productividad y pocas posibilidades de acceder a recursos financieros, lo cual limita sus posibilidades de crecimiento y sostenibilidad en el mercado.</w:t>
            </w:r>
            <w:r w:rsidR="000C40CF" w:rsidRPr="00454A31">
              <w:rPr>
                <w:rStyle w:val="texto"/>
                <w:rFonts w:ascii="Times New Roman" w:hAnsi="Times New Roman"/>
                <w:szCs w:val="24"/>
              </w:rPr>
              <w:t xml:space="preserve"> (Cámara de Comercio;</w:t>
            </w:r>
            <w:r w:rsidR="002C3012" w:rsidRPr="00454A31">
              <w:rPr>
                <w:rStyle w:val="texto"/>
                <w:rFonts w:ascii="Times New Roman" w:hAnsi="Times New Roman"/>
                <w:szCs w:val="24"/>
              </w:rPr>
              <w:t xml:space="preserve"> 2014)</w:t>
            </w:r>
          </w:p>
          <w:p w:rsidR="00454A31" w:rsidRDefault="00454A31" w:rsidP="009A7C77">
            <w:pPr>
              <w:pStyle w:val="Mynormal1e"/>
              <w:spacing w:line="360" w:lineRule="auto"/>
              <w:contextualSpacing/>
              <w:rPr>
                <w:rStyle w:val="texto"/>
                <w:rFonts w:ascii="Times New Roman" w:hAnsi="Times New Roman"/>
                <w:szCs w:val="24"/>
              </w:rPr>
            </w:pPr>
          </w:p>
          <w:p w:rsidR="00454A31" w:rsidRDefault="00454A31" w:rsidP="009A7C77">
            <w:pPr>
              <w:pStyle w:val="Mynormal1e"/>
              <w:spacing w:line="360" w:lineRule="auto"/>
              <w:contextualSpacing/>
              <w:rPr>
                <w:rStyle w:val="texto"/>
                <w:rFonts w:ascii="Times New Roman" w:hAnsi="Times New Roman"/>
                <w:szCs w:val="24"/>
              </w:rPr>
            </w:pPr>
            <w:r>
              <w:rPr>
                <w:rStyle w:val="texto"/>
                <w:rFonts w:ascii="Times New Roman" w:hAnsi="Times New Roman"/>
                <w:szCs w:val="24"/>
              </w:rPr>
              <w:t xml:space="preserve">Palabras clave: microfinanzas, créditos informales, mipymes, empresas informales. </w:t>
            </w:r>
          </w:p>
          <w:p w:rsidR="00D90557" w:rsidRDefault="00D90557" w:rsidP="009A7C77">
            <w:pPr>
              <w:pStyle w:val="Default"/>
              <w:spacing w:line="360" w:lineRule="auto"/>
              <w:ind w:left="360"/>
              <w:jc w:val="both"/>
              <w:rPr>
                <w:b/>
              </w:rPr>
            </w:pPr>
          </w:p>
          <w:p w:rsidR="00D90557" w:rsidRDefault="00D90557" w:rsidP="009A7C77">
            <w:pPr>
              <w:pStyle w:val="Default"/>
              <w:spacing w:line="360" w:lineRule="auto"/>
              <w:ind w:left="360"/>
              <w:jc w:val="both"/>
              <w:rPr>
                <w:b/>
              </w:rPr>
            </w:pPr>
          </w:p>
          <w:p w:rsidR="00D90557" w:rsidRDefault="00D90557" w:rsidP="009A7C77">
            <w:pPr>
              <w:pStyle w:val="Default"/>
              <w:spacing w:line="360" w:lineRule="auto"/>
              <w:ind w:left="360"/>
              <w:jc w:val="both"/>
              <w:rPr>
                <w:b/>
              </w:rPr>
            </w:pPr>
          </w:p>
          <w:p w:rsidR="00D90557" w:rsidRDefault="00D90557" w:rsidP="009A7C77">
            <w:pPr>
              <w:pStyle w:val="Default"/>
              <w:spacing w:line="360" w:lineRule="auto"/>
              <w:ind w:left="360"/>
              <w:jc w:val="both"/>
              <w:rPr>
                <w:b/>
              </w:rPr>
            </w:pPr>
          </w:p>
          <w:p w:rsidR="00D90557" w:rsidRDefault="00D90557" w:rsidP="009A7C77">
            <w:pPr>
              <w:pStyle w:val="Default"/>
              <w:spacing w:line="360" w:lineRule="auto"/>
              <w:ind w:left="360"/>
              <w:jc w:val="both"/>
              <w:rPr>
                <w:b/>
              </w:rPr>
            </w:pPr>
          </w:p>
          <w:p w:rsidR="00A27DDB" w:rsidRPr="00454A31" w:rsidRDefault="00244EB5" w:rsidP="009A7C77">
            <w:pPr>
              <w:pStyle w:val="Default"/>
              <w:spacing w:line="360" w:lineRule="auto"/>
              <w:ind w:left="360"/>
              <w:jc w:val="both"/>
              <w:rPr>
                <w:b/>
              </w:rPr>
            </w:pPr>
            <w:r w:rsidRPr="00454A31">
              <w:rPr>
                <w:b/>
              </w:rPr>
              <w:lastRenderedPageBreak/>
              <w:t xml:space="preserve">3. </w:t>
            </w:r>
            <w:r w:rsidR="001827B9" w:rsidRPr="00454A31">
              <w:rPr>
                <w:b/>
              </w:rPr>
              <w:t>PLANTEAMIENTO DEL PROBLEMA</w:t>
            </w:r>
          </w:p>
          <w:p w:rsidR="00A27DDB" w:rsidRPr="00454A31" w:rsidRDefault="00A27DDB" w:rsidP="009A7C77">
            <w:pPr>
              <w:pStyle w:val="Default"/>
              <w:spacing w:line="360" w:lineRule="auto"/>
              <w:ind w:left="720"/>
              <w:jc w:val="both"/>
            </w:pPr>
          </w:p>
          <w:p w:rsidR="00A27DDB" w:rsidRPr="00454A31" w:rsidRDefault="00A27DDB" w:rsidP="009A7C77">
            <w:pPr>
              <w:pStyle w:val="Default"/>
              <w:spacing w:line="360" w:lineRule="auto"/>
              <w:jc w:val="both"/>
            </w:pPr>
            <w:r w:rsidRPr="00454A31">
              <w:t xml:space="preserve">El término </w:t>
            </w:r>
            <w:r w:rsidRPr="00454A31">
              <w:rPr>
                <w:i/>
                <w:iCs/>
              </w:rPr>
              <w:t xml:space="preserve">microfinanzas </w:t>
            </w:r>
            <w:r w:rsidRPr="00454A31">
              <w:t>(MF) se refiere a la provisión de servicios financieros a personas de bajos ingresos, particularmente pobres.</w:t>
            </w:r>
            <w:r w:rsidRPr="00454A31">
              <w:rPr>
                <w:rStyle w:val="Refdenotaalpie"/>
              </w:rPr>
              <w:footnoteReference w:id="2"/>
            </w:r>
            <w:r w:rsidRPr="00454A31">
              <w:t xml:space="preserve"> Tales servicios incluyen pequeños préstamos para uso comercial o personal, depósitos, transferencia de dinero, medios de pago y seguros, entre otros. Dada su naturaleza, el microemprendedor opera en los márgenes de la economía formal, frecuentemente sin permisos ni documentación comercial y carece de activos embargables que sirvan como garantía. Generalmente tampoco cuenta con registros formales de ingresos y gastos. Esos ingresos suelen ser bajos, aunque los márgenes operativos (porcentuales) pueden ser significativos.</w:t>
            </w:r>
            <w:r w:rsidRPr="00454A31">
              <w:rPr>
                <w:rStyle w:val="Refdenotaalpie"/>
              </w:rPr>
              <w:footnoteReference w:id="3"/>
            </w:r>
          </w:p>
          <w:p w:rsidR="00A27DDB" w:rsidRPr="00454A31" w:rsidRDefault="00A27DDB" w:rsidP="009A7C77">
            <w:pPr>
              <w:pStyle w:val="Default"/>
              <w:spacing w:line="360" w:lineRule="auto"/>
              <w:jc w:val="both"/>
            </w:pPr>
          </w:p>
          <w:p w:rsidR="00A27DDB" w:rsidRDefault="00A27DDB" w:rsidP="009A7C77">
            <w:pPr>
              <w:pStyle w:val="Default"/>
              <w:spacing w:line="360" w:lineRule="auto"/>
              <w:ind w:right="40"/>
              <w:jc w:val="both"/>
            </w:pPr>
            <w:r w:rsidRPr="00454A31">
              <w:t xml:space="preserve">En el desarrollo de las MF han sido las ONG las primeras en identificar la amplia y no abastecida demanda de microcréditos en los países en desarrollo, diseñar metodologías para colocar y recuperar micropréstamos e implementar los programas de servicios financieros a los pobres. Los programas exitosos lograron </w:t>
            </w:r>
            <w:r w:rsidR="00AA1B4F" w:rsidRPr="00454A31">
              <w:t>alcanzar altas tasas de recuperación</w:t>
            </w:r>
            <w:r w:rsidRPr="00454A31">
              <w:t xml:space="preserve"> de los préstamos otorgados. Uno de los principales escollos que incluso los programas exitosos han debido sortear, se refiere a las dificultades para la obtención de capital que afrontaron las entidades prestadoras. No reguladas y con dificultades para obtener montos considerables de financiamiento comercial y dado que usualmente están restringidas para ofrecer servicios de ahorro, las ONG generalmente pueden abastecer a una fracción pequeña de la demanda de microcréditos en las regiones en que actúan. Algunas ONG han sorteado estos inconvenientes transformándose de manera paulatina en bancos comerciales especializados en microfinanzas (MF) </w:t>
            </w:r>
            <w:r w:rsidRPr="00454A31">
              <w:rPr>
                <w:i/>
                <w:iCs/>
              </w:rPr>
              <w:t>upscaling</w:t>
            </w:r>
            <w:r w:rsidRPr="00454A31">
              <w:t xml:space="preserve"> (Ver figura No. 1). </w:t>
            </w:r>
          </w:p>
          <w:p w:rsidR="00D47468" w:rsidRDefault="00D47468" w:rsidP="009A7C77">
            <w:pPr>
              <w:pStyle w:val="Default"/>
              <w:spacing w:line="360" w:lineRule="auto"/>
              <w:ind w:right="40"/>
              <w:jc w:val="both"/>
            </w:pPr>
          </w:p>
          <w:p w:rsidR="00D47468" w:rsidRDefault="00D47468" w:rsidP="009A7C77">
            <w:pPr>
              <w:pStyle w:val="Default"/>
              <w:spacing w:line="360" w:lineRule="auto"/>
              <w:ind w:right="40"/>
              <w:jc w:val="both"/>
            </w:pPr>
          </w:p>
          <w:p w:rsidR="00D47468" w:rsidRDefault="00D47468" w:rsidP="009A7C77">
            <w:pPr>
              <w:pStyle w:val="Default"/>
              <w:spacing w:line="360" w:lineRule="auto"/>
              <w:ind w:right="40"/>
              <w:jc w:val="both"/>
            </w:pPr>
          </w:p>
          <w:p w:rsidR="00D47468" w:rsidRDefault="00D47468" w:rsidP="009A7C77">
            <w:pPr>
              <w:pStyle w:val="Default"/>
              <w:spacing w:line="360" w:lineRule="auto"/>
              <w:ind w:right="40"/>
              <w:jc w:val="both"/>
            </w:pPr>
          </w:p>
          <w:p w:rsidR="00D47468" w:rsidRDefault="00D47468" w:rsidP="009A7C77">
            <w:pPr>
              <w:pStyle w:val="Default"/>
              <w:spacing w:line="360" w:lineRule="auto"/>
              <w:ind w:right="40"/>
              <w:jc w:val="both"/>
            </w:pPr>
          </w:p>
          <w:p w:rsidR="00D47468" w:rsidRDefault="00D47468" w:rsidP="009A7C77">
            <w:pPr>
              <w:pStyle w:val="Default"/>
              <w:spacing w:line="360" w:lineRule="auto"/>
              <w:ind w:right="40"/>
              <w:jc w:val="both"/>
            </w:pPr>
          </w:p>
          <w:p w:rsidR="00D47468" w:rsidRDefault="00D47468" w:rsidP="009A7C77">
            <w:pPr>
              <w:pStyle w:val="Default"/>
              <w:spacing w:line="360" w:lineRule="auto"/>
              <w:ind w:right="40"/>
              <w:jc w:val="both"/>
            </w:pPr>
          </w:p>
          <w:p w:rsidR="00B536A1" w:rsidRPr="00454A31" w:rsidRDefault="00B536A1" w:rsidP="009E07CD">
            <w:pPr>
              <w:pStyle w:val="Default"/>
              <w:spacing w:line="360" w:lineRule="auto"/>
              <w:ind w:right="40"/>
              <w:jc w:val="center"/>
            </w:pPr>
            <w:r w:rsidRPr="00454A31">
              <w:t>Figura 1</w:t>
            </w:r>
          </w:p>
        </w:tc>
      </w:tr>
      <w:tr w:rsidR="00A27DDB" w:rsidRPr="00454A31" w:rsidTr="00A27DDB">
        <w:tc>
          <w:tcPr>
            <w:tcW w:w="9054" w:type="dxa"/>
            <w:gridSpan w:val="2"/>
          </w:tcPr>
          <w:p w:rsidR="00A27DDB" w:rsidRPr="00454A31" w:rsidRDefault="00A27DDB" w:rsidP="009A7C77">
            <w:pPr>
              <w:pStyle w:val="Default"/>
              <w:spacing w:line="360" w:lineRule="auto"/>
              <w:jc w:val="both"/>
            </w:pPr>
            <w:r w:rsidRPr="00454A31">
              <w:rPr>
                <w:color w:val="auto"/>
              </w:rPr>
              <w:lastRenderedPageBreak/>
              <w:br w:type="page"/>
            </w:r>
            <w:r w:rsidRPr="00454A31">
              <w:rPr>
                <w:noProof/>
              </w:rPr>
              <w:drawing>
                <wp:inline distT="0" distB="0" distL="0" distR="0">
                  <wp:extent cx="3791894" cy="239587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3792027" cy="2395954"/>
                          </a:xfrm>
                          <a:prstGeom prst="rect">
                            <a:avLst/>
                          </a:prstGeom>
                          <a:noFill/>
                          <a:ln w="9525">
                            <a:noFill/>
                            <a:miter lim="800000"/>
                            <a:headEnd/>
                            <a:tailEnd/>
                          </a:ln>
                        </pic:spPr>
                      </pic:pic>
                    </a:graphicData>
                  </a:graphic>
                </wp:inline>
              </w:drawing>
            </w:r>
          </w:p>
        </w:tc>
      </w:tr>
      <w:tr w:rsidR="00A27DDB" w:rsidRPr="00454A31" w:rsidTr="00A27DDB">
        <w:tc>
          <w:tcPr>
            <w:tcW w:w="9054" w:type="dxa"/>
            <w:gridSpan w:val="2"/>
          </w:tcPr>
          <w:p w:rsidR="00A27DDB" w:rsidRPr="00454A31" w:rsidRDefault="00A27DDB" w:rsidP="009A7C77">
            <w:pPr>
              <w:pStyle w:val="Default"/>
              <w:spacing w:line="360" w:lineRule="auto"/>
              <w:jc w:val="both"/>
            </w:pPr>
          </w:p>
          <w:p w:rsidR="00A27DDB" w:rsidRPr="00454A31" w:rsidRDefault="00A27DDB" w:rsidP="009A7C77">
            <w:pPr>
              <w:pStyle w:val="Default"/>
              <w:spacing w:line="360" w:lineRule="auto"/>
              <w:jc w:val="both"/>
            </w:pPr>
            <w:r w:rsidRPr="00454A31">
              <w:t xml:space="preserve">Por otro lado, el sistema financiero tradicional tampoco ha atendido mayormente esta demanda de servicios microfinancieros debido, probablemente, a varias razones entre las cuales se puede destacar: </w:t>
            </w:r>
          </w:p>
          <w:p w:rsidR="00A27DDB" w:rsidRPr="00454A31" w:rsidRDefault="00A27DDB" w:rsidP="009A7C77">
            <w:pPr>
              <w:pStyle w:val="Default"/>
              <w:numPr>
                <w:ilvl w:val="0"/>
                <w:numId w:val="2"/>
              </w:numPr>
              <w:spacing w:line="360" w:lineRule="auto"/>
              <w:jc w:val="both"/>
            </w:pPr>
            <w:r w:rsidRPr="00454A31">
              <w:t xml:space="preserve">falta de percepción de la demanda por servicios financieros de los pobres, </w:t>
            </w:r>
          </w:p>
          <w:p w:rsidR="00A27DDB" w:rsidRPr="00454A31" w:rsidRDefault="00A27DDB" w:rsidP="009A7C77">
            <w:pPr>
              <w:pStyle w:val="Default"/>
              <w:numPr>
                <w:ilvl w:val="0"/>
                <w:numId w:val="2"/>
              </w:numPr>
              <w:spacing w:line="360" w:lineRule="auto"/>
              <w:jc w:val="both"/>
            </w:pPr>
            <w:r w:rsidRPr="00454A31">
              <w:t xml:space="preserve">creencia de que ese tipo de operaciones no es lo suficientemente rentable, </w:t>
            </w:r>
          </w:p>
          <w:p w:rsidR="00A27DDB" w:rsidRPr="00454A31" w:rsidRDefault="00A27DDB" w:rsidP="009A7C77">
            <w:pPr>
              <w:pStyle w:val="Default"/>
              <w:numPr>
                <w:ilvl w:val="0"/>
                <w:numId w:val="2"/>
              </w:numPr>
              <w:spacing w:line="360" w:lineRule="auto"/>
              <w:jc w:val="both"/>
            </w:pPr>
            <w:r w:rsidRPr="00454A31">
              <w:t xml:space="preserve">existencia de políticas públicas, legales o regulatorias que no tienen en cuenta a las MF, </w:t>
            </w:r>
          </w:p>
          <w:p w:rsidR="00A27DDB" w:rsidRPr="00454A31" w:rsidRDefault="00A27DDB" w:rsidP="009A7C77">
            <w:pPr>
              <w:pStyle w:val="Default"/>
              <w:numPr>
                <w:ilvl w:val="0"/>
                <w:numId w:val="2"/>
              </w:numPr>
              <w:spacing w:line="360" w:lineRule="auto"/>
              <w:jc w:val="both"/>
            </w:pPr>
            <w:r w:rsidRPr="00454A31">
              <w:t xml:space="preserve">altos costos unitarios de las operaciones, </w:t>
            </w:r>
          </w:p>
          <w:p w:rsidR="00A27DDB" w:rsidRPr="00454A31" w:rsidRDefault="00A27DDB" w:rsidP="009A7C77">
            <w:pPr>
              <w:pStyle w:val="Default"/>
              <w:numPr>
                <w:ilvl w:val="0"/>
                <w:numId w:val="2"/>
              </w:numPr>
              <w:spacing w:line="360" w:lineRule="auto"/>
              <w:jc w:val="both"/>
            </w:pPr>
            <w:r w:rsidRPr="00454A31">
              <w:t xml:space="preserve">falta de experiencia específica en la provisión de servicios de MF, </w:t>
            </w:r>
          </w:p>
          <w:p w:rsidR="00A27DDB" w:rsidRPr="00454A31" w:rsidRDefault="00A27DDB" w:rsidP="009A7C77">
            <w:pPr>
              <w:pStyle w:val="Default"/>
              <w:numPr>
                <w:ilvl w:val="0"/>
                <w:numId w:val="2"/>
              </w:numPr>
              <w:spacing w:line="360" w:lineRule="auto"/>
              <w:jc w:val="both"/>
            </w:pPr>
            <w:r w:rsidRPr="00454A31">
              <w:t xml:space="preserve">carencia de plataformas adecuadas para la provisión de estos servicios. </w:t>
            </w:r>
          </w:p>
          <w:p w:rsidR="00A27DDB" w:rsidRPr="00454A31" w:rsidRDefault="00A27DDB" w:rsidP="009A7C77">
            <w:pPr>
              <w:pStyle w:val="Default"/>
              <w:spacing w:line="360" w:lineRule="auto"/>
            </w:pPr>
          </w:p>
          <w:p w:rsidR="00A27DDB" w:rsidRPr="00454A31" w:rsidRDefault="00A27DDB" w:rsidP="009A7C77">
            <w:pPr>
              <w:spacing w:line="360" w:lineRule="auto"/>
              <w:jc w:val="both"/>
            </w:pPr>
            <w:r w:rsidRPr="00454A31">
              <w:t>Sin embargo, se ha comprobado que la demanda de servicios microfinancieros puede ser satisfecha en forma rentable a gran escala</w:t>
            </w:r>
            <w:r w:rsidRPr="00454A31">
              <w:rPr>
                <w:rStyle w:val="Refdenotaalpie"/>
              </w:rPr>
              <w:footnoteReference w:id="4"/>
            </w:r>
            <w:r w:rsidRPr="00454A31">
              <w:t xml:space="preserve"> y muchos bancos comerciales ya han detectado las posibilidades comerciales que pueden encontrar en las MF</w:t>
            </w:r>
            <w:r w:rsidRPr="00454A31">
              <w:rPr>
                <w:rStyle w:val="Refdenotaalpie"/>
              </w:rPr>
              <w:footnoteReference w:id="5"/>
            </w:r>
            <w:r w:rsidRPr="00454A31">
              <w:t xml:space="preserve">. </w:t>
            </w:r>
          </w:p>
          <w:p w:rsidR="00A27DDB" w:rsidRPr="00454A31" w:rsidRDefault="00A27DDB" w:rsidP="009A7C77">
            <w:pPr>
              <w:spacing w:line="360" w:lineRule="auto"/>
              <w:jc w:val="both"/>
            </w:pPr>
          </w:p>
          <w:p w:rsidR="00A27DDB" w:rsidRPr="00454A31" w:rsidRDefault="00A27DDB" w:rsidP="009A7C77">
            <w:pPr>
              <w:spacing w:line="360" w:lineRule="auto"/>
              <w:jc w:val="both"/>
            </w:pPr>
            <w:r w:rsidRPr="00454A31">
              <w:t xml:space="preserve">La incursión de las entidades financieras en el negocio de las </w:t>
            </w:r>
            <w:r w:rsidR="00ED64D0" w:rsidRPr="00454A31">
              <w:t>microfinanzas</w:t>
            </w:r>
            <w:r w:rsidRPr="00454A31">
              <w:t xml:space="preserve"> es un fenómeno actual que se observa en muchos países aunque en distintas etapas de desarrollo. En su forma más avanzada, en bancos e instituciones financieras formales, los microcréditos son totalmente financiados con depósitos, deuda comercial y ganancias retenidas. Sin embargo, en la mayoría de los países en desarrollo, el sector financiero formal aún no atiende masivamente a los clientes microfinancieros</w:t>
            </w:r>
            <w:r w:rsidR="008A5AD0" w:rsidRPr="00454A31">
              <w:t xml:space="preserve"> (Ver  Figura 1)</w:t>
            </w:r>
            <w:r w:rsidR="00ED64D0" w:rsidRPr="00454A31">
              <w:t>.</w:t>
            </w:r>
          </w:p>
          <w:p w:rsidR="009A7C77" w:rsidRDefault="009A7C77" w:rsidP="009A7C77">
            <w:pPr>
              <w:spacing w:line="360" w:lineRule="auto"/>
              <w:jc w:val="both"/>
            </w:pPr>
          </w:p>
          <w:p w:rsidR="00A27DDB" w:rsidRPr="00454A31" w:rsidRDefault="00A27DDB" w:rsidP="009A7C77">
            <w:pPr>
              <w:spacing w:line="360" w:lineRule="auto"/>
              <w:jc w:val="both"/>
              <w:rPr>
                <w:b/>
              </w:rPr>
            </w:pPr>
            <w:r w:rsidRPr="00454A31">
              <w:t>Por lo anterior, esta investigación pretende resolver la siguiente pregunta</w:t>
            </w:r>
            <w:r w:rsidR="00454A31">
              <w:t xml:space="preserve"> de investigación</w:t>
            </w:r>
            <w:r w:rsidRPr="00454A31">
              <w:t>:</w:t>
            </w:r>
          </w:p>
          <w:p w:rsidR="003D56D6" w:rsidRPr="00454A31" w:rsidRDefault="003D56D6" w:rsidP="009A7C77">
            <w:pPr>
              <w:spacing w:line="360" w:lineRule="auto"/>
              <w:jc w:val="both"/>
            </w:pPr>
          </w:p>
          <w:p w:rsidR="00A27DDB" w:rsidRPr="00454A31" w:rsidRDefault="00AB1C3B" w:rsidP="009A7C77">
            <w:pPr>
              <w:spacing w:line="360" w:lineRule="auto"/>
              <w:jc w:val="both"/>
            </w:pPr>
            <w:r w:rsidRPr="00454A31">
              <w:rPr>
                <w:u w:val="single"/>
              </w:rPr>
              <w:t>3.1 ¿</w:t>
            </w:r>
            <w:r w:rsidR="00A27DDB" w:rsidRPr="00454A31">
              <w:rPr>
                <w:b/>
                <w:u w:val="single"/>
              </w:rPr>
              <w:t>Son l</w:t>
            </w:r>
            <w:r w:rsidR="00A90385" w:rsidRPr="00454A31">
              <w:rPr>
                <w:b/>
                <w:u w:val="single"/>
              </w:rPr>
              <w:t>o</w:t>
            </w:r>
            <w:r w:rsidR="00A27DDB" w:rsidRPr="00454A31">
              <w:rPr>
                <w:b/>
                <w:u w:val="single"/>
              </w:rPr>
              <w:t>s micro</w:t>
            </w:r>
            <w:r w:rsidR="00A90385" w:rsidRPr="00454A31">
              <w:rPr>
                <w:b/>
                <w:u w:val="single"/>
              </w:rPr>
              <w:t>créditos</w:t>
            </w:r>
            <w:r w:rsidR="00A27DDB" w:rsidRPr="00454A31">
              <w:rPr>
                <w:b/>
                <w:u w:val="single"/>
              </w:rPr>
              <w:t xml:space="preserve"> y el crédito alternativ</w:t>
            </w:r>
            <w:r w:rsidR="00A90385" w:rsidRPr="00454A31">
              <w:rPr>
                <w:b/>
                <w:u w:val="single"/>
              </w:rPr>
              <w:t>o, una solución a la financiació</w:t>
            </w:r>
            <w:r w:rsidR="002E25A8" w:rsidRPr="00454A31">
              <w:rPr>
                <w:b/>
                <w:u w:val="single"/>
              </w:rPr>
              <w:t>n de empresas informales</w:t>
            </w:r>
            <w:r w:rsidR="00A27DDB" w:rsidRPr="00454A31">
              <w:t>?</w:t>
            </w:r>
          </w:p>
          <w:p w:rsidR="00A27DDB" w:rsidRPr="00454A31" w:rsidRDefault="00A27DDB" w:rsidP="009A7C77">
            <w:pPr>
              <w:spacing w:line="360" w:lineRule="auto"/>
              <w:ind w:left="720"/>
              <w:jc w:val="both"/>
            </w:pPr>
          </w:p>
          <w:p w:rsidR="00870994" w:rsidRPr="00454A31" w:rsidRDefault="001827B9" w:rsidP="009A7C77">
            <w:pPr>
              <w:pStyle w:val="Prrafodelista"/>
              <w:numPr>
                <w:ilvl w:val="1"/>
                <w:numId w:val="22"/>
              </w:numPr>
              <w:spacing w:line="360" w:lineRule="auto"/>
              <w:jc w:val="both"/>
              <w:rPr>
                <w:b/>
              </w:rPr>
            </w:pPr>
            <w:r w:rsidRPr="00454A31">
              <w:rPr>
                <w:b/>
              </w:rPr>
              <w:t>OBJETIVO GENERAL</w:t>
            </w:r>
          </w:p>
          <w:p w:rsidR="00ED64D0" w:rsidRPr="00454A31" w:rsidRDefault="00ED64D0" w:rsidP="009A7C77">
            <w:pPr>
              <w:pStyle w:val="Prrafodelista"/>
              <w:spacing w:line="360" w:lineRule="auto"/>
              <w:ind w:left="750"/>
              <w:jc w:val="both"/>
              <w:rPr>
                <w:b/>
              </w:rPr>
            </w:pPr>
          </w:p>
          <w:p w:rsidR="00E83FF4" w:rsidRPr="00454A31" w:rsidRDefault="00460CF1" w:rsidP="009A7C77">
            <w:pPr>
              <w:spacing w:line="360" w:lineRule="auto"/>
              <w:jc w:val="both"/>
            </w:pPr>
            <w:r w:rsidRPr="00454A31">
              <w:t xml:space="preserve">Analizar </w:t>
            </w:r>
            <w:r w:rsidR="00B13127" w:rsidRPr="00454A31">
              <w:t>la incidencia</w:t>
            </w:r>
            <w:r w:rsidR="00E83FF4" w:rsidRPr="00454A31">
              <w:t xml:space="preserve"> de </w:t>
            </w:r>
            <w:r w:rsidR="003065A1" w:rsidRPr="00454A31">
              <w:t>l</w:t>
            </w:r>
            <w:r w:rsidR="00A90385" w:rsidRPr="00454A31">
              <w:t>o</w:t>
            </w:r>
            <w:r w:rsidR="003065A1" w:rsidRPr="00454A31">
              <w:t>s micro</w:t>
            </w:r>
            <w:r w:rsidR="00A90385" w:rsidRPr="00454A31">
              <w:t>créditos</w:t>
            </w:r>
            <w:r w:rsidR="003065A1" w:rsidRPr="00454A31">
              <w:t xml:space="preserve"> y el crédito alternativo </w:t>
            </w:r>
            <w:r w:rsidR="00E83FF4" w:rsidRPr="00454A31">
              <w:t xml:space="preserve">en </w:t>
            </w:r>
            <w:r w:rsidR="00F22ADB" w:rsidRPr="00454A31">
              <w:t xml:space="preserve">las empresas del sector informal </w:t>
            </w:r>
            <w:r w:rsidR="006B3087" w:rsidRPr="00454A31">
              <w:t>en Bogotá</w:t>
            </w:r>
            <w:r w:rsidR="00392DAD" w:rsidRPr="00454A31">
              <w:t>-localidad Chapinero</w:t>
            </w:r>
            <w:r w:rsidR="006B3087" w:rsidRPr="00454A31">
              <w:t xml:space="preserve"> </w:t>
            </w:r>
            <w:r w:rsidR="00E83FF4" w:rsidRPr="00454A31">
              <w:t>y su contribución a</w:t>
            </w:r>
            <w:r w:rsidR="00377D79" w:rsidRPr="00454A31">
              <w:t xml:space="preserve">l mejoramiento de la capacidad </w:t>
            </w:r>
            <w:r w:rsidR="00244EB5" w:rsidRPr="00454A31">
              <w:t xml:space="preserve"> pr</w:t>
            </w:r>
            <w:r w:rsidR="00E83FF4" w:rsidRPr="00454A31">
              <w:t>oductiva</w:t>
            </w:r>
            <w:r w:rsidR="00244EB5" w:rsidRPr="00454A31">
              <w:t xml:space="preserve"> </w:t>
            </w:r>
            <w:r w:rsidR="00F22ADB" w:rsidRPr="00454A31">
              <w:t>durante el período 2000-201</w:t>
            </w:r>
            <w:r w:rsidR="002E25A8" w:rsidRPr="00454A31">
              <w:t>3</w:t>
            </w:r>
            <w:bookmarkStart w:id="0" w:name="_GoBack"/>
            <w:bookmarkEnd w:id="0"/>
            <w:r w:rsidR="00E52E64" w:rsidRPr="00454A31">
              <w:t>.</w:t>
            </w:r>
          </w:p>
          <w:p w:rsidR="00870994" w:rsidRPr="00454A31" w:rsidRDefault="00870994" w:rsidP="009A7C77">
            <w:pPr>
              <w:spacing w:line="360" w:lineRule="auto"/>
              <w:jc w:val="both"/>
            </w:pPr>
          </w:p>
          <w:p w:rsidR="00870994" w:rsidRPr="00454A31" w:rsidRDefault="00244EB5" w:rsidP="009A7C77">
            <w:pPr>
              <w:spacing w:line="360" w:lineRule="auto"/>
              <w:jc w:val="both"/>
              <w:rPr>
                <w:b/>
              </w:rPr>
            </w:pPr>
            <w:r w:rsidRPr="00454A31">
              <w:rPr>
                <w:b/>
              </w:rPr>
              <w:t>3</w:t>
            </w:r>
            <w:r w:rsidR="00870994" w:rsidRPr="00454A31">
              <w:rPr>
                <w:b/>
              </w:rPr>
              <w:t>.2.1 Objetivos específicos</w:t>
            </w:r>
          </w:p>
          <w:p w:rsidR="00870994" w:rsidRPr="00454A31" w:rsidRDefault="00870994" w:rsidP="009A7C77">
            <w:pPr>
              <w:spacing w:line="360" w:lineRule="auto"/>
              <w:jc w:val="both"/>
            </w:pPr>
          </w:p>
          <w:p w:rsidR="00870994" w:rsidRPr="00454A31" w:rsidRDefault="00910120" w:rsidP="009A7C77">
            <w:pPr>
              <w:numPr>
                <w:ilvl w:val="0"/>
                <w:numId w:val="11"/>
              </w:numPr>
              <w:spacing w:line="360" w:lineRule="auto"/>
              <w:jc w:val="both"/>
              <w:rPr>
                <w:lang w:val="es-CO"/>
              </w:rPr>
            </w:pPr>
            <w:r w:rsidRPr="00454A31">
              <w:rPr>
                <w:lang w:val="es-ES_tradnl"/>
              </w:rPr>
              <w:t xml:space="preserve">Identificar y analizar las principales limitantes que afronta </w:t>
            </w:r>
            <w:r w:rsidR="00F22ADB" w:rsidRPr="00454A31">
              <w:rPr>
                <w:lang w:val="es-ES_tradnl"/>
              </w:rPr>
              <w:t xml:space="preserve">las empresas del sector </w:t>
            </w:r>
            <w:r w:rsidR="00460CF1" w:rsidRPr="00454A31">
              <w:rPr>
                <w:lang w:val="es-ES_tradnl"/>
              </w:rPr>
              <w:t xml:space="preserve">informal </w:t>
            </w:r>
            <w:r w:rsidRPr="00454A31">
              <w:rPr>
                <w:lang w:val="es-ES_tradnl"/>
              </w:rPr>
              <w:t>para el</w:t>
            </w:r>
            <w:r w:rsidR="00F22ADB" w:rsidRPr="00454A31">
              <w:rPr>
                <w:lang w:val="es-ES_tradnl"/>
              </w:rPr>
              <w:t xml:space="preserve"> acceso de recursos financieros.</w:t>
            </w:r>
          </w:p>
          <w:p w:rsidR="00454A31" w:rsidRPr="00B558DD" w:rsidRDefault="00454A31" w:rsidP="009A7C77">
            <w:pPr>
              <w:numPr>
                <w:ilvl w:val="0"/>
                <w:numId w:val="11"/>
              </w:numPr>
              <w:spacing w:line="360" w:lineRule="auto"/>
              <w:jc w:val="both"/>
              <w:rPr>
                <w:lang w:val="es-CO"/>
              </w:rPr>
            </w:pPr>
            <w:r>
              <w:rPr>
                <w:lang w:val="es-ES_tradnl"/>
              </w:rPr>
              <w:t>Elaborar una caracterización de la actividad económica que desempeñan las empresas informales en la localidad de Chapinero en Bogotá.</w:t>
            </w:r>
          </w:p>
          <w:p w:rsidR="00B558DD" w:rsidRPr="00454A31" w:rsidRDefault="00B558DD" w:rsidP="00B558DD">
            <w:pPr>
              <w:spacing w:line="360" w:lineRule="auto"/>
              <w:ind w:left="900"/>
              <w:jc w:val="both"/>
              <w:rPr>
                <w:lang w:val="es-CO"/>
              </w:rPr>
            </w:pPr>
          </w:p>
          <w:p w:rsidR="00F14D5B" w:rsidRPr="00454A31" w:rsidRDefault="00244EB5" w:rsidP="009A7C77">
            <w:pPr>
              <w:spacing w:line="360" w:lineRule="auto"/>
              <w:jc w:val="both"/>
              <w:rPr>
                <w:b/>
                <w:lang w:val="es-CO"/>
              </w:rPr>
            </w:pPr>
            <w:r w:rsidRPr="00454A31">
              <w:rPr>
                <w:b/>
                <w:lang w:val="es-CO"/>
              </w:rPr>
              <w:t>3.2</w:t>
            </w:r>
            <w:r w:rsidR="00F14D5B" w:rsidRPr="00454A31">
              <w:rPr>
                <w:b/>
                <w:lang w:val="es-CO"/>
              </w:rPr>
              <w:t>JUSTIFICACIÓN</w:t>
            </w:r>
          </w:p>
          <w:p w:rsidR="00F14D5B" w:rsidRPr="00454A31" w:rsidRDefault="00F14D5B" w:rsidP="009A7C77">
            <w:pPr>
              <w:spacing w:line="360" w:lineRule="auto"/>
              <w:jc w:val="both"/>
            </w:pPr>
            <w:r w:rsidRPr="00454A31">
              <w:t xml:space="preserve">La falta de acceso a servicios financieros de </w:t>
            </w:r>
            <w:r w:rsidR="00F22ADB" w:rsidRPr="00454A31">
              <w:t xml:space="preserve">los productores informales </w:t>
            </w:r>
            <w:r w:rsidRPr="00454A31">
              <w:t xml:space="preserve">obedece principalmente a un problema de oferta inadecuada a este sector y en general a grupos marginales que carecen de recursos. Esta oferta inadecuada se explica por precios excesivamente elevados de los servicios financieros, comercialización por redes de </w:t>
            </w:r>
            <w:r w:rsidRPr="00454A31">
              <w:lastRenderedPageBreak/>
              <w:t xml:space="preserve">distribución poco apropiadas y demasiado costosas, y por la utilización metodologías de riesgo no adaptadas a las realidades de los países en desarrollo. </w:t>
            </w:r>
          </w:p>
          <w:p w:rsidR="00B558DD" w:rsidRDefault="00B558DD" w:rsidP="009A7C77">
            <w:pPr>
              <w:spacing w:line="360" w:lineRule="auto"/>
              <w:jc w:val="both"/>
            </w:pPr>
          </w:p>
          <w:p w:rsidR="001B3E7B" w:rsidRPr="00454A31" w:rsidRDefault="00F14D5B" w:rsidP="009A7C77">
            <w:pPr>
              <w:spacing w:line="360" w:lineRule="auto"/>
              <w:jc w:val="both"/>
            </w:pPr>
            <w:r w:rsidRPr="00454A31">
              <w:t xml:space="preserve">Para sugerir soluciones de cómo se puede resolver este problema, este estudio buscará </w:t>
            </w:r>
            <w:r w:rsidR="001F33B4" w:rsidRPr="00454A31">
              <w:t xml:space="preserve">evaluar las </w:t>
            </w:r>
            <w:r w:rsidRPr="00454A31">
              <w:t>mejores prácticas en la prestación de servicios financieros</w:t>
            </w:r>
            <w:r w:rsidR="001F33B4" w:rsidRPr="00454A31">
              <w:t xml:space="preserve"> alternativos</w:t>
            </w:r>
            <w:r w:rsidRPr="00454A31">
              <w:t xml:space="preserve"> y en especial </w:t>
            </w:r>
            <w:r w:rsidR="001F33B4" w:rsidRPr="00454A31">
              <w:t>los microcréditos</w:t>
            </w:r>
            <w:r w:rsidRPr="00454A31">
              <w:t xml:space="preserve">. El estudio deberá alentar el debate en torno a las estrategias de expansión de alternativas de financiamiento para la pequeña empresa a través de su divulgación.  </w:t>
            </w:r>
          </w:p>
          <w:p w:rsidR="00A27DDB" w:rsidRPr="00454A31" w:rsidRDefault="00A27DDB" w:rsidP="009A7C77">
            <w:pPr>
              <w:spacing w:line="360" w:lineRule="auto"/>
              <w:jc w:val="both"/>
            </w:pPr>
          </w:p>
        </w:tc>
      </w:tr>
      <w:tr w:rsidR="00A27DDB" w:rsidRPr="00454A31" w:rsidTr="00A27DDB">
        <w:tc>
          <w:tcPr>
            <w:tcW w:w="9054" w:type="dxa"/>
            <w:gridSpan w:val="2"/>
          </w:tcPr>
          <w:p w:rsidR="001827B9" w:rsidRPr="00454A31" w:rsidRDefault="00244EB5" w:rsidP="009A7C77">
            <w:pPr>
              <w:spacing w:line="360" w:lineRule="auto"/>
              <w:rPr>
                <w:b/>
              </w:rPr>
            </w:pPr>
            <w:r w:rsidRPr="00454A31">
              <w:rPr>
                <w:b/>
              </w:rPr>
              <w:lastRenderedPageBreak/>
              <w:t xml:space="preserve">4. </w:t>
            </w:r>
            <w:r w:rsidR="008A5AD0" w:rsidRPr="00454A31">
              <w:rPr>
                <w:b/>
              </w:rPr>
              <w:t xml:space="preserve"> </w:t>
            </w:r>
            <w:r w:rsidR="001827B9" w:rsidRPr="00454A31">
              <w:rPr>
                <w:b/>
              </w:rPr>
              <w:t>MARCO TEÓRICO Y CONCEPTUAL</w:t>
            </w:r>
          </w:p>
          <w:p w:rsidR="00B558DD" w:rsidRDefault="00B558DD" w:rsidP="009A7C77">
            <w:pPr>
              <w:tabs>
                <w:tab w:val="left" w:pos="708"/>
                <w:tab w:val="left" w:pos="1416"/>
                <w:tab w:val="left" w:pos="2124"/>
                <w:tab w:val="left" w:pos="2832"/>
                <w:tab w:val="left" w:pos="3540"/>
                <w:tab w:val="left" w:pos="4248"/>
                <w:tab w:val="left" w:pos="4956"/>
                <w:tab w:val="left" w:pos="5664"/>
                <w:tab w:val="left" w:pos="6629"/>
              </w:tabs>
              <w:spacing w:line="360" w:lineRule="auto"/>
              <w:rPr>
                <w:b/>
              </w:rPr>
            </w:pPr>
          </w:p>
          <w:p w:rsidR="00506770" w:rsidRPr="00454A31" w:rsidRDefault="00244EB5" w:rsidP="009A7C77">
            <w:pPr>
              <w:tabs>
                <w:tab w:val="left" w:pos="708"/>
                <w:tab w:val="left" w:pos="1416"/>
                <w:tab w:val="left" w:pos="2124"/>
                <w:tab w:val="left" w:pos="2832"/>
                <w:tab w:val="left" w:pos="3540"/>
                <w:tab w:val="left" w:pos="4248"/>
                <w:tab w:val="left" w:pos="4956"/>
                <w:tab w:val="left" w:pos="5664"/>
                <w:tab w:val="left" w:pos="6629"/>
              </w:tabs>
              <w:spacing w:line="360" w:lineRule="auto"/>
              <w:rPr>
                <w:b/>
              </w:rPr>
            </w:pPr>
            <w:r w:rsidRPr="00454A31">
              <w:rPr>
                <w:b/>
              </w:rPr>
              <w:t>4</w:t>
            </w:r>
            <w:r w:rsidR="00506770" w:rsidRPr="00454A31">
              <w:rPr>
                <w:b/>
              </w:rPr>
              <w:t>.1</w:t>
            </w:r>
            <w:r w:rsidR="00506770" w:rsidRPr="00454A31">
              <w:rPr>
                <w:b/>
              </w:rPr>
              <w:tab/>
              <w:t>El  crédito en un mercado de capitales imperfecto</w:t>
            </w:r>
            <w:r w:rsidR="008A5AD0" w:rsidRPr="00454A31">
              <w:rPr>
                <w:b/>
              </w:rPr>
              <w:t>.</w:t>
            </w:r>
          </w:p>
          <w:p w:rsidR="00B558DD" w:rsidRDefault="00B558DD" w:rsidP="009A7C77">
            <w:pPr>
              <w:spacing w:line="360" w:lineRule="auto"/>
              <w:jc w:val="both"/>
            </w:pPr>
          </w:p>
          <w:p w:rsidR="00A27DDB" w:rsidRPr="00454A31" w:rsidRDefault="00A27DDB" w:rsidP="009A7C77">
            <w:pPr>
              <w:spacing w:line="360" w:lineRule="auto"/>
              <w:jc w:val="both"/>
            </w:pPr>
            <w:r w:rsidRPr="00454A31">
              <w:t>En un mercado de capitales imperfecto y con incertidumbre, las empresas presentan diferencias en cuanto a la disponibilidad de recursos, tamaño de la planta y posicionamiento en los mercados, algunas van a tener más dificultades de pago que otras, pues no todas las empresas disponen de recursos que garanticen el retorno de las obligaciones con las entidades financieras.</w:t>
            </w:r>
          </w:p>
          <w:p w:rsidR="00B558DD" w:rsidRDefault="00B558DD" w:rsidP="009A7C77">
            <w:pPr>
              <w:spacing w:line="360" w:lineRule="auto"/>
              <w:jc w:val="both"/>
            </w:pPr>
          </w:p>
          <w:p w:rsidR="00A27DDB" w:rsidRPr="00454A31" w:rsidRDefault="00A27DDB" w:rsidP="009A7C77">
            <w:pPr>
              <w:spacing w:line="360" w:lineRule="auto"/>
              <w:jc w:val="both"/>
            </w:pPr>
            <w:r w:rsidRPr="00454A31">
              <w:t>Si  una gran empresa quiere evitar recurrir al sistema financiero busca  alternativas de financiación bien sea emitiendo bonos o utilizando las ganancias retenidas; sin embargo, si sus recursos son inferiores a sus necesidades de capital entonces recurren al crédito.</w:t>
            </w:r>
          </w:p>
          <w:p w:rsidR="00A27DDB" w:rsidRPr="00454A31" w:rsidRDefault="00A27DDB" w:rsidP="009A7C77">
            <w:pPr>
              <w:spacing w:line="360" w:lineRule="auto"/>
              <w:jc w:val="both"/>
            </w:pPr>
          </w:p>
          <w:p w:rsidR="00A27DDB" w:rsidRPr="00454A31" w:rsidRDefault="00A27DDB" w:rsidP="009A7C77">
            <w:pPr>
              <w:pStyle w:val="Sinespaciado"/>
              <w:spacing w:line="360" w:lineRule="auto"/>
              <w:jc w:val="both"/>
            </w:pPr>
            <w:r w:rsidRPr="00454A31">
              <w:t xml:space="preserve">Cuando los mercados presentan fallas, es necesario plantear las probabilidades de cumplimiento o incumplimiento en el  pago de las obligaciones y el  riesgo de crédito que pueden enfrentar los empresarios con el sistema financiero. </w:t>
            </w:r>
          </w:p>
          <w:p w:rsidR="00A27DDB" w:rsidRPr="00454A31" w:rsidRDefault="00A27DDB" w:rsidP="009A7C77">
            <w:pPr>
              <w:spacing w:line="360" w:lineRule="auto"/>
              <w:jc w:val="both"/>
            </w:pPr>
          </w:p>
          <w:p w:rsidR="00A27DDB" w:rsidRPr="00454A31" w:rsidRDefault="00A27DDB" w:rsidP="009A7C77">
            <w:pPr>
              <w:spacing w:line="360" w:lineRule="auto"/>
              <w:jc w:val="both"/>
            </w:pPr>
            <w:r w:rsidRPr="00454A31">
              <w:t xml:space="preserve">Por lo tanto, al momento de financiar un proyecto de inversión los empresarios buscan que éste genere no solo beneficios a la empresa sino que también garantice el pago de las obligaciones. Si las empresas son pequeñas o medianas las posibilidades de financiación son aun mas excluyentes, especialmente aquellos pequeños productores donde el  retorno </w:t>
            </w:r>
            <w:r w:rsidRPr="00454A31">
              <w:lastRenderedPageBreak/>
              <w:t>de sus inversiones no garantiza suficientemente la amortización de la obligación y asimismo no cuentan con las suficientes garantías que respaldan estas operaciones. En muchas ocasiones estos agentes son catalogados por las entidades financieras como de alto riesgo, dando lugar así al racionamiento de los créditos.</w:t>
            </w:r>
          </w:p>
          <w:p w:rsidR="00A27DDB" w:rsidRPr="00454A31" w:rsidRDefault="00A27DDB" w:rsidP="009A7C77">
            <w:pPr>
              <w:spacing w:line="360" w:lineRule="auto"/>
              <w:jc w:val="both"/>
            </w:pPr>
          </w:p>
          <w:p w:rsidR="00A27DDB" w:rsidRPr="00454A31" w:rsidRDefault="00A27DDB" w:rsidP="009A7C77">
            <w:pPr>
              <w:spacing w:line="360" w:lineRule="auto"/>
              <w:jc w:val="both"/>
            </w:pPr>
            <w:r w:rsidRPr="00454A31">
              <w:t>En conclusión, cuando los mercados son imperfectos y presentan fallas, el flujo de recursos es otorgado bajo ciertas condiciones. Si la riqueza de los empresarios es menor a las necesidades de inversión en capital fijo se recurre a la financiación. Si el empresario presenta un proyecto de inversión, es necesario que su flujo de fondos garantice el pago de la financiación a través del retorno esperado del proyecto; sin embargo, cuando el agente se expone a una serie de riesgos bien sea inherentes al mercado, al aumento de las tasas de interés o a dificultades en el  funcionamiento mismo de la empresa, ocurren posibilidades de impago, u otras externalidades que limitan el acceso a recursos en el futuro.</w:t>
            </w:r>
          </w:p>
        </w:tc>
      </w:tr>
      <w:tr w:rsidR="00A27DDB" w:rsidRPr="00454A31" w:rsidTr="001827B9">
        <w:trPr>
          <w:gridBefore w:val="1"/>
          <w:wBefore w:w="10" w:type="dxa"/>
        </w:trPr>
        <w:tc>
          <w:tcPr>
            <w:tcW w:w="9044" w:type="dxa"/>
          </w:tcPr>
          <w:p w:rsidR="00472794" w:rsidRPr="00454A31" w:rsidRDefault="00244EB5" w:rsidP="009A7C77">
            <w:pPr>
              <w:tabs>
                <w:tab w:val="left" w:pos="708"/>
                <w:tab w:val="left" w:pos="1416"/>
                <w:tab w:val="left" w:pos="2124"/>
                <w:tab w:val="left" w:pos="2832"/>
                <w:tab w:val="left" w:pos="3540"/>
                <w:tab w:val="left" w:pos="4248"/>
                <w:tab w:val="left" w:pos="4956"/>
                <w:tab w:val="left" w:pos="5664"/>
                <w:tab w:val="left" w:pos="6208"/>
              </w:tabs>
              <w:spacing w:line="360" w:lineRule="auto"/>
              <w:jc w:val="both"/>
              <w:rPr>
                <w:b/>
              </w:rPr>
            </w:pPr>
            <w:r w:rsidRPr="00454A31">
              <w:rPr>
                <w:b/>
              </w:rPr>
              <w:lastRenderedPageBreak/>
              <w:t>4</w:t>
            </w:r>
            <w:r w:rsidR="00472794" w:rsidRPr="00454A31">
              <w:rPr>
                <w:b/>
              </w:rPr>
              <w:t>.2</w:t>
            </w:r>
            <w:r w:rsidR="00472794" w:rsidRPr="00454A31">
              <w:rPr>
                <w:b/>
              </w:rPr>
              <w:tab/>
              <w:t>El crédito racionado en el mercado de capitales.</w:t>
            </w:r>
          </w:p>
          <w:p w:rsidR="00B558DD" w:rsidRDefault="00B558DD" w:rsidP="009A7C77">
            <w:pPr>
              <w:spacing w:line="360" w:lineRule="auto"/>
              <w:jc w:val="both"/>
            </w:pPr>
          </w:p>
          <w:p w:rsidR="00A27DDB" w:rsidRPr="00454A31" w:rsidRDefault="00A27DDB" w:rsidP="009A7C77">
            <w:pPr>
              <w:spacing w:line="360" w:lineRule="auto"/>
              <w:jc w:val="both"/>
            </w:pPr>
            <w:r w:rsidRPr="00454A31">
              <w:t>Dado que los mercados son imperfectos y más aún el de</w:t>
            </w:r>
            <w:r w:rsidR="00DC2D75" w:rsidRPr="00454A31">
              <w:t xml:space="preserve"> créditos</w:t>
            </w:r>
            <w:r w:rsidRPr="00454A31">
              <w:t>, se han considerado algunos motivos que limitan el acceso a los recursos financieros especialmente en situaciones en las cuales la tasa de interés sufre variaciones inesperadas, ocasionadas por riesgos de mercado y riesgos sistémicos asociados al ciclo de la economía (Guillen Romo; 1997)</w:t>
            </w:r>
            <w:r w:rsidRPr="00454A31">
              <w:rPr>
                <w:rStyle w:val="Refdenotaalpie"/>
              </w:rPr>
              <w:footnoteReference w:id="6"/>
            </w:r>
            <w:r w:rsidRPr="00454A31">
              <w:t xml:space="preserve">. </w:t>
            </w:r>
          </w:p>
          <w:p w:rsidR="00A27DDB" w:rsidRDefault="00A27DDB" w:rsidP="009A7C77">
            <w:pPr>
              <w:spacing w:line="360" w:lineRule="auto"/>
              <w:jc w:val="both"/>
            </w:pPr>
            <w:r w:rsidRPr="00454A31">
              <w:t>Entre los motivos que han permitido el desarrollo del concepto del crédito racionado se destacan los siguientes:</w:t>
            </w:r>
          </w:p>
          <w:p w:rsidR="00EE5758" w:rsidRPr="00454A31" w:rsidRDefault="00EE5758" w:rsidP="009A7C77">
            <w:pPr>
              <w:spacing w:line="360" w:lineRule="auto"/>
              <w:jc w:val="both"/>
            </w:pPr>
          </w:p>
          <w:p w:rsidR="00A27DDB" w:rsidRPr="00454A31" w:rsidRDefault="00A27DDB" w:rsidP="009A7C77">
            <w:pPr>
              <w:pStyle w:val="Prrafodelista"/>
              <w:numPr>
                <w:ilvl w:val="0"/>
                <w:numId w:val="12"/>
              </w:numPr>
              <w:spacing w:line="360" w:lineRule="auto"/>
              <w:jc w:val="both"/>
            </w:pPr>
            <w:r w:rsidRPr="00454A31">
              <w:t>El riesgo moral cuando el usuario del crédito anuncia al acreedor (agente no informado) que los malos resultados de los proyectos de inversión son consecuencia de eventos independientes a su voluntad. De otra parte el agente no informado puede observar la acción pero no puede verificar si es apropiada y no puede apreciar las circunstancias en las cuales se desarrolló la acción</w:t>
            </w:r>
            <w:r w:rsidRPr="00454A31">
              <w:rPr>
                <w:rStyle w:val="Refdenotaalpie"/>
              </w:rPr>
              <w:footnoteReference w:id="7"/>
            </w:r>
            <w:r w:rsidRPr="00454A31">
              <w:t>.</w:t>
            </w:r>
          </w:p>
          <w:p w:rsidR="00A27DDB" w:rsidRPr="00454A31" w:rsidRDefault="00A27DDB" w:rsidP="009A7C77">
            <w:pPr>
              <w:pStyle w:val="Prrafodelista"/>
              <w:numPr>
                <w:ilvl w:val="0"/>
                <w:numId w:val="12"/>
              </w:numPr>
              <w:spacing w:line="360" w:lineRule="auto"/>
              <w:jc w:val="both"/>
            </w:pPr>
            <w:r w:rsidRPr="00454A31">
              <w:lastRenderedPageBreak/>
              <w:t>Cuando hay selección adversa, se designa un efecto perverso en el funcionamiento de los mercados debido a ciertos problemas de información por parte de los acreedores, entonces los prestamistas prefieren racionar los préstamos especialmente cuando se incrementa  la tasa de interés, y aumenta la posibilidad de impago. En éste caso la fluctuación de la tasa de interés muestra una señal  de la aversión al riesgo de los agentes.</w:t>
            </w:r>
          </w:p>
          <w:p w:rsidR="00A27DDB" w:rsidRPr="00454A31" w:rsidRDefault="00A27DDB" w:rsidP="009A7C77">
            <w:pPr>
              <w:spacing w:line="360" w:lineRule="auto"/>
              <w:jc w:val="both"/>
            </w:pPr>
          </w:p>
          <w:p w:rsidR="00A27DDB" w:rsidRPr="00454A31" w:rsidRDefault="00A27DDB" w:rsidP="009A7C77">
            <w:pPr>
              <w:pStyle w:val="Prrafodelista"/>
              <w:numPr>
                <w:ilvl w:val="0"/>
                <w:numId w:val="12"/>
              </w:numPr>
              <w:spacing w:line="360" w:lineRule="auto"/>
              <w:jc w:val="both"/>
            </w:pPr>
            <w:r w:rsidRPr="00454A31">
              <w:t>Otro de los argumentos que conllevan a un racionamiento de los créditos está relacionado con la asimetría de información entre los bancos y los prestamistas. En muchas ocasiones uno u otro ocultan información fundamental, con el objetivo de otorgar o acceder a recursos. Esta situación conlleva a un problema de identificación de aquellos agentes empresariales que necesitan créditos, en muchas ocasiones solo se concede a aquellos que ofrezcan garantías reales para cubrir sus compromisos.</w:t>
            </w:r>
            <w:r w:rsidR="00377D79" w:rsidRPr="00454A31">
              <w:t xml:space="preserve"> (Díaz, 2010)</w:t>
            </w:r>
          </w:p>
          <w:p w:rsidR="00A27DDB" w:rsidRPr="00454A31" w:rsidRDefault="00A27DDB" w:rsidP="009A7C77">
            <w:pPr>
              <w:spacing w:line="360" w:lineRule="auto"/>
              <w:jc w:val="both"/>
            </w:pPr>
          </w:p>
          <w:p w:rsidR="00A27DDB" w:rsidRPr="00454A31" w:rsidRDefault="00377D79" w:rsidP="009A7C77">
            <w:pPr>
              <w:spacing w:line="360" w:lineRule="auto"/>
              <w:jc w:val="both"/>
            </w:pPr>
            <w:r w:rsidRPr="00454A31">
              <w:t>La exi</w:t>
            </w:r>
            <w:r w:rsidR="00A27DDB" w:rsidRPr="00454A31">
              <w:t>stencia de un canal de crédito no depende del crédito racionado. Bernanke (1993) explica:</w:t>
            </w:r>
          </w:p>
          <w:p w:rsidR="00A27DDB" w:rsidRPr="00454A31" w:rsidRDefault="00A27DDB" w:rsidP="009A7C77">
            <w:pPr>
              <w:spacing w:line="360" w:lineRule="auto"/>
              <w:jc w:val="both"/>
            </w:pPr>
          </w:p>
          <w:p w:rsidR="00A27DDB" w:rsidRPr="00454A31" w:rsidRDefault="00A27DDB" w:rsidP="009A7C77">
            <w:pPr>
              <w:spacing w:line="360" w:lineRule="auto"/>
              <w:jc w:val="both"/>
              <w:rPr>
                <w:rStyle w:val="longtext1"/>
                <w:color w:val="000000"/>
                <w:sz w:val="24"/>
                <w:szCs w:val="24"/>
                <w:shd w:val="clear" w:color="auto" w:fill="FFFFFF"/>
              </w:rPr>
            </w:pPr>
            <w:r w:rsidRPr="00454A31">
              <w:t xml:space="preserve">“El </w:t>
            </w:r>
            <w:r w:rsidRPr="00454A31">
              <w:rPr>
                <w:rStyle w:val="longtext1"/>
                <w:color w:val="000000"/>
                <w:sz w:val="24"/>
                <w:szCs w:val="24"/>
                <w:shd w:val="clear" w:color="auto" w:fill="FFFFFF"/>
              </w:rPr>
              <w:t>racionamiento del crédito... es consistente con la existencia de los canales de crédito...... Sin embargo, el racionamiento de crédito no es todo lo necesario para que el canal de crédito exista. Todo lo que necesita un canal de crédito es que el crédito bancario y otras modalidades de crédito sean sustitutos imperfectos para  los prestatarios. Por lo tanto, el hecho de existan muchos deudores potenciales del crédito alternativo no elimina el canal de crédito convencional.”</w:t>
            </w:r>
            <w:r w:rsidRPr="00454A31">
              <w:rPr>
                <w:rStyle w:val="Refdenotaalpie"/>
                <w:color w:val="000000"/>
                <w:shd w:val="clear" w:color="auto" w:fill="FFFFFF"/>
              </w:rPr>
              <w:footnoteReference w:id="8"/>
            </w:r>
          </w:p>
          <w:p w:rsidR="00420647" w:rsidRDefault="00420647" w:rsidP="009A7C77">
            <w:pPr>
              <w:spacing w:line="360" w:lineRule="auto"/>
              <w:jc w:val="both"/>
              <w:rPr>
                <w:rStyle w:val="longtext1"/>
                <w:sz w:val="24"/>
                <w:szCs w:val="24"/>
              </w:rPr>
            </w:pPr>
          </w:p>
          <w:p w:rsidR="00DC2D75" w:rsidRPr="00454A31" w:rsidRDefault="00DC2D75" w:rsidP="009A7C77">
            <w:pPr>
              <w:spacing w:line="360" w:lineRule="auto"/>
              <w:jc w:val="both"/>
              <w:rPr>
                <w:color w:val="000000"/>
                <w:shd w:val="clear" w:color="auto" w:fill="FFFFFF"/>
              </w:rPr>
            </w:pPr>
            <w:r w:rsidRPr="00454A31">
              <w:rPr>
                <w:rStyle w:val="longtext1"/>
                <w:sz w:val="24"/>
                <w:szCs w:val="24"/>
              </w:rPr>
              <w:t>Como resultado de racionamiento de créditos, las empresas informales enfrentan mayores dificultades para tener acceso a los créditos aunque solicitan créditos en menor proporción que las empresas formales porque probablemente no tienen información sobre el acceso al financiamiento y porque perciben las tasas de interés como altas</w:t>
            </w:r>
            <w:r w:rsidR="00520D6A" w:rsidRPr="00454A31">
              <w:rPr>
                <w:rStyle w:val="longtext1"/>
                <w:sz w:val="24"/>
                <w:szCs w:val="24"/>
              </w:rPr>
              <w:t>, este</w:t>
            </w:r>
            <w:r w:rsidRPr="00454A31">
              <w:rPr>
                <w:rStyle w:val="longtext1"/>
                <w:sz w:val="24"/>
                <w:szCs w:val="24"/>
              </w:rPr>
              <w:t xml:space="preserve"> segmento </w:t>
            </w:r>
            <w:r w:rsidR="00520D6A" w:rsidRPr="00454A31">
              <w:rPr>
                <w:rStyle w:val="longtext1"/>
                <w:sz w:val="24"/>
                <w:szCs w:val="24"/>
              </w:rPr>
              <w:lastRenderedPageBreak/>
              <w:t>generalmente</w:t>
            </w:r>
            <w:r w:rsidRPr="00454A31">
              <w:rPr>
                <w:rStyle w:val="longtext1"/>
                <w:sz w:val="24"/>
                <w:szCs w:val="24"/>
              </w:rPr>
              <w:t xml:space="preserve"> recurre a fuentes de financiación como prestamistas y parientes y amigos entre otros. </w:t>
            </w:r>
          </w:p>
        </w:tc>
      </w:tr>
      <w:tr w:rsidR="00A27DDB" w:rsidRPr="00454A31" w:rsidTr="001827B9">
        <w:trPr>
          <w:gridBefore w:val="1"/>
          <w:wBefore w:w="10" w:type="dxa"/>
        </w:trPr>
        <w:tc>
          <w:tcPr>
            <w:tcW w:w="9044" w:type="dxa"/>
          </w:tcPr>
          <w:p w:rsidR="00A12872" w:rsidRPr="00454A31" w:rsidRDefault="00244EB5" w:rsidP="009A7C77">
            <w:pPr>
              <w:pStyle w:val="Prrafodelista1"/>
              <w:spacing w:line="360" w:lineRule="auto"/>
              <w:ind w:left="0"/>
              <w:jc w:val="both"/>
              <w:rPr>
                <w:b/>
              </w:rPr>
            </w:pPr>
            <w:r w:rsidRPr="00454A31">
              <w:rPr>
                <w:b/>
              </w:rPr>
              <w:lastRenderedPageBreak/>
              <w:t>4</w:t>
            </w:r>
            <w:r w:rsidR="00A12872" w:rsidRPr="00454A31">
              <w:rPr>
                <w:b/>
              </w:rPr>
              <w:t>.3</w:t>
            </w:r>
            <w:r w:rsidR="00A12872" w:rsidRPr="00454A31">
              <w:rPr>
                <w:b/>
              </w:rPr>
              <w:tab/>
              <w:t>Créditos alternativos: Teorías del mercado del crédito Informal</w:t>
            </w:r>
          </w:p>
          <w:p w:rsidR="00A12872" w:rsidRPr="00454A31" w:rsidRDefault="00A12872" w:rsidP="009A7C77">
            <w:pPr>
              <w:tabs>
                <w:tab w:val="left" w:pos="4130"/>
              </w:tabs>
              <w:spacing w:line="360" w:lineRule="auto"/>
              <w:jc w:val="both"/>
            </w:pPr>
          </w:p>
          <w:p w:rsidR="00A27DDB" w:rsidRPr="00454A31" w:rsidRDefault="000357DA" w:rsidP="009A7C77">
            <w:pPr>
              <w:tabs>
                <w:tab w:val="left" w:pos="4130"/>
              </w:tabs>
              <w:spacing w:line="360" w:lineRule="auto"/>
              <w:jc w:val="both"/>
            </w:pPr>
            <w:r w:rsidRPr="00454A31">
              <w:t>E</w:t>
            </w:r>
            <w:r w:rsidR="00A27DDB" w:rsidRPr="00454A31">
              <w:t>l mercado de créditos informal  tiene características que difieren un poco de los préstamos convencionales</w:t>
            </w:r>
            <w:r w:rsidR="00F22ADB" w:rsidRPr="00454A31">
              <w:t>, entre ellas se destacan las siguientes.</w:t>
            </w:r>
          </w:p>
          <w:p w:rsidR="00A27DDB" w:rsidRPr="00454A31" w:rsidRDefault="00A27DDB" w:rsidP="009A7C77">
            <w:pPr>
              <w:tabs>
                <w:tab w:val="left" w:pos="4130"/>
              </w:tabs>
              <w:spacing w:line="360" w:lineRule="auto"/>
              <w:jc w:val="both"/>
            </w:pPr>
          </w:p>
          <w:p w:rsidR="00A27DDB" w:rsidRPr="00454A31" w:rsidRDefault="00A27DDB" w:rsidP="009A7C77">
            <w:pPr>
              <w:pStyle w:val="Prrafodelista"/>
              <w:numPr>
                <w:ilvl w:val="0"/>
                <w:numId w:val="16"/>
              </w:numPr>
              <w:tabs>
                <w:tab w:val="left" w:pos="4130"/>
              </w:tabs>
              <w:spacing w:line="360" w:lineRule="auto"/>
              <w:jc w:val="both"/>
            </w:pPr>
            <w:r w:rsidRPr="00454A31">
              <w:t>Los créditos son ofrecidos por particulares sobre la base de acuerdos verbales con pequeño o ningún colateral</w:t>
            </w:r>
            <w:r w:rsidRPr="00454A31">
              <w:rPr>
                <w:rStyle w:val="Refdenotaalpie"/>
              </w:rPr>
              <w:footnoteReference w:id="9"/>
            </w:r>
            <w:r w:rsidRPr="00454A31">
              <w:t>, lo cual hace atractiva ésta opción a corto plazo por su disponibilidad inmediata, aunque a largo plazo generan altos riesgos para los usuarios.</w:t>
            </w:r>
          </w:p>
          <w:p w:rsidR="00A27DDB" w:rsidRPr="00454A31" w:rsidRDefault="00A27DDB" w:rsidP="009A7C77">
            <w:pPr>
              <w:tabs>
                <w:tab w:val="left" w:pos="4130"/>
              </w:tabs>
              <w:spacing w:line="360" w:lineRule="auto"/>
              <w:jc w:val="both"/>
            </w:pPr>
          </w:p>
          <w:p w:rsidR="00A27DDB" w:rsidRPr="00454A31" w:rsidRDefault="00577357" w:rsidP="009A7C77">
            <w:pPr>
              <w:pStyle w:val="Prrafodelista"/>
              <w:numPr>
                <w:ilvl w:val="0"/>
                <w:numId w:val="16"/>
              </w:numPr>
              <w:tabs>
                <w:tab w:val="left" w:pos="4130"/>
              </w:tabs>
              <w:spacing w:line="360" w:lineRule="auto"/>
              <w:jc w:val="both"/>
            </w:pPr>
            <w:r w:rsidRPr="00454A31">
              <w:t>“</w:t>
            </w:r>
            <w:r w:rsidR="00A27DDB" w:rsidRPr="00454A31">
              <w:t>El mercado de crédito suele ser muy segmentado y definido para un mercado donde el prestamista tiene información preliminar sobre quiénes son sus posibles usuarios de crédito, pues muchas relaciones de crédito son personales y se tarda tiempo en establecerlas.</w:t>
            </w:r>
          </w:p>
          <w:p w:rsidR="00A27DDB" w:rsidRPr="00454A31" w:rsidRDefault="00A27DDB" w:rsidP="009A7C77">
            <w:pPr>
              <w:tabs>
                <w:tab w:val="left" w:pos="4130"/>
              </w:tabs>
              <w:spacing w:line="360" w:lineRule="auto"/>
              <w:jc w:val="both"/>
            </w:pPr>
          </w:p>
          <w:p w:rsidR="00A27DDB" w:rsidRPr="00454A31" w:rsidRDefault="00A27DDB" w:rsidP="009A7C77">
            <w:pPr>
              <w:pStyle w:val="Prrafodelista"/>
              <w:numPr>
                <w:ilvl w:val="0"/>
                <w:numId w:val="16"/>
              </w:numPr>
              <w:tabs>
                <w:tab w:val="left" w:pos="4130"/>
              </w:tabs>
              <w:spacing w:line="360" w:lineRule="auto"/>
              <w:jc w:val="both"/>
              <w:rPr>
                <w:rStyle w:val="shorttext1"/>
                <w:sz w:val="24"/>
                <w:szCs w:val="24"/>
                <w:shd w:val="clear" w:color="auto" w:fill="FFFFFF"/>
              </w:rPr>
            </w:pPr>
            <w:r w:rsidRPr="00454A31">
              <w:rPr>
                <w:rStyle w:val="shorttext1"/>
                <w:sz w:val="24"/>
                <w:szCs w:val="24"/>
                <w:shd w:val="clear" w:color="auto" w:fill="FFFFFF"/>
              </w:rPr>
              <w:t>Existe una frecuente vinculación del mercado del crédito con otros mercados, tales como tierra, vivienda, mano de obra o cultivos.</w:t>
            </w:r>
          </w:p>
          <w:p w:rsidR="00A27DDB" w:rsidRPr="00454A31" w:rsidRDefault="00A27DDB" w:rsidP="009A7C77">
            <w:pPr>
              <w:tabs>
                <w:tab w:val="left" w:pos="4130"/>
              </w:tabs>
              <w:spacing w:line="360" w:lineRule="auto"/>
              <w:jc w:val="both"/>
            </w:pPr>
          </w:p>
          <w:p w:rsidR="00A27DDB" w:rsidRPr="00454A31" w:rsidRDefault="00A27DDB" w:rsidP="009A7C77">
            <w:pPr>
              <w:pStyle w:val="Prrafodelista"/>
              <w:numPr>
                <w:ilvl w:val="0"/>
                <w:numId w:val="16"/>
              </w:numPr>
              <w:tabs>
                <w:tab w:val="left" w:pos="4130"/>
              </w:tabs>
              <w:spacing w:line="360" w:lineRule="auto"/>
              <w:jc w:val="both"/>
            </w:pPr>
            <w:r w:rsidRPr="00454A31">
              <w:t>Las tasas de interés de los créditos informales son diferentes y varían según el lugar geográfico, el origen de los fondos y las características del préstamo. Generalmente las tasas de interés ofrecidas son más altas que el promedio de  las tasas de interés de los bancos y con una significativa dispersión, presentando aparentemente oportunidades de arbitraje.</w:t>
            </w:r>
          </w:p>
          <w:p w:rsidR="00A27DDB" w:rsidRPr="00454A31" w:rsidRDefault="00A27DDB" w:rsidP="009A7C77">
            <w:pPr>
              <w:tabs>
                <w:tab w:val="left" w:pos="4130"/>
              </w:tabs>
              <w:spacing w:line="360" w:lineRule="auto"/>
              <w:jc w:val="both"/>
            </w:pPr>
          </w:p>
          <w:p w:rsidR="00A27DDB" w:rsidRPr="00454A31" w:rsidRDefault="00A27DDB" w:rsidP="009A7C77">
            <w:pPr>
              <w:pStyle w:val="Prrafodelista"/>
              <w:numPr>
                <w:ilvl w:val="0"/>
                <w:numId w:val="16"/>
              </w:numPr>
              <w:tabs>
                <w:tab w:val="left" w:pos="4130"/>
              </w:tabs>
              <w:spacing w:line="360" w:lineRule="auto"/>
              <w:jc w:val="both"/>
              <w:rPr>
                <w:rStyle w:val="mediumtext1"/>
                <w:color w:val="000000"/>
                <w:shd w:val="clear" w:color="auto" w:fill="EBEFF9"/>
              </w:rPr>
            </w:pPr>
            <w:r w:rsidRPr="00454A31">
              <w:t>La imposición de créditos restrictivos, que limitan su acceso a todos los solicitantes de créditos, en especial para aquellas personas de escasos recursos o pequeños empresarios, quienes tienes dificultades de ahorro</w:t>
            </w:r>
            <w:r w:rsidRPr="00454A31">
              <w:rPr>
                <w:rStyle w:val="mediumtext1"/>
                <w:color w:val="000000"/>
              </w:rPr>
              <w:t xml:space="preserve">. Además, los prestatarios no </w:t>
            </w:r>
            <w:r w:rsidRPr="00454A31">
              <w:rPr>
                <w:rStyle w:val="mediumtext1"/>
                <w:color w:val="000000"/>
              </w:rPr>
              <w:lastRenderedPageBreak/>
              <w:t>pueden pedir prestado la cantidad deseada, es decir la cantidad máxima que recibe el usuario de crédito de un prestamista es limitada. Por ello el racionamiento, es un caso especial de exclusión donde algunos prestatarios quedan excluidos inmediatamente de las listas de clientes potenciales que poseen algunos acreedores</w:t>
            </w:r>
            <w:r w:rsidR="00577357" w:rsidRPr="00454A31">
              <w:rPr>
                <w:rStyle w:val="mediumtext1"/>
                <w:color w:val="000000"/>
              </w:rPr>
              <w:t>”</w:t>
            </w:r>
            <w:r w:rsidRPr="00454A31">
              <w:rPr>
                <w:rStyle w:val="mediumtext1"/>
                <w:color w:val="000000"/>
              </w:rPr>
              <w:t>.</w:t>
            </w:r>
            <w:r w:rsidR="00577357" w:rsidRPr="00454A31">
              <w:rPr>
                <w:rStyle w:val="mediumtext1"/>
                <w:color w:val="000000"/>
              </w:rPr>
              <w:t xml:space="preserve"> (Díaz, 2010, p</w:t>
            </w:r>
            <w:r w:rsidR="002C5610" w:rsidRPr="00454A31">
              <w:rPr>
                <w:rStyle w:val="mediumtext1"/>
                <w:color w:val="000000"/>
              </w:rPr>
              <w:t>á</w:t>
            </w:r>
            <w:r w:rsidR="00577357" w:rsidRPr="00454A31">
              <w:rPr>
                <w:rStyle w:val="mediumtext1"/>
                <w:color w:val="000000"/>
              </w:rPr>
              <w:t>ginas 116</w:t>
            </w:r>
            <w:r w:rsidR="002C5610" w:rsidRPr="00454A31">
              <w:rPr>
                <w:rStyle w:val="mediumtext1"/>
                <w:color w:val="000000"/>
              </w:rPr>
              <w:t xml:space="preserve"> y</w:t>
            </w:r>
            <w:r w:rsidR="00577357" w:rsidRPr="00454A31">
              <w:rPr>
                <w:rStyle w:val="mediumtext1"/>
                <w:color w:val="000000"/>
              </w:rPr>
              <w:t xml:space="preserve"> 117).</w:t>
            </w:r>
          </w:p>
          <w:p w:rsidR="00A27DDB" w:rsidRPr="00454A31" w:rsidRDefault="00A27DDB" w:rsidP="009A7C77">
            <w:pPr>
              <w:tabs>
                <w:tab w:val="left" w:pos="4130"/>
              </w:tabs>
              <w:spacing w:line="360" w:lineRule="auto"/>
              <w:jc w:val="both"/>
              <w:rPr>
                <w:rStyle w:val="longtext1"/>
                <w:color w:val="000000"/>
                <w:sz w:val="24"/>
                <w:szCs w:val="24"/>
                <w:shd w:val="clear" w:color="auto" w:fill="FFFFFF"/>
              </w:rPr>
            </w:pPr>
          </w:p>
          <w:p w:rsidR="00A27DDB" w:rsidRPr="00454A31" w:rsidRDefault="00577357" w:rsidP="009A7C77">
            <w:pPr>
              <w:tabs>
                <w:tab w:val="left" w:pos="4130"/>
              </w:tabs>
              <w:spacing w:line="360" w:lineRule="auto"/>
              <w:jc w:val="both"/>
              <w:rPr>
                <w:rStyle w:val="longtext1"/>
                <w:color w:val="000000"/>
                <w:sz w:val="24"/>
                <w:szCs w:val="24"/>
                <w:shd w:val="clear" w:color="auto" w:fill="FFFFFF"/>
              </w:rPr>
            </w:pPr>
            <w:r w:rsidRPr="00454A31">
              <w:rPr>
                <w:rStyle w:val="longtext1"/>
                <w:color w:val="000000"/>
                <w:sz w:val="24"/>
                <w:szCs w:val="24"/>
                <w:shd w:val="clear" w:color="auto" w:fill="FFFFFF"/>
              </w:rPr>
              <w:t>Los diferentes enfoques teóricos afirman que e</w:t>
            </w:r>
            <w:r w:rsidR="00A27DDB" w:rsidRPr="00454A31">
              <w:rPr>
                <w:rStyle w:val="longtext1"/>
                <w:color w:val="000000"/>
                <w:sz w:val="24"/>
                <w:szCs w:val="24"/>
                <w:shd w:val="clear" w:color="auto" w:fill="FFFFFF"/>
              </w:rPr>
              <w:t xml:space="preserve">l crédito del mundo informal se explica por una pérdida de mercados, por problemas de información asimétrica,  </w:t>
            </w:r>
            <w:r w:rsidRPr="00454A31">
              <w:rPr>
                <w:rStyle w:val="longtext1"/>
                <w:color w:val="000000"/>
                <w:sz w:val="24"/>
                <w:szCs w:val="24"/>
                <w:shd w:val="clear" w:color="auto" w:fill="FFFFFF"/>
              </w:rPr>
              <w:t xml:space="preserve">por </w:t>
            </w:r>
            <w:r w:rsidR="00A27DDB" w:rsidRPr="00454A31">
              <w:rPr>
                <w:rStyle w:val="longtext1"/>
                <w:color w:val="000000"/>
                <w:sz w:val="24"/>
                <w:szCs w:val="24"/>
                <w:shd w:val="clear" w:color="auto" w:fill="FFFFFF"/>
              </w:rPr>
              <w:t>múltiples exigencias en las solicitudes, garantías reales y por falta de incentivos</w:t>
            </w:r>
            <w:r w:rsidRPr="00454A31">
              <w:rPr>
                <w:rStyle w:val="longtext1"/>
                <w:color w:val="000000"/>
                <w:sz w:val="24"/>
                <w:szCs w:val="24"/>
                <w:shd w:val="clear" w:color="auto" w:fill="FFFFFF"/>
              </w:rPr>
              <w:t xml:space="preserve"> en el pago de los intereses</w:t>
            </w:r>
            <w:r w:rsidR="00A27DDB" w:rsidRPr="00454A31">
              <w:rPr>
                <w:rStyle w:val="longtext1"/>
                <w:color w:val="000000"/>
                <w:sz w:val="24"/>
                <w:szCs w:val="24"/>
                <w:shd w:val="clear" w:color="auto" w:fill="FFFFFF"/>
              </w:rPr>
              <w:t xml:space="preserve">. </w:t>
            </w:r>
          </w:p>
          <w:p w:rsidR="00B1122D" w:rsidRPr="00454A31" w:rsidRDefault="00B1122D" w:rsidP="009A7C77">
            <w:pPr>
              <w:tabs>
                <w:tab w:val="left" w:pos="4130"/>
              </w:tabs>
              <w:spacing w:line="360" w:lineRule="auto"/>
              <w:jc w:val="both"/>
              <w:rPr>
                <w:bCs/>
              </w:rPr>
            </w:pPr>
          </w:p>
          <w:p w:rsidR="00A27DDB" w:rsidRPr="00454A31" w:rsidRDefault="00A27DDB" w:rsidP="009A7C77">
            <w:pPr>
              <w:tabs>
                <w:tab w:val="left" w:pos="4130"/>
              </w:tabs>
              <w:spacing w:line="360" w:lineRule="auto"/>
              <w:jc w:val="both"/>
              <w:rPr>
                <w:color w:val="000000"/>
              </w:rPr>
            </w:pPr>
            <w:r w:rsidRPr="00454A31">
              <w:rPr>
                <w:bCs/>
              </w:rPr>
              <w:t>Es por ello que para estos grupos de productores, la financiación constituye una salida viable para responder a los retos que impone el desarrollo de sus actividades económicas, sin embargo</w:t>
            </w:r>
            <w:r w:rsidR="00AE7F21">
              <w:rPr>
                <w:bCs/>
              </w:rPr>
              <w:t>,</w:t>
            </w:r>
            <w:r w:rsidRPr="00454A31">
              <w:rPr>
                <w:bCs/>
              </w:rPr>
              <w:t xml:space="preserve"> a pesar de existir opciones como los microcréditos y también los recursos que otorgan las fundaciones y las cooperativas, los recursos siguen siendo limitados y las condiciones para acceder a ellos aun siguen siendo </w:t>
            </w:r>
            <w:r w:rsidR="000540C1" w:rsidRPr="00454A31">
              <w:rPr>
                <w:bCs/>
              </w:rPr>
              <w:t>restrictivas.</w:t>
            </w:r>
            <w:r w:rsidR="000540C1" w:rsidRPr="00454A31">
              <w:rPr>
                <w:color w:val="000000"/>
              </w:rPr>
              <w:t xml:space="preserve"> Actualmente</w:t>
            </w:r>
            <w:r w:rsidRPr="00454A31">
              <w:rPr>
                <w:color w:val="000000"/>
              </w:rPr>
              <w:t xml:space="preserve"> el Grameen Bank, creado por el Nobel de Paz Muhammad Yunus, en Bangladesh, (la institución de microfinanzas más grande del mundo), presenta un sistema de financiación que en cierta medida se constituye en una alternativa viable para un sinnúmero grupo de personas con limitado el acceso a la financiación en países menos desarrollados. El</w:t>
            </w:r>
            <w:r w:rsidRPr="00454A31">
              <w:rPr>
                <w:color w:val="000000"/>
                <w:lang w:val="es-CO"/>
              </w:rPr>
              <w:t xml:space="preserve"> sistema</w:t>
            </w:r>
            <w:r w:rsidRPr="00454A31">
              <w:rPr>
                <w:color w:val="000000"/>
              </w:rPr>
              <w:t xml:space="preserve"> de</w:t>
            </w:r>
            <w:r w:rsidRPr="00454A31">
              <w:rPr>
                <w:color w:val="000000"/>
                <w:lang w:val="es-CO"/>
              </w:rPr>
              <w:t xml:space="preserve"> desembolsos</w:t>
            </w:r>
            <w:r w:rsidRPr="00454A31">
              <w:rPr>
                <w:color w:val="000000"/>
              </w:rPr>
              <w:t xml:space="preserve"> del Grameen Bank tiene</w:t>
            </w:r>
            <w:r w:rsidRPr="00454A31">
              <w:rPr>
                <w:color w:val="000000"/>
                <w:lang w:val="es-CO"/>
              </w:rPr>
              <w:t xml:space="preserve"> las siguientes características</w:t>
            </w:r>
            <w:r w:rsidRPr="00454A31">
              <w:rPr>
                <w:rStyle w:val="Refdenotaalpie"/>
                <w:color w:val="000000"/>
              </w:rPr>
              <w:footnoteReference w:id="10"/>
            </w:r>
            <w:r w:rsidRPr="00454A31">
              <w:rPr>
                <w:color w:val="000000"/>
              </w:rPr>
              <w:t>:</w:t>
            </w:r>
          </w:p>
          <w:p w:rsidR="00A27DDB" w:rsidRPr="00454A31" w:rsidRDefault="00A27DDB" w:rsidP="009A7C77">
            <w:pPr>
              <w:pStyle w:val="Prrafodelista1"/>
              <w:numPr>
                <w:ilvl w:val="0"/>
                <w:numId w:val="5"/>
              </w:numPr>
              <w:tabs>
                <w:tab w:val="clear" w:pos="1080"/>
                <w:tab w:val="left" w:pos="4130"/>
              </w:tabs>
              <w:spacing w:line="360" w:lineRule="auto"/>
              <w:ind w:left="841" w:hanging="567"/>
              <w:jc w:val="both"/>
              <w:rPr>
                <w:bCs/>
              </w:rPr>
            </w:pPr>
            <w:r w:rsidRPr="00454A31">
              <w:rPr>
                <w:bCs/>
              </w:rPr>
              <w:t>Se concentra en los más pobres de los pobres, basados en un sistema claro de selección de clientes y ha otorgado préstamos principalmente a las mujeres.</w:t>
            </w:r>
          </w:p>
          <w:p w:rsidR="00A27DDB" w:rsidRPr="00454A31" w:rsidRDefault="00A27DDB" w:rsidP="009A7C77">
            <w:pPr>
              <w:pStyle w:val="Prrafodelista1"/>
              <w:numPr>
                <w:ilvl w:val="0"/>
                <w:numId w:val="5"/>
              </w:numPr>
              <w:tabs>
                <w:tab w:val="clear" w:pos="1080"/>
                <w:tab w:val="left" w:pos="4130"/>
              </w:tabs>
              <w:spacing w:line="360" w:lineRule="auto"/>
              <w:ind w:left="841" w:hanging="567"/>
              <w:jc w:val="both"/>
              <w:rPr>
                <w:bCs/>
              </w:rPr>
            </w:pPr>
            <w:r w:rsidRPr="00454A31">
              <w:rPr>
                <w:bCs/>
              </w:rPr>
              <w:t>Los prestatarios forman grupos pequeños y homogéneos cuyas características facilitan la solidaridad grupal, la interacción interactiva y la recolección de la cuota.</w:t>
            </w:r>
          </w:p>
          <w:p w:rsidR="00A27DDB" w:rsidRPr="00454A31" w:rsidRDefault="00A27DDB" w:rsidP="009A7C77">
            <w:pPr>
              <w:pStyle w:val="Prrafodelista1"/>
              <w:numPr>
                <w:ilvl w:val="0"/>
                <w:numId w:val="5"/>
              </w:numPr>
              <w:tabs>
                <w:tab w:val="clear" w:pos="1080"/>
                <w:tab w:val="left" w:pos="4130"/>
              </w:tabs>
              <w:spacing w:line="360" w:lineRule="auto"/>
              <w:ind w:left="841" w:hanging="567"/>
              <w:jc w:val="both"/>
              <w:rPr>
                <w:bCs/>
              </w:rPr>
            </w:pPr>
            <w:r w:rsidRPr="00454A31">
              <w:rPr>
                <w:bCs/>
              </w:rPr>
              <w:t xml:space="preserve">Condiciones especiales para otorgar los prestamos en condiciones favorables para los pobres. Estas incluyen: </w:t>
            </w:r>
          </w:p>
          <w:p w:rsidR="00A27DDB" w:rsidRPr="00454A31" w:rsidRDefault="00A27DDB" w:rsidP="009A7C77">
            <w:pPr>
              <w:pStyle w:val="Prrafodelista1"/>
              <w:numPr>
                <w:ilvl w:val="1"/>
                <w:numId w:val="4"/>
              </w:numPr>
              <w:tabs>
                <w:tab w:val="left" w:pos="1550"/>
              </w:tabs>
              <w:spacing w:line="360" w:lineRule="auto"/>
              <w:ind w:left="841" w:firstLine="0"/>
              <w:jc w:val="both"/>
              <w:rPr>
                <w:bCs/>
              </w:rPr>
            </w:pPr>
            <w:r w:rsidRPr="00454A31">
              <w:rPr>
                <w:bCs/>
              </w:rPr>
              <w:t>Pequeños préstamos otorgados sin garantía.</w:t>
            </w:r>
          </w:p>
          <w:p w:rsidR="00A27DDB" w:rsidRPr="00454A31" w:rsidRDefault="00A27DDB" w:rsidP="009A7C77">
            <w:pPr>
              <w:pStyle w:val="Prrafodelista1"/>
              <w:numPr>
                <w:ilvl w:val="1"/>
                <w:numId w:val="4"/>
              </w:numPr>
              <w:tabs>
                <w:tab w:val="left" w:pos="1550"/>
              </w:tabs>
              <w:spacing w:line="360" w:lineRule="auto"/>
              <w:ind w:left="841" w:firstLine="0"/>
              <w:jc w:val="both"/>
              <w:rPr>
                <w:bCs/>
              </w:rPr>
            </w:pPr>
            <w:r w:rsidRPr="00454A31">
              <w:rPr>
                <w:bCs/>
              </w:rPr>
              <w:lastRenderedPageBreak/>
              <w:t>Prestamos pagaderos en cuotas semanales a un año.</w:t>
            </w:r>
          </w:p>
          <w:p w:rsidR="00A27DDB" w:rsidRPr="00454A31" w:rsidRDefault="00A27DDB" w:rsidP="009A7C77">
            <w:pPr>
              <w:pStyle w:val="Prrafodelista1"/>
              <w:numPr>
                <w:ilvl w:val="1"/>
                <w:numId w:val="4"/>
              </w:numPr>
              <w:tabs>
                <w:tab w:val="left" w:pos="1550"/>
              </w:tabs>
              <w:spacing w:line="360" w:lineRule="auto"/>
              <w:ind w:left="841" w:firstLine="0"/>
              <w:jc w:val="both"/>
              <w:rPr>
                <w:bCs/>
              </w:rPr>
            </w:pPr>
            <w:r w:rsidRPr="00454A31">
              <w:rPr>
                <w:bCs/>
              </w:rPr>
              <w:t>El acceso a nuevos crédito depende del pago del primer préstamo.</w:t>
            </w:r>
          </w:p>
          <w:p w:rsidR="00A27DDB" w:rsidRPr="00454A31" w:rsidRDefault="00A27DDB" w:rsidP="009A7C77">
            <w:pPr>
              <w:pStyle w:val="Prrafodelista1"/>
              <w:numPr>
                <w:ilvl w:val="1"/>
                <w:numId w:val="4"/>
              </w:numPr>
              <w:tabs>
                <w:tab w:val="left" w:pos="1550"/>
              </w:tabs>
              <w:spacing w:line="360" w:lineRule="auto"/>
              <w:ind w:left="1550" w:hanging="709"/>
              <w:jc w:val="both"/>
              <w:rPr>
                <w:bCs/>
              </w:rPr>
            </w:pPr>
            <w:r w:rsidRPr="00454A31">
              <w:rPr>
                <w:bCs/>
              </w:rPr>
              <w:t>Actividades individuales que aprovechan la habilidad de la persona para generar ingresos.</w:t>
            </w:r>
          </w:p>
          <w:p w:rsidR="00A27DDB" w:rsidRDefault="00A27DDB" w:rsidP="009A7C77">
            <w:pPr>
              <w:pStyle w:val="Prrafodelista1"/>
              <w:numPr>
                <w:ilvl w:val="1"/>
                <w:numId w:val="4"/>
              </w:numPr>
              <w:tabs>
                <w:tab w:val="left" w:pos="1550"/>
              </w:tabs>
              <w:spacing w:line="360" w:lineRule="auto"/>
              <w:ind w:left="841" w:firstLine="0"/>
              <w:jc w:val="both"/>
              <w:rPr>
                <w:bCs/>
              </w:rPr>
            </w:pPr>
            <w:r w:rsidRPr="00454A31">
              <w:rPr>
                <w:bCs/>
              </w:rPr>
              <w:t>Supervisión del crédito por parte del grupo y el banco.</w:t>
            </w:r>
          </w:p>
          <w:p w:rsidR="00A27DDB" w:rsidRPr="00454A31" w:rsidRDefault="00A27DDB" w:rsidP="009A7C77">
            <w:pPr>
              <w:pStyle w:val="Prrafodelista1"/>
              <w:numPr>
                <w:ilvl w:val="1"/>
                <w:numId w:val="4"/>
              </w:numPr>
              <w:tabs>
                <w:tab w:val="left" w:pos="1550"/>
              </w:tabs>
              <w:spacing w:line="360" w:lineRule="auto"/>
              <w:ind w:left="841" w:firstLine="0"/>
              <w:jc w:val="both"/>
              <w:rPr>
                <w:bCs/>
              </w:rPr>
            </w:pPr>
            <w:r w:rsidRPr="00454A31">
              <w:rPr>
                <w:bCs/>
              </w:rPr>
              <w:t>Énfasis en disciplina crediticia y responsabilidad colectiva del reembolso.</w:t>
            </w:r>
          </w:p>
          <w:p w:rsidR="00A27DDB" w:rsidRPr="00454A31" w:rsidRDefault="00A27DDB" w:rsidP="009A7C77">
            <w:pPr>
              <w:pStyle w:val="Prrafodelista1"/>
              <w:numPr>
                <w:ilvl w:val="0"/>
                <w:numId w:val="6"/>
              </w:numPr>
              <w:tabs>
                <w:tab w:val="clear" w:pos="900"/>
                <w:tab w:val="left" w:pos="4130"/>
              </w:tabs>
              <w:spacing w:line="360" w:lineRule="auto"/>
              <w:ind w:left="983" w:hanging="709"/>
              <w:jc w:val="both"/>
              <w:rPr>
                <w:bCs/>
              </w:rPr>
            </w:pPr>
            <w:r w:rsidRPr="00454A31">
              <w:rPr>
                <w:bCs/>
              </w:rPr>
              <w:t>El funcionamiento simultaneo de una agenda de desarrollo social que trata las necesidades básicas de la clientela.</w:t>
            </w:r>
          </w:p>
          <w:p w:rsidR="00A27DDB" w:rsidRPr="00454A31" w:rsidRDefault="00A27DDB" w:rsidP="009A7C77">
            <w:pPr>
              <w:pStyle w:val="Prrafodelista1"/>
              <w:numPr>
                <w:ilvl w:val="0"/>
                <w:numId w:val="6"/>
              </w:numPr>
              <w:tabs>
                <w:tab w:val="clear" w:pos="900"/>
                <w:tab w:val="left" w:pos="4130"/>
              </w:tabs>
              <w:spacing w:line="360" w:lineRule="auto"/>
              <w:ind w:left="983" w:hanging="709"/>
              <w:jc w:val="both"/>
              <w:rPr>
                <w:bCs/>
              </w:rPr>
            </w:pPr>
            <w:r w:rsidRPr="00454A31">
              <w:rPr>
                <w:bCs/>
              </w:rPr>
              <w:t>Expansión de la cartera de préstamos para satisfacer las necesidades de desarrollo social y económico de los pobres.</w:t>
            </w:r>
          </w:p>
          <w:p w:rsidR="00A27DDB" w:rsidRPr="00454A31" w:rsidRDefault="00A27DDB" w:rsidP="009A7C77">
            <w:pPr>
              <w:pStyle w:val="Prrafodelista1"/>
              <w:tabs>
                <w:tab w:val="left" w:pos="4130"/>
              </w:tabs>
              <w:spacing w:line="360" w:lineRule="auto"/>
              <w:ind w:left="1080"/>
              <w:jc w:val="both"/>
              <w:rPr>
                <w:bCs/>
              </w:rPr>
            </w:pPr>
          </w:p>
        </w:tc>
      </w:tr>
      <w:tr w:rsidR="00A27DDB" w:rsidRPr="00454A31" w:rsidTr="001827B9">
        <w:trPr>
          <w:gridBefore w:val="1"/>
          <w:wBefore w:w="10" w:type="dxa"/>
        </w:trPr>
        <w:tc>
          <w:tcPr>
            <w:tcW w:w="9044" w:type="dxa"/>
          </w:tcPr>
          <w:p w:rsidR="00EE631F" w:rsidRPr="00454A31" w:rsidRDefault="00244EB5" w:rsidP="009A7C77">
            <w:pPr>
              <w:spacing w:line="360" w:lineRule="auto"/>
              <w:jc w:val="both"/>
              <w:rPr>
                <w:b/>
              </w:rPr>
            </w:pPr>
            <w:r w:rsidRPr="00454A31">
              <w:rPr>
                <w:b/>
              </w:rPr>
              <w:lastRenderedPageBreak/>
              <w:t>4</w:t>
            </w:r>
            <w:r w:rsidR="00EE631F" w:rsidRPr="00454A31">
              <w:rPr>
                <w:b/>
              </w:rPr>
              <w:t>.4</w:t>
            </w:r>
            <w:r w:rsidR="00BC31AA" w:rsidRPr="00454A31">
              <w:rPr>
                <w:b/>
              </w:rPr>
              <w:t xml:space="preserve"> </w:t>
            </w:r>
            <w:r w:rsidR="006F2131" w:rsidRPr="00454A31">
              <w:rPr>
                <w:b/>
              </w:rPr>
              <w:t>CARACTERIZACIÓN DEL</w:t>
            </w:r>
            <w:r w:rsidR="00EE631F" w:rsidRPr="00454A31">
              <w:rPr>
                <w:b/>
              </w:rPr>
              <w:t xml:space="preserve"> MICROCRÉDITO EN COLOMBIA</w:t>
            </w:r>
            <w:r w:rsidR="00297BEE">
              <w:rPr>
                <w:b/>
              </w:rPr>
              <w:t xml:space="preserve"> Y ESTADO DEL ARTE</w:t>
            </w:r>
          </w:p>
          <w:p w:rsidR="00A27DDB" w:rsidRPr="00454A31" w:rsidRDefault="00A27DDB" w:rsidP="00297BEE">
            <w:pPr>
              <w:spacing w:line="360" w:lineRule="auto"/>
              <w:jc w:val="both"/>
            </w:pPr>
            <w:r w:rsidRPr="00454A31">
              <w:t>En Colombia el mercado de crédito a través del sistema financiero tradicional, se ha caracterizado por ser imperfecto, dado que hay racionamiento de recursos para atender las necesidades de capital de trabajo y capital de los pequeños productores (formales e informales). Adicionalmente es incompleto por no atender un amplio segmento de la población de escasos recursos. El problema de otorgar recursos para este tipo de créditos son los perfiles de los usuarios como microempresarios y población muy vulnerable y con altos riesgos de no pago. Sólo algunas entidades financieras ofrecen estas líneas de créditos (BBVA, Bancolombia, Banagrario, Banco Caja Social) y las compañías de financiamiento comercial como Finamérica y Compartir. También existen en el país muchas fundaciones especializadas en microcrédito y algunas entidades cooperativas.</w:t>
            </w:r>
          </w:p>
          <w:p w:rsidR="00A27DDB" w:rsidRPr="00454A31" w:rsidRDefault="00A27DDB" w:rsidP="009A7C77">
            <w:pPr>
              <w:spacing w:line="360" w:lineRule="auto"/>
              <w:ind w:left="900"/>
              <w:jc w:val="both"/>
            </w:pPr>
          </w:p>
          <w:p w:rsidR="00A27DDB" w:rsidRPr="00454A31" w:rsidRDefault="007427BE" w:rsidP="00297BEE">
            <w:pPr>
              <w:spacing w:line="360" w:lineRule="auto"/>
              <w:jc w:val="both"/>
            </w:pPr>
            <w:r w:rsidRPr="00454A31">
              <w:t xml:space="preserve">Por lo anterior, </w:t>
            </w:r>
            <w:r w:rsidR="00A27DDB" w:rsidRPr="00454A31">
              <w:t>se han desarrollado mecanismos de financiación que en cierta medida facilitan la disponibilidad de recursos a empresarios y microempresarios; sin embargo</w:t>
            </w:r>
            <w:r w:rsidR="00166141" w:rsidRPr="00454A31">
              <w:t>,</w:t>
            </w:r>
            <w:r w:rsidR="00A27DDB" w:rsidRPr="00454A31">
              <w:t xml:space="preserve"> estos recursos no llegan a todos</w:t>
            </w:r>
            <w:r w:rsidR="003B6B74" w:rsidRPr="00454A31">
              <w:t xml:space="preserve"> especialmente a los empresarios informales</w:t>
            </w:r>
            <w:r w:rsidR="00A27DDB" w:rsidRPr="00454A31">
              <w:t xml:space="preserve">. Existen los créditos de fomento manejados con recursos de redescuento, que  administra la banca de segundo piso (Finagro, Bancoldex, IFI, Findeter), para impulsar el desarrollo de actividades productivas como la industria, el comercio, la agricultura, la minería y cuya financiación se hace en condiciones especiales que en primera instancia facilitan el compromiso financiero. </w:t>
            </w:r>
            <w:r w:rsidR="00A27DDB" w:rsidRPr="00454A31">
              <w:lastRenderedPageBreak/>
              <w:t>En otros casos estos recursos son amparados por Fondos de Garantías para el caso de productores agrícolas e industriales y a partir del 2002 algunas entidades financieras están ofreciendo los microcréditos.</w:t>
            </w:r>
          </w:p>
          <w:p w:rsidR="00A27DDB" w:rsidRPr="00454A31" w:rsidRDefault="00A27DDB" w:rsidP="009A7C77">
            <w:pPr>
              <w:numPr>
                <w:ilvl w:val="0"/>
                <w:numId w:val="6"/>
              </w:numPr>
              <w:spacing w:line="360" w:lineRule="auto"/>
              <w:jc w:val="both"/>
            </w:pPr>
            <w:r w:rsidRPr="00454A31">
              <w:t xml:space="preserve">El microcrédito como una línea de crédito dirigida a financiar a microempresarios y personas con bajos recursos se definió a través del artículo 39 de la ley 590 de 2000 y la Circular Externa 50 de 2001 recoge la definición de microcrédito y la establece como modalidad del Plan Único de Cuentas brindándole la opción al sistema financiero para atender a dicho segmento de clientes.  </w:t>
            </w:r>
          </w:p>
          <w:p w:rsidR="00A27DDB" w:rsidRPr="00454A31" w:rsidRDefault="00A27DDB" w:rsidP="009A7C77">
            <w:pPr>
              <w:spacing w:line="360" w:lineRule="auto"/>
              <w:ind w:left="900"/>
              <w:jc w:val="both"/>
            </w:pPr>
          </w:p>
          <w:p w:rsidR="00A27DDB" w:rsidRPr="00454A31" w:rsidRDefault="00A27DDB" w:rsidP="009A7C77">
            <w:pPr>
              <w:autoSpaceDE w:val="0"/>
              <w:autoSpaceDN w:val="0"/>
              <w:adjustRightInd w:val="0"/>
              <w:spacing w:line="360" w:lineRule="auto"/>
              <w:ind w:left="900"/>
              <w:jc w:val="both"/>
              <w:rPr>
                <w:i/>
                <w:lang w:val="es-ES_tradnl" w:eastAsia="es-CO"/>
              </w:rPr>
            </w:pPr>
            <w:r w:rsidRPr="00454A31">
              <w:rPr>
                <w:b/>
                <w:bCs/>
                <w:i/>
                <w:lang w:val="es-ES_tradnl" w:eastAsia="es-CO"/>
              </w:rPr>
              <w:t>“Artículo 39</w:t>
            </w:r>
            <w:r w:rsidRPr="00454A31">
              <w:rPr>
                <w:i/>
                <w:lang w:val="es-ES_tradnl" w:eastAsia="es-CO"/>
              </w:rPr>
              <w:t xml:space="preserve">. Sistemas de microcrédito. </w:t>
            </w:r>
            <w:r w:rsidR="00B536A1" w:rsidRPr="00454A31">
              <w:rPr>
                <w:i/>
                <w:lang w:val="es-ES_tradnl" w:eastAsia="es-CO"/>
              </w:rPr>
              <w:t>Con el fin de estimular las actividades de microcrédito, entendido como el sistema de financiamiento a microempresas, dentro del cual el monto máximo por operación de préstamo es de veinticinco (25) salarios mínimos mensuales legales vigentes sin que, en ningún tiempo, el saldo para un solo deudor pueda sobrepasar dicha cuantía autorizase a los intermediarios financieros y a las organizaciones especializadas en crédito microempresarial, para cobrar honorarios y comisiones, de conformidad con las tarifas que autorice el Consejo Superior de Microempresa, no repuntándose tales cobros como intereses, para efectos de lo estipulado en el artículo 68 de la Ley 45 de 1990”</w:t>
            </w:r>
            <w:r w:rsidR="00B536A1" w:rsidRPr="00454A31">
              <w:rPr>
                <w:rStyle w:val="Refdenotaalpie"/>
                <w:i/>
                <w:lang w:val="es-ES_tradnl" w:eastAsia="es-CO"/>
              </w:rPr>
              <w:footnoteReference w:id="11"/>
            </w:r>
          </w:p>
          <w:p w:rsidR="00A27DDB" w:rsidRPr="00454A31" w:rsidRDefault="00A27DDB" w:rsidP="009A7C77">
            <w:pPr>
              <w:spacing w:line="360" w:lineRule="auto"/>
              <w:ind w:left="900"/>
              <w:rPr>
                <w:lang w:val="es-ES_tradnl" w:eastAsia="es-CO"/>
              </w:rPr>
            </w:pPr>
          </w:p>
          <w:p w:rsidR="00A27DDB" w:rsidRPr="00454A31" w:rsidRDefault="003B1D9D" w:rsidP="009A7C77">
            <w:pPr>
              <w:numPr>
                <w:ilvl w:val="0"/>
                <w:numId w:val="6"/>
              </w:numPr>
              <w:spacing w:line="360" w:lineRule="auto"/>
              <w:jc w:val="both"/>
            </w:pPr>
            <w:r w:rsidRPr="00454A31">
              <w:t>“</w:t>
            </w:r>
            <w:r w:rsidR="001E1F2F" w:rsidRPr="00454A31">
              <w:t>A</w:t>
            </w:r>
            <w:r w:rsidR="00A27DDB" w:rsidRPr="00454A31">
              <w:t xml:space="preserve"> partir de 2002 se ha venido implementando una actividad financiera denominada microcrédito, como una forma de apoyo a los sectores de escasos recursos y en cierta medida como una manera de contrarrestar los créditos racionados del sector financiero tradicional. Estos créditos han sido liderados por las ONGs y fundaciones sin ánimo de lucro, convirtiendo a estos sectores en entidades crediticias reguladas por la superintendencia bancaria.</w:t>
            </w:r>
          </w:p>
          <w:p w:rsidR="00A27DDB" w:rsidRPr="00454A31" w:rsidRDefault="00A27DDB" w:rsidP="009A7C77">
            <w:pPr>
              <w:spacing w:line="360" w:lineRule="auto"/>
              <w:ind w:left="900"/>
              <w:jc w:val="both"/>
            </w:pPr>
          </w:p>
          <w:p w:rsidR="00A27DDB" w:rsidRPr="00454A31" w:rsidRDefault="00A27DDB" w:rsidP="009A7C77">
            <w:pPr>
              <w:numPr>
                <w:ilvl w:val="0"/>
                <w:numId w:val="6"/>
              </w:numPr>
              <w:spacing w:line="360" w:lineRule="auto"/>
              <w:jc w:val="both"/>
            </w:pPr>
            <w:r w:rsidRPr="00454A31">
              <w:t xml:space="preserve">Algunas entidades bancarias otorgan estos créditos utilizando la figura de corresponsales no bancarios para llegar a la población objetivo. Estos son las </w:t>
            </w:r>
            <w:r w:rsidRPr="00454A31">
              <w:lastRenderedPageBreak/>
              <w:t>personas de bajos recursos quienes tradicionalmente no son sujetos de préstamos. Los corresponsales de créditos son una figura aprobada por el gobierno (Decreto 2233 del 7 de julio de 2006) mediante la cual los bancos pueden utilizar establecimientos como droguerías, tiendas de barrio entre otros, para prestar sus servicios a poblaciones alejadas.</w:t>
            </w:r>
          </w:p>
          <w:p w:rsidR="00A27DDB" w:rsidRPr="00454A31" w:rsidRDefault="00A27DDB" w:rsidP="009A7C77">
            <w:pPr>
              <w:spacing w:line="360" w:lineRule="auto"/>
              <w:ind w:left="900"/>
              <w:jc w:val="both"/>
            </w:pPr>
          </w:p>
          <w:p w:rsidR="00A27DDB" w:rsidRPr="00454A31" w:rsidRDefault="00A27DDB" w:rsidP="009A7C77">
            <w:pPr>
              <w:numPr>
                <w:ilvl w:val="0"/>
                <w:numId w:val="6"/>
              </w:numPr>
              <w:spacing w:line="360" w:lineRule="auto"/>
              <w:jc w:val="both"/>
            </w:pPr>
            <w:r w:rsidRPr="00454A31">
              <w:t>Pese a que en 2008 el acceso a los servicios generales alcanzó un 55.9%</w:t>
            </w:r>
            <w:r w:rsidRPr="00454A31">
              <w:rPr>
                <w:rStyle w:val="Refdenotaalpie"/>
              </w:rPr>
              <w:footnoteReference w:id="12"/>
            </w:r>
            <w:r w:rsidRPr="00454A31">
              <w:t xml:space="preserve"> representa un incremento importante frente al 2002 que fue de 39%. Sin embargo, solo el 23.2% de la población tiene acceso a un producto de crédito (tarjetas de crédito, créditos de libre inversión. Entre las causas que ocasionan el limitado acceso a recursos financieros se destacan </w:t>
            </w:r>
            <w:r w:rsidR="00B536A1" w:rsidRPr="00454A31">
              <w:t>las</w:t>
            </w:r>
            <w:r w:rsidRPr="00454A31">
              <w:t xml:space="preserve"> siguientes: restricciones originadas por tipos de agente y barreras institucionales.</w:t>
            </w:r>
            <w:r w:rsidRPr="00454A31">
              <w:rPr>
                <w:rStyle w:val="Refdenotaalpie"/>
              </w:rPr>
              <w:footnoteReference w:id="13"/>
            </w:r>
          </w:p>
          <w:p w:rsidR="00A27DDB" w:rsidRPr="00454A31" w:rsidRDefault="00A27DDB" w:rsidP="009A7C77">
            <w:pPr>
              <w:spacing w:line="360" w:lineRule="auto"/>
              <w:ind w:left="900"/>
              <w:jc w:val="both"/>
            </w:pPr>
          </w:p>
          <w:p w:rsidR="00A27DDB" w:rsidRPr="00454A31" w:rsidRDefault="00A27DDB" w:rsidP="009A7C77">
            <w:pPr>
              <w:numPr>
                <w:ilvl w:val="0"/>
                <w:numId w:val="6"/>
              </w:numPr>
              <w:spacing w:line="360" w:lineRule="auto"/>
              <w:jc w:val="both"/>
            </w:pPr>
            <w:r w:rsidRPr="00454A31">
              <w:t xml:space="preserve">Dentro las restricciones originadas por tipo de agente, se hallan  aquellos individuos excluidos tanto de manera voluntaria como involuntaria. Se argumenta que la principal razón de autoexclusión obedece a la falta de conocimiento de los productos y servicios financieros así como sus requisitos, principalmente grupos poblacionales del sector rural. Mientras los excluidos involuntariamente se dan porque no  cumplen los requisitos necesarios para acceder a los créditos, por ubicación geográfica, por motivos de riesgo y asimetrías de información. </w:t>
            </w:r>
          </w:p>
          <w:p w:rsidR="00A27DDB" w:rsidRPr="00454A31" w:rsidRDefault="00A27DDB" w:rsidP="009A7C77">
            <w:pPr>
              <w:spacing w:line="360" w:lineRule="auto"/>
              <w:ind w:left="900"/>
              <w:jc w:val="both"/>
            </w:pPr>
          </w:p>
          <w:p w:rsidR="00A27DDB" w:rsidRPr="00454A31" w:rsidRDefault="00A27DDB" w:rsidP="009A7C77">
            <w:pPr>
              <w:numPr>
                <w:ilvl w:val="0"/>
                <w:numId w:val="6"/>
              </w:numPr>
              <w:spacing w:line="360" w:lineRule="auto"/>
              <w:jc w:val="both"/>
              <w:rPr>
                <w:bCs/>
              </w:rPr>
            </w:pPr>
            <w:r w:rsidRPr="00454A31">
              <w:t>Las barreras institucionales están relacionadas con restricciones que imponen los intermediarios financieros para acceder a dichos recursos, entre ellos, exigencias en cuanto a montos mínimos para apertura de depósitos de ahorro, altas cuotas de manejo y administración de líneas de ahorro y crédito.</w:t>
            </w:r>
          </w:p>
          <w:p w:rsidR="00A27DDB" w:rsidRPr="00454A31" w:rsidRDefault="00A27DDB" w:rsidP="009A7C77">
            <w:pPr>
              <w:spacing w:line="360" w:lineRule="auto"/>
              <w:ind w:left="900"/>
              <w:jc w:val="both"/>
              <w:rPr>
                <w:bCs/>
              </w:rPr>
            </w:pPr>
          </w:p>
          <w:p w:rsidR="00A27DDB" w:rsidRPr="00454A31" w:rsidRDefault="00A27DDB" w:rsidP="009A7C77">
            <w:pPr>
              <w:numPr>
                <w:ilvl w:val="0"/>
                <w:numId w:val="6"/>
              </w:numPr>
              <w:spacing w:line="360" w:lineRule="auto"/>
              <w:jc w:val="both"/>
            </w:pPr>
            <w:r w:rsidRPr="00454A31">
              <w:rPr>
                <w:bCs/>
              </w:rPr>
              <w:t xml:space="preserve">La poca atención que ha tenido el sector microfinanciero en Colombia, podría explicarse por diferentes razones. La primera tiene que ver con los factores que </w:t>
            </w:r>
            <w:r w:rsidRPr="00454A31">
              <w:t xml:space="preserve">dificultan el acceso de los microempresarios colombianos urbanos a estos </w:t>
            </w:r>
            <w:r w:rsidRPr="00454A31">
              <w:lastRenderedPageBreak/>
              <w:t>servicios, entre los cuales pueden citarse la incertidumbre económica, la debilidad patrimonial de los microempresarios, la falta de formalidad y de registros contables de sus negocios y la carencia de garantías. Adicionalmente los microempresarios, especialmente los informales, son considerados de alto riesgo crediticio pues no existe un sistema de información sobre el riesgo del sector, ni entidades que soporten la evaluación y seguimiento de los potenciales clientes para el sistema financiero.</w:t>
            </w:r>
            <w:r w:rsidR="003B1D9D" w:rsidRPr="00454A31">
              <w:t>” (Díaz, 2010, páginas 126 y 127)</w:t>
            </w:r>
          </w:p>
          <w:p w:rsidR="00A27DDB" w:rsidRPr="00454A31" w:rsidRDefault="00A27DDB" w:rsidP="009A7C77">
            <w:pPr>
              <w:spacing w:line="360" w:lineRule="auto"/>
              <w:ind w:left="900"/>
              <w:jc w:val="both"/>
              <w:rPr>
                <w:b/>
                <w:bCs/>
              </w:rPr>
            </w:pPr>
          </w:p>
          <w:p w:rsidR="00A27DDB" w:rsidRPr="00454A31" w:rsidRDefault="00A27DDB" w:rsidP="009A7C77">
            <w:pPr>
              <w:numPr>
                <w:ilvl w:val="0"/>
                <w:numId w:val="6"/>
              </w:numPr>
              <w:spacing w:line="360" w:lineRule="auto"/>
              <w:jc w:val="both"/>
            </w:pPr>
            <w:r w:rsidRPr="00454A31">
              <w:t xml:space="preserve">En particular, las garantías de crédito son barreras infranqueables debido a que los micro y los pequeños empresarios no disponen de inmuebles o propiedades para otorgar como garantía real. En caso afirmativo, las garantías no permiten conseguir préstamos adicionales, y la banca sólo acepta excepcionalmente los estudios de </w:t>
            </w:r>
            <w:r w:rsidR="00B536A1" w:rsidRPr="00454A31">
              <w:t>pre inversión</w:t>
            </w:r>
            <w:r w:rsidRPr="00454A31">
              <w:t xml:space="preserve"> como garantía de crédito”.</w:t>
            </w:r>
            <w:r w:rsidRPr="00454A31">
              <w:rPr>
                <w:rStyle w:val="Refdenotaalpie"/>
              </w:rPr>
              <w:footnoteReference w:id="14"/>
            </w:r>
          </w:p>
          <w:p w:rsidR="00A27DDB" w:rsidRPr="00454A31" w:rsidRDefault="00A27DDB" w:rsidP="009A7C77">
            <w:pPr>
              <w:numPr>
                <w:ilvl w:val="0"/>
                <w:numId w:val="6"/>
              </w:numPr>
              <w:spacing w:line="360" w:lineRule="auto"/>
              <w:jc w:val="both"/>
              <w:rPr>
                <w:bCs/>
              </w:rPr>
            </w:pPr>
            <w:r w:rsidRPr="00454A31">
              <w:t>Las microempresas formales</w:t>
            </w:r>
            <w:r w:rsidRPr="00454A31">
              <w:rPr>
                <w:rStyle w:val="Refdenotaalpie"/>
              </w:rPr>
              <w:footnoteReference w:id="15"/>
            </w:r>
            <w:r w:rsidRPr="00454A31">
              <w:t xml:space="preserve"> logran alcanzar niveles de productividad y rentabilidad que les permiten absorber los costos de acceso a la legalidad y pagar salarios aceptables. </w:t>
            </w:r>
            <w:r w:rsidRPr="00454A31">
              <w:rPr>
                <w:bCs/>
              </w:rPr>
              <w:t>Por el contrario, muchas de las microempresas informales y los trabajadores por cuenta propia enfrentan grandes dificultades para mantenerse en el mercado puesto que las ramas en las que operan se encuentran deprimidas por la saturación de la oferta, la competencia de artículos importados o producidos localmente en empresas más eficientes o por cambios en los patrones de consumo de la población. Entonces, les resulta difícil encontrar demanda para los bienes y servicios que ofrecen (OIT 1999, 13).</w:t>
            </w:r>
          </w:p>
          <w:p w:rsidR="00C037DB" w:rsidRPr="00454A31" w:rsidRDefault="00C037DB" w:rsidP="009A7C77">
            <w:pPr>
              <w:spacing w:line="360" w:lineRule="auto"/>
              <w:ind w:left="900"/>
              <w:jc w:val="both"/>
              <w:rPr>
                <w:bCs/>
              </w:rPr>
            </w:pPr>
          </w:p>
          <w:p w:rsidR="00A27DDB" w:rsidRDefault="00A27DDB" w:rsidP="009A7C77">
            <w:pPr>
              <w:numPr>
                <w:ilvl w:val="0"/>
                <w:numId w:val="6"/>
              </w:numPr>
              <w:spacing w:line="360" w:lineRule="auto"/>
              <w:jc w:val="both"/>
              <w:rPr>
                <w:color w:val="000000"/>
              </w:rPr>
            </w:pPr>
            <w:r w:rsidRPr="00454A31">
              <w:rPr>
                <w:bCs/>
              </w:rPr>
              <w:t xml:space="preserve">Es por ello que para estos grupos de productores, la financiación constituye una salida viable para responder a los retos que impone el desarrollo de sus actividades económicas, sin embargo, a pesar de existir opciones como los microcréditos y también los recursos que otorgan fundaciones y cooperativas, los </w:t>
            </w:r>
            <w:r w:rsidRPr="00454A31">
              <w:rPr>
                <w:bCs/>
              </w:rPr>
              <w:lastRenderedPageBreak/>
              <w:t xml:space="preserve">recursos siguen siendo limitados y las condiciones para acceder a ellos aún siguen siendo </w:t>
            </w:r>
            <w:r w:rsidR="000540C1" w:rsidRPr="00454A31">
              <w:rPr>
                <w:bCs/>
              </w:rPr>
              <w:t>restrictivas.</w:t>
            </w:r>
            <w:r w:rsidR="000540C1" w:rsidRPr="00454A31">
              <w:rPr>
                <w:color w:val="000000"/>
              </w:rPr>
              <w:t xml:space="preserve"> Actualmente</w:t>
            </w:r>
            <w:r w:rsidRPr="00454A31">
              <w:rPr>
                <w:color w:val="000000"/>
              </w:rPr>
              <w:t xml:space="preserve"> el Grameen Bank, creado por el Nobel de Paz Muhammad Yunus, en Bangladesh, (la institución de microfinanzas más grande del mundo)   está interesado en establecer contacto con entidades del Gobierno, pues tienen  interés en el país</w:t>
            </w:r>
            <w:r w:rsidRPr="00454A31">
              <w:rPr>
                <w:color w:val="000000"/>
                <w:lang w:val="es-CO"/>
              </w:rPr>
              <w:t xml:space="preserve"> porque</w:t>
            </w:r>
            <w:r w:rsidRPr="00454A31">
              <w:rPr>
                <w:color w:val="000000"/>
              </w:rPr>
              <w:t xml:space="preserve"> están preocupados por buscar soluciones de acceso a la banca formal para personas de bajos recursos. a través de programas como la Banca de las Oportunidades.</w:t>
            </w:r>
            <w:r w:rsidR="00632201" w:rsidRPr="00454A31">
              <w:rPr>
                <w:color w:val="000000"/>
              </w:rPr>
              <w:t xml:space="preserve"> (Díaz</w:t>
            </w:r>
            <w:r w:rsidR="004901F1" w:rsidRPr="00454A31">
              <w:rPr>
                <w:color w:val="000000"/>
              </w:rPr>
              <w:t>,</w:t>
            </w:r>
            <w:r w:rsidR="00632201" w:rsidRPr="00454A31">
              <w:rPr>
                <w:color w:val="000000"/>
              </w:rPr>
              <w:t xml:space="preserve"> 2010)</w:t>
            </w:r>
          </w:p>
          <w:p w:rsidR="00AE7790" w:rsidRPr="0085434A" w:rsidRDefault="00AE7790" w:rsidP="00AE7790">
            <w:pPr>
              <w:pStyle w:val="Prrafodelista"/>
              <w:rPr>
                <w:b/>
                <w:color w:val="000000"/>
              </w:rPr>
            </w:pPr>
          </w:p>
          <w:p w:rsidR="00AE7790" w:rsidRPr="0085434A" w:rsidRDefault="00364E27" w:rsidP="00AE7790">
            <w:pPr>
              <w:spacing w:line="360" w:lineRule="auto"/>
              <w:jc w:val="both"/>
              <w:rPr>
                <w:b/>
                <w:color w:val="000000"/>
              </w:rPr>
            </w:pPr>
            <w:r w:rsidRPr="0085434A">
              <w:rPr>
                <w:b/>
                <w:color w:val="000000"/>
              </w:rPr>
              <w:t xml:space="preserve">4.5 </w:t>
            </w:r>
            <w:r w:rsidR="00AE7790" w:rsidRPr="0085434A">
              <w:rPr>
                <w:b/>
                <w:color w:val="000000"/>
              </w:rPr>
              <w:t>Estado del Arte</w:t>
            </w:r>
          </w:p>
          <w:p w:rsidR="0085434A" w:rsidRDefault="0085434A" w:rsidP="00AE7790">
            <w:pPr>
              <w:spacing w:line="360" w:lineRule="auto"/>
              <w:jc w:val="both"/>
              <w:rPr>
                <w:color w:val="000000"/>
              </w:rPr>
            </w:pPr>
          </w:p>
          <w:p w:rsidR="00AE7790" w:rsidRDefault="00AE7790" w:rsidP="00E95BF8">
            <w:pPr>
              <w:spacing w:line="360" w:lineRule="auto"/>
              <w:jc w:val="both"/>
            </w:pPr>
            <w:r>
              <w:rPr>
                <w:color w:val="000000"/>
              </w:rPr>
              <w:t xml:space="preserve">En Colombia el Banco de la República publico en el año 2010 un trabajo denominado </w:t>
            </w:r>
            <w:r w:rsidRPr="00D944CF">
              <w:rPr>
                <w:color w:val="000000"/>
              </w:rPr>
              <w:t>Situación actual del microcrédito en Colombia: características y experiencias, el do</w:t>
            </w:r>
            <w:r w:rsidRPr="00D944CF">
              <w:rPr>
                <w:sz w:val="18"/>
                <w:szCs w:val="18"/>
              </w:rPr>
              <w:t>c</w:t>
            </w:r>
            <w:r w:rsidRPr="00D944CF">
              <w:t>umento</w:t>
            </w:r>
            <w:r w:rsidRPr="00D944CF">
              <w:rPr>
                <w:sz w:val="18"/>
                <w:szCs w:val="18"/>
              </w:rPr>
              <w:t xml:space="preserve"> </w:t>
            </w:r>
            <w:r w:rsidRPr="00D944CF">
              <w:t>expone las principales características de la situación actual del mercado de microcrédito en Colombia, destacando</w:t>
            </w:r>
            <w:r w:rsidRPr="00AE7790">
              <w:t xml:space="preserve"> aspectos técnicos y regulatorios, así como recientes iniciativas gubernamentales y privadas orientadas a promover el acceso a este tipo de fi</w:t>
            </w:r>
            <w:r w:rsidRPr="00AE7790">
              <w:br w:type="page"/>
              <w:t>nanciación. El estudio se complementa con la estimación de su cobertura, teniendo en cuenta la demanda potencial y las características de la oferta. Los resultados</w:t>
            </w:r>
            <w:r>
              <w:t xml:space="preserve"> </w:t>
            </w:r>
            <w:r w:rsidRPr="00AE7790">
              <w:t>encontrados sugieren que el microcrédito tiene grandes posibilidades de expansión, particularmente en zonas rurales y en pequeños centros urbano</w:t>
            </w:r>
            <w:r>
              <w:t>.</w:t>
            </w:r>
          </w:p>
          <w:p w:rsidR="006F4FD9" w:rsidRDefault="006F4FD9" w:rsidP="00E95BF8">
            <w:pPr>
              <w:spacing w:line="360" w:lineRule="auto"/>
              <w:jc w:val="both"/>
            </w:pPr>
          </w:p>
          <w:p w:rsidR="00B5246A" w:rsidRPr="00B5246A" w:rsidRDefault="00B5246A" w:rsidP="006F4FD9">
            <w:pPr>
              <w:spacing w:line="360" w:lineRule="auto"/>
              <w:jc w:val="both"/>
            </w:pPr>
            <w:r>
              <w:t xml:space="preserve">De otra parte existe un trabajo de grado denominado </w:t>
            </w:r>
            <w:r w:rsidRPr="00B5246A">
              <w:t xml:space="preserve">las microfinanzas. ¿solución para </w:t>
            </w:r>
          </w:p>
          <w:p w:rsidR="00EF2B2E" w:rsidRPr="00EF2B2E" w:rsidRDefault="00B5246A" w:rsidP="006F4FD9">
            <w:pPr>
              <w:spacing w:line="360" w:lineRule="auto"/>
              <w:jc w:val="both"/>
            </w:pPr>
            <w:r w:rsidRPr="00B5246A">
              <w:t xml:space="preserve">la financiación de las mipymes y </w:t>
            </w:r>
            <w:r>
              <w:t xml:space="preserve"> </w:t>
            </w:r>
            <w:r w:rsidRPr="00B5246A">
              <w:t>de las empresas de base universitaria?</w:t>
            </w:r>
            <w:r w:rsidR="00EF2B2E">
              <w:rPr>
                <w:rFonts w:ascii="Arial" w:hAnsi="Arial" w:cs="Arial"/>
                <w:sz w:val="20"/>
                <w:szCs w:val="20"/>
              </w:rPr>
              <w:t xml:space="preserve">  </w:t>
            </w:r>
            <w:r w:rsidR="00EF2B2E" w:rsidRPr="00EF2B2E">
              <w:t xml:space="preserve">A través de este estudio se muestra que Colombia que ha sido un país de empresarios con microempresas y de pequeñas empresas, los bancos no han participado en su financiación por la </w:t>
            </w:r>
            <w:r w:rsidR="00D944CF">
              <w:t xml:space="preserve">compleja </w:t>
            </w:r>
            <w:r w:rsidR="00EF2B2E" w:rsidRPr="00EF2B2E">
              <w:t>normatividad y por su misma idiosincrasia. Por tal razón las microfinancieras que han aparecido  en el sistema, son las llamadas a llenar este vacío.</w:t>
            </w:r>
          </w:p>
          <w:p w:rsidR="00A27DDB" w:rsidRPr="00454A31" w:rsidRDefault="00A27DDB" w:rsidP="009A7C77">
            <w:pPr>
              <w:pStyle w:val="Prrafodelista"/>
              <w:tabs>
                <w:tab w:val="left" w:pos="4103"/>
              </w:tabs>
              <w:spacing w:line="360" w:lineRule="auto"/>
              <w:rPr>
                <w:color w:val="000000"/>
              </w:rPr>
            </w:pPr>
          </w:p>
        </w:tc>
      </w:tr>
      <w:tr w:rsidR="00A27DDB" w:rsidRPr="00454A31" w:rsidTr="001827B9">
        <w:trPr>
          <w:gridBefore w:val="1"/>
          <w:wBefore w:w="10" w:type="dxa"/>
        </w:trPr>
        <w:tc>
          <w:tcPr>
            <w:tcW w:w="9044" w:type="dxa"/>
          </w:tcPr>
          <w:p w:rsidR="00640C59" w:rsidRDefault="00640C59" w:rsidP="004E7572">
            <w:pPr>
              <w:suppressAutoHyphens/>
              <w:autoSpaceDN w:val="0"/>
              <w:spacing w:line="360" w:lineRule="auto"/>
              <w:ind w:left="274" w:hanging="274"/>
              <w:jc w:val="both"/>
              <w:textAlignment w:val="baseline"/>
              <w:rPr>
                <w:b/>
              </w:rPr>
            </w:pPr>
            <w:r>
              <w:lastRenderedPageBreak/>
              <w:t>5.</w:t>
            </w:r>
            <w:r w:rsidRPr="004E7572">
              <w:rPr>
                <w:b/>
              </w:rPr>
              <w:t>CONTRIBUCIÓN DEL PROYECTO A LAS LÍNEAS DE INVESTIGACIÓN DEL GRUPO</w:t>
            </w:r>
          </w:p>
          <w:p w:rsidR="002C3982" w:rsidRDefault="002C3982" w:rsidP="004E7572">
            <w:pPr>
              <w:suppressAutoHyphens/>
              <w:autoSpaceDN w:val="0"/>
              <w:spacing w:line="360" w:lineRule="auto"/>
              <w:ind w:left="274" w:hanging="274"/>
              <w:jc w:val="both"/>
              <w:textAlignment w:val="baseline"/>
              <w:rPr>
                <w:b/>
              </w:rPr>
            </w:pPr>
          </w:p>
          <w:p w:rsidR="00640C59" w:rsidRPr="002C3982" w:rsidRDefault="002C3982" w:rsidP="002C3982">
            <w:pPr>
              <w:suppressAutoHyphens/>
              <w:autoSpaceDN w:val="0"/>
              <w:spacing w:line="360" w:lineRule="auto"/>
              <w:ind w:left="132" w:hanging="132"/>
              <w:jc w:val="both"/>
              <w:textAlignment w:val="baseline"/>
              <w:rPr>
                <w:b/>
              </w:rPr>
            </w:pPr>
            <w:r>
              <w:t xml:space="preserve">   </w:t>
            </w:r>
            <w:r w:rsidRPr="002C3982">
              <w:t xml:space="preserve">El tema de las microfinanzas contribuye a la línea de investigación del grupo en el </w:t>
            </w:r>
            <w:r w:rsidRPr="002C3982">
              <w:lastRenderedPageBreak/>
              <w:t>sentido de abordar un problema</w:t>
            </w:r>
            <w:r w:rsidRPr="002C3982">
              <w:rPr>
                <w:b/>
              </w:rPr>
              <w:t xml:space="preserve"> </w:t>
            </w:r>
            <w:r w:rsidRPr="002C3982">
              <w:t>social que es coherente con la visión y misión de la Universidad, en particular en temas como inclusión financiera, la  inequidad en la distribución de ingresos, las microfinanzas y los elevados costos financieros que afectan a un gran número de personas.  Estos problemas mencionados han impedido a muchas personas acceder a condiciones de vida digna. Por lo tanto las investigaciones que se hagan en torno a esta línea privilegiaran el análisis de las dimensiones sociales del bienestar humano.</w:t>
            </w:r>
          </w:p>
          <w:p w:rsidR="00640C59" w:rsidRPr="002C3982" w:rsidRDefault="00640C59" w:rsidP="009A7C77">
            <w:pPr>
              <w:spacing w:line="360" w:lineRule="auto"/>
              <w:jc w:val="both"/>
              <w:rPr>
                <w:b/>
              </w:rPr>
            </w:pPr>
          </w:p>
          <w:p w:rsidR="001827B9" w:rsidRPr="00D90557" w:rsidRDefault="00D90557" w:rsidP="00D90557">
            <w:pPr>
              <w:spacing w:line="360" w:lineRule="auto"/>
              <w:jc w:val="both"/>
              <w:rPr>
                <w:b/>
              </w:rPr>
            </w:pPr>
            <w:r>
              <w:rPr>
                <w:b/>
              </w:rPr>
              <w:t>6.</w:t>
            </w:r>
            <w:r w:rsidR="001827B9" w:rsidRPr="00D90557">
              <w:rPr>
                <w:b/>
              </w:rPr>
              <w:t>METODOLOGIA</w:t>
            </w:r>
          </w:p>
          <w:p w:rsidR="002E282D" w:rsidRPr="002E282D" w:rsidRDefault="002E282D" w:rsidP="002E282D">
            <w:pPr>
              <w:pStyle w:val="Prrafodelista"/>
              <w:spacing w:line="360" w:lineRule="auto"/>
              <w:jc w:val="both"/>
              <w:rPr>
                <w:b/>
              </w:rPr>
            </w:pPr>
          </w:p>
          <w:p w:rsidR="00A27DDB" w:rsidRDefault="00A27DDB" w:rsidP="009A7C77">
            <w:pPr>
              <w:spacing w:line="360" w:lineRule="auto"/>
              <w:jc w:val="both"/>
            </w:pPr>
            <w:r w:rsidRPr="00454A31">
              <w:t>La falta de prestación de servicios financieros (y especialmente de crédito) al sector de la pequeña empresa</w:t>
            </w:r>
            <w:r w:rsidR="00F3110F" w:rsidRPr="00454A31">
              <w:t>s informales</w:t>
            </w:r>
            <w:r w:rsidRPr="00454A31">
              <w:t xml:space="preserve"> se debe parcialmente a la falta de conocimiento de su importancia y sus necesidades financieras por parte de las IFS. Para intentar resolver este problema, se propone que el estudio requerido para este proyecto estime la importancia del sector de la pequeña empresa y sus necesidades financieras. </w:t>
            </w:r>
          </w:p>
          <w:p w:rsidR="00845CA5" w:rsidRPr="00454A31" w:rsidRDefault="00845CA5" w:rsidP="009A7C77">
            <w:pPr>
              <w:spacing w:line="360" w:lineRule="auto"/>
              <w:jc w:val="both"/>
            </w:pPr>
          </w:p>
          <w:p w:rsidR="00A27DDB" w:rsidRPr="00454A31" w:rsidRDefault="00A27DDB" w:rsidP="009A7C77">
            <w:pPr>
              <w:spacing w:line="360" w:lineRule="auto"/>
              <w:jc w:val="both"/>
            </w:pPr>
            <w:r w:rsidRPr="00454A31">
              <w:t xml:space="preserve">El primer paso es la caracterización de financiamiento de </w:t>
            </w:r>
            <w:r w:rsidR="00B536A1" w:rsidRPr="00454A31">
              <w:t>las pequeñas empresas</w:t>
            </w:r>
            <w:r w:rsidR="007427BE" w:rsidRPr="00454A31">
              <w:t xml:space="preserve"> informales</w:t>
            </w:r>
            <w:r w:rsidR="002C5610" w:rsidRPr="00454A31">
              <w:t xml:space="preserve"> dedicadas a la actividad comercial y ubicadas en la localidad de Chapinero en la Ciudad de Bogotá,</w:t>
            </w:r>
            <w:r w:rsidRPr="00454A31">
              <w:t xml:space="preserve"> desde el punto de un modelo de generación de empleo e ingresos en la perspectiva del desarrollo endógeno territorial, a partir de la articulación de las iniciativas informalidad, crédito y mercados no monetarios, empleo, generación de ingresos y emprendimientos culturales.</w:t>
            </w:r>
          </w:p>
          <w:p w:rsidR="001B3E7B" w:rsidRPr="00454A31" w:rsidRDefault="001B3E7B" w:rsidP="009A7C77">
            <w:pPr>
              <w:spacing w:line="360" w:lineRule="auto"/>
              <w:jc w:val="both"/>
            </w:pPr>
          </w:p>
          <w:p w:rsidR="001B3E7B" w:rsidRPr="00454A31" w:rsidRDefault="001B3E7B" w:rsidP="009A7C77">
            <w:pPr>
              <w:spacing w:line="360" w:lineRule="auto"/>
              <w:jc w:val="both"/>
            </w:pPr>
            <w:r w:rsidRPr="00454A31">
              <w:t xml:space="preserve">La metodología propuesta para la búsqueda de dichas mejores analizará primeramente el mercado de servicios financieros a las pequeñas empresas desde el punto de vista de la oferta. </w:t>
            </w:r>
          </w:p>
          <w:p w:rsidR="001B3E7B" w:rsidRPr="00454A31" w:rsidRDefault="001B3E7B" w:rsidP="009A7C77">
            <w:pPr>
              <w:spacing w:line="360" w:lineRule="auto"/>
              <w:jc w:val="both"/>
            </w:pPr>
          </w:p>
          <w:p w:rsidR="001B3E7B" w:rsidRDefault="001B3E7B" w:rsidP="009A7C77">
            <w:pPr>
              <w:spacing w:line="360" w:lineRule="auto"/>
              <w:jc w:val="both"/>
            </w:pPr>
            <w:r w:rsidRPr="00454A31">
              <w:t>Se propone estudiar la estructura de la oferta de servicios financieros a</w:t>
            </w:r>
            <w:r w:rsidR="00F22ADB" w:rsidRPr="00454A31">
              <w:t xml:space="preserve"> los productores informales</w:t>
            </w:r>
            <w:r w:rsidRPr="00454A31">
              <w:t xml:space="preserve">, estimando cuáles son los mayores oferentes en términos de cartera crediticia. Este análisis estructural se realizará utilizando la Proxy de cartera crediticia, y por tipo de intermediario financiero; por tipo de cliente, atendiendo la orientación geográfica; y por </w:t>
            </w:r>
            <w:r w:rsidRPr="00454A31">
              <w:lastRenderedPageBreak/>
              <w:t>producto, incluyendo las condiciones financieras (Ver figura No.  2).</w:t>
            </w:r>
          </w:p>
          <w:p w:rsidR="00845CA5" w:rsidRPr="00454A31" w:rsidRDefault="00845CA5" w:rsidP="009A7C77">
            <w:pPr>
              <w:spacing w:line="360" w:lineRule="auto"/>
              <w:jc w:val="both"/>
            </w:pPr>
          </w:p>
          <w:p w:rsidR="001B3E7B" w:rsidRPr="00454A31" w:rsidRDefault="003B4496" w:rsidP="005D5F46">
            <w:pPr>
              <w:spacing w:line="360" w:lineRule="auto"/>
              <w:jc w:val="center"/>
            </w:pPr>
            <w:r w:rsidRPr="00454A31">
              <w:t>F</w:t>
            </w:r>
            <w:r w:rsidR="001B3E7B" w:rsidRPr="00454A31">
              <w:t>igura 2</w:t>
            </w:r>
          </w:p>
          <w:p w:rsidR="005728C7" w:rsidRPr="00454A31" w:rsidRDefault="005728C7" w:rsidP="009A7C77">
            <w:pPr>
              <w:spacing w:line="360" w:lineRule="auto"/>
              <w:jc w:val="both"/>
            </w:pPr>
            <w:r w:rsidRPr="00454A31">
              <w:rPr>
                <w:noProof/>
              </w:rPr>
              <w:drawing>
                <wp:inline distT="0" distB="0" distL="0" distR="0">
                  <wp:extent cx="4548268" cy="2838560"/>
                  <wp:effectExtent l="19050" t="0" r="4682" b="0"/>
                  <wp:docPr id="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a:off x="0" y="0"/>
                            <a:ext cx="4548362" cy="2838619"/>
                          </a:xfrm>
                          <a:prstGeom prst="rect">
                            <a:avLst/>
                          </a:prstGeom>
                          <a:noFill/>
                          <a:ln w="9525">
                            <a:noFill/>
                            <a:miter lim="800000"/>
                            <a:headEnd/>
                            <a:tailEnd/>
                          </a:ln>
                        </pic:spPr>
                      </pic:pic>
                    </a:graphicData>
                  </a:graphic>
                </wp:inline>
              </w:drawing>
            </w:r>
          </w:p>
          <w:p w:rsidR="001B3E7B" w:rsidRPr="00454A31" w:rsidRDefault="001B3E7B" w:rsidP="009A7C77">
            <w:pPr>
              <w:spacing w:line="360" w:lineRule="auto"/>
              <w:jc w:val="both"/>
            </w:pPr>
          </w:p>
          <w:p w:rsidR="00B53646" w:rsidRPr="00454A31" w:rsidRDefault="00B53646" w:rsidP="009A7C77">
            <w:pPr>
              <w:spacing w:line="360" w:lineRule="auto"/>
              <w:jc w:val="both"/>
            </w:pPr>
          </w:p>
          <w:p w:rsidR="001B3E7B" w:rsidRPr="00454A31" w:rsidRDefault="008128E8" w:rsidP="009A7C77">
            <w:pPr>
              <w:spacing w:line="360" w:lineRule="auto"/>
              <w:jc w:val="both"/>
            </w:pPr>
            <w:r w:rsidRPr="00454A31">
              <w:t>Se analizará la demanda de microcréditos otorgados a l</w:t>
            </w:r>
            <w:r w:rsidR="007E191C" w:rsidRPr="00454A31">
              <w:t>as empresas informales de la localidad de Chapinero</w:t>
            </w:r>
            <w:r w:rsidRPr="00454A31">
              <w:t xml:space="preserve">, </w:t>
            </w:r>
            <w:r w:rsidR="00F7674F" w:rsidRPr="00454A31">
              <w:t>para tal efecto se elaborará</w:t>
            </w:r>
            <w:r w:rsidRPr="00454A31">
              <w:t xml:space="preserve"> un modelo econométrico de impacto</w:t>
            </w:r>
            <w:r w:rsidR="00FE687B" w:rsidRPr="00454A31">
              <w:t>,</w:t>
            </w:r>
            <w:r w:rsidRPr="00454A31">
              <w:t xml:space="preserve"> que evalúe el efecto que tienen las variables independientes como</w:t>
            </w:r>
            <w:r w:rsidR="0076114B" w:rsidRPr="00454A31">
              <w:t>:</w:t>
            </w:r>
            <w:r w:rsidRPr="00454A31">
              <w:t xml:space="preserve"> tasas de interés, inflación, producción y número de empresas</w:t>
            </w:r>
            <w:r w:rsidR="00E12ADA" w:rsidRPr="00454A31">
              <w:t>, en la demanda de créditos</w:t>
            </w:r>
            <w:r w:rsidR="007D6FF8" w:rsidRPr="00454A31">
              <w:t>.</w:t>
            </w:r>
            <w:r w:rsidRPr="00454A31">
              <w:t xml:space="preserve"> </w:t>
            </w:r>
          </w:p>
          <w:p w:rsidR="007E191C" w:rsidRPr="00454A31" w:rsidRDefault="007E191C" w:rsidP="009A7C77">
            <w:pPr>
              <w:spacing w:line="360" w:lineRule="auto"/>
              <w:jc w:val="both"/>
            </w:pPr>
          </w:p>
          <w:p w:rsidR="007E191C" w:rsidRPr="00454A31" w:rsidRDefault="007E191C" w:rsidP="009A7C77">
            <w:pPr>
              <w:autoSpaceDE w:val="0"/>
              <w:autoSpaceDN w:val="0"/>
              <w:adjustRightInd w:val="0"/>
              <w:spacing w:line="360" w:lineRule="auto"/>
              <w:jc w:val="both"/>
              <w:rPr>
                <w:rFonts w:eastAsiaTheme="minorHAnsi"/>
                <w:lang w:val="es-CO" w:eastAsia="en-US"/>
              </w:rPr>
            </w:pPr>
            <w:r w:rsidRPr="00454A31">
              <w:rPr>
                <w:rFonts w:eastAsiaTheme="minorHAnsi"/>
                <w:lang w:val="es-CO" w:eastAsia="en-US"/>
              </w:rPr>
              <w:t>Para propósitos de este trabajo, se definen como informales</w:t>
            </w:r>
            <w:r w:rsidR="006512A4" w:rsidRPr="00454A31">
              <w:rPr>
                <w:rFonts w:eastAsiaTheme="minorHAnsi"/>
                <w:lang w:val="es-CO" w:eastAsia="en-US"/>
              </w:rPr>
              <w:t>:</w:t>
            </w:r>
            <w:r w:rsidRPr="00454A31">
              <w:rPr>
                <w:rFonts w:eastAsiaTheme="minorHAnsi"/>
                <w:lang w:val="es-CO" w:eastAsia="en-US"/>
              </w:rPr>
              <w:t xml:space="preserve"> </w:t>
            </w:r>
            <w:r w:rsidR="006512A4" w:rsidRPr="00454A31">
              <w:rPr>
                <w:rFonts w:eastAsiaTheme="minorHAnsi"/>
                <w:lang w:val="es-CO" w:eastAsia="en-US"/>
              </w:rPr>
              <w:t>“</w:t>
            </w:r>
            <w:r w:rsidRPr="00454A31">
              <w:rPr>
                <w:rFonts w:eastAsiaTheme="minorHAnsi"/>
                <w:lang w:val="es-CO" w:eastAsia="en-US"/>
              </w:rPr>
              <w:t>todas</w:t>
            </w:r>
            <w:r w:rsidR="006512A4" w:rsidRPr="00454A31">
              <w:rPr>
                <w:rFonts w:eastAsiaTheme="minorHAnsi"/>
                <w:lang w:val="es-CO" w:eastAsia="en-US"/>
              </w:rPr>
              <w:t xml:space="preserve"> </w:t>
            </w:r>
            <w:r w:rsidRPr="00454A31">
              <w:rPr>
                <w:rFonts w:eastAsiaTheme="minorHAnsi"/>
                <w:lang w:val="es-CO" w:eastAsia="en-US"/>
              </w:rPr>
              <w:t>aquellas actividades productivas de bienes y servicios lícitos que no han sido registradas ante las autoridades</w:t>
            </w:r>
            <w:r w:rsidR="006512A4" w:rsidRPr="00454A31">
              <w:rPr>
                <w:rFonts w:eastAsiaTheme="minorHAnsi"/>
                <w:lang w:val="es-CO" w:eastAsia="en-US"/>
              </w:rPr>
              <w:t>”</w:t>
            </w:r>
            <w:r w:rsidRPr="00454A31">
              <w:rPr>
                <w:rFonts w:eastAsiaTheme="minorHAnsi"/>
                <w:lang w:val="es-CO" w:eastAsia="en-US"/>
              </w:rPr>
              <w:t xml:space="preserve"> ( Schneider y Enste (2000). Esta definición es amplia, ya que abarca aspectos como: i) no poseer registro mercantil; ii) no poseer contabilidad; iii) no realizar aportes a seguridad social; iv) no haber pagado impuestos; y v) no realizar ningún tipo de gasto en licencias o registro mercantil4. Dentro de estas posibilidades, Cárdenas y Mejía (2007) encuentran que la más representativa es la de no contar con un registro mercantil. De hecho, demuestran que la probabilidad de que una empresa sea informal bajo cualquier </w:t>
            </w:r>
            <w:r w:rsidR="00AB1C3B" w:rsidRPr="00454A31">
              <w:rPr>
                <w:rFonts w:eastAsiaTheme="minorHAnsi"/>
                <w:lang w:val="es-CO" w:eastAsia="en-US"/>
              </w:rPr>
              <w:t>otro criterio</w:t>
            </w:r>
            <w:r w:rsidRPr="00454A31">
              <w:rPr>
                <w:rFonts w:eastAsiaTheme="minorHAnsi"/>
                <w:lang w:val="es-CO" w:eastAsia="en-US"/>
              </w:rPr>
              <w:t xml:space="preserve"> es mayor cuando la empresa no cuenta con este registro. (Cárdenas Mauricio, Rozo B Sandra, 2009, página 212).</w:t>
            </w:r>
          </w:p>
          <w:p w:rsidR="007E191C" w:rsidRPr="00454A31" w:rsidRDefault="007E191C" w:rsidP="009A7C77">
            <w:pPr>
              <w:autoSpaceDE w:val="0"/>
              <w:autoSpaceDN w:val="0"/>
              <w:adjustRightInd w:val="0"/>
              <w:spacing w:line="360" w:lineRule="auto"/>
              <w:jc w:val="both"/>
            </w:pPr>
          </w:p>
          <w:p w:rsidR="001B3E7B" w:rsidRPr="00454A31" w:rsidRDefault="001B3E7B" w:rsidP="009A7C77">
            <w:pPr>
              <w:spacing w:line="360" w:lineRule="auto"/>
              <w:jc w:val="both"/>
            </w:pPr>
            <w:r w:rsidRPr="00454A31">
              <w:t>De especial interés para este estudio será como las I</w:t>
            </w:r>
            <w:r w:rsidR="00B53646" w:rsidRPr="00454A31">
              <w:t xml:space="preserve">nstituciones </w:t>
            </w:r>
            <w:r w:rsidRPr="00454A31">
              <w:t>F</w:t>
            </w:r>
            <w:r w:rsidR="00B53646" w:rsidRPr="00454A31">
              <w:t xml:space="preserve">inancieras de </w:t>
            </w:r>
            <w:r w:rsidRPr="00454A31">
              <w:t>S</w:t>
            </w:r>
            <w:r w:rsidR="00B53646" w:rsidRPr="00454A31">
              <w:t>ervicios</w:t>
            </w:r>
            <w:r w:rsidRPr="00454A31">
              <w:t xml:space="preserve"> diferencian el segmento de pequeña empresa del segmento de la microempresa y de la mediana empresa. En efecto, la adecuada segmentación de la base de datos permite a las IFS crear propuestas de valor especialmente diseñadas y atractivas para sus clientes potenciales.</w:t>
            </w:r>
          </w:p>
          <w:p w:rsidR="001B3E7B" w:rsidRPr="00454A31" w:rsidRDefault="001B3E7B" w:rsidP="009A7C77">
            <w:pPr>
              <w:spacing w:line="360" w:lineRule="auto"/>
              <w:jc w:val="both"/>
            </w:pPr>
          </w:p>
          <w:p w:rsidR="001B3E7B" w:rsidRPr="00454A31" w:rsidRDefault="001B3E7B" w:rsidP="009A7C77">
            <w:pPr>
              <w:spacing w:line="360" w:lineRule="auto"/>
              <w:jc w:val="both"/>
            </w:pPr>
            <w:r w:rsidRPr="00454A31">
              <w:t>Los criterios para establecer la muestra de las IFS que se analizarán deben ser relevantes con los objetivos del estudio, y se proponen que sean:</w:t>
            </w:r>
          </w:p>
          <w:p w:rsidR="001B3E7B" w:rsidRPr="00454A31" w:rsidRDefault="001B3E7B" w:rsidP="009A7C77">
            <w:pPr>
              <w:spacing w:line="360" w:lineRule="auto"/>
              <w:ind w:left="1080"/>
              <w:jc w:val="both"/>
            </w:pPr>
          </w:p>
          <w:p w:rsidR="001B3E7B" w:rsidRPr="00454A31" w:rsidRDefault="001B3E7B" w:rsidP="009A7C77">
            <w:pPr>
              <w:numPr>
                <w:ilvl w:val="0"/>
                <w:numId w:val="9"/>
              </w:numPr>
              <w:spacing w:line="360" w:lineRule="auto"/>
              <w:jc w:val="both"/>
            </w:pPr>
            <w:r w:rsidRPr="00454A31">
              <w:t>Se  incluirán todos los tipos de intermediarios financieros que operen en el sector de la pequeña empresa de un país. dependiendo del contexto regulatorio local.</w:t>
            </w:r>
          </w:p>
          <w:p w:rsidR="001B3E7B" w:rsidRPr="00454A31" w:rsidRDefault="001B3E7B" w:rsidP="009A7C77">
            <w:pPr>
              <w:spacing w:line="360" w:lineRule="auto"/>
              <w:ind w:left="720"/>
              <w:jc w:val="both"/>
            </w:pPr>
          </w:p>
          <w:p w:rsidR="001B3E7B" w:rsidRPr="00454A31" w:rsidRDefault="001B3E7B" w:rsidP="009A7C77">
            <w:pPr>
              <w:numPr>
                <w:ilvl w:val="0"/>
                <w:numId w:val="9"/>
              </w:numPr>
              <w:spacing w:line="360" w:lineRule="auto"/>
              <w:jc w:val="both"/>
            </w:pPr>
            <w:r w:rsidRPr="00454A31">
              <w:t xml:space="preserve">Se incluirá prioritariamente en la muestra a entidades que ofrezcan servicios financieros a las pequeñas empresas utilizando canales de distribución de bajo coste, que permitan resolver la falta de capilaridad de las redes de distribución de servicios financieros en Colombia. Los canales de bajo coste que priorizaremos serán: </w:t>
            </w:r>
          </w:p>
          <w:p w:rsidR="001B3E7B" w:rsidRPr="00454A31" w:rsidRDefault="001B3E7B" w:rsidP="005D5F46">
            <w:pPr>
              <w:numPr>
                <w:ilvl w:val="0"/>
                <w:numId w:val="10"/>
              </w:numPr>
              <w:spacing w:line="360" w:lineRule="auto"/>
              <w:ind w:left="1440" w:hanging="316"/>
              <w:jc w:val="both"/>
            </w:pPr>
            <w:r w:rsidRPr="00454A31">
              <w:t>El uso de corresponsales no bancarios.</w:t>
            </w:r>
          </w:p>
          <w:p w:rsidR="001B3E7B" w:rsidRPr="00454A31" w:rsidRDefault="001B3E7B" w:rsidP="009A7C77">
            <w:pPr>
              <w:spacing w:line="360" w:lineRule="auto"/>
              <w:ind w:left="1440"/>
              <w:jc w:val="both"/>
            </w:pPr>
          </w:p>
          <w:p w:rsidR="00A27DDB" w:rsidRPr="00454A31" w:rsidRDefault="001B3E7B" w:rsidP="00D90557">
            <w:pPr>
              <w:numPr>
                <w:ilvl w:val="0"/>
                <w:numId w:val="10"/>
              </w:numPr>
              <w:spacing w:line="360" w:lineRule="auto"/>
              <w:ind w:left="1260" w:hanging="180"/>
              <w:jc w:val="both"/>
              <w:rPr>
                <w:b/>
              </w:rPr>
            </w:pPr>
            <w:r w:rsidRPr="00454A31">
              <w:t>El uso de canales tecnológicos tales como los teléfonos móviles,</w:t>
            </w:r>
            <w:r w:rsidR="0076114B" w:rsidRPr="00454A31">
              <w:t xml:space="preserve"> Terminales de Punto de Venta.</w:t>
            </w:r>
          </w:p>
        </w:tc>
      </w:tr>
      <w:tr w:rsidR="00A27DDB" w:rsidRPr="00454A31" w:rsidTr="001827B9">
        <w:trPr>
          <w:gridBefore w:val="1"/>
          <w:wBefore w:w="10" w:type="dxa"/>
        </w:trPr>
        <w:tc>
          <w:tcPr>
            <w:tcW w:w="9044" w:type="dxa"/>
          </w:tcPr>
          <w:p w:rsidR="00A27DDB" w:rsidRPr="00454A31" w:rsidRDefault="00A27DDB" w:rsidP="00962455">
            <w:pPr>
              <w:pStyle w:val="Textonotapie"/>
              <w:spacing w:line="360" w:lineRule="auto"/>
              <w:jc w:val="both"/>
            </w:pPr>
          </w:p>
        </w:tc>
      </w:tr>
    </w:tbl>
    <w:p w:rsidR="007D31CD" w:rsidRPr="00454A31" w:rsidRDefault="007D31CD" w:rsidP="009A7C77">
      <w:pPr>
        <w:spacing w:line="360" w:lineRule="auto"/>
      </w:pPr>
    </w:p>
    <w:p w:rsidR="00454A31" w:rsidRPr="00454A31" w:rsidRDefault="00454A31" w:rsidP="009A7C77">
      <w:pPr>
        <w:widowControl w:val="0"/>
        <w:spacing w:line="360" w:lineRule="auto"/>
        <w:rPr>
          <w:b/>
          <w:color w:val="000000"/>
          <w:lang w:val="es-CO"/>
        </w:rPr>
      </w:pPr>
      <w:r>
        <w:rPr>
          <w:b/>
          <w:color w:val="000000"/>
          <w:lang w:val="es-CO"/>
        </w:rPr>
        <w:t xml:space="preserve">7 </w:t>
      </w:r>
      <w:r w:rsidRPr="00454A31">
        <w:rPr>
          <w:b/>
          <w:color w:val="000000"/>
          <w:lang w:val="es-CO"/>
        </w:rPr>
        <w:t xml:space="preserve">. </w:t>
      </w:r>
      <w:r>
        <w:rPr>
          <w:b/>
          <w:color w:val="000000"/>
          <w:lang w:val="es-CO"/>
        </w:rPr>
        <w:t xml:space="preserve">RESULTADOS </w:t>
      </w:r>
      <w:r w:rsidRPr="00454A31">
        <w:rPr>
          <w:b/>
          <w:color w:val="000000"/>
          <w:lang w:val="es-CO"/>
        </w:rPr>
        <w:t>E IMPACTO ESPERADO</w:t>
      </w:r>
    </w:p>
    <w:p w:rsidR="00454A31" w:rsidRPr="00454A31" w:rsidRDefault="00454A31" w:rsidP="009A7C77">
      <w:pPr>
        <w:widowControl w:val="0"/>
        <w:spacing w:line="360" w:lineRule="auto"/>
        <w:jc w:val="both"/>
        <w:rPr>
          <w:color w:val="000000"/>
          <w:lang w:val="es-CO"/>
        </w:rPr>
      </w:pPr>
    </w:p>
    <w:p w:rsidR="00454A31" w:rsidRPr="00454A31" w:rsidRDefault="00454A31" w:rsidP="009A7C77">
      <w:pPr>
        <w:spacing w:line="36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054"/>
      </w:tblGrid>
      <w:tr w:rsidR="00454A31" w:rsidRPr="00454A31" w:rsidTr="00845CA5">
        <w:tc>
          <w:tcPr>
            <w:tcW w:w="9054" w:type="dxa"/>
            <w:vAlign w:val="center"/>
          </w:tcPr>
          <w:p w:rsidR="00454A31" w:rsidRPr="00454A31" w:rsidRDefault="00454A31" w:rsidP="009A7C77">
            <w:pPr>
              <w:spacing w:line="360" w:lineRule="auto"/>
              <w:ind w:left="-360" w:firstLine="360"/>
              <w:jc w:val="both"/>
              <w:rPr>
                <w:b/>
              </w:rPr>
            </w:pPr>
            <w:r w:rsidRPr="00454A31">
              <w:rPr>
                <w:b/>
              </w:rPr>
              <w:t xml:space="preserve">Tabla  </w:t>
            </w:r>
            <w:r>
              <w:rPr>
                <w:b/>
              </w:rPr>
              <w:t>7</w:t>
            </w:r>
            <w:r w:rsidRPr="00454A31">
              <w:rPr>
                <w:b/>
              </w:rPr>
              <w:t>.1</w:t>
            </w:r>
          </w:p>
          <w:p w:rsidR="00454A31" w:rsidRPr="00454A31" w:rsidRDefault="00454A31" w:rsidP="009A7C77">
            <w:pPr>
              <w:spacing w:line="360" w:lineRule="auto"/>
              <w:ind w:left="-360" w:firstLine="360"/>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22"/>
              <w:gridCol w:w="4322"/>
            </w:tblGrid>
            <w:tr w:rsidR="00454A31" w:rsidRPr="00454A31" w:rsidTr="00845CA5">
              <w:tc>
                <w:tcPr>
                  <w:tcW w:w="4322" w:type="dxa"/>
                  <w:tcBorders>
                    <w:top w:val="single" w:sz="4" w:space="0" w:color="auto"/>
                    <w:left w:val="single" w:sz="4" w:space="0" w:color="auto"/>
                    <w:bottom w:val="single" w:sz="4" w:space="0" w:color="auto"/>
                    <w:right w:val="single" w:sz="4" w:space="0" w:color="auto"/>
                  </w:tcBorders>
                </w:tcPr>
                <w:p w:rsidR="00454A31" w:rsidRPr="00454A31" w:rsidRDefault="00454A31" w:rsidP="009A7C77">
                  <w:pPr>
                    <w:spacing w:line="360" w:lineRule="auto"/>
                    <w:jc w:val="both"/>
                    <w:rPr>
                      <w:b/>
                    </w:rPr>
                  </w:pPr>
                  <w:r w:rsidRPr="00454A31">
                    <w:rPr>
                      <w:b/>
                    </w:rPr>
                    <w:t>Resultado/producto esperado</w:t>
                  </w:r>
                </w:p>
                <w:p w:rsidR="00454A31" w:rsidRPr="00454A31" w:rsidRDefault="00454A31" w:rsidP="009A7C77">
                  <w:pPr>
                    <w:spacing w:line="360" w:lineRule="auto"/>
                    <w:jc w:val="both"/>
                    <w:rPr>
                      <w:b/>
                    </w:rPr>
                  </w:pPr>
                </w:p>
              </w:tc>
              <w:tc>
                <w:tcPr>
                  <w:tcW w:w="4322" w:type="dxa"/>
                  <w:tcBorders>
                    <w:top w:val="single" w:sz="4" w:space="0" w:color="auto"/>
                    <w:left w:val="single" w:sz="4" w:space="0" w:color="auto"/>
                    <w:bottom w:val="single" w:sz="4" w:space="0" w:color="auto"/>
                    <w:right w:val="single" w:sz="4" w:space="0" w:color="auto"/>
                  </w:tcBorders>
                </w:tcPr>
                <w:p w:rsidR="00454A31" w:rsidRPr="00454A31" w:rsidRDefault="00454A31" w:rsidP="009A7C77">
                  <w:pPr>
                    <w:spacing w:line="360" w:lineRule="auto"/>
                    <w:jc w:val="both"/>
                    <w:rPr>
                      <w:b/>
                    </w:rPr>
                  </w:pPr>
                  <w:r w:rsidRPr="00454A31">
                    <w:rPr>
                      <w:b/>
                    </w:rPr>
                    <w:t>Beneficiario</w:t>
                  </w:r>
                </w:p>
              </w:tc>
            </w:tr>
            <w:tr w:rsidR="00454A31" w:rsidRPr="00454A31" w:rsidTr="00845CA5">
              <w:tc>
                <w:tcPr>
                  <w:tcW w:w="4322" w:type="dxa"/>
                  <w:tcBorders>
                    <w:top w:val="single" w:sz="4" w:space="0" w:color="auto"/>
                    <w:left w:val="single" w:sz="4" w:space="0" w:color="auto"/>
                    <w:bottom w:val="single" w:sz="4" w:space="0" w:color="auto"/>
                    <w:right w:val="single" w:sz="4" w:space="0" w:color="auto"/>
                  </w:tcBorders>
                </w:tcPr>
                <w:p w:rsidR="00454A31" w:rsidRPr="00454A31" w:rsidRDefault="00454A31" w:rsidP="009A7C77">
                  <w:pPr>
                    <w:spacing w:line="360" w:lineRule="auto"/>
                    <w:jc w:val="both"/>
                  </w:pPr>
                  <w:r w:rsidRPr="00454A31">
                    <w:lastRenderedPageBreak/>
                    <w:t>Diseñar una metodología que permita valorar la incidencia del microcrédito en las empresas informales en la ciudad de Bogotá.</w:t>
                  </w:r>
                </w:p>
              </w:tc>
              <w:tc>
                <w:tcPr>
                  <w:tcW w:w="4322" w:type="dxa"/>
                  <w:tcBorders>
                    <w:top w:val="single" w:sz="4" w:space="0" w:color="auto"/>
                    <w:left w:val="single" w:sz="4" w:space="0" w:color="auto"/>
                    <w:bottom w:val="single" w:sz="4" w:space="0" w:color="auto"/>
                    <w:right w:val="single" w:sz="4" w:space="0" w:color="auto"/>
                  </w:tcBorders>
                  <w:vAlign w:val="center"/>
                </w:tcPr>
                <w:p w:rsidR="00454A31" w:rsidRPr="00454A31" w:rsidRDefault="00454A31" w:rsidP="009A7C77">
                  <w:pPr>
                    <w:spacing w:line="360" w:lineRule="auto"/>
                  </w:pPr>
                  <w:r w:rsidRPr="00454A31">
                    <w:t>Universidad y la Comunidad Académica.</w:t>
                  </w:r>
                </w:p>
              </w:tc>
            </w:tr>
            <w:tr w:rsidR="00454A31" w:rsidRPr="00454A31" w:rsidTr="00845CA5">
              <w:tc>
                <w:tcPr>
                  <w:tcW w:w="4322" w:type="dxa"/>
                  <w:tcBorders>
                    <w:top w:val="single" w:sz="4" w:space="0" w:color="auto"/>
                    <w:left w:val="single" w:sz="4" w:space="0" w:color="auto"/>
                    <w:bottom w:val="single" w:sz="4" w:space="0" w:color="auto"/>
                    <w:right w:val="single" w:sz="4" w:space="0" w:color="auto"/>
                  </w:tcBorders>
                </w:tcPr>
                <w:p w:rsidR="00454A31" w:rsidRPr="00454A31" w:rsidRDefault="00454A31" w:rsidP="009A7C77">
                  <w:pPr>
                    <w:spacing w:line="360" w:lineRule="auto"/>
                    <w:jc w:val="both"/>
                  </w:pPr>
                  <w:r w:rsidRPr="00454A31">
                    <w:t>Se propone estudiar la estructura de la oferta de servicios financieros a las pequeñas empresas, estimando cuáles son los mayores oferentes en términos de cartera crediticia. Este análisis estructural se realizará utilizando la información de cartera crediticia, y por tipo de intermediario financiero; por tipo de cliente, atendiendo la orientación geográfica; y por producto, incluyendo las condiciones financieras</w:t>
                  </w:r>
                </w:p>
              </w:tc>
              <w:tc>
                <w:tcPr>
                  <w:tcW w:w="4322" w:type="dxa"/>
                  <w:tcBorders>
                    <w:top w:val="single" w:sz="4" w:space="0" w:color="auto"/>
                    <w:left w:val="single" w:sz="4" w:space="0" w:color="auto"/>
                    <w:bottom w:val="single" w:sz="4" w:space="0" w:color="auto"/>
                    <w:right w:val="single" w:sz="4" w:space="0" w:color="auto"/>
                  </w:tcBorders>
                  <w:vAlign w:val="center"/>
                </w:tcPr>
                <w:p w:rsidR="00454A31" w:rsidRPr="00454A31" w:rsidRDefault="00454A31" w:rsidP="009A7C77">
                  <w:pPr>
                    <w:spacing w:line="360" w:lineRule="auto"/>
                    <w:jc w:val="center"/>
                  </w:pPr>
                </w:p>
                <w:p w:rsidR="00454A31" w:rsidRPr="00454A31" w:rsidRDefault="00454A31" w:rsidP="009A7C77">
                  <w:pPr>
                    <w:spacing w:line="360" w:lineRule="auto"/>
                    <w:jc w:val="center"/>
                  </w:pPr>
                </w:p>
                <w:p w:rsidR="00454A31" w:rsidRPr="00454A31" w:rsidRDefault="00454A31" w:rsidP="009A7C77">
                  <w:pPr>
                    <w:spacing w:line="360" w:lineRule="auto"/>
                    <w:jc w:val="center"/>
                  </w:pPr>
                  <w:r w:rsidRPr="00454A31">
                    <w:t>Comunidad Académica, ONGs y entidades financieras que otorgan recursos bajo la modalidad de microcréditos</w:t>
                  </w:r>
                </w:p>
              </w:tc>
            </w:tr>
            <w:tr w:rsidR="00454A31" w:rsidRPr="00454A31" w:rsidTr="00845CA5">
              <w:tc>
                <w:tcPr>
                  <w:tcW w:w="4322" w:type="dxa"/>
                  <w:tcBorders>
                    <w:top w:val="single" w:sz="4" w:space="0" w:color="auto"/>
                    <w:left w:val="single" w:sz="4" w:space="0" w:color="auto"/>
                    <w:bottom w:val="single" w:sz="4" w:space="0" w:color="auto"/>
                    <w:right w:val="single" w:sz="4" w:space="0" w:color="auto"/>
                  </w:tcBorders>
                </w:tcPr>
                <w:p w:rsidR="00454A31" w:rsidRPr="00454A31" w:rsidRDefault="00454A31" w:rsidP="009A7C77">
                  <w:pPr>
                    <w:spacing w:line="360" w:lineRule="auto"/>
                    <w:jc w:val="both"/>
                  </w:pPr>
                  <w:r w:rsidRPr="00454A31">
                    <w:t>Elaborar un documento que analice la  demanda de servicios financieros del sector de los empresarios informales</w:t>
                  </w:r>
                  <w:r w:rsidR="002535FF">
                    <w:t xml:space="preserve"> de la localidad de Chapinero</w:t>
                  </w:r>
                  <w:r w:rsidRPr="00454A31">
                    <w:t xml:space="preserve"> en la ciudad de Bogotá. Uno de los mayores problemas para estimar el mercado de servicios financieros (y en particular el crédito) del sector es la falta de información fiable y comparable. En muchos países la información de la cartera de crédito a la pequeña empresa puramente no existe</w:t>
                  </w:r>
                </w:p>
              </w:tc>
              <w:tc>
                <w:tcPr>
                  <w:tcW w:w="4322" w:type="dxa"/>
                  <w:tcBorders>
                    <w:top w:val="single" w:sz="4" w:space="0" w:color="auto"/>
                    <w:left w:val="single" w:sz="4" w:space="0" w:color="auto"/>
                    <w:bottom w:val="single" w:sz="4" w:space="0" w:color="auto"/>
                    <w:right w:val="single" w:sz="4" w:space="0" w:color="auto"/>
                  </w:tcBorders>
                  <w:vAlign w:val="center"/>
                </w:tcPr>
                <w:p w:rsidR="00454A31" w:rsidRPr="00454A31" w:rsidRDefault="00454A31" w:rsidP="009A7C77">
                  <w:pPr>
                    <w:spacing w:line="360" w:lineRule="auto"/>
                  </w:pPr>
                  <w:r w:rsidRPr="00454A31">
                    <w:t>Comunidad Académica, ONGs y entidades financieras que otorgan recursos bajo la modalidad de microcréditos</w:t>
                  </w:r>
                </w:p>
              </w:tc>
            </w:tr>
          </w:tbl>
          <w:p w:rsidR="00454A31" w:rsidRPr="00454A31" w:rsidRDefault="00454A31" w:rsidP="009A7C77">
            <w:pPr>
              <w:spacing w:line="360" w:lineRule="auto"/>
              <w:ind w:left="-360" w:firstLine="360"/>
              <w:jc w:val="both"/>
              <w:rPr>
                <w:b/>
              </w:rPr>
            </w:pPr>
          </w:p>
        </w:tc>
      </w:tr>
      <w:tr w:rsidR="00454A31" w:rsidRPr="00454A31" w:rsidTr="00845CA5">
        <w:tc>
          <w:tcPr>
            <w:tcW w:w="9054" w:type="dxa"/>
            <w:vAlign w:val="center"/>
          </w:tcPr>
          <w:p w:rsidR="00454A31" w:rsidRPr="00454A31" w:rsidRDefault="00454A31" w:rsidP="009A7C77">
            <w:pPr>
              <w:spacing w:line="360" w:lineRule="auto"/>
              <w:ind w:left="-540" w:firstLine="420"/>
              <w:jc w:val="both"/>
              <w:rPr>
                <w:b/>
              </w:rPr>
            </w:pPr>
            <w:r w:rsidRPr="00454A31">
              <w:rPr>
                <w:b/>
              </w:rPr>
              <w:lastRenderedPageBreak/>
              <w:t xml:space="preserve">Tabla </w:t>
            </w:r>
            <w:r>
              <w:rPr>
                <w:b/>
              </w:rPr>
              <w:t>7</w:t>
            </w:r>
            <w:r w:rsidRPr="00454A31">
              <w:rPr>
                <w:b/>
              </w:rPr>
              <w:t>.2 Fortalecimiento de la comunidad Académica y Científica</w:t>
            </w:r>
          </w:p>
          <w:p w:rsidR="00454A31" w:rsidRPr="00454A31" w:rsidRDefault="00454A31" w:rsidP="009A7C77">
            <w:pPr>
              <w:spacing w:line="360" w:lineRule="auto"/>
              <w:ind w:left="-540"/>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22"/>
              <w:gridCol w:w="4322"/>
            </w:tblGrid>
            <w:tr w:rsidR="00454A31" w:rsidRPr="00454A31" w:rsidTr="00845CA5">
              <w:tc>
                <w:tcPr>
                  <w:tcW w:w="4322" w:type="dxa"/>
                  <w:tcBorders>
                    <w:top w:val="single" w:sz="4" w:space="0" w:color="auto"/>
                    <w:left w:val="single" w:sz="4" w:space="0" w:color="auto"/>
                    <w:bottom w:val="single" w:sz="4" w:space="0" w:color="auto"/>
                    <w:right w:val="single" w:sz="4" w:space="0" w:color="auto"/>
                  </w:tcBorders>
                </w:tcPr>
                <w:p w:rsidR="00454A31" w:rsidRPr="00454A31" w:rsidRDefault="00454A31" w:rsidP="009A7C77">
                  <w:pPr>
                    <w:spacing w:line="360" w:lineRule="auto"/>
                    <w:jc w:val="both"/>
                  </w:pPr>
                  <w:r w:rsidRPr="00454A31">
                    <w:t xml:space="preserve">Parte de los intereses de la universidad están enfocados a proyectar su imagen dentro de la comunidad, por lo que este </w:t>
                  </w:r>
                  <w:r w:rsidRPr="00454A31">
                    <w:lastRenderedPageBreak/>
                    <w:t>proyecto es transversal a las diferentes iniciativas que se adelantan a través de la Unidad de Proyección Social de la Universidad, con una propuesta de índole económica que dé viabilidad a los emprendimientos locales.</w:t>
                  </w:r>
                </w:p>
              </w:tc>
              <w:tc>
                <w:tcPr>
                  <w:tcW w:w="4322" w:type="dxa"/>
                  <w:tcBorders>
                    <w:top w:val="single" w:sz="4" w:space="0" w:color="auto"/>
                    <w:left w:val="single" w:sz="4" w:space="0" w:color="auto"/>
                    <w:bottom w:val="single" w:sz="4" w:space="0" w:color="auto"/>
                    <w:right w:val="single" w:sz="4" w:space="0" w:color="auto"/>
                  </w:tcBorders>
                  <w:vAlign w:val="center"/>
                </w:tcPr>
                <w:p w:rsidR="00454A31" w:rsidRPr="00454A31" w:rsidRDefault="00454A31" w:rsidP="009A7C77">
                  <w:pPr>
                    <w:spacing w:line="360" w:lineRule="auto"/>
                    <w:jc w:val="both"/>
                  </w:pPr>
                  <w:r w:rsidRPr="00454A31">
                    <w:lastRenderedPageBreak/>
                    <w:t xml:space="preserve">La Comunidad Académica de la Universidad Santo Tomas que puede contar con una herramienta adicional para </w:t>
                  </w:r>
                  <w:r w:rsidRPr="00454A31">
                    <w:lastRenderedPageBreak/>
                    <w:t>el fortalecimiento de sus funciones.</w:t>
                  </w:r>
                </w:p>
                <w:p w:rsidR="00454A31" w:rsidRPr="00454A31" w:rsidRDefault="00454A31" w:rsidP="009A7C77">
                  <w:pPr>
                    <w:spacing w:line="360" w:lineRule="auto"/>
                    <w:jc w:val="both"/>
                  </w:pPr>
                  <w:r w:rsidRPr="00454A31">
                    <w:t>ONGs interesadas en programas de proyección social.</w:t>
                  </w:r>
                </w:p>
                <w:p w:rsidR="00454A31" w:rsidRPr="00454A31" w:rsidRDefault="00454A31" w:rsidP="009A7C77">
                  <w:pPr>
                    <w:spacing w:line="360" w:lineRule="auto"/>
                    <w:jc w:val="both"/>
                  </w:pPr>
                  <w:r w:rsidRPr="00454A31">
                    <w:t>Entidades oficiales, vinculadas a programas de desarrollo social.</w:t>
                  </w:r>
                </w:p>
              </w:tc>
            </w:tr>
            <w:tr w:rsidR="00454A31" w:rsidRPr="00454A31" w:rsidTr="00845CA5">
              <w:tc>
                <w:tcPr>
                  <w:tcW w:w="4322" w:type="dxa"/>
                  <w:tcBorders>
                    <w:top w:val="single" w:sz="4" w:space="0" w:color="auto"/>
                    <w:left w:val="single" w:sz="4" w:space="0" w:color="auto"/>
                    <w:bottom w:val="single" w:sz="4" w:space="0" w:color="auto"/>
                    <w:right w:val="single" w:sz="4" w:space="0" w:color="auto"/>
                  </w:tcBorders>
                </w:tcPr>
                <w:p w:rsidR="00454A31" w:rsidRPr="00454A31" w:rsidRDefault="00454A31" w:rsidP="00EE5758">
                  <w:pPr>
                    <w:spacing w:line="360" w:lineRule="auto"/>
                    <w:jc w:val="both"/>
                  </w:pPr>
                  <w:r w:rsidRPr="00454A31">
                    <w:lastRenderedPageBreak/>
                    <w:t>Articular el proyecto de investigación con propuestas de otras disciplin</w:t>
                  </w:r>
                  <w:r w:rsidR="00EE5758">
                    <w:t>as académicas de la Universidad, con el área de sociología, y humanidades</w:t>
                  </w:r>
                  <w:r w:rsidRPr="00454A31">
                    <w:t>.</w:t>
                  </w:r>
                </w:p>
              </w:tc>
              <w:tc>
                <w:tcPr>
                  <w:tcW w:w="4322" w:type="dxa"/>
                  <w:tcBorders>
                    <w:top w:val="single" w:sz="4" w:space="0" w:color="auto"/>
                    <w:left w:val="single" w:sz="4" w:space="0" w:color="auto"/>
                    <w:bottom w:val="single" w:sz="4" w:space="0" w:color="auto"/>
                    <w:right w:val="single" w:sz="4" w:space="0" w:color="auto"/>
                  </w:tcBorders>
                  <w:vAlign w:val="center"/>
                </w:tcPr>
                <w:p w:rsidR="00454A31" w:rsidRPr="00454A31" w:rsidRDefault="00454A31" w:rsidP="009A7C77">
                  <w:pPr>
                    <w:spacing w:line="360" w:lineRule="auto"/>
                  </w:pPr>
                  <w:r w:rsidRPr="00454A31">
                    <w:t>La Comunidad Académica. La Maestría.</w:t>
                  </w:r>
                </w:p>
              </w:tc>
            </w:tr>
          </w:tbl>
          <w:p w:rsidR="00454A31" w:rsidRPr="00454A31" w:rsidRDefault="00454A31" w:rsidP="009A7C77">
            <w:pPr>
              <w:spacing w:line="360" w:lineRule="auto"/>
              <w:ind w:left="-360" w:hanging="180"/>
              <w:jc w:val="both"/>
            </w:pPr>
          </w:p>
          <w:p w:rsidR="00454A31" w:rsidRPr="00454A31" w:rsidRDefault="00454A31" w:rsidP="009A7C77">
            <w:pPr>
              <w:spacing w:line="360" w:lineRule="auto"/>
              <w:ind w:left="-360" w:firstLine="360"/>
              <w:jc w:val="both"/>
              <w:rPr>
                <w:b/>
              </w:rPr>
            </w:pPr>
          </w:p>
        </w:tc>
      </w:tr>
    </w:tbl>
    <w:p w:rsidR="00454A31" w:rsidRDefault="00454A31" w:rsidP="00454A31"/>
    <w:p w:rsidR="00D90557" w:rsidRDefault="00D90557" w:rsidP="00454A31"/>
    <w:p w:rsidR="00D90557" w:rsidRDefault="00D90557" w:rsidP="00454A31"/>
    <w:p w:rsidR="00D90557" w:rsidRDefault="00D90557" w:rsidP="00454A31"/>
    <w:p w:rsidR="00D90557" w:rsidRDefault="00D90557" w:rsidP="00454A31"/>
    <w:p w:rsidR="00D90557" w:rsidRPr="00454A31" w:rsidRDefault="00D90557" w:rsidP="00454A31"/>
    <w:p w:rsidR="00244EB5" w:rsidRDefault="007D6175" w:rsidP="00D90557">
      <w:pPr>
        <w:pStyle w:val="Prrafodelista"/>
        <w:numPr>
          <w:ilvl w:val="0"/>
          <w:numId w:val="24"/>
        </w:numPr>
      </w:pPr>
      <w:r>
        <w:t>Cronograma de actividades del proyecto para 9 meses</w:t>
      </w:r>
    </w:p>
    <w:p w:rsidR="00B42E68" w:rsidRPr="00454A31" w:rsidRDefault="00B42E68"/>
    <w:p w:rsidR="003B4496" w:rsidRDefault="008979E7" w:rsidP="009431FD">
      <w:pPr>
        <w:widowControl w:val="0"/>
        <w:jc w:val="center"/>
        <w:rPr>
          <w:b/>
          <w:color w:val="000000"/>
          <w:lang w:val="es-CO"/>
        </w:rPr>
      </w:pPr>
      <w:r w:rsidRPr="00A62153">
        <w:rPr>
          <w:b/>
          <w:color w:val="000000"/>
          <w:lang w:val="es-CO"/>
        </w:rPr>
        <w:object w:dxaOrig="12684" w:dyaOrig="41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9.45pt;height:155.2pt" o:ole="">
            <v:imagedata r:id="rId10" o:title=""/>
          </v:shape>
          <o:OLEObject Type="Embed" ProgID="Excel.Sheet.12" ShapeID="_x0000_i1025" DrawAspect="Content" ObjectID="_1470575811" r:id="rId11"/>
        </w:object>
      </w:r>
    </w:p>
    <w:p w:rsidR="009B5793" w:rsidRDefault="00244EB5" w:rsidP="009B5793">
      <w:pPr>
        <w:widowControl w:val="0"/>
        <w:jc w:val="center"/>
        <w:rPr>
          <w:b/>
          <w:color w:val="000000"/>
          <w:lang w:val="es-CO"/>
        </w:rPr>
      </w:pPr>
      <w:r w:rsidRPr="00454A31">
        <w:rPr>
          <w:b/>
          <w:color w:val="000000"/>
          <w:lang w:val="es-CO"/>
        </w:rPr>
        <w:t xml:space="preserve">9.0 </w:t>
      </w:r>
      <w:r w:rsidR="009B5793" w:rsidRPr="00454A31">
        <w:rPr>
          <w:b/>
          <w:color w:val="000000"/>
          <w:lang w:val="es-CO"/>
        </w:rPr>
        <w:t>Presupuesto global de la propuesta por fuentes de financiación (en miles de $)</w:t>
      </w:r>
    </w:p>
    <w:p w:rsidR="008F7B86" w:rsidRDefault="008F7B86" w:rsidP="009B5793">
      <w:pPr>
        <w:widowControl w:val="0"/>
        <w:jc w:val="center"/>
        <w:rPr>
          <w:b/>
          <w:color w:val="000000"/>
          <w:lang w:val="es-CO"/>
        </w:rPr>
      </w:pPr>
    </w:p>
    <w:p w:rsidR="00D90557" w:rsidRDefault="00D90557" w:rsidP="00D90557">
      <w:pPr>
        <w:rPr>
          <w:rFonts w:asciiTheme="majorHAnsi" w:hAnsiTheme="majorHAnsi"/>
        </w:rPr>
      </w:pPr>
      <w:r>
        <w:rPr>
          <w:rFonts w:asciiTheme="majorHAnsi" w:hAnsiTheme="majorHAnsi"/>
        </w:rPr>
        <w:t>Presupuesto General</w:t>
      </w:r>
    </w:p>
    <w:p w:rsidR="00D90557" w:rsidRDefault="00D90557" w:rsidP="00D90557">
      <w:pPr>
        <w:widowControl w:val="0"/>
        <w:jc w:val="center"/>
        <w:rPr>
          <w:b/>
          <w:color w:val="000000"/>
          <w:lang w:val="es-CO"/>
        </w:rPr>
      </w:pPr>
    </w:p>
    <w:tbl>
      <w:tblPr>
        <w:tblW w:w="8717" w:type="dxa"/>
        <w:tblLayout w:type="fixed"/>
        <w:tblCellMar>
          <w:left w:w="70" w:type="dxa"/>
          <w:right w:w="70" w:type="dxa"/>
        </w:tblCellMar>
        <w:tblLook w:val="0000"/>
      </w:tblPr>
      <w:tblGrid>
        <w:gridCol w:w="2197"/>
        <w:gridCol w:w="1559"/>
        <w:gridCol w:w="1701"/>
        <w:gridCol w:w="1559"/>
        <w:gridCol w:w="1701"/>
      </w:tblGrid>
      <w:tr w:rsidR="00D90557" w:rsidRPr="00B67DBE" w:rsidTr="001F422F">
        <w:trPr>
          <w:cantSplit/>
        </w:trPr>
        <w:tc>
          <w:tcPr>
            <w:tcW w:w="2197" w:type="dxa"/>
            <w:vMerge w:val="restart"/>
            <w:tcBorders>
              <w:top w:val="single" w:sz="6" w:space="0" w:color="auto"/>
              <w:left w:val="single" w:sz="6" w:space="0" w:color="auto"/>
              <w:right w:val="single" w:sz="6" w:space="0" w:color="auto"/>
            </w:tcBorders>
            <w:shd w:val="clear" w:color="auto" w:fill="76923C" w:themeFill="accent3" w:themeFillShade="BF"/>
            <w:vAlign w:val="center"/>
          </w:tcPr>
          <w:p w:rsidR="00D90557" w:rsidRPr="00B67DBE" w:rsidRDefault="00D90557" w:rsidP="001F422F">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CO"/>
              </w:rPr>
              <w:t>RUBROS FINANCIABLES</w:t>
            </w:r>
          </w:p>
        </w:tc>
        <w:tc>
          <w:tcPr>
            <w:tcW w:w="4819" w:type="dxa"/>
            <w:gridSpan w:val="3"/>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D90557" w:rsidRPr="00B67DBE" w:rsidRDefault="00D90557" w:rsidP="001F422F">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ES_tradnl"/>
              </w:rPr>
              <w:t>FUENTES</w:t>
            </w:r>
          </w:p>
        </w:tc>
        <w:tc>
          <w:tcPr>
            <w:tcW w:w="1701" w:type="dxa"/>
            <w:vMerge w:val="restart"/>
            <w:tcBorders>
              <w:top w:val="single" w:sz="6" w:space="0" w:color="auto"/>
              <w:left w:val="single" w:sz="6" w:space="0" w:color="auto"/>
              <w:right w:val="single" w:sz="6" w:space="0" w:color="auto"/>
            </w:tcBorders>
            <w:shd w:val="clear" w:color="auto" w:fill="76923C" w:themeFill="accent3" w:themeFillShade="BF"/>
            <w:vAlign w:val="center"/>
          </w:tcPr>
          <w:p w:rsidR="00D90557" w:rsidRPr="00B67DBE" w:rsidRDefault="00D90557" w:rsidP="001F422F">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CO"/>
              </w:rPr>
              <w:t>TOTAL</w:t>
            </w:r>
          </w:p>
        </w:tc>
      </w:tr>
      <w:tr w:rsidR="00D90557" w:rsidRPr="00B67DBE" w:rsidTr="001F422F">
        <w:trPr>
          <w:cantSplit/>
        </w:trPr>
        <w:tc>
          <w:tcPr>
            <w:tcW w:w="2197" w:type="dxa"/>
            <w:vMerge/>
            <w:tcBorders>
              <w:left w:val="single" w:sz="6" w:space="0" w:color="auto"/>
              <w:bottom w:val="single" w:sz="6" w:space="0" w:color="auto"/>
              <w:right w:val="single" w:sz="6" w:space="0" w:color="auto"/>
            </w:tcBorders>
            <w:shd w:val="clear" w:color="auto" w:fill="76923C" w:themeFill="accent3" w:themeFillShade="BF"/>
            <w:vAlign w:val="center"/>
          </w:tcPr>
          <w:p w:rsidR="00D90557" w:rsidRPr="00B67DBE" w:rsidRDefault="00D90557" w:rsidP="001F422F">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D90557" w:rsidRPr="00B67DBE" w:rsidRDefault="00D90557" w:rsidP="001F422F">
            <w:pPr>
              <w:widowControl w:val="0"/>
              <w:jc w:val="center"/>
              <w:rPr>
                <w:rFonts w:asciiTheme="majorHAnsi" w:hAnsiTheme="majorHAnsi"/>
                <w:b/>
                <w:i/>
                <w:color w:val="FFFFFF" w:themeColor="background1"/>
                <w:sz w:val="20"/>
                <w:szCs w:val="20"/>
                <w:lang w:val="es-CO"/>
              </w:rPr>
            </w:pPr>
            <w:r w:rsidRPr="00B67DBE">
              <w:rPr>
                <w:rFonts w:asciiTheme="majorHAnsi" w:hAnsiTheme="majorHAnsi"/>
                <w:b/>
                <w:color w:val="FFFFFF" w:themeColor="background1"/>
                <w:sz w:val="20"/>
                <w:szCs w:val="20"/>
                <w:lang w:val="es-CO"/>
              </w:rPr>
              <w:t>FODEIN</w:t>
            </w:r>
          </w:p>
        </w:tc>
        <w:tc>
          <w:tcPr>
            <w:tcW w:w="1701"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D90557" w:rsidRPr="00B67DBE" w:rsidRDefault="00D90557" w:rsidP="001F422F">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CO"/>
              </w:rPr>
              <w:t>Contrapartida Programa</w:t>
            </w:r>
          </w:p>
        </w:tc>
        <w:tc>
          <w:tcPr>
            <w:tcW w:w="1559" w:type="dxa"/>
            <w:tcBorders>
              <w:top w:val="single" w:sz="4" w:space="0" w:color="auto"/>
              <w:left w:val="single" w:sz="6" w:space="0" w:color="auto"/>
              <w:bottom w:val="single" w:sz="6" w:space="0" w:color="auto"/>
              <w:right w:val="single" w:sz="6" w:space="0" w:color="auto"/>
            </w:tcBorders>
            <w:shd w:val="clear" w:color="auto" w:fill="76923C" w:themeFill="accent3" w:themeFillShade="BF"/>
          </w:tcPr>
          <w:p w:rsidR="00D90557" w:rsidRPr="00B67DBE" w:rsidRDefault="00D90557" w:rsidP="001F422F">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CO"/>
              </w:rPr>
              <w:t>Contrapartida Externa</w:t>
            </w:r>
          </w:p>
        </w:tc>
        <w:tc>
          <w:tcPr>
            <w:tcW w:w="1701" w:type="dxa"/>
            <w:vMerge/>
            <w:tcBorders>
              <w:left w:val="single" w:sz="6" w:space="0" w:color="auto"/>
              <w:bottom w:val="single" w:sz="6" w:space="0" w:color="auto"/>
              <w:right w:val="single" w:sz="6" w:space="0" w:color="auto"/>
            </w:tcBorders>
            <w:shd w:val="clear" w:color="auto" w:fill="76923C" w:themeFill="accent3" w:themeFillShade="BF"/>
            <w:vAlign w:val="center"/>
          </w:tcPr>
          <w:p w:rsidR="00D90557" w:rsidRPr="00B67DBE" w:rsidRDefault="00D90557" w:rsidP="001F422F">
            <w:pPr>
              <w:widowControl w:val="0"/>
              <w:jc w:val="both"/>
              <w:rPr>
                <w:rFonts w:asciiTheme="majorHAnsi" w:hAnsiTheme="majorHAnsi"/>
                <w:b/>
                <w:color w:val="000000"/>
                <w:sz w:val="20"/>
                <w:szCs w:val="20"/>
                <w:lang w:val="es-CO"/>
              </w:rPr>
            </w:pPr>
          </w:p>
        </w:tc>
      </w:tr>
      <w:tr w:rsidR="00D90557" w:rsidRPr="00B67DBE" w:rsidTr="001F422F">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0557" w:rsidRPr="00B67DBE" w:rsidRDefault="00D90557" w:rsidP="001F422F">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Personal</w:t>
            </w:r>
          </w:p>
        </w:tc>
        <w:tc>
          <w:tcPr>
            <w:tcW w:w="1559" w:type="dxa"/>
            <w:tcBorders>
              <w:top w:val="single" w:sz="6" w:space="0" w:color="auto"/>
              <w:left w:val="single" w:sz="6" w:space="0" w:color="auto"/>
              <w:bottom w:val="single" w:sz="6" w:space="0" w:color="auto"/>
              <w:right w:val="single" w:sz="6" w:space="0" w:color="auto"/>
            </w:tcBorders>
            <w:vAlign w:val="center"/>
          </w:tcPr>
          <w:p w:rsidR="00D90557" w:rsidRPr="001C621D" w:rsidRDefault="00D90557" w:rsidP="001F422F">
            <w:pPr>
              <w:widowControl w:val="0"/>
              <w:jc w:val="both"/>
              <w:rPr>
                <w:rFonts w:asciiTheme="majorHAnsi" w:hAnsiTheme="majorHAnsi"/>
                <w:b/>
                <w:color w:val="76923C" w:themeColor="accent3" w:themeShade="BF"/>
                <w:sz w:val="20"/>
                <w:szCs w:val="20"/>
                <w:lang w:val="es-CO"/>
              </w:rPr>
            </w:pPr>
            <w:r w:rsidRPr="001C621D">
              <w:rPr>
                <w:rFonts w:asciiTheme="majorHAnsi" w:hAnsiTheme="majorHAnsi"/>
                <w:b/>
                <w:color w:val="76923C" w:themeColor="accent3" w:themeShade="BF"/>
                <w:sz w:val="20"/>
                <w:szCs w:val="20"/>
                <w:lang w:val="es-CO"/>
              </w:rPr>
              <w:t xml:space="preserve"> </w:t>
            </w:r>
            <w:r w:rsidRPr="001C621D">
              <w:rPr>
                <w:rFonts w:asciiTheme="majorHAnsi" w:hAnsiTheme="majorHAnsi"/>
                <w:b/>
                <w:color w:val="000000"/>
                <w:sz w:val="20"/>
                <w:szCs w:val="20"/>
                <w:lang w:val="es-CO"/>
              </w:rPr>
              <w:t>$2.652.000</w:t>
            </w:r>
            <w:r w:rsidRPr="001C621D">
              <w:rPr>
                <w:rFonts w:asciiTheme="majorHAnsi" w:hAnsiTheme="majorHAnsi"/>
                <w:b/>
                <w:color w:val="76923C" w:themeColor="accent3" w:themeShade="BF"/>
                <w:sz w:val="20"/>
                <w:szCs w:val="20"/>
                <w:lang w:val="es-CO"/>
              </w:rPr>
              <w:t xml:space="preserve"> </w:t>
            </w: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1C621D" w:rsidRDefault="00D90557" w:rsidP="001F422F">
            <w:pPr>
              <w:widowControl w:val="0"/>
              <w:jc w:val="both"/>
              <w:rPr>
                <w:rFonts w:asciiTheme="majorHAnsi" w:hAnsiTheme="majorHAnsi"/>
                <w:b/>
                <w:color w:val="000000"/>
                <w:sz w:val="20"/>
                <w:szCs w:val="20"/>
                <w:lang w:val="en-US"/>
              </w:rPr>
            </w:pPr>
            <w:r w:rsidRPr="001C621D">
              <w:rPr>
                <w:rFonts w:asciiTheme="majorHAnsi" w:hAnsiTheme="majorHAnsi"/>
                <w:b/>
                <w:color w:val="000000"/>
                <w:sz w:val="20"/>
                <w:szCs w:val="20"/>
                <w:lang w:val="en-US"/>
              </w:rPr>
              <w:t>$</w:t>
            </w:r>
            <w:r>
              <w:rPr>
                <w:rFonts w:asciiTheme="majorHAnsi" w:hAnsiTheme="majorHAnsi"/>
                <w:b/>
                <w:color w:val="000000"/>
                <w:sz w:val="20"/>
                <w:szCs w:val="20"/>
                <w:lang w:val="en-US"/>
              </w:rPr>
              <w:t>15.480.000</w:t>
            </w:r>
          </w:p>
        </w:tc>
        <w:tc>
          <w:tcPr>
            <w:tcW w:w="1559" w:type="dxa"/>
            <w:tcBorders>
              <w:top w:val="single" w:sz="6" w:space="0" w:color="auto"/>
              <w:left w:val="single" w:sz="6" w:space="0" w:color="auto"/>
              <w:bottom w:val="single" w:sz="6" w:space="0" w:color="auto"/>
              <w:right w:val="single" w:sz="6" w:space="0" w:color="auto"/>
            </w:tcBorders>
          </w:tcPr>
          <w:p w:rsidR="00D90557" w:rsidRPr="001C621D" w:rsidRDefault="00D90557" w:rsidP="001F422F">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1C621D" w:rsidRDefault="00D90557" w:rsidP="001F422F">
            <w:pPr>
              <w:widowControl w:val="0"/>
              <w:jc w:val="both"/>
              <w:rPr>
                <w:rFonts w:asciiTheme="majorHAnsi" w:hAnsiTheme="majorHAnsi"/>
                <w:b/>
                <w:color w:val="000000"/>
                <w:sz w:val="20"/>
                <w:szCs w:val="20"/>
                <w:lang w:val="es-CO"/>
              </w:rPr>
            </w:pPr>
            <w:r w:rsidRPr="001C621D">
              <w:rPr>
                <w:rFonts w:asciiTheme="majorHAnsi" w:hAnsiTheme="majorHAnsi"/>
                <w:b/>
                <w:color w:val="000000"/>
                <w:sz w:val="20"/>
                <w:szCs w:val="20"/>
                <w:lang w:val="es-CO"/>
              </w:rPr>
              <w:t>$</w:t>
            </w:r>
            <w:r>
              <w:rPr>
                <w:rFonts w:asciiTheme="majorHAnsi" w:hAnsiTheme="majorHAnsi"/>
                <w:b/>
                <w:color w:val="000000"/>
                <w:sz w:val="20"/>
                <w:szCs w:val="20"/>
                <w:lang w:val="es-CO"/>
              </w:rPr>
              <w:t>18.132.000</w:t>
            </w:r>
          </w:p>
        </w:tc>
      </w:tr>
      <w:tr w:rsidR="00D90557" w:rsidRPr="00B67DBE" w:rsidTr="001F422F">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0557" w:rsidRDefault="00D90557" w:rsidP="001F422F">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Equipos</w:t>
            </w:r>
            <w:r>
              <w:rPr>
                <w:rFonts w:asciiTheme="majorHAnsi" w:hAnsiTheme="majorHAnsi"/>
                <w:color w:val="000000"/>
                <w:sz w:val="20"/>
                <w:szCs w:val="20"/>
                <w:lang w:val="es-CO"/>
              </w:rPr>
              <w:t xml:space="preserve"> </w:t>
            </w:r>
          </w:p>
          <w:p w:rsidR="00D90557" w:rsidRPr="00B67DBE" w:rsidRDefault="00D90557" w:rsidP="001F422F">
            <w:pPr>
              <w:widowControl w:val="0"/>
              <w:jc w:val="center"/>
              <w:rPr>
                <w:rFonts w:asciiTheme="majorHAnsi" w:hAnsiTheme="majorHAnsi"/>
                <w:color w:val="000000"/>
                <w:sz w:val="20"/>
                <w:szCs w:val="20"/>
                <w:lang w:val="en-US"/>
              </w:rPr>
            </w:pPr>
            <w:r w:rsidRPr="002D2A9F">
              <w:rPr>
                <w:rFonts w:asciiTheme="majorHAnsi" w:hAnsiTheme="majorHAnsi"/>
                <w:b/>
                <w:color w:val="000000"/>
                <w:sz w:val="16"/>
                <w:szCs w:val="20"/>
                <w:u w:val="single"/>
                <w:lang w:val="es-CO"/>
              </w:rPr>
              <w:lastRenderedPageBreak/>
              <w:t>(</w:t>
            </w:r>
            <w:r>
              <w:rPr>
                <w:rFonts w:asciiTheme="majorHAnsi" w:hAnsiTheme="majorHAnsi"/>
                <w:b/>
                <w:color w:val="000000"/>
                <w:sz w:val="16"/>
                <w:szCs w:val="20"/>
                <w:u w:val="single"/>
                <w:lang w:val="es-CO"/>
              </w:rPr>
              <w:t>E</w:t>
            </w:r>
            <w:r w:rsidRPr="002D2A9F">
              <w:rPr>
                <w:rFonts w:asciiTheme="majorHAnsi" w:hAnsiTheme="majorHAnsi"/>
                <w:b/>
                <w:color w:val="000000"/>
                <w:sz w:val="16"/>
                <w:szCs w:val="20"/>
                <w:u w:val="single"/>
                <w:lang w:val="es-CO"/>
              </w:rPr>
              <w:t>quipos electrónicos o mecánicos, necesarios para procesos de experimentación en laboratorios o en la creación de nuevas tecnologías)</w:t>
            </w:r>
          </w:p>
        </w:tc>
        <w:tc>
          <w:tcPr>
            <w:tcW w:w="1559"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n-US"/>
              </w:rPr>
            </w:pP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n-US"/>
              </w:rPr>
            </w:pPr>
          </w:p>
        </w:tc>
        <w:tc>
          <w:tcPr>
            <w:tcW w:w="1559" w:type="dxa"/>
            <w:tcBorders>
              <w:top w:val="single" w:sz="6" w:space="0" w:color="auto"/>
              <w:left w:val="single" w:sz="6" w:space="0" w:color="auto"/>
              <w:bottom w:val="single" w:sz="6" w:space="0" w:color="auto"/>
              <w:right w:val="single" w:sz="6" w:space="0" w:color="auto"/>
            </w:tcBorders>
          </w:tcPr>
          <w:p w:rsidR="00D90557" w:rsidRPr="00B67DBE" w:rsidRDefault="00D90557" w:rsidP="001F422F">
            <w:pPr>
              <w:widowControl w:val="0"/>
              <w:jc w:val="both"/>
              <w:rPr>
                <w:rFonts w:asciiTheme="majorHAnsi" w:hAnsiTheme="majorHAnsi"/>
                <w:b/>
                <w:color w:val="000000"/>
                <w:sz w:val="20"/>
                <w:szCs w:val="20"/>
                <w:lang w:val="en-US"/>
              </w:rPr>
            </w:pP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n-US"/>
              </w:rPr>
            </w:pPr>
          </w:p>
        </w:tc>
      </w:tr>
      <w:tr w:rsidR="00D90557" w:rsidRPr="00B67DBE" w:rsidTr="001F422F">
        <w:trPr>
          <w:trHeight w:val="318"/>
        </w:trPr>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0557" w:rsidRPr="00B67DBE" w:rsidRDefault="00D90557" w:rsidP="001F422F">
            <w:pPr>
              <w:widowControl w:val="0"/>
              <w:jc w:val="center"/>
              <w:rPr>
                <w:rFonts w:asciiTheme="majorHAnsi" w:hAnsiTheme="majorHAnsi"/>
                <w:color w:val="000000"/>
                <w:sz w:val="20"/>
                <w:szCs w:val="20"/>
                <w:lang w:val="en-US"/>
              </w:rPr>
            </w:pPr>
            <w:r w:rsidRPr="00B67DBE">
              <w:rPr>
                <w:rFonts w:asciiTheme="majorHAnsi" w:hAnsiTheme="majorHAnsi"/>
                <w:color w:val="000000"/>
                <w:sz w:val="20"/>
                <w:szCs w:val="20"/>
                <w:lang w:val="en-US"/>
              </w:rPr>
              <w:lastRenderedPageBreak/>
              <w:t>Software</w:t>
            </w:r>
            <w:r>
              <w:rPr>
                <w:rFonts w:asciiTheme="majorHAnsi" w:hAnsiTheme="majorHAnsi"/>
                <w:color w:val="000000"/>
                <w:sz w:val="20"/>
                <w:szCs w:val="20"/>
                <w:lang w:val="en-US"/>
              </w:rPr>
              <w:t xml:space="preserve"> </w:t>
            </w:r>
          </w:p>
        </w:tc>
        <w:tc>
          <w:tcPr>
            <w:tcW w:w="1559"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n-US"/>
              </w:rPr>
            </w:pP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n-US"/>
              </w:rPr>
            </w:pPr>
          </w:p>
        </w:tc>
        <w:tc>
          <w:tcPr>
            <w:tcW w:w="1559" w:type="dxa"/>
            <w:tcBorders>
              <w:top w:val="single" w:sz="6" w:space="0" w:color="auto"/>
              <w:left w:val="single" w:sz="6" w:space="0" w:color="auto"/>
              <w:bottom w:val="single" w:sz="6" w:space="0" w:color="auto"/>
              <w:right w:val="single" w:sz="6" w:space="0" w:color="auto"/>
            </w:tcBorders>
          </w:tcPr>
          <w:p w:rsidR="00D90557" w:rsidRPr="00B67DBE" w:rsidRDefault="00D90557" w:rsidP="001F422F">
            <w:pPr>
              <w:widowControl w:val="0"/>
              <w:jc w:val="both"/>
              <w:rPr>
                <w:rFonts w:asciiTheme="majorHAnsi" w:hAnsiTheme="majorHAnsi"/>
                <w:b/>
                <w:color w:val="000000"/>
                <w:sz w:val="20"/>
                <w:szCs w:val="20"/>
                <w:lang w:val="en-US"/>
              </w:rPr>
            </w:pP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n-US"/>
              </w:rPr>
            </w:pPr>
          </w:p>
        </w:tc>
      </w:tr>
      <w:tr w:rsidR="00D90557" w:rsidRPr="00B67DBE" w:rsidTr="001F422F">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0557" w:rsidRDefault="00D90557" w:rsidP="001F422F">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Materiales</w:t>
            </w:r>
            <w:r>
              <w:rPr>
                <w:rFonts w:asciiTheme="majorHAnsi" w:hAnsiTheme="majorHAnsi"/>
                <w:color w:val="000000"/>
                <w:sz w:val="20"/>
                <w:szCs w:val="20"/>
                <w:lang w:val="es-CO"/>
              </w:rPr>
              <w:t xml:space="preserve"> </w:t>
            </w:r>
          </w:p>
          <w:p w:rsidR="00D90557" w:rsidRPr="002D2A9F" w:rsidRDefault="00D90557" w:rsidP="001F422F">
            <w:pPr>
              <w:widowControl w:val="0"/>
              <w:jc w:val="center"/>
              <w:rPr>
                <w:rFonts w:asciiTheme="majorHAnsi" w:hAnsiTheme="majorHAnsi"/>
                <w:b/>
                <w:color w:val="000000"/>
                <w:sz w:val="20"/>
                <w:szCs w:val="20"/>
                <w:u w:val="single"/>
                <w:lang w:val="es-CO"/>
              </w:rPr>
            </w:pPr>
            <w:r w:rsidRPr="002D2A9F">
              <w:rPr>
                <w:rFonts w:asciiTheme="majorHAnsi" w:hAnsiTheme="majorHAnsi"/>
                <w:b/>
                <w:color w:val="000000"/>
                <w:sz w:val="16"/>
                <w:szCs w:val="20"/>
                <w:u w:val="single"/>
                <w:lang w:val="es-CO"/>
              </w:rPr>
              <w:t xml:space="preserve">(Elementos necesarios para el desarrollo del proyecto: tornillos, tuercas, reactivos químicos, sensores, etc). </w:t>
            </w:r>
          </w:p>
        </w:tc>
        <w:tc>
          <w:tcPr>
            <w:tcW w:w="1559"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D90557" w:rsidRPr="00B67DBE" w:rsidRDefault="00D90557" w:rsidP="001F422F">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s-CO"/>
              </w:rPr>
            </w:pPr>
          </w:p>
        </w:tc>
      </w:tr>
      <w:tr w:rsidR="00D90557" w:rsidRPr="00B67DBE" w:rsidTr="001F422F">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0557" w:rsidRDefault="00D90557" w:rsidP="001F422F">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Papelería</w:t>
            </w:r>
          </w:p>
          <w:p w:rsidR="00D90557" w:rsidRPr="002D2A9F" w:rsidRDefault="00D90557" w:rsidP="001F422F">
            <w:pPr>
              <w:widowControl w:val="0"/>
              <w:jc w:val="center"/>
              <w:rPr>
                <w:rFonts w:asciiTheme="majorHAnsi" w:hAnsiTheme="majorHAnsi"/>
                <w:b/>
                <w:color w:val="000000"/>
                <w:sz w:val="20"/>
                <w:szCs w:val="20"/>
                <w:u w:val="single"/>
                <w:lang w:val="es-CO"/>
              </w:rPr>
            </w:pPr>
            <w:r w:rsidRPr="002D2A9F">
              <w:rPr>
                <w:rFonts w:asciiTheme="majorHAnsi" w:hAnsiTheme="majorHAnsi"/>
                <w:b/>
                <w:color w:val="000000"/>
                <w:sz w:val="16"/>
                <w:szCs w:val="20"/>
                <w:u w:val="single"/>
                <w:lang w:val="es-CO"/>
              </w:rPr>
              <w:t>(Resmas de papel, marcadores, lápices, resaltadores, casetes de audio, cds, etc.)</w:t>
            </w:r>
          </w:p>
        </w:tc>
        <w:tc>
          <w:tcPr>
            <w:tcW w:w="1559"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D90557" w:rsidRPr="00B67DBE" w:rsidRDefault="00D90557" w:rsidP="001F422F">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s-CO"/>
              </w:rPr>
            </w:pPr>
          </w:p>
        </w:tc>
      </w:tr>
      <w:tr w:rsidR="00D90557" w:rsidRPr="00B67DBE" w:rsidTr="001F422F">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0557" w:rsidRPr="00125BF0" w:rsidRDefault="00D90557" w:rsidP="001F422F">
            <w:pPr>
              <w:widowControl w:val="0"/>
              <w:jc w:val="center"/>
              <w:rPr>
                <w:rFonts w:asciiTheme="majorHAnsi" w:hAnsiTheme="majorHAnsi"/>
                <w:b/>
                <w:color w:val="000000"/>
                <w:sz w:val="20"/>
                <w:szCs w:val="20"/>
                <w:u w:val="single"/>
                <w:lang w:val="es-CO"/>
              </w:rPr>
            </w:pPr>
            <w:r w:rsidRPr="00125BF0">
              <w:rPr>
                <w:rFonts w:asciiTheme="majorHAnsi" w:hAnsiTheme="majorHAnsi"/>
                <w:b/>
                <w:color w:val="000000"/>
                <w:sz w:val="20"/>
                <w:szCs w:val="20"/>
                <w:u w:val="single"/>
                <w:lang w:val="es-CO"/>
              </w:rPr>
              <w:t>Fotocopias</w:t>
            </w:r>
          </w:p>
        </w:tc>
        <w:tc>
          <w:tcPr>
            <w:tcW w:w="1559"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$800.000</w:t>
            </w: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D90557" w:rsidRPr="00B67DBE" w:rsidRDefault="00D90557" w:rsidP="001F422F">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$800.000</w:t>
            </w:r>
          </w:p>
        </w:tc>
      </w:tr>
      <w:tr w:rsidR="00D90557" w:rsidRPr="00B67DBE" w:rsidTr="001F422F">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0557" w:rsidRDefault="00D90557" w:rsidP="001F422F">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Salidas  de campo</w:t>
            </w:r>
          </w:p>
          <w:p w:rsidR="00D90557" w:rsidRPr="00B26C8B" w:rsidRDefault="00D90557" w:rsidP="001F422F">
            <w:pPr>
              <w:widowControl w:val="0"/>
              <w:jc w:val="center"/>
              <w:rPr>
                <w:rFonts w:asciiTheme="majorHAnsi" w:hAnsiTheme="majorHAnsi"/>
                <w:b/>
                <w:color w:val="000000"/>
                <w:sz w:val="20"/>
                <w:szCs w:val="20"/>
                <w:u w:val="single"/>
                <w:lang w:val="es-CO"/>
              </w:rPr>
            </w:pPr>
            <w:r w:rsidRPr="00B26C8B">
              <w:rPr>
                <w:rFonts w:asciiTheme="majorHAnsi" w:hAnsiTheme="majorHAnsi"/>
                <w:b/>
                <w:color w:val="000000"/>
                <w:sz w:val="16"/>
                <w:szCs w:val="20"/>
                <w:u w:val="single"/>
                <w:lang w:val="es-CO"/>
              </w:rPr>
              <w:t xml:space="preserve">(Desplazamiento para realizar labores de recolección de datos. Se financia: transporte, hospedaje, gastos necesarios para </w:t>
            </w:r>
            <w:r>
              <w:rPr>
                <w:rFonts w:asciiTheme="majorHAnsi" w:hAnsiTheme="majorHAnsi"/>
                <w:b/>
                <w:color w:val="000000"/>
                <w:sz w:val="16"/>
                <w:szCs w:val="20"/>
                <w:u w:val="single"/>
                <w:lang w:val="es-CO"/>
              </w:rPr>
              <w:t xml:space="preserve">recopilar información, Se pueden presupuestar hasta 40 mil pesos por cada 24 horas que el investigador esté haciendo trabajo de campo). </w:t>
            </w:r>
          </w:p>
        </w:tc>
        <w:tc>
          <w:tcPr>
            <w:tcW w:w="1559"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$200.000</w:t>
            </w: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D90557" w:rsidRPr="00B67DBE" w:rsidRDefault="00D90557" w:rsidP="001F422F">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$200.000</w:t>
            </w:r>
          </w:p>
        </w:tc>
      </w:tr>
      <w:tr w:rsidR="00D90557" w:rsidRPr="00B67DBE" w:rsidTr="001F422F">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0557" w:rsidRDefault="00D90557" w:rsidP="001F422F">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Material bibliográfico</w:t>
            </w:r>
          </w:p>
          <w:p w:rsidR="00D90557" w:rsidRPr="00B26C8B" w:rsidRDefault="00D90557" w:rsidP="001F422F">
            <w:pPr>
              <w:widowControl w:val="0"/>
              <w:jc w:val="center"/>
              <w:rPr>
                <w:rFonts w:asciiTheme="majorHAnsi" w:hAnsiTheme="majorHAnsi"/>
                <w:b/>
                <w:color w:val="000000"/>
                <w:sz w:val="20"/>
                <w:szCs w:val="20"/>
                <w:u w:val="single"/>
                <w:lang w:val="es-CO"/>
              </w:rPr>
            </w:pPr>
            <w:r>
              <w:rPr>
                <w:rFonts w:asciiTheme="majorHAnsi" w:hAnsiTheme="majorHAnsi"/>
                <w:b/>
                <w:color w:val="000000"/>
                <w:sz w:val="16"/>
                <w:szCs w:val="20"/>
                <w:u w:val="single"/>
                <w:lang w:val="es-CO"/>
              </w:rPr>
              <w:t>(L</w:t>
            </w:r>
            <w:r w:rsidRPr="00B26C8B">
              <w:rPr>
                <w:rFonts w:asciiTheme="majorHAnsi" w:hAnsiTheme="majorHAnsi"/>
                <w:b/>
                <w:color w:val="000000"/>
                <w:sz w:val="16"/>
                <w:szCs w:val="20"/>
                <w:u w:val="single"/>
                <w:lang w:val="es-CO"/>
              </w:rPr>
              <w:t>ibros necesarios para el desarrollo del proyecto que no se encuentren en el catálogo de la USTA)</w:t>
            </w:r>
          </w:p>
        </w:tc>
        <w:tc>
          <w:tcPr>
            <w:tcW w:w="1559"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D90557" w:rsidRPr="00B67DBE" w:rsidRDefault="00D90557" w:rsidP="001F422F">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s-CO"/>
              </w:rPr>
            </w:pPr>
          </w:p>
        </w:tc>
      </w:tr>
      <w:tr w:rsidR="00D90557" w:rsidRPr="00B67DBE" w:rsidTr="001F422F">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0557" w:rsidRPr="00B67DBE" w:rsidRDefault="00D90557" w:rsidP="001F422F">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Publicaciones y patentes</w:t>
            </w:r>
          </w:p>
        </w:tc>
        <w:tc>
          <w:tcPr>
            <w:tcW w:w="1559"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D90557" w:rsidRPr="00B67DBE" w:rsidRDefault="00D90557" w:rsidP="001F422F">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s-CO"/>
              </w:rPr>
            </w:pPr>
          </w:p>
        </w:tc>
      </w:tr>
      <w:tr w:rsidR="00D90557" w:rsidRPr="00B67DBE" w:rsidTr="001F422F">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0557" w:rsidRPr="00B67DBE" w:rsidRDefault="00D90557" w:rsidP="001F422F">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Servicios técnicos</w:t>
            </w:r>
            <w:r w:rsidRPr="00B67DBE">
              <w:rPr>
                <w:rFonts w:asciiTheme="majorHAnsi" w:hAnsiTheme="majorHAnsi"/>
                <w:color w:val="76923C" w:themeColor="accent3" w:themeShade="BF"/>
                <w:sz w:val="12"/>
                <w:szCs w:val="20"/>
                <w:lang w:val="es-CO"/>
              </w:rPr>
              <w:t xml:space="preserve"> </w:t>
            </w:r>
            <w:r w:rsidRPr="00B26C8B">
              <w:rPr>
                <w:rFonts w:asciiTheme="majorHAnsi" w:hAnsiTheme="majorHAnsi"/>
                <w:b/>
                <w:sz w:val="16"/>
                <w:szCs w:val="16"/>
                <w:lang w:val="es-CO"/>
              </w:rPr>
              <w:t>(C</w:t>
            </w:r>
            <w:r w:rsidRPr="00B26C8B">
              <w:rPr>
                <w:rFonts w:asciiTheme="majorHAnsi" w:hAnsiTheme="majorHAnsi"/>
                <w:b/>
                <w:sz w:val="16"/>
                <w:szCs w:val="16"/>
                <w:u w:val="single"/>
                <w:lang w:val="es-CO"/>
              </w:rPr>
              <w:t>ontratación de personal externo y especializado)</w:t>
            </w:r>
          </w:p>
        </w:tc>
        <w:tc>
          <w:tcPr>
            <w:tcW w:w="1559"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color w:val="76923C" w:themeColor="accent3" w:themeShade="BF"/>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D90557" w:rsidRPr="00B67DBE" w:rsidRDefault="00D90557" w:rsidP="001F422F">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color w:val="000000"/>
                <w:sz w:val="20"/>
                <w:szCs w:val="20"/>
                <w:lang w:val="es-CO"/>
              </w:rPr>
            </w:pPr>
          </w:p>
        </w:tc>
      </w:tr>
      <w:tr w:rsidR="00D90557" w:rsidRPr="00B67DBE" w:rsidTr="001F422F">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0557" w:rsidRDefault="00D90557" w:rsidP="001F422F">
            <w:pPr>
              <w:widowControl w:val="0"/>
              <w:jc w:val="center"/>
              <w:rPr>
                <w:rFonts w:asciiTheme="majorHAnsi" w:hAnsiTheme="majorHAnsi"/>
                <w:color w:val="000000"/>
                <w:sz w:val="20"/>
                <w:szCs w:val="20"/>
                <w:lang w:val="es-CO"/>
              </w:rPr>
            </w:pPr>
            <w:r>
              <w:rPr>
                <w:rFonts w:asciiTheme="majorHAnsi" w:hAnsiTheme="majorHAnsi"/>
                <w:color w:val="000000"/>
                <w:sz w:val="20"/>
                <w:szCs w:val="20"/>
                <w:lang w:val="es-CO"/>
              </w:rPr>
              <w:t>Movilidad académica</w:t>
            </w:r>
          </w:p>
          <w:p w:rsidR="00D90557" w:rsidRPr="00B26C8B" w:rsidRDefault="00D90557" w:rsidP="001F422F">
            <w:pPr>
              <w:widowControl w:val="0"/>
              <w:jc w:val="center"/>
              <w:rPr>
                <w:rFonts w:asciiTheme="majorHAnsi" w:hAnsiTheme="majorHAnsi"/>
                <w:b/>
                <w:sz w:val="20"/>
                <w:szCs w:val="20"/>
                <w:u w:val="single"/>
                <w:lang w:val="es-CO"/>
              </w:rPr>
            </w:pPr>
            <w:r w:rsidRPr="00B26C8B">
              <w:rPr>
                <w:rFonts w:asciiTheme="majorHAnsi" w:hAnsiTheme="majorHAnsi"/>
                <w:b/>
                <w:sz w:val="16"/>
                <w:szCs w:val="20"/>
                <w:u w:val="single"/>
                <w:lang w:val="es-CO"/>
              </w:rPr>
              <w:t>(Eventos de socialización de resultados)</w:t>
            </w:r>
          </w:p>
        </w:tc>
        <w:tc>
          <w:tcPr>
            <w:tcW w:w="1559" w:type="dxa"/>
            <w:tcBorders>
              <w:top w:val="single" w:sz="6" w:space="0" w:color="auto"/>
              <w:left w:val="single" w:sz="6" w:space="0" w:color="auto"/>
              <w:bottom w:val="single" w:sz="6" w:space="0" w:color="auto"/>
              <w:right w:val="single" w:sz="6" w:space="0" w:color="auto"/>
            </w:tcBorders>
            <w:vAlign w:val="center"/>
          </w:tcPr>
          <w:p w:rsidR="00D90557" w:rsidRPr="00AC5C03" w:rsidRDefault="00D90557" w:rsidP="001F422F">
            <w:pPr>
              <w:widowControl w:val="0"/>
              <w:jc w:val="both"/>
              <w:rPr>
                <w:rFonts w:asciiTheme="majorHAnsi" w:hAnsiTheme="majorHAnsi"/>
                <w:color w:val="76923C" w:themeColor="accent3" w:themeShade="BF"/>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shadow/>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D90557" w:rsidRPr="00B67DBE" w:rsidRDefault="00D90557" w:rsidP="001F422F">
            <w:pPr>
              <w:widowControl w:val="0"/>
              <w:jc w:val="both"/>
              <w:rPr>
                <w:rFonts w:asciiTheme="majorHAnsi" w:hAnsiTheme="majorHAnsi"/>
                <w:b/>
                <w:shadow/>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shadow/>
                <w:color w:val="000000"/>
                <w:sz w:val="20"/>
                <w:szCs w:val="20"/>
                <w:lang w:val="es-CO"/>
              </w:rPr>
            </w:pPr>
          </w:p>
        </w:tc>
      </w:tr>
      <w:tr w:rsidR="00D90557" w:rsidRPr="00B67DBE" w:rsidTr="001F422F">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0557" w:rsidRPr="00B67DBE" w:rsidRDefault="00D90557" w:rsidP="001F422F">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 xml:space="preserve">Imprevistos </w:t>
            </w:r>
            <w:r w:rsidRPr="00B67DBE">
              <w:rPr>
                <w:rFonts w:asciiTheme="majorHAnsi" w:hAnsiTheme="majorHAnsi"/>
                <w:color w:val="000000"/>
                <w:sz w:val="14"/>
                <w:szCs w:val="20"/>
                <w:lang w:val="es-CO"/>
              </w:rPr>
              <w:t>(10% de la asignación)</w:t>
            </w:r>
          </w:p>
        </w:tc>
        <w:tc>
          <w:tcPr>
            <w:tcW w:w="1559"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shadow/>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shadow/>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D90557" w:rsidRPr="00B67DBE" w:rsidRDefault="00D90557" w:rsidP="001F422F">
            <w:pPr>
              <w:widowControl w:val="0"/>
              <w:jc w:val="both"/>
              <w:rPr>
                <w:rFonts w:asciiTheme="majorHAnsi" w:hAnsiTheme="majorHAnsi"/>
                <w:b/>
                <w:shadow/>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shadow/>
                <w:color w:val="000000"/>
                <w:sz w:val="20"/>
                <w:szCs w:val="20"/>
                <w:lang w:val="es-CO"/>
              </w:rPr>
            </w:pPr>
          </w:p>
        </w:tc>
      </w:tr>
      <w:tr w:rsidR="00D90557" w:rsidRPr="00B67DBE" w:rsidTr="001F422F">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0557" w:rsidRPr="00B67DBE" w:rsidRDefault="00D90557" w:rsidP="001F422F">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Pares Académicos</w:t>
            </w:r>
          </w:p>
        </w:tc>
        <w:tc>
          <w:tcPr>
            <w:tcW w:w="1559"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center"/>
              <w:rPr>
                <w:rFonts w:asciiTheme="majorHAnsi" w:hAnsiTheme="majorHAnsi"/>
                <w:color w:val="000000"/>
                <w:sz w:val="20"/>
                <w:szCs w:val="20"/>
                <w:lang w:val="es-CO"/>
              </w:rPr>
            </w:pPr>
            <w:r>
              <w:rPr>
                <w:rFonts w:asciiTheme="majorHAnsi" w:hAnsiTheme="majorHAnsi"/>
                <w:color w:val="000000"/>
                <w:sz w:val="20"/>
                <w:szCs w:val="20"/>
                <w:lang w:val="es-CO"/>
              </w:rPr>
              <w:t>$</w:t>
            </w:r>
            <w:r w:rsidRPr="00B67DBE">
              <w:rPr>
                <w:rFonts w:asciiTheme="majorHAnsi" w:hAnsiTheme="majorHAnsi"/>
                <w:color w:val="000000"/>
                <w:sz w:val="20"/>
                <w:szCs w:val="20"/>
                <w:lang w:val="es-CO"/>
              </w:rPr>
              <w:t>600</w:t>
            </w:r>
            <w:r>
              <w:rPr>
                <w:rFonts w:asciiTheme="majorHAnsi" w:hAnsiTheme="majorHAnsi"/>
                <w:color w:val="000000"/>
                <w:sz w:val="20"/>
                <w:szCs w:val="20"/>
                <w:lang w:val="es-CO"/>
              </w:rPr>
              <w:t>.</w:t>
            </w:r>
            <w:r w:rsidRPr="00B67DBE">
              <w:rPr>
                <w:rFonts w:asciiTheme="majorHAnsi" w:hAnsiTheme="majorHAnsi"/>
                <w:color w:val="000000"/>
                <w:sz w:val="20"/>
                <w:szCs w:val="20"/>
                <w:lang w:val="es-CO"/>
              </w:rPr>
              <w:t>000</w:t>
            </w: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shadow/>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D90557" w:rsidRPr="00B67DBE" w:rsidRDefault="00D90557" w:rsidP="001F422F">
            <w:pPr>
              <w:widowControl w:val="0"/>
              <w:jc w:val="both"/>
              <w:rPr>
                <w:rFonts w:asciiTheme="majorHAnsi" w:hAnsiTheme="majorHAnsi"/>
                <w:b/>
                <w:shadow/>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0557" w:rsidRPr="00B67DBE" w:rsidRDefault="00D90557" w:rsidP="001F422F">
            <w:pPr>
              <w:widowControl w:val="0"/>
              <w:jc w:val="both"/>
              <w:rPr>
                <w:rFonts w:asciiTheme="majorHAnsi" w:hAnsiTheme="majorHAnsi"/>
                <w:b/>
                <w:shadow/>
                <w:color w:val="000000"/>
                <w:sz w:val="20"/>
                <w:szCs w:val="20"/>
                <w:lang w:val="es-CO"/>
              </w:rPr>
            </w:pPr>
            <w:r>
              <w:rPr>
                <w:rFonts w:asciiTheme="majorHAnsi" w:hAnsiTheme="majorHAnsi"/>
                <w:b/>
                <w:shadow/>
                <w:color w:val="000000"/>
                <w:sz w:val="20"/>
                <w:szCs w:val="20"/>
                <w:lang w:val="es-CO"/>
              </w:rPr>
              <w:t>$600.000</w:t>
            </w:r>
          </w:p>
        </w:tc>
      </w:tr>
      <w:tr w:rsidR="00D90557" w:rsidRPr="00B67DBE" w:rsidTr="001F422F">
        <w:trPr>
          <w:trHeight w:val="96"/>
        </w:trPr>
        <w:tc>
          <w:tcPr>
            <w:tcW w:w="2197"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D90557" w:rsidRPr="00B67DBE" w:rsidRDefault="00D90557" w:rsidP="001F422F">
            <w:pPr>
              <w:pStyle w:val="Ttulo2"/>
              <w:keepNext w:val="0"/>
              <w:jc w:val="center"/>
              <w:rPr>
                <w:color w:val="FFFFFF" w:themeColor="background1"/>
                <w:sz w:val="20"/>
                <w:lang w:val="es-CO"/>
              </w:rPr>
            </w:pPr>
            <w:r w:rsidRPr="00B67DBE">
              <w:rPr>
                <w:color w:val="FFFFFF" w:themeColor="background1"/>
                <w:sz w:val="20"/>
              </w:rPr>
              <w:t>TOTAL</w:t>
            </w:r>
          </w:p>
        </w:tc>
        <w:tc>
          <w:tcPr>
            <w:tcW w:w="1559"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0557" w:rsidRDefault="00D90557" w:rsidP="001F422F">
            <w:pPr>
              <w:jc w:val="both"/>
              <w:rPr>
                <w:rFonts w:ascii="Calibri" w:hAnsi="Calibri"/>
                <w:b/>
                <w:color w:val="000000"/>
              </w:rPr>
            </w:pPr>
            <w:r w:rsidRPr="009C5866">
              <w:rPr>
                <w:rFonts w:ascii="Calibri" w:hAnsi="Calibri"/>
                <w:b/>
                <w:color w:val="000000"/>
                <w:sz w:val="22"/>
                <w:szCs w:val="22"/>
              </w:rPr>
              <w:t xml:space="preserve">    </w:t>
            </w:r>
            <w:r>
              <w:rPr>
                <w:rFonts w:ascii="Calibri" w:hAnsi="Calibri"/>
                <w:b/>
                <w:color w:val="000000"/>
                <w:sz w:val="22"/>
                <w:szCs w:val="22"/>
              </w:rPr>
              <w:t>$4.252.000</w:t>
            </w:r>
          </w:p>
          <w:p w:rsidR="00D90557" w:rsidRPr="009C5866" w:rsidRDefault="00D90557" w:rsidP="001F422F">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0557" w:rsidRPr="009C5866" w:rsidRDefault="00D90557" w:rsidP="001F422F">
            <w:pPr>
              <w:widowControl w:val="0"/>
              <w:jc w:val="both"/>
              <w:rPr>
                <w:rFonts w:asciiTheme="majorHAnsi" w:hAnsiTheme="majorHAnsi"/>
                <w:b/>
                <w:color w:val="000000"/>
                <w:sz w:val="20"/>
                <w:szCs w:val="20"/>
                <w:lang w:val="es-CO"/>
              </w:rPr>
            </w:pPr>
            <w:r w:rsidRPr="009C5866">
              <w:rPr>
                <w:rFonts w:asciiTheme="majorHAnsi" w:hAnsiTheme="majorHAnsi"/>
                <w:b/>
                <w:color w:val="000000"/>
                <w:sz w:val="20"/>
                <w:szCs w:val="20"/>
                <w:lang w:val="es-CO"/>
              </w:rPr>
              <w:t>$</w:t>
            </w:r>
            <w:r>
              <w:rPr>
                <w:rFonts w:asciiTheme="majorHAnsi" w:hAnsiTheme="majorHAnsi"/>
                <w:b/>
                <w:color w:val="000000"/>
                <w:sz w:val="20"/>
                <w:szCs w:val="20"/>
                <w:lang w:val="es-CO"/>
              </w:rPr>
              <w:t>15.480.000</w:t>
            </w:r>
          </w:p>
        </w:tc>
        <w:tc>
          <w:tcPr>
            <w:tcW w:w="1559" w:type="dxa"/>
            <w:tcBorders>
              <w:top w:val="single" w:sz="6" w:space="0" w:color="auto"/>
              <w:left w:val="single" w:sz="6" w:space="0" w:color="auto"/>
              <w:bottom w:val="single" w:sz="6" w:space="0" w:color="auto"/>
              <w:right w:val="single" w:sz="6" w:space="0" w:color="auto"/>
            </w:tcBorders>
            <w:shd w:val="clear" w:color="auto" w:fill="EAF1DD" w:themeFill="accent3" w:themeFillTint="33"/>
          </w:tcPr>
          <w:p w:rsidR="00D90557" w:rsidRPr="009C5866" w:rsidRDefault="00D90557" w:rsidP="001F422F">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0557" w:rsidRPr="009C5866" w:rsidRDefault="00D90557" w:rsidP="001F422F">
            <w:pPr>
              <w:widowControl w:val="0"/>
              <w:jc w:val="both"/>
              <w:rPr>
                <w:rFonts w:asciiTheme="majorHAnsi" w:hAnsiTheme="majorHAnsi"/>
                <w:b/>
                <w:color w:val="000000"/>
                <w:sz w:val="20"/>
                <w:szCs w:val="20"/>
                <w:lang w:val="es-CO"/>
              </w:rPr>
            </w:pPr>
            <w:r w:rsidRPr="009C5866">
              <w:rPr>
                <w:rFonts w:asciiTheme="majorHAnsi" w:hAnsiTheme="majorHAnsi"/>
                <w:b/>
                <w:color w:val="000000"/>
                <w:sz w:val="20"/>
                <w:szCs w:val="20"/>
                <w:lang w:val="es-CO"/>
              </w:rPr>
              <w:t>$</w:t>
            </w:r>
            <w:r>
              <w:rPr>
                <w:rFonts w:asciiTheme="majorHAnsi" w:hAnsiTheme="majorHAnsi"/>
                <w:b/>
                <w:color w:val="000000"/>
                <w:sz w:val="20"/>
                <w:szCs w:val="20"/>
                <w:lang w:val="es-CO"/>
              </w:rPr>
              <w:t>19.732.000</w:t>
            </w:r>
          </w:p>
        </w:tc>
      </w:tr>
    </w:tbl>
    <w:p w:rsidR="00D90557" w:rsidRDefault="00D90557" w:rsidP="00D90557">
      <w:pPr>
        <w:widowControl w:val="0"/>
        <w:jc w:val="center"/>
        <w:rPr>
          <w:b/>
          <w:color w:val="000000"/>
          <w:lang w:val="es-CO"/>
        </w:rPr>
      </w:pPr>
    </w:p>
    <w:p w:rsidR="00D90557" w:rsidRDefault="00D90557" w:rsidP="00D90557">
      <w:pPr>
        <w:widowControl w:val="0"/>
        <w:jc w:val="center"/>
        <w:rPr>
          <w:b/>
          <w:color w:val="000000"/>
          <w:lang w:val="es-CO"/>
        </w:rPr>
      </w:pPr>
    </w:p>
    <w:p w:rsidR="00D90557" w:rsidRDefault="00D90557" w:rsidP="00D90557">
      <w:pPr>
        <w:widowControl w:val="0"/>
        <w:jc w:val="center"/>
        <w:rPr>
          <w:b/>
          <w:color w:val="000000"/>
          <w:lang w:val="es-CO"/>
        </w:rPr>
      </w:pPr>
    </w:p>
    <w:p w:rsidR="00D90557" w:rsidRDefault="00D90557" w:rsidP="00D90557">
      <w:pPr>
        <w:rPr>
          <w:rFonts w:asciiTheme="majorHAnsi" w:hAnsiTheme="majorHAnsi"/>
        </w:rPr>
      </w:pPr>
      <w:r>
        <w:rPr>
          <w:rFonts w:asciiTheme="majorHAnsi" w:hAnsiTheme="majorHAnsi"/>
        </w:rPr>
        <w:t>Presupuesto específico</w:t>
      </w:r>
    </w:p>
    <w:p w:rsidR="00D90557" w:rsidRDefault="00D90557" w:rsidP="00D90557">
      <w:pPr>
        <w:rPr>
          <w:rFonts w:asciiTheme="majorHAnsi" w:hAnsiTheme="majorHAnsi"/>
        </w:rPr>
      </w:pPr>
      <w:r>
        <w:rPr>
          <w:rFonts w:asciiTheme="majorHAnsi" w:hAnsiTheme="majorHAnsi"/>
        </w:rPr>
        <w:t>Gastos de personal</w:t>
      </w:r>
    </w:p>
    <w:tbl>
      <w:tblPr>
        <w:tblW w:w="8978" w:type="dxa"/>
        <w:tblLayout w:type="fixed"/>
        <w:tblCellMar>
          <w:left w:w="70" w:type="dxa"/>
          <w:right w:w="70" w:type="dxa"/>
        </w:tblCellMar>
        <w:tblLook w:val="0000"/>
      </w:tblPr>
      <w:tblGrid>
        <w:gridCol w:w="1346"/>
        <w:gridCol w:w="1276"/>
        <w:gridCol w:w="1276"/>
        <w:gridCol w:w="1134"/>
        <w:gridCol w:w="1417"/>
        <w:gridCol w:w="1276"/>
        <w:gridCol w:w="1253"/>
      </w:tblGrid>
      <w:tr w:rsidR="00D90557" w:rsidRPr="006809A9" w:rsidTr="001F422F">
        <w:trPr>
          <w:cantSplit/>
        </w:trPr>
        <w:tc>
          <w:tcPr>
            <w:tcW w:w="1346"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b/>
                <w:color w:val="FFFFFF" w:themeColor="background1"/>
                <w:sz w:val="16"/>
                <w:szCs w:val="16"/>
                <w:lang w:val="es-CO"/>
              </w:rPr>
            </w:pPr>
            <w:r w:rsidRPr="006809A9">
              <w:rPr>
                <w:rFonts w:asciiTheme="majorHAnsi" w:hAnsiTheme="majorHAnsi"/>
                <w:b/>
                <w:color w:val="FFFFFF" w:themeColor="background1"/>
                <w:sz w:val="16"/>
                <w:szCs w:val="16"/>
                <w:lang w:val="es-CO"/>
              </w:rPr>
              <w:t>Investigador</w:t>
            </w:r>
          </w:p>
        </w:tc>
        <w:tc>
          <w:tcPr>
            <w:tcW w:w="1276"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b/>
                <w:color w:val="FFFFFF" w:themeColor="background1"/>
                <w:sz w:val="16"/>
                <w:szCs w:val="16"/>
                <w:lang w:val="es-CO"/>
              </w:rPr>
            </w:pPr>
            <w:r w:rsidRPr="006809A9">
              <w:rPr>
                <w:rFonts w:asciiTheme="majorHAnsi" w:hAnsiTheme="majorHAnsi"/>
                <w:b/>
                <w:color w:val="FFFFFF" w:themeColor="background1"/>
                <w:sz w:val="16"/>
                <w:szCs w:val="16"/>
                <w:lang w:val="es-CO"/>
              </w:rPr>
              <w:t>Formación Académica</w:t>
            </w:r>
          </w:p>
        </w:tc>
        <w:tc>
          <w:tcPr>
            <w:tcW w:w="1276"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b/>
                <w:color w:val="FFFFFF" w:themeColor="background1"/>
                <w:sz w:val="16"/>
                <w:szCs w:val="16"/>
                <w:lang w:val="es-CO"/>
              </w:rPr>
            </w:pPr>
            <w:r w:rsidRPr="006809A9">
              <w:rPr>
                <w:rFonts w:asciiTheme="majorHAnsi" w:hAnsiTheme="majorHAnsi"/>
                <w:b/>
                <w:color w:val="FFFFFF" w:themeColor="background1"/>
                <w:sz w:val="16"/>
                <w:szCs w:val="16"/>
                <w:lang w:val="es-CO"/>
              </w:rPr>
              <w:t>Función Dentro Del Proyecto</w:t>
            </w:r>
          </w:p>
        </w:tc>
        <w:tc>
          <w:tcPr>
            <w:tcW w:w="1134"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6809A9" w:rsidRDefault="00D90557" w:rsidP="001F422F">
            <w:pPr>
              <w:widowControl w:val="0"/>
              <w:rPr>
                <w:rFonts w:asciiTheme="majorHAnsi" w:hAnsiTheme="majorHAnsi"/>
                <w:b/>
                <w:color w:val="FFFFFF" w:themeColor="background1"/>
                <w:sz w:val="16"/>
                <w:szCs w:val="16"/>
                <w:lang w:val="es-CO"/>
              </w:rPr>
            </w:pPr>
            <w:r w:rsidRPr="006809A9">
              <w:rPr>
                <w:rFonts w:asciiTheme="majorHAnsi" w:hAnsiTheme="majorHAnsi"/>
                <w:b/>
                <w:color w:val="FFFFFF" w:themeColor="background1"/>
                <w:sz w:val="16"/>
                <w:szCs w:val="16"/>
                <w:lang w:val="es-CO"/>
              </w:rPr>
              <w:t>Dedicación</w:t>
            </w:r>
          </w:p>
          <w:p w:rsidR="00D90557" w:rsidRPr="006809A9" w:rsidRDefault="00D90557" w:rsidP="001F422F">
            <w:pPr>
              <w:widowControl w:val="0"/>
              <w:rPr>
                <w:rFonts w:asciiTheme="majorHAnsi" w:hAnsiTheme="majorHAnsi"/>
                <w:b/>
                <w:color w:val="FFFFFF" w:themeColor="background1"/>
                <w:sz w:val="16"/>
                <w:szCs w:val="16"/>
                <w:lang w:val="es-CO"/>
              </w:rPr>
            </w:pPr>
            <w:r w:rsidRPr="006809A9">
              <w:rPr>
                <w:rFonts w:asciiTheme="majorHAnsi" w:hAnsiTheme="majorHAnsi"/>
                <w:b/>
                <w:color w:val="FFFFFF" w:themeColor="background1"/>
                <w:sz w:val="16"/>
                <w:szCs w:val="16"/>
                <w:lang w:val="es-CO"/>
              </w:rPr>
              <w:t>Horas / Semana</w:t>
            </w:r>
          </w:p>
        </w:tc>
        <w:tc>
          <w:tcPr>
            <w:tcW w:w="2693" w:type="dxa"/>
            <w:gridSpan w:val="2"/>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pStyle w:val="Ttulo3"/>
              <w:rPr>
                <w:rFonts w:asciiTheme="majorHAnsi" w:hAnsiTheme="majorHAnsi"/>
                <w:color w:val="FFFFFF" w:themeColor="background1"/>
                <w:sz w:val="16"/>
                <w:szCs w:val="16"/>
              </w:rPr>
            </w:pPr>
            <w:r w:rsidRPr="006809A9">
              <w:rPr>
                <w:rFonts w:asciiTheme="majorHAnsi" w:hAnsiTheme="majorHAnsi"/>
                <w:color w:val="FFFFFF" w:themeColor="background1"/>
                <w:sz w:val="16"/>
                <w:szCs w:val="16"/>
              </w:rPr>
              <w:t>Recursos</w:t>
            </w:r>
          </w:p>
        </w:tc>
        <w:tc>
          <w:tcPr>
            <w:tcW w:w="1253"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6809A9" w:rsidRDefault="00D90557" w:rsidP="001F422F">
            <w:pPr>
              <w:pStyle w:val="Ttulo3"/>
              <w:rPr>
                <w:rFonts w:asciiTheme="majorHAnsi" w:hAnsiTheme="majorHAnsi"/>
                <w:color w:val="FFFFFF" w:themeColor="background1"/>
                <w:sz w:val="16"/>
                <w:szCs w:val="16"/>
              </w:rPr>
            </w:pPr>
            <w:r w:rsidRPr="006809A9">
              <w:rPr>
                <w:rFonts w:asciiTheme="majorHAnsi" w:hAnsiTheme="majorHAnsi"/>
                <w:color w:val="FFFFFF" w:themeColor="background1"/>
                <w:sz w:val="16"/>
                <w:szCs w:val="16"/>
              </w:rPr>
              <w:t>Total</w:t>
            </w:r>
          </w:p>
        </w:tc>
      </w:tr>
      <w:tr w:rsidR="00D90557" w:rsidRPr="006809A9" w:rsidTr="001F422F">
        <w:trPr>
          <w:cantSplit/>
          <w:trHeight w:val="417"/>
        </w:trPr>
        <w:tc>
          <w:tcPr>
            <w:tcW w:w="1346" w:type="dxa"/>
            <w:vMerge/>
            <w:tcBorders>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both"/>
              <w:rPr>
                <w:rFonts w:asciiTheme="majorHAnsi" w:hAnsiTheme="majorHAnsi"/>
                <w:color w:val="000000"/>
                <w:sz w:val="16"/>
                <w:szCs w:val="16"/>
                <w:lang w:val="es-CO"/>
              </w:rPr>
            </w:pPr>
          </w:p>
        </w:tc>
        <w:tc>
          <w:tcPr>
            <w:tcW w:w="1276" w:type="dxa"/>
            <w:vMerge/>
            <w:tcBorders>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both"/>
              <w:rPr>
                <w:rFonts w:asciiTheme="majorHAnsi" w:hAnsiTheme="majorHAnsi"/>
                <w:color w:val="000000"/>
                <w:sz w:val="16"/>
                <w:szCs w:val="16"/>
                <w:lang w:val="es-CO"/>
              </w:rPr>
            </w:pPr>
          </w:p>
        </w:tc>
        <w:tc>
          <w:tcPr>
            <w:tcW w:w="1276" w:type="dxa"/>
            <w:vMerge/>
            <w:tcBorders>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both"/>
              <w:rPr>
                <w:rFonts w:asciiTheme="majorHAnsi" w:hAnsiTheme="majorHAnsi"/>
                <w:color w:val="000000"/>
                <w:sz w:val="16"/>
                <w:szCs w:val="16"/>
                <w:lang w:val="es-CO"/>
              </w:rPr>
            </w:pPr>
          </w:p>
        </w:tc>
        <w:tc>
          <w:tcPr>
            <w:tcW w:w="1134" w:type="dxa"/>
            <w:vMerge/>
            <w:tcBorders>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both"/>
              <w:rPr>
                <w:rFonts w:asciiTheme="majorHAnsi" w:hAnsiTheme="majorHAnsi"/>
                <w:color w:val="000000"/>
                <w:sz w:val="16"/>
                <w:szCs w:val="16"/>
                <w:lang w:val="es-CO"/>
              </w:rPr>
            </w:pPr>
          </w:p>
        </w:tc>
        <w:tc>
          <w:tcPr>
            <w:tcW w:w="1417" w:type="dxa"/>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b/>
                <w:color w:val="FFFFFF" w:themeColor="background1"/>
                <w:sz w:val="16"/>
                <w:szCs w:val="16"/>
                <w:lang w:val="es-CO"/>
              </w:rPr>
            </w:pPr>
            <w:r>
              <w:rPr>
                <w:rFonts w:asciiTheme="majorHAnsi" w:hAnsiTheme="majorHAnsi"/>
                <w:b/>
                <w:color w:val="FFFFFF" w:themeColor="background1"/>
                <w:sz w:val="16"/>
                <w:szCs w:val="16"/>
                <w:lang w:val="es-CO"/>
              </w:rPr>
              <w:t>FODEIN</w:t>
            </w:r>
            <w:r w:rsidRPr="006809A9">
              <w:rPr>
                <w:rFonts w:asciiTheme="majorHAnsi" w:hAnsiTheme="majorHAnsi"/>
                <w:b/>
                <w:color w:val="FFFFFF" w:themeColor="background1"/>
                <w:sz w:val="16"/>
                <w:szCs w:val="16"/>
                <w:lang w:val="es-CO"/>
              </w:rPr>
              <w:t xml:space="preserve"> </w:t>
            </w:r>
          </w:p>
        </w:tc>
        <w:tc>
          <w:tcPr>
            <w:tcW w:w="1276" w:type="dxa"/>
            <w:tcBorders>
              <w:top w:val="single" w:sz="6" w:space="0" w:color="auto"/>
              <w:left w:val="single" w:sz="6" w:space="0" w:color="auto"/>
              <w:bottom w:val="single" w:sz="4"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b/>
                <w:color w:val="FFFFFF" w:themeColor="background1"/>
                <w:sz w:val="16"/>
                <w:szCs w:val="16"/>
                <w:lang w:val="es-CO"/>
              </w:rPr>
            </w:pPr>
            <w:r w:rsidRPr="006809A9">
              <w:rPr>
                <w:rFonts w:asciiTheme="majorHAnsi" w:hAnsiTheme="majorHAnsi"/>
                <w:b/>
                <w:color w:val="FFFFFF" w:themeColor="background1"/>
                <w:sz w:val="16"/>
                <w:szCs w:val="16"/>
                <w:lang w:val="es-CO"/>
              </w:rPr>
              <w:t>Contrapartida</w:t>
            </w:r>
          </w:p>
        </w:tc>
        <w:tc>
          <w:tcPr>
            <w:tcW w:w="1253" w:type="dxa"/>
            <w:vMerge/>
            <w:tcBorders>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both"/>
              <w:rPr>
                <w:rFonts w:asciiTheme="majorHAnsi" w:hAnsiTheme="majorHAnsi"/>
                <w:color w:val="000000"/>
                <w:sz w:val="16"/>
                <w:szCs w:val="16"/>
                <w:lang w:val="es-CO"/>
              </w:rPr>
            </w:pPr>
          </w:p>
        </w:tc>
      </w:tr>
      <w:tr w:rsidR="00D90557" w:rsidRPr="006809A9" w:rsidTr="001F422F">
        <w:trPr>
          <w:cantSplit/>
        </w:trPr>
        <w:tc>
          <w:tcPr>
            <w:tcW w:w="1346"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r>
              <w:rPr>
                <w:rFonts w:asciiTheme="majorHAnsi" w:hAnsiTheme="majorHAnsi"/>
                <w:color w:val="000000"/>
                <w:sz w:val="16"/>
                <w:szCs w:val="16"/>
                <w:lang w:val="es-CO"/>
              </w:rPr>
              <w:lastRenderedPageBreak/>
              <w:t>Auxiliar 1</w:t>
            </w:r>
          </w:p>
        </w:tc>
        <w:tc>
          <w:tcPr>
            <w:tcW w:w="1276"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r>
              <w:rPr>
                <w:rFonts w:asciiTheme="majorHAnsi" w:hAnsiTheme="majorHAnsi"/>
                <w:color w:val="000000"/>
                <w:sz w:val="16"/>
                <w:szCs w:val="16"/>
                <w:lang w:val="es-CO"/>
              </w:rPr>
              <w:t>Estudiante último semestre pregrado</w:t>
            </w:r>
          </w:p>
        </w:tc>
        <w:tc>
          <w:tcPr>
            <w:tcW w:w="1276"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r>
              <w:rPr>
                <w:rFonts w:asciiTheme="majorHAnsi" w:hAnsiTheme="majorHAnsi"/>
                <w:color w:val="000000"/>
                <w:sz w:val="16"/>
                <w:szCs w:val="16"/>
                <w:lang w:val="es-CO"/>
              </w:rPr>
              <w:t xml:space="preserve">Auxiliar –depuración base datos y recolección información  </w:t>
            </w:r>
          </w:p>
        </w:tc>
        <w:tc>
          <w:tcPr>
            <w:tcW w:w="1134"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r>
              <w:rPr>
                <w:rFonts w:asciiTheme="majorHAnsi" w:hAnsiTheme="majorHAnsi"/>
                <w:color w:val="000000"/>
                <w:sz w:val="16"/>
                <w:szCs w:val="16"/>
                <w:lang w:val="es-CO"/>
              </w:rPr>
              <w:t>4</w:t>
            </w:r>
          </w:p>
        </w:tc>
        <w:tc>
          <w:tcPr>
            <w:tcW w:w="1417" w:type="dxa"/>
            <w:tcBorders>
              <w:top w:val="single" w:sz="6" w:space="0" w:color="auto"/>
              <w:left w:val="single" w:sz="6" w:space="0" w:color="auto"/>
              <w:bottom w:val="single" w:sz="6" w:space="0" w:color="auto"/>
              <w:right w:val="single" w:sz="4" w:space="0" w:color="auto"/>
            </w:tcBorders>
          </w:tcPr>
          <w:p w:rsidR="00D90557" w:rsidRPr="009C5866" w:rsidRDefault="00D90557" w:rsidP="001F422F">
            <w:pPr>
              <w:widowControl w:val="0"/>
              <w:jc w:val="center"/>
              <w:rPr>
                <w:rFonts w:asciiTheme="majorHAnsi" w:hAnsiTheme="majorHAnsi"/>
                <w:color w:val="000000"/>
                <w:sz w:val="18"/>
                <w:szCs w:val="18"/>
                <w:lang w:val="es-CO"/>
              </w:rPr>
            </w:pPr>
            <w:r w:rsidRPr="009C5866">
              <w:rPr>
                <w:rFonts w:asciiTheme="majorHAnsi" w:hAnsiTheme="majorHAnsi"/>
                <w:color w:val="000000"/>
                <w:sz w:val="18"/>
                <w:szCs w:val="18"/>
                <w:lang w:val="es-CO"/>
              </w:rPr>
              <w:t>$.2.652.000</w:t>
            </w:r>
          </w:p>
        </w:tc>
        <w:tc>
          <w:tcPr>
            <w:tcW w:w="1276" w:type="dxa"/>
            <w:tcBorders>
              <w:top w:val="single" w:sz="4" w:space="0" w:color="auto"/>
              <w:left w:val="single" w:sz="4" w:space="0" w:color="auto"/>
              <w:bottom w:val="single" w:sz="4" w:space="0" w:color="auto"/>
              <w:right w:val="single" w:sz="4" w:space="0" w:color="auto"/>
            </w:tcBorders>
          </w:tcPr>
          <w:p w:rsidR="00D90557" w:rsidRPr="009C5866" w:rsidRDefault="00D90557" w:rsidP="001F422F">
            <w:pPr>
              <w:widowControl w:val="0"/>
              <w:jc w:val="center"/>
              <w:rPr>
                <w:rFonts w:asciiTheme="majorHAnsi" w:hAnsiTheme="majorHAnsi"/>
                <w:color w:val="000000"/>
                <w:sz w:val="18"/>
                <w:szCs w:val="18"/>
                <w:lang w:val="es-CO"/>
              </w:rPr>
            </w:pPr>
          </w:p>
        </w:tc>
        <w:tc>
          <w:tcPr>
            <w:tcW w:w="1253" w:type="dxa"/>
            <w:tcBorders>
              <w:top w:val="single" w:sz="6" w:space="0" w:color="auto"/>
              <w:left w:val="single" w:sz="4" w:space="0" w:color="auto"/>
              <w:bottom w:val="single" w:sz="6" w:space="0" w:color="auto"/>
              <w:right w:val="single" w:sz="6" w:space="0" w:color="auto"/>
            </w:tcBorders>
          </w:tcPr>
          <w:p w:rsidR="00D90557" w:rsidRPr="009C5866" w:rsidRDefault="00D90557" w:rsidP="001F422F">
            <w:pPr>
              <w:widowControl w:val="0"/>
              <w:jc w:val="center"/>
              <w:rPr>
                <w:rFonts w:asciiTheme="majorHAnsi" w:hAnsiTheme="majorHAnsi"/>
                <w:color w:val="000000"/>
                <w:sz w:val="18"/>
                <w:szCs w:val="18"/>
                <w:lang w:val="es-CO"/>
              </w:rPr>
            </w:pPr>
            <w:r w:rsidRPr="009C5866">
              <w:rPr>
                <w:rFonts w:asciiTheme="majorHAnsi" w:hAnsiTheme="majorHAnsi"/>
                <w:color w:val="000000"/>
                <w:sz w:val="18"/>
                <w:szCs w:val="18"/>
                <w:lang w:val="es-CO"/>
              </w:rPr>
              <w:t>$2,652,000</w:t>
            </w:r>
          </w:p>
        </w:tc>
      </w:tr>
      <w:tr w:rsidR="00D90557" w:rsidRPr="006809A9" w:rsidTr="001F422F">
        <w:trPr>
          <w:cantSplit/>
        </w:trPr>
        <w:tc>
          <w:tcPr>
            <w:tcW w:w="1346"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r>
              <w:rPr>
                <w:rFonts w:asciiTheme="majorHAnsi" w:hAnsiTheme="majorHAnsi"/>
                <w:color w:val="000000"/>
                <w:sz w:val="16"/>
                <w:szCs w:val="16"/>
                <w:lang w:val="es-CO"/>
              </w:rPr>
              <w:t>Investigador junior</w:t>
            </w:r>
          </w:p>
        </w:tc>
        <w:tc>
          <w:tcPr>
            <w:tcW w:w="1276"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r>
              <w:rPr>
                <w:rFonts w:asciiTheme="majorHAnsi" w:hAnsiTheme="majorHAnsi"/>
                <w:color w:val="000000"/>
                <w:sz w:val="16"/>
                <w:szCs w:val="16"/>
                <w:lang w:val="es-CO"/>
              </w:rPr>
              <w:t>Estudiante de la Maestría</w:t>
            </w:r>
          </w:p>
        </w:tc>
        <w:tc>
          <w:tcPr>
            <w:tcW w:w="1276"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r>
              <w:rPr>
                <w:rFonts w:asciiTheme="majorHAnsi" w:hAnsiTheme="majorHAnsi"/>
                <w:color w:val="000000"/>
                <w:sz w:val="16"/>
                <w:szCs w:val="16"/>
                <w:lang w:val="es-CO"/>
              </w:rPr>
              <w:t>Análisis  de información estadística</w:t>
            </w:r>
          </w:p>
        </w:tc>
        <w:tc>
          <w:tcPr>
            <w:tcW w:w="1134"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r>
              <w:rPr>
                <w:rFonts w:asciiTheme="majorHAnsi" w:hAnsiTheme="majorHAnsi"/>
                <w:color w:val="000000"/>
                <w:sz w:val="16"/>
                <w:szCs w:val="16"/>
                <w:lang w:val="es-CO"/>
              </w:rPr>
              <w:t>6</w:t>
            </w:r>
          </w:p>
        </w:tc>
        <w:tc>
          <w:tcPr>
            <w:tcW w:w="1417" w:type="dxa"/>
            <w:tcBorders>
              <w:top w:val="single" w:sz="6" w:space="0" w:color="auto"/>
              <w:left w:val="single" w:sz="6" w:space="0" w:color="auto"/>
              <w:bottom w:val="single" w:sz="6" w:space="0" w:color="auto"/>
              <w:right w:val="single" w:sz="4" w:space="0" w:color="auto"/>
            </w:tcBorders>
          </w:tcPr>
          <w:p w:rsidR="00D90557" w:rsidRPr="009C5866" w:rsidRDefault="00D90557" w:rsidP="001F422F">
            <w:pPr>
              <w:widowControl w:val="0"/>
              <w:jc w:val="center"/>
              <w:rPr>
                <w:rFonts w:asciiTheme="majorHAnsi" w:hAnsiTheme="majorHAnsi"/>
                <w:color w:val="000000"/>
                <w:sz w:val="18"/>
                <w:szCs w:val="18"/>
                <w:lang w:val="es-CO"/>
              </w:rPr>
            </w:pPr>
            <w:r w:rsidRPr="009C5866">
              <w:rPr>
                <w:rFonts w:asciiTheme="majorHAnsi" w:hAnsiTheme="majorHAnsi"/>
                <w:color w:val="000000"/>
                <w:sz w:val="18"/>
                <w:szCs w:val="18"/>
                <w:lang w:val="es-CO"/>
              </w:rPr>
              <w:t>$ 00.00</w:t>
            </w:r>
          </w:p>
        </w:tc>
        <w:tc>
          <w:tcPr>
            <w:tcW w:w="1276" w:type="dxa"/>
            <w:tcBorders>
              <w:top w:val="single" w:sz="4" w:space="0" w:color="auto"/>
              <w:left w:val="single" w:sz="4" w:space="0" w:color="auto"/>
              <w:bottom w:val="single" w:sz="4" w:space="0" w:color="auto"/>
              <w:right w:val="single" w:sz="4" w:space="0" w:color="auto"/>
            </w:tcBorders>
          </w:tcPr>
          <w:p w:rsidR="00D90557" w:rsidRPr="009C5866" w:rsidRDefault="00D90557" w:rsidP="001F422F">
            <w:pPr>
              <w:widowControl w:val="0"/>
              <w:jc w:val="center"/>
              <w:rPr>
                <w:rFonts w:asciiTheme="majorHAnsi" w:hAnsiTheme="majorHAnsi"/>
                <w:color w:val="000000"/>
                <w:sz w:val="18"/>
                <w:szCs w:val="18"/>
                <w:lang w:val="es-CO"/>
              </w:rPr>
            </w:pPr>
          </w:p>
        </w:tc>
        <w:tc>
          <w:tcPr>
            <w:tcW w:w="1253" w:type="dxa"/>
            <w:tcBorders>
              <w:top w:val="single" w:sz="6" w:space="0" w:color="auto"/>
              <w:left w:val="single" w:sz="4" w:space="0" w:color="auto"/>
              <w:bottom w:val="single" w:sz="6" w:space="0" w:color="auto"/>
              <w:right w:val="single" w:sz="6" w:space="0" w:color="auto"/>
            </w:tcBorders>
          </w:tcPr>
          <w:p w:rsidR="00D90557" w:rsidRPr="009C5866" w:rsidRDefault="00D90557" w:rsidP="001F422F">
            <w:pPr>
              <w:widowControl w:val="0"/>
              <w:jc w:val="center"/>
              <w:rPr>
                <w:rFonts w:asciiTheme="majorHAnsi" w:hAnsiTheme="majorHAnsi"/>
                <w:color w:val="000000"/>
                <w:sz w:val="18"/>
                <w:szCs w:val="18"/>
                <w:lang w:val="es-CO"/>
              </w:rPr>
            </w:pPr>
          </w:p>
        </w:tc>
      </w:tr>
      <w:tr w:rsidR="00D90557" w:rsidRPr="006809A9" w:rsidTr="001F422F">
        <w:trPr>
          <w:cantSplit/>
        </w:trPr>
        <w:tc>
          <w:tcPr>
            <w:tcW w:w="1346"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r>
              <w:rPr>
                <w:rFonts w:asciiTheme="majorHAnsi" w:hAnsiTheme="majorHAnsi"/>
                <w:color w:val="000000"/>
                <w:sz w:val="16"/>
                <w:szCs w:val="16"/>
                <w:lang w:val="es-CO"/>
              </w:rPr>
              <w:t>Investigador principal</w:t>
            </w:r>
          </w:p>
        </w:tc>
        <w:tc>
          <w:tcPr>
            <w:tcW w:w="1276"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r>
              <w:rPr>
                <w:rFonts w:asciiTheme="majorHAnsi" w:hAnsiTheme="majorHAnsi"/>
                <w:color w:val="000000"/>
                <w:sz w:val="16"/>
                <w:szCs w:val="16"/>
                <w:lang w:val="es-CO"/>
              </w:rPr>
              <w:t>Doctor Ciencias</w:t>
            </w:r>
          </w:p>
        </w:tc>
        <w:tc>
          <w:tcPr>
            <w:tcW w:w="1276"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r>
              <w:rPr>
                <w:rFonts w:asciiTheme="majorHAnsi" w:hAnsiTheme="majorHAnsi"/>
                <w:color w:val="000000"/>
                <w:sz w:val="16"/>
                <w:szCs w:val="16"/>
                <w:lang w:val="es-CO"/>
              </w:rPr>
              <w:t>Coordiandor del proyecto</w:t>
            </w:r>
          </w:p>
        </w:tc>
        <w:tc>
          <w:tcPr>
            <w:tcW w:w="1134" w:type="dxa"/>
            <w:tcBorders>
              <w:top w:val="single" w:sz="6" w:space="0" w:color="auto"/>
              <w:left w:val="single" w:sz="6" w:space="0" w:color="auto"/>
              <w:bottom w:val="single" w:sz="6" w:space="0" w:color="auto"/>
              <w:right w:val="single" w:sz="6" w:space="0" w:color="auto"/>
            </w:tcBorders>
          </w:tcPr>
          <w:p w:rsidR="00D90557" w:rsidRPr="006809A9" w:rsidRDefault="00C42262" w:rsidP="001F422F">
            <w:pPr>
              <w:widowControl w:val="0"/>
              <w:jc w:val="both"/>
              <w:rPr>
                <w:rFonts w:asciiTheme="majorHAnsi" w:hAnsiTheme="majorHAnsi"/>
                <w:color w:val="000000"/>
                <w:sz w:val="16"/>
                <w:szCs w:val="16"/>
                <w:lang w:val="es-CO"/>
              </w:rPr>
            </w:pPr>
            <w:r>
              <w:rPr>
                <w:rFonts w:asciiTheme="majorHAnsi" w:hAnsiTheme="majorHAnsi"/>
                <w:color w:val="000000"/>
                <w:sz w:val="16"/>
                <w:szCs w:val="16"/>
                <w:lang w:val="es-CO"/>
              </w:rPr>
              <w:t>10</w:t>
            </w:r>
          </w:p>
        </w:tc>
        <w:tc>
          <w:tcPr>
            <w:tcW w:w="1417" w:type="dxa"/>
            <w:tcBorders>
              <w:top w:val="single" w:sz="6" w:space="0" w:color="auto"/>
              <w:left w:val="single" w:sz="6" w:space="0" w:color="auto"/>
              <w:bottom w:val="single" w:sz="6" w:space="0" w:color="auto"/>
              <w:right w:val="single" w:sz="4" w:space="0" w:color="auto"/>
            </w:tcBorders>
          </w:tcPr>
          <w:p w:rsidR="00D90557" w:rsidRPr="009C5866" w:rsidRDefault="00D90557" w:rsidP="001F422F">
            <w:pPr>
              <w:widowControl w:val="0"/>
              <w:jc w:val="center"/>
              <w:rPr>
                <w:rFonts w:asciiTheme="majorHAnsi" w:hAnsiTheme="majorHAnsi"/>
                <w:color w:val="000000"/>
                <w:sz w:val="18"/>
                <w:szCs w:val="18"/>
                <w:lang w:val="es-CO"/>
              </w:rPr>
            </w:pPr>
          </w:p>
        </w:tc>
        <w:tc>
          <w:tcPr>
            <w:tcW w:w="1276" w:type="dxa"/>
            <w:tcBorders>
              <w:top w:val="single" w:sz="4" w:space="0" w:color="auto"/>
              <w:left w:val="single" w:sz="4" w:space="0" w:color="auto"/>
              <w:bottom w:val="single" w:sz="4" w:space="0" w:color="auto"/>
              <w:right w:val="single" w:sz="4" w:space="0" w:color="auto"/>
            </w:tcBorders>
          </w:tcPr>
          <w:p w:rsidR="00D90557" w:rsidRPr="009C5866" w:rsidRDefault="00D90557" w:rsidP="001F422F">
            <w:pPr>
              <w:widowControl w:val="0"/>
              <w:jc w:val="center"/>
              <w:rPr>
                <w:rFonts w:asciiTheme="majorHAnsi" w:hAnsiTheme="majorHAnsi"/>
                <w:color w:val="000000"/>
                <w:sz w:val="18"/>
                <w:szCs w:val="18"/>
                <w:lang w:val="es-CO"/>
              </w:rPr>
            </w:pPr>
            <w:r w:rsidRPr="009C5866">
              <w:rPr>
                <w:rFonts w:asciiTheme="majorHAnsi" w:hAnsiTheme="majorHAnsi"/>
                <w:color w:val="000000"/>
                <w:sz w:val="18"/>
                <w:szCs w:val="18"/>
                <w:lang w:val="es-CO"/>
              </w:rPr>
              <w:t>$</w:t>
            </w:r>
            <w:r>
              <w:rPr>
                <w:rFonts w:asciiTheme="majorHAnsi" w:hAnsiTheme="majorHAnsi"/>
                <w:color w:val="000000"/>
                <w:sz w:val="18"/>
                <w:szCs w:val="18"/>
                <w:lang w:val="es-CO"/>
              </w:rPr>
              <w:t>7.740.000</w:t>
            </w:r>
          </w:p>
        </w:tc>
        <w:tc>
          <w:tcPr>
            <w:tcW w:w="1253" w:type="dxa"/>
            <w:tcBorders>
              <w:top w:val="single" w:sz="6" w:space="0" w:color="auto"/>
              <w:left w:val="single" w:sz="4" w:space="0" w:color="auto"/>
              <w:bottom w:val="single" w:sz="6" w:space="0" w:color="auto"/>
              <w:right w:val="single" w:sz="6" w:space="0" w:color="auto"/>
            </w:tcBorders>
          </w:tcPr>
          <w:p w:rsidR="00D90557" w:rsidRPr="009C5866" w:rsidRDefault="00D90557" w:rsidP="001F422F">
            <w:pPr>
              <w:widowControl w:val="0"/>
              <w:jc w:val="center"/>
              <w:rPr>
                <w:rFonts w:asciiTheme="majorHAnsi" w:hAnsiTheme="majorHAnsi"/>
                <w:color w:val="000000"/>
                <w:sz w:val="18"/>
                <w:szCs w:val="18"/>
                <w:lang w:val="es-CO"/>
              </w:rPr>
            </w:pPr>
            <w:r w:rsidRPr="009C5866">
              <w:rPr>
                <w:rFonts w:asciiTheme="majorHAnsi" w:hAnsiTheme="majorHAnsi"/>
                <w:color w:val="000000"/>
                <w:sz w:val="18"/>
                <w:szCs w:val="18"/>
                <w:lang w:val="es-CO"/>
              </w:rPr>
              <w:t>$</w:t>
            </w:r>
            <w:r>
              <w:rPr>
                <w:rFonts w:asciiTheme="majorHAnsi" w:hAnsiTheme="majorHAnsi"/>
                <w:color w:val="000000"/>
                <w:sz w:val="18"/>
                <w:szCs w:val="18"/>
                <w:lang w:val="es-CO"/>
              </w:rPr>
              <w:t>7.740.000</w:t>
            </w:r>
          </w:p>
        </w:tc>
      </w:tr>
      <w:tr w:rsidR="00D90557" w:rsidRPr="006809A9" w:rsidTr="001F422F">
        <w:trPr>
          <w:cantSplit/>
        </w:trPr>
        <w:tc>
          <w:tcPr>
            <w:tcW w:w="1346" w:type="dxa"/>
            <w:tcBorders>
              <w:top w:val="single" w:sz="6" w:space="0" w:color="auto"/>
              <w:left w:val="single" w:sz="6" w:space="0" w:color="auto"/>
              <w:bottom w:val="single" w:sz="6" w:space="0" w:color="auto"/>
              <w:right w:val="single" w:sz="6" w:space="0" w:color="auto"/>
            </w:tcBorders>
          </w:tcPr>
          <w:p w:rsidR="00D90557" w:rsidRDefault="00D90557" w:rsidP="001F422F">
            <w:pPr>
              <w:widowControl w:val="0"/>
              <w:jc w:val="both"/>
              <w:rPr>
                <w:rFonts w:asciiTheme="majorHAnsi" w:hAnsiTheme="majorHAnsi"/>
                <w:color w:val="000000"/>
                <w:sz w:val="16"/>
                <w:szCs w:val="16"/>
                <w:lang w:val="es-CO"/>
              </w:rPr>
            </w:pPr>
            <w:r>
              <w:rPr>
                <w:rFonts w:asciiTheme="majorHAnsi" w:hAnsiTheme="majorHAnsi"/>
                <w:color w:val="000000"/>
                <w:sz w:val="16"/>
                <w:szCs w:val="16"/>
                <w:lang w:val="es-CO"/>
              </w:rPr>
              <w:t>Coinvestigador</w:t>
            </w:r>
          </w:p>
        </w:tc>
        <w:tc>
          <w:tcPr>
            <w:tcW w:w="1276" w:type="dxa"/>
            <w:tcBorders>
              <w:top w:val="single" w:sz="6" w:space="0" w:color="auto"/>
              <w:left w:val="single" w:sz="6" w:space="0" w:color="auto"/>
              <w:bottom w:val="single" w:sz="6" w:space="0" w:color="auto"/>
              <w:right w:val="single" w:sz="6" w:space="0" w:color="auto"/>
            </w:tcBorders>
          </w:tcPr>
          <w:p w:rsidR="00D90557" w:rsidRDefault="00D90557" w:rsidP="001F422F">
            <w:pPr>
              <w:widowControl w:val="0"/>
              <w:jc w:val="both"/>
              <w:rPr>
                <w:rFonts w:asciiTheme="majorHAnsi" w:hAnsiTheme="majorHAnsi"/>
                <w:color w:val="000000"/>
                <w:sz w:val="16"/>
                <w:szCs w:val="16"/>
                <w:lang w:val="es-CO"/>
              </w:rPr>
            </w:pPr>
            <w:r>
              <w:rPr>
                <w:rFonts w:asciiTheme="majorHAnsi" w:hAnsiTheme="majorHAnsi"/>
                <w:color w:val="000000"/>
                <w:sz w:val="16"/>
                <w:szCs w:val="16"/>
                <w:lang w:val="es-CO"/>
              </w:rPr>
              <w:t>Candidato a Doctor</w:t>
            </w:r>
          </w:p>
        </w:tc>
        <w:tc>
          <w:tcPr>
            <w:tcW w:w="1276" w:type="dxa"/>
            <w:tcBorders>
              <w:top w:val="single" w:sz="6" w:space="0" w:color="auto"/>
              <w:left w:val="single" w:sz="6" w:space="0" w:color="auto"/>
              <w:bottom w:val="single" w:sz="6" w:space="0" w:color="auto"/>
              <w:right w:val="single" w:sz="6" w:space="0" w:color="auto"/>
            </w:tcBorders>
          </w:tcPr>
          <w:p w:rsidR="00D90557" w:rsidRDefault="00D90557" w:rsidP="001F422F">
            <w:pPr>
              <w:widowControl w:val="0"/>
              <w:jc w:val="both"/>
              <w:rPr>
                <w:rFonts w:asciiTheme="majorHAnsi" w:hAnsiTheme="majorHAnsi"/>
                <w:color w:val="000000"/>
                <w:sz w:val="16"/>
                <w:szCs w:val="16"/>
                <w:lang w:val="es-CO"/>
              </w:rPr>
            </w:pPr>
            <w:r>
              <w:rPr>
                <w:rFonts w:asciiTheme="majorHAnsi" w:hAnsiTheme="majorHAnsi"/>
                <w:color w:val="000000"/>
                <w:sz w:val="16"/>
                <w:szCs w:val="16"/>
                <w:lang w:val="es-CO"/>
              </w:rPr>
              <w:t>Coinvestigador</w:t>
            </w:r>
          </w:p>
        </w:tc>
        <w:tc>
          <w:tcPr>
            <w:tcW w:w="1134" w:type="dxa"/>
            <w:tcBorders>
              <w:top w:val="single" w:sz="6" w:space="0" w:color="auto"/>
              <w:left w:val="single" w:sz="6" w:space="0" w:color="auto"/>
              <w:bottom w:val="single" w:sz="6" w:space="0" w:color="auto"/>
              <w:right w:val="single" w:sz="6" w:space="0" w:color="auto"/>
            </w:tcBorders>
          </w:tcPr>
          <w:p w:rsidR="00D90557" w:rsidRDefault="00C42262" w:rsidP="001F422F">
            <w:pPr>
              <w:widowControl w:val="0"/>
              <w:jc w:val="both"/>
              <w:rPr>
                <w:rFonts w:asciiTheme="majorHAnsi" w:hAnsiTheme="majorHAnsi"/>
                <w:color w:val="000000"/>
                <w:sz w:val="16"/>
                <w:szCs w:val="16"/>
                <w:lang w:val="es-CO"/>
              </w:rPr>
            </w:pPr>
            <w:r>
              <w:rPr>
                <w:rFonts w:asciiTheme="majorHAnsi" w:hAnsiTheme="majorHAnsi"/>
                <w:color w:val="000000"/>
                <w:sz w:val="16"/>
                <w:szCs w:val="16"/>
                <w:lang w:val="es-CO"/>
              </w:rPr>
              <w:t>10</w:t>
            </w:r>
          </w:p>
        </w:tc>
        <w:tc>
          <w:tcPr>
            <w:tcW w:w="1417" w:type="dxa"/>
            <w:tcBorders>
              <w:top w:val="single" w:sz="6" w:space="0" w:color="auto"/>
              <w:left w:val="single" w:sz="6" w:space="0" w:color="auto"/>
              <w:bottom w:val="single" w:sz="6" w:space="0" w:color="auto"/>
              <w:right w:val="single" w:sz="4" w:space="0" w:color="auto"/>
            </w:tcBorders>
          </w:tcPr>
          <w:p w:rsidR="00D90557" w:rsidRPr="009C5866" w:rsidRDefault="00D90557" w:rsidP="001F422F">
            <w:pPr>
              <w:widowControl w:val="0"/>
              <w:jc w:val="center"/>
              <w:rPr>
                <w:rFonts w:asciiTheme="majorHAnsi" w:hAnsiTheme="majorHAnsi"/>
                <w:color w:val="000000"/>
                <w:sz w:val="18"/>
                <w:szCs w:val="18"/>
                <w:lang w:val="es-CO"/>
              </w:rPr>
            </w:pPr>
          </w:p>
        </w:tc>
        <w:tc>
          <w:tcPr>
            <w:tcW w:w="1276" w:type="dxa"/>
            <w:tcBorders>
              <w:top w:val="single" w:sz="4" w:space="0" w:color="auto"/>
              <w:left w:val="single" w:sz="4" w:space="0" w:color="auto"/>
              <w:bottom w:val="single" w:sz="4" w:space="0" w:color="auto"/>
              <w:right w:val="single" w:sz="4" w:space="0" w:color="auto"/>
            </w:tcBorders>
          </w:tcPr>
          <w:p w:rsidR="00D90557" w:rsidRDefault="00D90557" w:rsidP="001F422F">
            <w:pPr>
              <w:widowControl w:val="0"/>
              <w:jc w:val="center"/>
              <w:rPr>
                <w:rFonts w:asciiTheme="majorHAnsi" w:hAnsiTheme="majorHAnsi"/>
                <w:color w:val="000000"/>
                <w:sz w:val="18"/>
                <w:szCs w:val="18"/>
                <w:lang w:val="es-CO"/>
              </w:rPr>
            </w:pPr>
            <w:r>
              <w:rPr>
                <w:rFonts w:asciiTheme="majorHAnsi" w:hAnsiTheme="majorHAnsi"/>
                <w:color w:val="000000"/>
                <w:sz w:val="18"/>
                <w:szCs w:val="18"/>
                <w:lang w:val="es-CO"/>
              </w:rPr>
              <w:t>$7.740.000</w:t>
            </w:r>
          </w:p>
          <w:p w:rsidR="00D90557" w:rsidRPr="009C5866" w:rsidRDefault="00D90557" w:rsidP="001F422F">
            <w:pPr>
              <w:widowControl w:val="0"/>
              <w:jc w:val="center"/>
              <w:rPr>
                <w:rFonts w:asciiTheme="majorHAnsi" w:hAnsiTheme="majorHAnsi"/>
                <w:color w:val="000000"/>
                <w:sz w:val="18"/>
                <w:szCs w:val="18"/>
                <w:lang w:val="es-CO"/>
              </w:rPr>
            </w:pPr>
          </w:p>
        </w:tc>
        <w:tc>
          <w:tcPr>
            <w:tcW w:w="1253" w:type="dxa"/>
            <w:tcBorders>
              <w:top w:val="single" w:sz="6" w:space="0" w:color="auto"/>
              <w:left w:val="single" w:sz="4" w:space="0" w:color="auto"/>
              <w:bottom w:val="single" w:sz="6" w:space="0" w:color="auto"/>
              <w:right w:val="single" w:sz="6" w:space="0" w:color="auto"/>
            </w:tcBorders>
          </w:tcPr>
          <w:p w:rsidR="00D90557" w:rsidRPr="009C5866" w:rsidRDefault="00D90557" w:rsidP="001F422F">
            <w:pPr>
              <w:widowControl w:val="0"/>
              <w:jc w:val="center"/>
              <w:rPr>
                <w:rFonts w:asciiTheme="majorHAnsi" w:hAnsiTheme="majorHAnsi"/>
                <w:color w:val="000000"/>
                <w:sz w:val="18"/>
                <w:szCs w:val="18"/>
                <w:lang w:val="es-CO"/>
              </w:rPr>
            </w:pPr>
            <w:r>
              <w:rPr>
                <w:rFonts w:asciiTheme="majorHAnsi" w:hAnsiTheme="majorHAnsi"/>
                <w:color w:val="000000"/>
                <w:sz w:val="18"/>
                <w:szCs w:val="18"/>
                <w:lang w:val="es-CO"/>
              </w:rPr>
              <w:t>$7.740.000</w:t>
            </w:r>
          </w:p>
        </w:tc>
      </w:tr>
      <w:tr w:rsidR="0046445C" w:rsidRPr="006809A9" w:rsidTr="001F422F">
        <w:trPr>
          <w:cantSplit/>
        </w:trPr>
        <w:tc>
          <w:tcPr>
            <w:tcW w:w="5032" w:type="dxa"/>
            <w:gridSpan w:val="4"/>
            <w:tcBorders>
              <w:top w:val="single" w:sz="6" w:space="0" w:color="auto"/>
              <w:left w:val="single" w:sz="6" w:space="0" w:color="auto"/>
              <w:bottom w:val="single" w:sz="6" w:space="0" w:color="auto"/>
              <w:right w:val="single" w:sz="6" w:space="0" w:color="auto"/>
            </w:tcBorders>
            <w:shd w:val="clear" w:color="auto" w:fill="C2D69B" w:themeFill="accent3" w:themeFillTint="99"/>
          </w:tcPr>
          <w:p w:rsidR="0046445C" w:rsidRPr="006809A9" w:rsidRDefault="0046445C" w:rsidP="001F422F">
            <w:pPr>
              <w:pStyle w:val="Ttulo2"/>
              <w:keepNext w:val="0"/>
              <w:rPr>
                <w:sz w:val="16"/>
                <w:szCs w:val="16"/>
                <w:lang w:val="es-CO"/>
              </w:rPr>
            </w:pPr>
            <w:r w:rsidRPr="006809A9">
              <w:rPr>
                <w:sz w:val="16"/>
                <w:szCs w:val="16"/>
                <w:lang w:val="es-CO"/>
              </w:rPr>
              <w:t>TOTAL</w:t>
            </w:r>
          </w:p>
        </w:tc>
        <w:tc>
          <w:tcPr>
            <w:tcW w:w="1417" w:type="dxa"/>
            <w:tcBorders>
              <w:top w:val="single" w:sz="6" w:space="0" w:color="auto"/>
              <w:left w:val="single" w:sz="6" w:space="0" w:color="auto"/>
              <w:bottom w:val="single" w:sz="6" w:space="0" w:color="auto"/>
              <w:right w:val="single" w:sz="4" w:space="0" w:color="auto"/>
            </w:tcBorders>
            <w:shd w:val="clear" w:color="auto" w:fill="C2D69B" w:themeFill="accent3" w:themeFillTint="99"/>
          </w:tcPr>
          <w:p w:rsidR="0046445C" w:rsidRPr="009C5866" w:rsidRDefault="0046445C" w:rsidP="001F422F">
            <w:pPr>
              <w:widowControl w:val="0"/>
              <w:jc w:val="both"/>
              <w:rPr>
                <w:rFonts w:asciiTheme="majorHAnsi" w:hAnsiTheme="majorHAnsi"/>
                <w:color w:val="000000"/>
                <w:sz w:val="18"/>
                <w:szCs w:val="18"/>
                <w:lang w:val="es-CO"/>
              </w:rPr>
            </w:pPr>
            <w:r>
              <w:rPr>
                <w:rFonts w:asciiTheme="majorHAnsi" w:hAnsiTheme="majorHAnsi"/>
                <w:color w:val="000000"/>
                <w:sz w:val="18"/>
                <w:szCs w:val="18"/>
                <w:lang w:val="es-CO"/>
              </w:rPr>
              <w:t>$2.652.000</w:t>
            </w:r>
          </w:p>
        </w:tc>
        <w:tc>
          <w:tcPr>
            <w:tcW w:w="1276"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46445C" w:rsidRPr="009C5866" w:rsidRDefault="0046445C" w:rsidP="001F422F">
            <w:pPr>
              <w:widowControl w:val="0"/>
              <w:jc w:val="both"/>
              <w:rPr>
                <w:rFonts w:asciiTheme="majorHAnsi" w:hAnsiTheme="majorHAnsi"/>
                <w:color w:val="000000"/>
                <w:sz w:val="18"/>
                <w:szCs w:val="18"/>
                <w:lang w:val="es-CO"/>
              </w:rPr>
            </w:pPr>
            <w:r>
              <w:rPr>
                <w:rFonts w:asciiTheme="majorHAnsi" w:hAnsiTheme="majorHAnsi"/>
                <w:color w:val="000000"/>
                <w:sz w:val="18"/>
                <w:szCs w:val="18"/>
                <w:lang w:val="es-CO"/>
              </w:rPr>
              <w:t>$15.480.000</w:t>
            </w:r>
          </w:p>
        </w:tc>
        <w:tc>
          <w:tcPr>
            <w:tcW w:w="1253" w:type="dxa"/>
            <w:tcBorders>
              <w:top w:val="single" w:sz="6" w:space="0" w:color="auto"/>
              <w:left w:val="single" w:sz="4" w:space="0" w:color="auto"/>
              <w:bottom w:val="single" w:sz="6" w:space="0" w:color="auto"/>
              <w:right w:val="single" w:sz="6" w:space="0" w:color="auto"/>
            </w:tcBorders>
            <w:shd w:val="clear" w:color="auto" w:fill="C2D69B" w:themeFill="accent3" w:themeFillTint="99"/>
          </w:tcPr>
          <w:p w:rsidR="0046445C" w:rsidRPr="009C5866" w:rsidRDefault="0046445C" w:rsidP="001F422F">
            <w:pPr>
              <w:jc w:val="both"/>
              <w:rPr>
                <w:rFonts w:ascii="Calibri" w:hAnsi="Calibri"/>
                <w:color w:val="000000"/>
                <w:sz w:val="18"/>
                <w:szCs w:val="18"/>
              </w:rPr>
            </w:pPr>
            <w:r w:rsidRPr="009C5866">
              <w:rPr>
                <w:rFonts w:ascii="Calibri" w:hAnsi="Calibri"/>
                <w:color w:val="000000"/>
                <w:sz w:val="18"/>
                <w:szCs w:val="18"/>
              </w:rPr>
              <w:t xml:space="preserve">          $</w:t>
            </w:r>
            <w:r>
              <w:rPr>
                <w:rFonts w:ascii="Calibri" w:hAnsi="Calibri"/>
                <w:color w:val="000000"/>
                <w:sz w:val="18"/>
                <w:szCs w:val="18"/>
              </w:rPr>
              <w:t>18.132.000</w:t>
            </w:r>
            <w:r w:rsidRPr="009C5866">
              <w:rPr>
                <w:rFonts w:ascii="Calibri" w:hAnsi="Calibri"/>
                <w:color w:val="000000"/>
                <w:sz w:val="18"/>
                <w:szCs w:val="18"/>
              </w:rPr>
              <w:t xml:space="preserve">   </w:t>
            </w:r>
          </w:p>
          <w:p w:rsidR="0046445C" w:rsidRPr="009C5866" w:rsidRDefault="0046445C" w:rsidP="001F422F">
            <w:pPr>
              <w:widowControl w:val="0"/>
              <w:jc w:val="both"/>
              <w:rPr>
                <w:rFonts w:asciiTheme="majorHAnsi" w:hAnsiTheme="majorHAnsi"/>
                <w:color w:val="000000"/>
                <w:sz w:val="18"/>
                <w:szCs w:val="18"/>
                <w:lang w:val="es-CO"/>
              </w:rPr>
            </w:pPr>
          </w:p>
        </w:tc>
      </w:tr>
    </w:tbl>
    <w:p w:rsidR="00D90557" w:rsidRDefault="00D90557" w:rsidP="00D90557">
      <w:pPr>
        <w:rPr>
          <w:rFonts w:asciiTheme="majorHAnsi" w:hAnsiTheme="majorHAnsi"/>
        </w:rPr>
      </w:pPr>
    </w:p>
    <w:p w:rsidR="00D90557" w:rsidRDefault="00D90557" w:rsidP="00D90557">
      <w:pPr>
        <w:rPr>
          <w:rFonts w:asciiTheme="majorHAnsi" w:hAnsiTheme="majorHAnsi"/>
        </w:rPr>
      </w:pPr>
      <w:r>
        <w:rPr>
          <w:rFonts w:asciiTheme="majorHAnsi" w:hAnsiTheme="majorHAnsi"/>
        </w:rPr>
        <w:t>Gastos de equipos</w:t>
      </w:r>
    </w:p>
    <w:tbl>
      <w:tblPr>
        <w:tblW w:w="8978" w:type="dxa"/>
        <w:tblLayout w:type="fixed"/>
        <w:tblCellMar>
          <w:left w:w="70" w:type="dxa"/>
          <w:right w:w="70" w:type="dxa"/>
        </w:tblCellMar>
        <w:tblLook w:val="0000"/>
      </w:tblPr>
      <w:tblGrid>
        <w:gridCol w:w="2736"/>
        <w:gridCol w:w="1420"/>
        <w:gridCol w:w="1496"/>
        <w:gridCol w:w="1498"/>
        <w:gridCol w:w="1828"/>
      </w:tblGrid>
      <w:tr w:rsidR="00D90557" w:rsidRPr="006809A9" w:rsidTr="001F422F">
        <w:trPr>
          <w:cantSplit/>
        </w:trPr>
        <w:tc>
          <w:tcPr>
            <w:tcW w:w="2736"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b/>
                <w:color w:val="FFFFFF" w:themeColor="background1"/>
                <w:sz w:val="16"/>
                <w:szCs w:val="16"/>
                <w:lang w:val="es-CO"/>
              </w:rPr>
            </w:pPr>
            <w:r w:rsidRPr="006809A9">
              <w:rPr>
                <w:rFonts w:asciiTheme="majorHAnsi" w:hAnsiTheme="majorHAnsi"/>
                <w:b/>
                <w:color w:val="FFFFFF" w:themeColor="background1"/>
                <w:sz w:val="16"/>
                <w:szCs w:val="16"/>
                <w:lang w:val="es-CO"/>
              </w:rPr>
              <w:t>Equipo</w:t>
            </w:r>
          </w:p>
        </w:tc>
        <w:tc>
          <w:tcPr>
            <w:tcW w:w="1420"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b/>
                <w:color w:val="FFFFFF" w:themeColor="background1"/>
                <w:sz w:val="16"/>
                <w:szCs w:val="16"/>
                <w:lang w:val="es-CO"/>
              </w:rPr>
            </w:pPr>
            <w:r w:rsidRPr="006809A9">
              <w:rPr>
                <w:rFonts w:asciiTheme="majorHAnsi" w:hAnsiTheme="majorHAnsi"/>
                <w:b/>
                <w:color w:val="FFFFFF" w:themeColor="background1"/>
                <w:sz w:val="16"/>
                <w:szCs w:val="16"/>
                <w:lang w:val="es-CO"/>
              </w:rPr>
              <w:t>Justificación</w:t>
            </w:r>
          </w:p>
        </w:tc>
        <w:tc>
          <w:tcPr>
            <w:tcW w:w="2994" w:type="dxa"/>
            <w:gridSpan w:val="2"/>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b/>
                <w:color w:val="FFFFFF" w:themeColor="background1"/>
                <w:sz w:val="16"/>
                <w:szCs w:val="16"/>
                <w:lang w:val="es-CO"/>
              </w:rPr>
            </w:pPr>
            <w:r w:rsidRPr="006809A9">
              <w:rPr>
                <w:rFonts w:asciiTheme="majorHAnsi" w:hAnsiTheme="majorHAnsi"/>
                <w:b/>
                <w:color w:val="FFFFFF" w:themeColor="background1"/>
                <w:sz w:val="16"/>
                <w:szCs w:val="16"/>
                <w:lang w:val="es-CO"/>
              </w:rPr>
              <w:t>Recursos</w:t>
            </w:r>
          </w:p>
        </w:tc>
        <w:tc>
          <w:tcPr>
            <w:tcW w:w="1828"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6809A9" w:rsidRDefault="00D90557" w:rsidP="001F422F">
            <w:pPr>
              <w:pStyle w:val="Ttulo3"/>
              <w:rPr>
                <w:rFonts w:asciiTheme="majorHAnsi" w:hAnsiTheme="majorHAnsi"/>
                <w:color w:val="FFFFFF" w:themeColor="background1"/>
                <w:sz w:val="16"/>
                <w:szCs w:val="16"/>
              </w:rPr>
            </w:pPr>
            <w:r w:rsidRPr="006809A9">
              <w:rPr>
                <w:rFonts w:asciiTheme="majorHAnsi" w:hAnsiTheme="majorHAnsi"/>
                <w:color w:val="FFFFFF" w:themeColor="background1"/>
                <w:sz w:val="16"/>
                <w:szCs w:val="16"/>
              </w:rPr>
              <w:t>Total</w:t>
            </w:r>
          </w:p>
        </w:tc>
      </w:tr>
      <w:tr w:rsidR="00D90557" w:rsidRPr="006809A9" w:rsidTr="001F422F">
        <w:trPr>
          <w:cantSplit/>
        </w:trPr>
        <w:tc>
          <w:tcPr>
            <w:tcW w:w="2736" w:type="dxa"/>
            <w:vMerge/>
            <w:tcBorders>
              <w:left w:val="single" w:sz="6" w:space="0" w:color="auto"/>
              <w:bottom w:val="single" w:sz="6" w:space="0" w:color="auto"/>
              <w:right w:val="single" w:sz="6" w:space="0" w:color="auto"/>
            </w:tcBorders>
            <w:vAlign w:val="center"/>
          </w:tcPr>
          <w:p w:rsidR="00D90557" w:rsidRPr="006809A9" w:rsidRDefault="00D90557" w:rsidP="001F422F">
            <w:pPr>
              <w:widowControl w:val="0"/>
              <w:jc w:val="center"/>
              <w:rPr>
                <w:rFonts w:asciiTheme="majorHAnsi" w:hAnsiTheme="majorHAnsi"/>
                <w:color w:val="000000"/>
                <w:sz w:val="16"/>
                <w:szCs w:val="16"/>
                <w:lang w:val="es-CO"/>
              </w:rPr>
            </w:pPr>
          </w:p>
        </w:tc>
        <w:tc>
          <w:tcPr>
            <w:tcW w:w="1420" w:type="dxa"/>
            <w:vMerge/>
            <w:tcBorders>
              <w:left w:val="single" w:sz="6" w:space="0" w:color="auto"/>
              <w:bottom w:val="single" w:sz="6" w:space="0" w:color="auto"/>
              <w:right w:val="single" w:sz="6" w:space="0" w:color="auto"/>
            </w:tcBorders>
            <w:vAlign w:val="center"/>
          </w:tcPr>
          <w:p w:rsidR="00D90557" w:rsidRPr="006809A9" w:rsidRDefault="00D90557" w:rsidP="001F422F">
            <w:pPr>
              <w:widowControl w:val="0"/>
              <w:jc w:val="center"/>
              <w:rPr>
                <w:rFonts w:asciiTheme="majorHAnsi" w:hAnsiTheme="majorHAnsi"/>
                <w:color w:val="000000"/>
                <w:sz w:val="16"/>
                <w:szCs w:val="16"/>
                <w:lang w:val="es-CO"/>
              </w:rPr>
            </w:pPr>
          </w:p>
        </w:tc>
        <w:tc>
          <w:tcPr>
            <w:tcW w:w="1496" w:type="dxa"/>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b/>
                <w:color w:val="FFFFFF" w:themeColor="background1"/>
                <w:sz w:val="16"/>
                <w:szCs w:val="16"/>
                <w:lang w:val="es-CO"/>
              </w:rPr>
            </w:pPr>
            <w:r>
              <w:rPr>
                <w:rFonts w:asciiTheme="majorHAnsi" w:hAnsiTheme="majorHAnsi"/>
                <w:b/>
                <w:color w:val="FFFFFF" w:themeColor="background1"/>
                <w:sz w:val="16"/>
                <w:szCs w:val="16"/>
                <w:lang w:val="es-CO"/>
              </w:rPr>
              <w:t>FODEIN</w:t>
            </w:r>
          </w:p>
        </w:tc>
        <w:tc>
          <w:tcPr>
            <w:tcW w:w="1498" w:type="dxa"/>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b/>
                <w:color w:val="FFFFFF" w:themeColor="background1"/>
                <w:sz w:val="16"/>
                <w:szCs w:val="16"/>
                <w:lang w:val="es-CO"/>
              </w:rPr>
            </w:pPr>
            <w:r w:rsidRPr="006809A9">
              <w:rPr>
                <w:rFonts w:asciiTheme="majorHAnsi" w:hAnsiTheme="majorHAnsi"/>
                <w:b/>
                <w:color w:val="FFFFFF" w:themeColor="background1"/>
                <w:sz w:val="16"/>
                <w:szCs w:val="16"/>
                <w:lang w:val="es-CO"/>
              </w:rPr>
              <w:t>Contrapartida</w:t>
            </w:r>
          </w:p>
        </w:tc>
        <w:tc>
          <w:tcPr>
            <w:tcW w:w="1828" w:type="dxa"/>
            <w:vMerge/>
            <w:tcBorders>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color w:val="FFFFFF" w:themeColor="background1"/>
                <w:sz w:val="16"/>
                <w:szCs w:val="16"/>
                <w:lang w:val="es-CO"/>
              </w:rPr>
            </w:pPr>
          </w:p>
        </w:tc>
      </w:tr>
      <w:tr w:rsidR="00D90557" w:rsidRPr="006809A9" w:rsidTr="001F422F">
        <w:tc>
          <w:tcPr>
            <w:tcW w:w="2736" w:type="dxa"/>
            <w:tcBorders>
              <w:top w:val="single" w:sz="6" w:space="0" w:color="auto"/>
              <w:left w:val="single" w:sz="6" w:space="0" w:color="auto"/>
              <w:bottom w:val="single" w:sz="6" w:space="0" w:color="auto"/>
              <w:right w:val="single" w:sz="6" w:space="0" w:color="auto"/>
            </w:tcBorders>
            <w:vAlign w:val="center"/>
          </w:tcPr>
          <w:p w:rsidR="00D90557" w:rsidRPr="006809A9" w:rsidRDefault="00D90557" w:rsidP="001F422F">
            <w:pPr>
              <w:widowControl w:val="0"/>
              <w:jc w:val="center"/>
              <w:rPr>
                <w:rFonts w:asciiTheme="majorHAnsi" w:hAnsiTheme="majorHAnsi"/>
                <w:color w:val="000000"/>
                <w:sz w:val="16"/>
                <w:szCs w:val="16"/>
                <w:lang w:val="es-CO"/>
              </w:rPr>
            </w:pPr>
          </w:p>
        </w:tc>
        <w:tc>
          <w:tcPr>
            <w:tcW w:w="1420" w:type="dxa"/>
            <w:tcBorders>
              <w:top w:val="single" w:sz="6" w:space="0" w:color="auto"/>
              <w:left w:val="single" w:sz="6" w:space="0" w:color="auto"/>
              <w:bottom w:val="single" w:sz="6" w:space="0" w:color="auto"/>
              <w:right w:val="single" w:sz="6" w:space="0" w:color="auto"/>
            </w:tcBorders>
            <w:vAlign w:val="center"/>
          </w:tcPr>
          <w:p w:rsidR="00D90557" w:rsidRPr="006809A9" w:rsidRDefault="00D90557" w:rsidP="001F422F">
            <w:pPr>
              <w:widowControl w:val="0"/>
              <w:jc w:val="center"/>
              <w:rPr>
                <w:rFonts w:asciiTheme="majorHAnsi" w:hAnsiTheme="majorHAnsi"/>
                <w:color w:val="000000"/>
                <w:sz w:val="16"/>
                <w:szCs w:val="16"/>
                <w:lang w:val="es-CO"/>
              </w:rPr>
            </w:pPr>
          </w:p>
        </w:tc>
        <w:tc>
          <w:tcPr>
            <w:tcW w:w="1496" w:type="dxa"/>
            <w:tcBorders>
              <w:top w:val="single" w:sz="6" w:space="0" w:color="auto"/>
              <w:left w:val="single" w:sz="6" w:space="0" w:color="auto"/>
              <w:bottom w:val="single" w:sz="6" w:space="0" w:color="auto"/>
              <w:right w:val="single" w:sz="6" w:space="0" w:color="auto"/>
            </w:tcBorders>
            <w:vAlign w:val="center"/>
          </w:tcPr>
          <w:p w:rsidR="00D90557" w:rsidRPr="006809A9" w:rsidRDefault="00D90557" w:rsidP="001F422F">
            <w:pPr>
              <w:widowControl w:val="0"/>
              <w:jc w:val="center"/>
              <w:rPr>
                <w:rFonts w:asciiTheme="majorHAnsi" w:hAnsiTheme="majorHAnsi"/>
                <w:color w:val="000000"/>
                <w:sz w:val="16"/>
                <w:szCs w:val="16"/>
                <w:lang w:val="es-CO"/>
              </w:rPr>
            </w:pPr>
          </w:p>
        </w:tc>
        <w:tc>
          <w:tcPr>
            <w:tcW w:w="1498" w:type="dxa"/>
            <w:tcBorders>
              <w:top w:val="single" w:sz="6" w:space="0" w:color="auto"/>
              <w:left w:val="single" w:sz="6" w:space="0" w:color="auto"/>
              <w:bottom w:val="single" w:sz="6" w:space="0" w:color="auto"/>
              <w:right w:val="single" w:sz="6" w:space="0" w:color="auto"/>
            </w:tcBorders>
            <w:vAlign w:val="center"/>
          </w:tcPr>
          <w:p w:rsidR="00D90557" w:rsidRPr="006809A9" w:rsidRDefault="00D90557" w:rsidP="001F422F">
            <w:pPr>
              <w:widowControl w:val="0"/>
              <w:jc w:val="center"/>
              <w:rPr>
                <w:rFonts w:asciiTheme="majorHAnsi" w:hAnsiTheme="majorHAnsi"/>
                <w:color w:val="000000"/>
                <w:sz w:val="16"/>
                <w:szCs w:val="16"/>
                <w:lang w:val="es-CO"/>
              </w:rPr>
            </w:pPr>
          </w:p>
        </w:tc>
        <w:tc>
          <w:tcPr>
            <w:tcW w:w="1828" w:type="dxa"/>
            <w:tcBorders>
              <w:top w:val="single" w:sz="6" w:space="0" w:color="auto"/>
              <w:left w:val="single" w:sz="6" w:space="0" w:color="auto"/>
              <w:bottom w:val="single" w:sz="6" w:space="0" w:color="auto"/>
              <w:right w:val="single" w:sz="6" w:space="0" w:color="auto"/>
            </w:tcBorders>
            <w:vAlign w:val="center"/>
          </w:tcPr>
          <w:p w:rsidR="00D90557" w:rsidRPr="006809A9" w:rsidRDefault="00D90557" w:rsidP="001F422F">
            <w:pPr>
              <w:widowControl w:val="0"/>
              <w:jc w:val="center"/>
              <w:rPr>
                <w:rFonts w:asciiTheme="majorHAnsi" w:hAnsiTheme="majorHAnsi"/>
                <w:color w:val="000000"/>
                <w:sz w:val="16"/>
                <w:szCs w:val="16"/>
                <w:lang w:val="es-CO"/>
              </w:rPr>
            </w:pPr>
          </w:p>
        </w:tc>
      </w:tr>
      <w:tr w:rsidR="00D90557" w:rsidRPr="006809A9" w:rsidTr="001F422F">
        <w:tc>
          <w:tcPr>
            <w:tcW w:w="2736"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center"/>
              <w:rPr>
                <w:rFonts w:asciiTheme="majorHAnsi" w:hAnsiTheme="majorHAnsi"/>
                <w:color w:val="000000"/>
                <w:sz w:val="16"/>
                <w:szCs w:val="16"/>
                <w:lang w:val="es-CO"/>
              </w:rPr>
            </w:pPr>
          </w:p>
        </w:tc>
        <w:tc>
          <w:tcPr>
            <w:tcW w:w="1420"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center"/>
              <w:rPr>
                <w:rFonts w:asciiTheme="majorHAnsi" w:hAnsiTheme="majorHAnsi"/>
                <w:color w:val="000000"/>
                <w:sz w:val="16"/>
                <w:szCs w:val="16"/>
                <w:lang w:val="es-CO"/>
              </w:rPr>
            </w:pPr>
          </w:p>
        </w:tc>
        <w:tc>
          <w:tcPr>
            <w:tcW w:w="1496"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center"/>
              <w:rPr>
                <w:rFonts w:asciiTheme="majorHAnsi" w:hAnsiTheme="majorHAnsi"/>
                <w:color w:val="000000"/>
                <w:sz w:val="16"/>
                <w:szCs w:val="16"/>
                <w:lang w:val="es-CO"/>
              </w:rPr>
            </w:pPr>
          </w:p>
        </w:tc>
        <w:tc>
          <w:tcPr>
            <w:tcW w:w="1498"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center"/>
              <w:rPr>
                <w:rFonts w:asciiTheme="majorHAnsi" w:hAnsiTheme="majorHAnsi"/>
                <w:color w:val="000000"/>
                <w:sz w:val="16"/>
                <w:szCs w:val="16"/>
                <w:lang w:val="es-CO"/>
              </w:rPr>
            </w:pPr>
          </w:p>
        </w:tc>
        <w:tc>
          <w:tcPr>
            <w:tcW w:w="1828"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center"/>
              <w:rPr>
                <w:rFonts w:asciiTheme="majorHAnsi" w:hAnsiTheme="majorHAnsi"/>
                <w:color w:val="000000"/>
                <w:sz w:val="16"/>
                <w:szCs w:val="16"/>
                <w:lang w:val="es-CO"/>
              </w:rPr>
            </w:pPr>
          </w:p>
        </w:tc>
      </w:tr>
      <w:tr w:rsidR="00D90557" w:rsidRPr="006809A9" w:rsidTr="001F422F">
        <w:tc>
          <w:tcPr>
            <w:tcW w:w="2736"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center"/>
              <w:rPr>
                <w:rFonts w:asciiTheme="majorHAnsi" w:hAnsiTheme="majorHAnsi"/>
                <w:color w:val="000000"/>
                <w:sz w:val="16"/>
                <w:szCs w:val="16"/>
                <w:lang w:val="es-CO"/>
              </w:rPr>
            </w:pPr>
          </w:p>
        </w:tc>
        <w:tc>
          <w:tcPr>
            <w:tcW w:w="1420"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center"/>
              <w:rPr>
                <w:rFonts w:asciiTheme="majorHAnsi" w:hAnsiTheme="majorHAnsi"/>
                <w:color w:val="000000"/>
                <w:sz w:val="16"/>
                <w:szCs w:val="16"/>
                <w:lang w:val="es-CO"/>
              </w:rPr>
            </w:pPr>
          </w:p>
        </w:tc>
        <w:tc>
          <w:tcPr>
            <w:tcW w:w="1496"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center"/>
              <w:rPr>
                <w:rFonts w:asciiTheme="majorHAnsi" w:hAnsiTheme="majorHAnsi"/>
                <w:color w:val="000000"/>
                <w:sz w:val="16"/>
                <w:szCs w:val="16"/>
                <w:lang w:val="es-CO"/>
              </w:rPr>
            </w:pPr>
          </w:p>
        </w:tc>
        <w:tc>
          <w:tcPr>
            <w:tcW w:w="1498"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center"/>
              <w:rPr>
                <w:rFonts w:asciiTheme="majorHAnsi" w:hAnsiTheme="majorHAnsi"/>
                <w:color w:val="000000"/>
                <w:sz w:val="16"/>
                <w:szCs w:val="16"/>
                <w:lang w:val="es-CO"/>
              </w:rPr>
            </w:pPr>
          </w:p>
        </w:tc>
        <w:tc>
          <w:tcPr>
            <w:tcW w:w="1828"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center"/>
              <w:rPr>
                <w:rFonts w:asciiTheme="majorHAnsi" w:hAnsiTheme="majorHAnsi"/>
                <w:color w:val="000000"/>
                <w:sz w:val="16"/>
                <w:szCs w:val="16"/>
                <w:lang w:val="es-CO"/>
              </w:rPr>
            </w:pPr>
          </w:p>
        </w:tc>
      </w:tr>
      <w:tr w:rsidR="00D90557" w:rsidRPr="006809A9" w:rsidTr="001F422F">
        <w:tc>
          <w:tcPr>
            <w:tcW w:w="4156" w:type="dxa"/>
            <w:gridSpan w:val="2"/>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6809A9" w:rsidRDefault="00D90557" w:rsidP="001F422F">
            <w:pPr>
              <w:pStyle w:val="Ttulo2"/>
              <w:keepNext w:val="0"/>
              <w:rPr>
                <w:sz w:val="16"/>
                <w:szCs w:val="16"/>
                <w:lang w:val="es-CO"/>
              </w:rPr>
            </w:pPr>
            <w:r w:rsidRPr="006809A9">
              <w:rPr>
                <w:sz w:val="16"/>
                <w:szCs w:val="16"/>
                <w:lang w:val="es-CO"/>
              </w:rPr>
              <w:t>TOTAL</w:t>
            </w:r>
          </w:p>
        </w:tc>
        <w:tc>
          <w:tcPr>
            <w:tcW w:w="1496"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6809A9" w:rsidRDefault="00D90557" w:rsidP="001F422F">
            <w:pPr>
              <w:widowControl w:val="0"/>
              <w:jc w:val="center"/>
              <w:rPr>
                <w:rFonts w:asciiTheme="majorHAnsi" w:hAnsiTheme="majorHAnsi"/>
                <w:color w:val="000000"/>
                <w:sz w:val="16"/>
                <w:szCs w:val="16"/>
                <w:lang w:val="es-CO"/>
              </w:rPr>
            </w:pPr>
          </w:p>
        </w:tc>
        <w:tc>
          <w:tcPr>
            <w:tcW w:w="1498"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6809A9" w:rsidRDefault="00D90557" w:rsidP="001F422F">
            <w:pPr>
              <w:widowControl w:val="0"/>
              <w:jc w:val="center"/>
              <w:rPr>
                <w:rFonts w:asciiTheme="majorHAnsi" w:hAnsiTheme="majorHAnsi"/>
                <w:color w:val="000000"/>
                <w:sz w:val="16"/>
                <w:szCs w:val="16"/>
                <w:lang w:val="es-CO"/>
              </w:rPr>
            </w:pPr>
          </w:p>
        </w:tc>
        <w:tc>
          <w:tcPr>
            <w:tcW w:w="1828"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6809A9" w:rsidRDefault="00D90557" w:rsidP="001F422F">
            <w:pPr>
              <w:widowControl w:val="0"/>
              <w:jc w:val="center"/>
              <w:rPr>
                <w:rFonts w:asciiTheme="majorHAnsi" w:hAnsiTheme="majorHAnsi"/>
                <w:color w:val="000000"/>
                <w:sz w:val="16"/>
                <w:szCs w:val="16"/>
                <w:lang w:val="es-CO"/>
              </w:rPr>
            </w:pPr>
          </w:p>
        </w:tc>
      </w:tr>
    </w:tbl>
    <w:p w:rsidR="00D90557" w:rsidRDefault="00D90557" w:rsidP="00D90557">
      <w:pPr>
        <w:rPr>
          <w:rFonts w:asciiTheme="majorHAnsi" w:hAnsiTheme="majorHAnsi"/>
        </w:rPr>
      </w:pPr>
    </w:p>
    <w:p w:rsidR="00D90557" w:rsidRDefault="00D90557" w:rsidP="00D90557">
      <w:pPr>
        <w:rPr>
          <w:rFonts w:asciiTheme="majorHAnsi" w:hAnsiTheme="majorHAnsi"/>
        </w:rPr>
      </w:pPr>
      <w:r>
        <w:rPr>
          <w:rFonts w:asciiTheme="majorHAnsi" w:hAnsiTheme="majorHAnsi"/>
        </w:rPr>
        <w:t>Gastos de software</w:t>
      </w:r>
    </w:p>
    <w:tbl>
      <w:tblPr>
        <w:tblW w:w="8978" w:type="dxa"/>
        <w:tblLayout w:type="fixed"/>
        <w:tblCellMar>
          <w:left w:w="70" w:type="dxa"/>
          <w:right w:w="70" w:type="dxa"/>
        </w:tblCellMar>
        <w:tblLook w:val="0000"/>
      </w:tblPr>
      <w:tblGrid>
        <w:gridCol w:w="2672"/>
        <w:gridCol w:w="1674"/>
        <w:gridCol w:w="1432"/>
        <w:gridCol w:w="1452"/>
        <w:gridCol w:w="1748"/>
      </w:tblGrid>
      <w:tr w:rsidR="00D90557" w:rsidRPr="006809A9" w:rsidTr="001F422F">
        <w:trPr>
          <w:cantSplit/>
        </w:trPr>
        <w:tc>
          <w:tcPr>
            <w:tcW w:w="2672"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6809A9" w:rsidRDefault="00D90557" w:rsidP="001F422F">
            <w:pPr>
              <w:widowControl w:val="0"/>
              <w:jc w:val="both"/>
              <w:rPr>
                <w:rFonts w:asciiTheme="majorHAnsi" w:hAnsiTheme="majorHAnsi"/>
                <w:b/>
                <w:color w:val="FFFFFF" w:themeColor="background1"/>
                <w:sz w:val="16"/>
                <w:szCs w:val="16"/>
                <w:lang w:val="es-CO"/>
              </w:rPr>
            </w:pPr>
            <w:r w:rsidRPr="006809A9">
              <w:rPr>
                <w:rFonts w:asciiTheme="majorHAnsi" w:hAnsiTheme="majorHAnsi"/>
                <w:b/>
                <w:color w:val="FFFFFF" w:themeColor="background1"/>
                <w:sz w:val="16"/>
                <w:szCs w:val="16"/>
                <w:lang w:val="es-CO"/>
              </w:rPr>
              <w:t>SOFTWARE</w:t>
            </w:r>
          </w:p>
        </w:tc>
        <w:tc>
          <w:tcPr>
            <w:tcW w:w="1674"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b/>
                <w:color w:val="FFFFFF" w:themeColor="background1"/>
                <w:sz w:val="16"/>
                <w:szCs w:val="16"/>
                <w:lang w:val="es-CO"/>
              </w:rPr>
            </w:pPr>
            <w:r w:rsidRPr="006809A9">
              <w:rPr>
                <w:rFonts w:asciiTheme="majorHAnsi" w:hAnsiTheme="majorHAnsi"/>
                <w:b/>
                <w:color w:val="FFFFFF" w:themeColor="background1"/>
                <w:sz w:val="16"/>
                <w:szCs w:val="16"/>
                <w:lang w:val="es-CO"/>
              </w:rPr>
              <w:t>Justificación</w:t>
            </w:r>
          </w:p>
        </w:tc>
        <w:tc>
          <w:tcPr>
            <w:tcW w:w="2884" w:type="dxa"/>
            <w:gridSpan w:val="2"/>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b/>
                <w:color w:val="FFFFFF" w:themeColor="background1"/>
                <w:sz w:val="16"/>
                <w:szCs w:val="16"/>
                <w:lang w:val="es-CO"/>
              </w:rPr>
            </w:pPr>
            <w:r w:rsidRPr="006809A9">
              <w:rPr>
                <w:rFonts w:asciiTheme="majorHAnsi" w:hAnsiTheme="majorHAnsi"/>
                <w:b/>
                <w:color w:val="FFFFFF" w:themeColor="background1"/>
                <w:sz w:val="16"/>
                <w:szCs w:val="16"/>
                <w:lang w:val="es-CO"/>
              </w:rPr>
              <w:t>RECURSOS</w:t>
            </w:r>
          </w:p>
        </w:tc>
        <w:tc>
          <w:tcPr>
            <w:tcW w:w="1748"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6809A9" w:rsidRDefault="00D90557" w:rsidP="001F422F">
            <w:pPr>
              <w:pStyle w:val="Ttulo3"/>
              <w:rPr>
                <w:rFonts w:asciiTheme="majorHAnsi" w:hAnsiTheme="majorHAnsi"/>
                <w:color w:val="FFFFFF" w:themeColor="background1"/>
                <w:sz w:val="16"/>
                <w:szCs w:val="16"/>
              </w:rPr>
            </w:pPr>
            <w:r w:rsidRPr="006809A9">
              <w:rPr>
                <w:rFonts w:asciiTheme="majorHAnsi" w:hAnsiTheme="majorHAnsi"/>
                <w:color w:val="FFFFFF" w:themeColor="background1"/>
                <w:sz w:val="16"/>
                <w:szCs w:val="16"/>
              </w:rPr>
              <w:t>TOTAL</w:t>
            </w:r>
          </w:p>
        </w:tc>
      </w:tr>
      <w:tr w:rsidR="00D90557" w:rsidRPr="006809A9" w:rsidTr="001F422F">
        <w:trPr>
          <w:cantSplit/>
        </w:trPr>
        <w:tc>
          <w:tcPr>
            <w:tcW w:w="2672" w:type="dxa"/>
            <w:vMerge/>
            <w:tcBorders>
              <w:left w:val="single" w:sz="6" w:space="0" w:color="auto"/>
              <w:bottom w:val="single" w:sz="6" w:space="0" w:color="auto"/>
              <w:right w:val="single" w:sz="6" w:space="0" w:color="auto"/>
            </w:tcBorders>
            <w:vAlign w:val="center"/>
          </w:tcPr>
          <w:p w:rsidR="00D90557" w:rsidRPr="006809A9" w:rsidRDefault="00D90557" w:rsidP="001F422F">
            <w:pPr>
              <w:widowControl w:val="0"/>
              <w:jc w:val="both"/>
              <w:rPr>
                <w:rFonts w:asciiTheme="majorHAnsi" w:hAnsiTheme="majorHAnsi"/>
                <w:color w:val="000000"/>
                <w:sz w:val="16"/>
                <w:szCs w:val="16"/>
                <w:lang w:val="es-CO"/>
              </w:rPr>
            </w:pPr>
          </w:p>
        </w:tc>
        <w:tc>
          <w:tcPr>
            <w:tcW w:w="1674" w:type="dxa"/>
            <w:vMerge/>
            <w:tcBorders>
              <w:left w:val="single" w:sz="6" w:space="0" w:color="auto"/>
              <w:bottom w:val="single" w:sz="6" w:space="0" w:color="auto"/>
              <w:right w:val="single" w:sz="6" w:space="0" w:color="auto"/>
            </w:tcBorders>
            <w:vAlign w:val="center"/>
          </w:tcPr>
          <w:p w:rsidR="00D90557" w:rsidRPr="006809A9" w:rsidRDefault="00D90557" w:rsidP="001F422F">
            <w:pPr>
              <w:widowControl w:val="0"/>
              <w:jc w:val="both"/>
              <w:rPr>
                <w:rFonts w:asciiTheme="majorHAnsi" w:hAnsiTheme="majorHAnsi"/>
                <w:color w:val="000000"/>
                <w:sz w:val="16"/>
                <w:szCs w:val="16"/>
                <w:lang w:val="es-CO"/>
              </w:rPr>
            </w:pPr>
          </w:p>
        </w:tc>
        <w:tc>
          <w:tcPr>
            <w:tcW w:w="1432" w:type="dxa"/>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b/>
                <w:color w:val="FFFFFF" w:themeColor="background1"/>
                <w:sz w:val="16"/>
                <w:szCs w:val="16"/>
                <w:lang w:val="es-CO"/>
              </w:rPr>
            </w:pPr>
            <w:r>
              <w:rPr>
                <w:rFonts w:asciiTheme="majorHAnsi" w:hAnsiTheme="majorHAnsi"/>
                <w:b/>
                <w:color w:val="FFFFFF" w:themeColor="background1"/>
                <w:sz w:val="16"/>
                <w:szCs w:val="16"/>
                <w:lang w:val="es-CO"/>
              </w:rPr>
              <w:t>FODEIN</w:t>
            </w:r>
          </w:p>
        </w:tc>
        <w:tc>
          <w:tcPr>
            <w:tcW w:w="1452" w:type="dxa"/>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b/>
                <w:color w:val="FFFFFF" w:themeColor="background1"/>
                <w:sz w:val="16"/>
                <w:szCs w:val="16"/>
                <w:lang w:val="es-CO"/>
              </w:rPr>
            </w:pPr>
            <w:r w:rsidRPr="006809A9">
              <w:rPr>
                <w:rFonts w:asciiTheme="majorHAnsi" w:hAnsiTheme="majorHAnsi"/>
                <w:b/>
                <w:color w:val="FFFFFF" w:themeColor="background1"/>
                <w:sz w:val="16"/>
                <w:szCs w:val="16"/>
                <w:lang w:val="es-CO"/>
              </w:rPr>
              <w:t>Contrapartida</w:t>
            </w:r>
          </w:p>
        </w:tc>
        <w:tc>
          <w:tcPr>
            <w:tcW w:w="1748" w:type="dxa"/>
            <w:vMerge/>
            <w:tcBorders>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both"/>
              <w:rPr>
                <w:rFonts w:asciiTheme="majorHAnsi" w:hAnsiTheme="majorHAnsi"/>
                <w:color w:val="000000"/>
                <w:sz w:val="16"/>
                <w:szCs w:val="16"/>
                <w:lang w:val="es-CO"/>
              </w:rPr>
            </w:pPr>
          </w:p>
        </w:tc>
      </w:tr>
      <w:tr w:rsidR="00D90557" w:rsidRPr="006809A9" w:rsidTr="001F422F">
        <w:tc>
          <w:tcPr>
            <w:tcW w:w="2672" w:type="dxa"/>
            <w:tcBorders>
              <w:top w:val="single" w:sz="6" w:space="0" w:color="auto"/>
              <w:left w:val="single" w:sz="6" w:space="0" w:color="auto"/>
              <w:bottom w:val="single" w:sz="6" w:space="0" w:color="auto"/>
              <w:right w:val="single" w:sz="6" w:space="0" w:color="auto"/>
            </w:tcBorders>
            <w:vAlign w:val="center"/>
          </w:tcPr>
          <w:p w:rsidR="00D90557" w:rsidRPr="006809A9" w:rsidRDefault="00D90557" w:rsidP="001F422F">
            <w:pPr>
              <w:widowControl w:val="0"/>
              <w:jc w:val="both"/>
              <w:rPr>
                <w:rFonts w:asciiTheme="majorHAnsi" w:hAnsiTheme="majorHAnsi"/>
                <w:color w:val="000000"/>
                <w:sz w:val="16"/>
                <w:szCs w:val="16"/>
                <w:lang w:val="es-CO"/>
              </w:rPr>
            </w:pPr>
          </w:p>
        </w:tc>
        <w:tc>
          <w:tcPr>
            <w:tcW w:w="1674" w:type="dxa"/>
            <w:tcBorders>
              <w:top w:val="single" w:sz="6" w:space="0" w:color="auto"/>
              <w:left w:val="single" w:sz="6" w:space="0" w:color="auto"/>
              <w:bottom w:val="single" w:sz="6" w:space="0" w:color="auto"/>
              <w:right w:val="single" w:sz="6" w:space="0" w:color="auto"/>
            </w:tcBorders>
            <w:vAlign w:val="center"/>
          </w:tcPr>
          <w:p w:rsidR="00D90557" w:rsidRPr="006809A9" w:rsidRDefault="00D90557" w:rsidP="001F422F">
            <w:pPr>
              <w:widowControl w:val="0"/>
              <w:jc w:val="both"/>
              <w:rPr>
                <w:rFonts w:asciiTheme="majorHAnsi" w:hAnsiTheme="majorHAnsi"/>
                <w:color w:val="000000"/>
                <w:sz w:val="16"/>
                <w:szCs w:val="16"/>
                <w:lang w:val="es-CO"/>
              </w:rPr>
            </w:pPr>
          </w:p>
        </w:tc>
        <w:tc>
          <w:tcPr>
            <w:tcW w:w="1432" w:type="dxa"/>
            <w:tcBorders>
              <w:top w:val="single" w:sz="6" w:space="0" w:color="auto"/>
              <w:left w:val="single" w:sz="6" w:space="0" w:color="auto"/>
              <w:bottom w:val="single" w:sz="6" w:space="0" w:color="auto"/>
              <w:right w:val="single" w:sz="6" w:space="0" w:color="auto"/>
            </w:tcBorders>
            <w:vAlign w:val="center"/>
          </w:tcPr>
          <w:p w:rsidR="00D90557" w:rsidRPr="006809A9" w:rsidRDefault="00D90557" w:rsidP="001F422F">
            <w:pPr>
              <w:widowControl w:val="0"/>
              <w:jc w:val="both"/>
              <w:rPr>
                <w:rFonts w:asciiTheme="majorHAnsi" w:hAnsiTheme="majorHAnsi"/>
                <w:color w:val="000000"/>
                <w:sz w:val="16"/>
                <w:szCs w:val="16"/>
                <w:lang w:val="es-CO"/>
              </w:rPr>
            </w:pPr>
          </w:p>
        </w:tc>
        <w:tc>
          <w:tcPr>
            <w:tcW w:w="1452" w:type="dxa"/>
            <w:tcBorders>
              <w:top w:val="single" w:sz="6" w:space="0" w:color="auto"/>
              <w:left w:val="single" w:sz="6" w:space="0" w:color="auto"/>
              <w:bottom w:val="single" w:sz="6" w:space="0" w:color="auto"/>
              <w:right w:val="single" w:sz="6" w:space="0" w:color="auto"/>
            </w:tcBorders>
            <w:vAlign w:val="center"/>
          </w:tcPr>
          <w:p w:rsidR="00D90557" w:rsidRPr="006809A9" w:rsidRDefault="00D90557" w:rsidP="001F422F">
            <w:pPr>
              <w:widowControl w:val="0"/>
              <w:jc w:val="both"/>
              <w:rPr>
                <w:rFonts w:asciiTheme="majorHAnsi" w:hAnsiTheme="majorHAnsi"/>
                <w:color w:val="000000"/>
                <w:sz w:val="16"/>
                <w:szCs w:val="16"/>
                <w:lang w:val="es-CO"/>
              </w:rPr>
            </w:pPr>
          </w:p>
        </w:tc>
        <w:tc>
          <w:tcPr>
            <w:tcW w:w="1748" w:type="dxa"/>
            <w:tcBorders>
              <w:top w:val="single" w:sz="6" w:space="0" w:color="auto"/>
              <w:left w:val="single" w:sz="6" w:space="0" w:color="auto"/>
              <w:bottom w:val="single" w:sz="6" w:space="0" w:color="auto"/>
              <w:right w:val="single" w:sz="6" w:space="0" w:color="auto"/>
            </w:tcBorders>
            <w:vAlign w:val="center"/>
          </w:tcPr>
          <w:p w:rsidR="00D90557" w:rsidRPr="006809A9" w:rsidRDefault="00D90557" w:rsidP="001F422F">
            <w:pPr>
              <w:widowControl w:val="0"/>
              <w:jc w:val="both"/>
              <w:rPr>
                <w:rFonts w:asciiTheme="majorHAnsi" w:hAnsiTheme="majorHAnsi"/>
                <w:color w:val="000000"/>
                <w:sz w:val="16"/>
                <w:szCs w:val="16"/>
                <w:lang w:val="es-CO"/>
              </w:rPr>
            </w:pPr>
          </w:p>
        </w:tc>
      </w:tr>
      <w:tr w:rsidR="00D90557" w:rsidRPr="006809A9" w:rsidTr="001F422F">
        <w:tc>
          <w:tcPr>
            <w:tcW w:w="2672"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1674"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1432"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1452"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1748"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r>
      <w:tr w:rsidR="00D90557" w:rsidRPr="006809A9" w:rsidTr="001F422F">
        <w:tc>
          <w:tcPr>
            <w:tcW w:w="4346" w:type="dxa"/>
            <w:gridSpan w:val="2"/>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6809A9" w:rsidRDefault="00D90557" w:rsidP="001F422F">
            <w:pPr>
              <w:pStyle w:val="Ttulo2"/>
              <w:keepNext w:val="0"/>
              <w:rPr>
                <w:sz w:val="16"/>
                <w:szCs w:val="16"/>
                <w:lang w:val="es-CO"/>
              </w:rPr>
            </w:pPr>
            <w:r w:rsidRPr="006809A9">
              <w:rPr>
                <w:sz w:val="16"/>
                <w:szCs w:val="16"/>
                <w:lang w:val="es-CO"/>
              </w:rPr>
              <w:t>TOTAL</w:t>
            </w:r>
          </w:p>
        </w:tc>
        <w:tc>
          <w:tcPr>
            <w:tcW w:w="1432"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6809A9" w:rsidRDefault="00D90557" w:rsidP="001F422F">
            <w:pPr>
              <w:widowControl w:val="0"/>
              <w:jc w:val="both"/>
              <w:rPr>
                <w:rFonts w:asciiTheme="majorHAnsi" w:hAnsiTheme="majorHAnsi"/>
                <w:color w:val="000000"/>
                <w:sz w:val="16"/>
                <w:szCs w:val="16"/>
                <w:lang w:val="es-CO"/>
              </w:rPr>
            </w:pPr>
          </w:p>
        </w:tc>
        <w:tc>
          <w:tcPr>
            <w:tcW w:w="1452"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6809A9" w:rsidRDefault="00D90557" w:rsidP="001F422F">
            <w:pPr>
              <w:widowControl w:val="0"/>
              <w:jc w:val="both"/>
              <w:rPr>
                <w:rFonts w:asciiTheme="majorHAnsi" w:hAnsiTheme="majorHAnsi"/>
                <w:color w:val="000000"/>
                <w:sz w:val="16"/>
                <w:szCs w:val="16"/>
                <w:lang w:val="es-CO"/>
              </w:rPr>
            </w:pPr>
          </w:p>
        </w:tc>
        <w:tc>
          <w:tcPr>
            <w:tcW w:w="1748"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6809A9" w:rsidRDefault="00D90557" w:rsidP="001F422F">
            <w:pPr>
              <w:widowControl w:val="0"/>
              <w:jc w:val="both"/>
              <w:rPr>
                <w:rFonts w:asciiTheme="majorHAnsi" w:hAnsiTheme="majorHAnsi"/>
                <w:color w:val="000000"/>
                <w:sz w:val="16"/>
                <w:szCs w:val="16"/>
                <w:lang w:val="es-CO"/>
              </w:rPr>
            </w:pPr>
          </w:p>
        </w:tc>
      </w:tr>
    </w:tbl>
    <w:p w:rsidR="00D90557" w:rsidRDefault="00D90557" w:rsidP="00D90557">
      <w:pPr>
        <w:rPr>
          <w:rFonts w:asciiTheme="majorHAnsi" w:hAnsiTheme="majorHAnsi"/>
        </w:rPr>
      </w:pPr>
    </w:p>
    <w:p w:rsidR="00D90557" w:rsidRDefault="00D90557" w:rsidP="00D90557">
      <w:pPr>
        <w:rPr>
          <w:rFonts w:asciiTheme="majorHAnsi" w:hAnsiTheme="majorHAnsi"/>
        </w:rPr>
      </w:pPr>
      <w:r>
        <w:rPr>
          <w:rFonts w:asciiTheme="majorHAnsi" w:hAnsiTheme="majorHAnsi"/>
        </w:rPr>
        <w:t>Gastos de movilidad académica</w:t>
      </w:r>
    </w:p>
    <w:tbl>
      <w:tblPr>
        <w:tblW w:w="9142" w:type="dxa"/>
        <w:tblLayout w:type="fixed"/>
        <w:tblCellMar>
          <w:left w:w="70" w:type="dxa"/>
          <w:right w:w="70" w:type="dxa"/>
        </w:tblCellMar>
        <w:tblLook w:val="0000"/>
      </w:tblPr>
      <w:tblGrid>
        <w:gridCol w:w="934"/>
        <w:gridCol w:w="1519"/>
        <w:gridCol w:w="936"/>
        <w:gridCol w:w="936"/>
        <w:gridCol w:w="618"/>
        <w:gridCol w:w="1514"/>
        <w:gridCol w:w="1551"/>
        <w:gridCol w:w="1134"/>
      </w:tblGrid>
      <w:tr w:rsidR="00D90557" w:rsidRPr="006809A9" w:rsidTr="001F422F">
        <w:trPr>
          <w:cantSplit/>
        </w:trPr>
        <w:tc>
          <w:tcPr>
            <w:tcW w:w="934"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6809A9" w:rsidRDefault="00D90557" w:rsidP="001F422F">
            <w:pPr>
              <w:widowControl w:val="0"/>
              <w:jc w:val="both"/>
              <w:rPr>
                <w:rFonts w:asciiTheme="majorHAnsi" w:hAnsiTheme="majorHAnsi"/>
                <w:b/>
                <w:color w:val="FFFFFF" w:themeColor="background1"/>
                <w:sz w:val="16"/>
                <w:szCs w:val="16"/>
                <w:lang w:val="es-CO"/>
              </w:rPr>
            </w:pPr>
            <w:r w:rsidRPr="006809A9">
              <w:rPr>
                <w:rFonts w:asciiTheme="majorHAnsi" w:hAnsiTheme="majorHAnsi"/>
                <w:b/>
                <w:color w:val="FFFFFF" w:themeColor="background1"/>
                <w:sz w:val="16"/>
                <w:szCs w:val="16"/>
                <w:lang w:val="es-CO"/>
              </w:rPr>
              <w:t>Lugar /No. De viajes</w:t>
            </w:r>
          </w:p>
        </w:tc>
        <w:tc>
          <w:tcPr>
            <w:tcW w:w="1519"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6809A9" w:rsidRDefault="00D90557" w:rsidP="001F422F">
            <w:pPr>
              <w:widowControl w:val="0"/>
              <w:jc w:val="both"/>
              <w:rPr>
                <w:rFonts w:asciiTheme="majorHAnsi" w:hAnsiTheme="majorHAnsi"/>
                <w:b/>
                <w:color w:val="FFFFFF" w:themeColor="background1"/>
                <w:sz w:val="16"/>
                <w:szCs w:val="16"/>
                <w:lang w:val="es-CO"/>
              </w:rPr>
            </w:pPr>
            <w:r w:rsidRPr="006809A9">
              <w:rPr>
                <w:rFonts w:asciiTheme="majorHAnsi" w:hAnsiTheme="majorHAnsi"/>
                <w:b/>
                <w:color w:val="FFFFFF" w:themeColor="background1"/>
                <w:sz w:val="16"/>
                <w:szCs w:val="16"/>
                <w:lang w:val="es-CO"/>
              </w:rPr>
              <w:t>Justificación**</w:t>
            </w:r>
          </w:p>
        </w:tc>
        <w:tc>
          <w:tcPr>
            <w:tcW w:w="936"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6809A9" w:rsidRDefault="00D90557" w:rsidP="001F422F">
            <w:pPr>
              <w:widowControl w:val="0"/>
              <w:jc w:val="both"/>
              <w:rPr>
                <w:rFonts w:asciiTheme="majorHAnsi" w:hAnsiTheme="majorHAnsi"/>
                <w:b/>
                <w:color w:val="FFFFFF" w:themeColor="background1"/>
                <w:sz w:val="16"/>
                <w:szCs w:val="16"/>
                <w:lang w:val="es-CO"/>
              </w:rPr>
            </w:pPr>
            <w:r w:rsidRPr="006809A9">
              <w:rPr>
                <w:rFonts w:asciiTheme="majorHAnsi" w:hAnsiTheme="majorHAnsi"/>
                <w:b/>
                <w:color w:val="FFFFFF" w:themeColor="background1"/>
                <w:sz w:val="16"/>
                <w:szCs w:val="16"/>
                <w:lang w:val="es-CO"/>
              </w:rPr>
              <w:t>Pasajes ($)</w:t>
            </w:r>
          </w:p>
        </w:tc>
        <w:tc>
          <w:tcPr>
            <w:tcW w:w="936"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6809A9" w:rsidRDefault="00D90557" w:rsidP="001F422F">
            <w:pPr>
              <w:widowControl w:val="0"/>
              <w:jc w:val="both"/>
              <w:rPr>
                <w:rFonts w:asciiTheme="majorHAnsi" w:hAnsiTheme="majorHAnsi"/>
                <w:b/>
                <w:color w:val="FFFFFF" w:themeColor="background1"/>
                <w:sz w:val="16"/>
                <w:szCs w:val="16"/>
                <w:lang w:val="es-CO"/>
              </w:rPr>
            </w:pPr>
            <w:r w:rsidRPr="006809A9">
              <w:rPr>
                <w:rFonts w:asciiTheme="majorHAnsi" w:hAnsiTheme="majorHAnsi"/>
                <w:b/>
                <w:color w:val="FFFFFF" w:themeColor="background1"/>
                <w:sz w:val="16"/>
                <w:szCs w:val="16"/>
                <w:lang w:val="es-CO"/>
              </w:rPr>
              <w:t>Estadía ($)</w:t>
            </w:r>
          </w:p>
        </w:tc>
        <w:tc>
          <w:tcPr>
            <w:tcW w:w="618"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6809A9" w:rsidRDefault="00D90557" w:rsidP="001F422F">
            <w:pPr>
              <w:widowControl w:val="0"/>
              <w:jc w:val="both"/>
              <w:rPr>
                <w:rFonts w:asciiTheme="majorHAnsi" w:hAnsiTheme="majorHAnsi"/>
                <w:b/>
                <w:color w:val="FFFFFF" w:themeColor="background1"/>
                <w:sz w:val="16"/>
                <w:szCs w:val="16"/>
                <w:lang w:val="es-CO"/>
              </w:rPr>
            </w:pPr>
            <w:r w:rsidRPr="006809A9">
              <w:rPr>
                <w:rFonts w:asciiTheme="majorHAnsi" w:hAnsiTheme="majorHAnsi"/>
                <w:b/>
                <w:color w:val="FFFFFF" w:themeColor="background1"/>
                <w:sz w:val="16"/>
                <w:szCs w:val="16"/>
                <w:lang w:val="es-CO"/>
              </w:rPr>
              <w:t>Total días</w:t>
            </w:r>
          </w:p>
        </w:tc>
        <w:tc>
          <w:tcPr>
            <w:tcW w:w="3065" w:type="dxa"/>
            <w:gridSpan w:val="2"/>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b/>
                <w:color w:val="FFFFFF" w:themeColor="background1"/>
                <w:sz w:val="16"/>
                <w:szCs w:val="16"/>
                <w:lang w:val="es-CO"/>
              </w:rPr>
            </w:pPr>
            <w:r w:rsidRPr="006809A9">
              <w:rPr>
                <w:rFonts w:asciiTheme="majorHAnsi" w:hAnsiTheme="majorHAnsi"/>
                <w:b/>
                <w:color w:val="FFFFFF" w:themeColor="background1"/>
                <w:sz w:val="16"/>
                <w:szCs w:val="16"/>
                <w:lang w:val="es-CO"/>
              </w:rPr>
              <w:t>Recursos</w:t>
            </w:r>
          </w:p>
        </w:tc>
        <w:tc>
          <w:tcPr>
            <w:tcW w:w="1134"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b/>
                <w:color w:val="FFFFFF" w:themeColor="background1"/>
                <w:sz w:val="16"/>
                <w:szCs w:val="16"/>
                <w:lang w:val="es-CO"/>
              </w:rPr>
            </w:pPr>
            <w:r w:rsidRPr="006809A9">
              <w:rPr>
                <w:rFonts w:asciiTheme="majorHAnsi" w:hAnsiTheme="majorHAnsi"/>
                <w:b/>
                <w:color w:val="FFFFFF" w:themeColor="background1"/>
                <w:sz w:val="16"/>
                <w:szCs w:val="16"/>
                <w:lang w:val="es-CO"/>
              </w:rPr>
              <w:t>TOTAL</w:t>
            </w:r>
          </w:p>
        </w:tc>
      </w:tr>
      <w:tr w:rsidR="00D90557" w:rsidRPr="006809A9" w:rsidTr="001F422F">
        <w:trPr>
          <w:cantSplit/>
          <w:trHeight w:val="623"/>
        </w:trPr>
        <w:tc>
          <w:tcPr>
            <w:tcW w:w="934" w:type="dxa"/>
            <w:vMerge/>
            <w:tcBorders>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both"/>
              <w:rPr>
                <w:rFonts w:asciiTheme="majorHAnsi" w:hAnsiTheme="majorHAnsi"/>
                <w:color w:val="000000"/>
                <w:sz w:val="16"/>
                <w:szCs w:val="16"/>
                <w:lang w:val="es-CO"/>
              </w:rPr>
            </w:pPr>
          </w:p>
        </w:tc>
        <w:tc>
          <w:tcPr>
            <w:tcW w:w="1519" w:type="dxa"/>
            <w:vMerge/>
            <w:tcBorders>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both"/>
              <w:rPr>
                <w:rFonts w:asciiTheme="majorHAnsi" w:hAnsiTheme="majorHAnsi"/>
                <w:color w:val="000000"/>
                <w:sz w:val="16"/>
                <w:szCs w:val="16"/>
                <w:lang w:val="es-CO"/>
              </w:rPr>
            </w:pPr>
          </w:p>
        </w:tc>
        <w:tc>
          <w:tcPr>
            <w:tcW w:w="936" w:type="dxa"/>
            <w:vMerge/>
            <w:tcBorders>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both"/>
              <w:rPr>
                <w:rFonts w:asciiTheme="majorHAnsi" w:hAnsiTheme="majorHAnsi"/>
                <w:color w:val="000000"/>
                <w:sz w:val="16"/>
                <w:szCs w:val="16"/>
                <w:lang w:val="es-CO"/>
              </w:rPr>
            </w:pPr>
          </w:p>
        </w:tc>
        <w:tc>
          <w:tcPr>
            <w:tcW w:w="936" w:type="dxa"/>
            <w:vMerge/>
            <w:tcBorders>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both"/>
              <w:rPr>
                <w:rFonts w:asciiTheme="majorHAnsi" w:hAnsiTheme="majorHAnsi"/>
                <w:color w:val="000000"/>
                <w:sz w:val="16"/>
                <w:szCs w:val="16"/>
                <w:lang w:val="es-CO"/>
              </w:rPr>
            </w:pPr>
          </w:p>
        </w:tc>
        <w:tc>
          <w:tcPr>
            <w:tcW w:w="618" w:type="dxa"/>
            <w:vMerge/>
            <w:tcBorders>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both"/>
              <w:rPr>
                <w:rFonts w:asciiTheme="majorHAnsi" w:hAnsiTheme="majorHAnsi"/>
                <w:color w:val="000000"/>
                <w:sz w:val="16"/>
                <w:szCs w:val="16"/>
                <w:lang w:val="es-CO"/>
              </w:rPr>
            </w:pPr>
          </w:p>
        </w:tc>
        <w:tc>
          <w:tcPr>
            <w:tcW w:w="1514" w:type="dxa"/>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b/>
                <w:color w:val="FFFFFF" w:themeColor="background1"/>
                <w:sz w:val="16"/>
                <w:szCs w:val="16"/>
                <w:lang w:val="es-CO"/>
              </w:rPr>
            </w:pPr>
            <w:r>
              <w:rPr>
                <w:rFonts w:asciiTheme="majorHAnsi" w:hAnsiTheme="majorHAnsi"/>
                <w:b/>
                <w:color w:val="FFFFFF" w:themeColor="background1"/>
                <w:sz w:val="16"/>
                <w:szCs w:val="16"/>
                <w:lang w:val="es-CO"/>
              </w:rPr>
              <w:t>FODEIN</w:t>
            </w:r>
          </w:p>
        </w:tc>
        <w:tc>
          <w:tcPr>
            <w:tcW w:w="1551" w:type="dxa"/>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b/>
                <w:color w:val="FFFFFF" w:themeColor="background1"/>
                <w:sz w:val="16"/>
                <w:szCs w:val="16"/>
                <w:lang w:val="es-CO"/>
              </w:rPr>
            </w:pPr>
            <w:r w:rsidRPr="006809A9">
              <w:rPr>
                <w:rFonts w:asciiTheme="majorHAnsi" w:hAnsiTheme="majorHAnsi"/>
                <w:b/>
                <w:color w:val="FFFFFF" w:themeColor="background1"/>
                <w:sz w:val="16"/>
                <w:szCs w:val="16"/>
                <w:lang w:val="es-CO"/>
              </w:rPr>
              <w:t>Contrapartida</w:t>
            </w:r>
          </w:p>
        </w:tc>
        <w:tc>
          <w:tcPr>
            <w:tcW w:w="1134" w:type="dxa"/>
            <w:vMerge/>
            <w:tcBorders>
              <w:left w:val="single" w:sz="6" w:space="0" w:color="auto"/>
              <w:bottom w:val="single" w:sz="6" w:space="0" w:color="auto"/>
              <w:right w:val="single" w:sz="6" w:space="0" w:color="auto"/>
            </w:tcBorders>
            <w:shd w:val="clear" w:color="auto" w:fill="9BBB59" w:themeFill="accent3"/>
            <w:vAlign w:val="center"/>
          </w:tcPr>
          <w:p w:rsidR="00D90557" w:rsidRPr="006809A9" w:rsidRDefault="00D90557" w:rsidP="001F422F">
            <w:pPr>
              <w:widowControl w:val="0"/>
              <w:jc w:val="both"/>
              <w:rPr>
                <w:rFonts w:asciiTheme="majorHAnsi" w:hAnsiTheme="majorHAnsi"/>
                <w:color w:val="000000"/>
                <w:sz w:val="16"/>
                <w:szCs w:val="16"/>
                <w:lang w:val="es-CO"/>
              </w:rPr>
            </w:pPr>
          </w:p>
        </w:tc>
      </w:tr>
      <w:tr w:rsidR="00D90557" w:rsidRPr="006809A9" w:rsidTr="001F422F">
        <w:tc>
          <w:tcPr>
            <w:tcW w:w="934"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1519"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936"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936"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618"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1514"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1551"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1134"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r>
      <w:tr w:rsidR="00D90557" w:rsidRPr="006809A9" w:rsidTr="001F422F">
        <w:tc>
          <w:tcPr>
            <w:tcW w:w="934"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1519"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936"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936"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618"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1514"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1551"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1134"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r>
      <w:tr w:rsidR="00D90557" w:rsidRPr="006809A9" w:rsidTr="001F422F">
        <w:tc>
          <w:tcPr>
            <w:tcW w:w="934"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1519"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936"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936"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618"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1514"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1551"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c>
          <w:tcPr>
            <w:tcW w:w="1134"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szCs w:val="16"/>
                <w:lang w:val="es-CO"/>
              </w:rPr>
            </w:pPr>
          </w:p>
        </w:tc>
      </w:tr>
      <w:tr w:rsidR="00D90557" w:rsidRPr="006809A9" w:rsidTr="001F422F">
        <w:tc>
          <w:tcPr>
            <w:tcW w:w="2453" w:type="dxa"/>
            <w:gridSpan w:val="2"/>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6809A9" w:rsidRDefault="00D90557" w:rsidP="001F422F">
            <w:pPr>
              <w:pStyle w:val="Ttulo2"/>
              <w:keepNext w:val="0"/>
              <w:rPr>
                <w:sz w:val="16"/>
                <w:szCs w:val="16"/>
                <w:lang w:val="es-CO"/>
              </w:rPr>
            </w:pPr>
            <w:r w:rsidRPr="006809A9">
              <w:rPr>
                <w:sz w:val="16"/>
                <w:szCs w:val="16"/>
              </w:rPr>
              <w:t>TOTAL</w:t>
            </w:r>
          </w:p>
        </w:tc>
        <w:tc>
          <w:tcPr>
            <w:tcW w:w="936"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6809A9" w:rsidRDefault="00D90557" w:rsidP="001F422F">
            <w:pPr>
              <w:widowControl w:val="0"/>
              <w:jc w:val="both"/>
              <w:rPr>
                <w:rFonts w:asciiTheme="majorHAnsi" w:hAnsiTheme="majorHAnsi"/>
                <w:color w:val="000000"/>
                <w:sz w:val="16"/>
                <w:szCs w:val="16"/>
                <w:lang w:val="es-CO"/>
              </w:rPr>
            </w:pPr>
          </w:p>
        </w:tc>
        <w:tc>
          <w:tcPr>
            <w:tcW w:w="936"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6809A9" w:rsidRDefault="00D90557" w:rsidP="001F422F">
            <w:pPr>
              <w:widowControl w:val="0"/>
              <w:jc w:val="both"/>
              <w:rPr>
                <w:rFonts w:asciiTheme="majorHAnsi" w:hAnsiTheme="majorHAnsi"/>
                <w:color w:val="000000"/>
                <w:sz w:val="16"/>
                <w:szCs w:val="16"/>
                <w:lang w:val="es-CO"/>
              </w:rPr>
            </w:pPr>
          </w:p>
        </w:tc>
        <w:tc>
          <w:tcPr>
            <w:tcW w:w="618"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6809A9" w:rsidRDefault="00D90557" w:rsidP="001F422F">
            <w:pPr>
              <w:widowControl w:val="0"/>
              <w:jc w:val="both"/>
              <w:rPr>
                <w:rFonts w:asciiTheme="majorHAnsi" w:hAnsiTheme="majorHAnsi"/>
                <w:color w:val="000000"/>
                <w:sz w:val="16"/>
                <w:szCs w:val="16"/>
                <w:lang w:val="es-CO"/>
              </w:rPr>
            </w:pPr>
          </w:p>
        </w:tc>
        <w:tc>
          <w:tcPr>
            <w:tcW w:w="1514"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6809A9" w:rsidRDefault="00D90557" w:rsidP="001F422F">
            <w:pPr>
              <w:widowControl w:val="0"/>
              <w:jc w:val="both"/>
              <w:rPr>
                <w:rFonts w:asciiTheme="majorHAnsi" w:hAnsiTheme="majorHAnsi"/>
                <w:color w:val="000000"/>
                <w:sz w:val="16"/>
                <w:szCs w:val="16"/>
                <w:lang w:val="es-CO"/>
              </w:rPr>
            </w:pPr>
          </w:p>
        </w:tc>
        <w:tc>
          <w:tcPr>
            <w:tcW w:w="1551"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6809A9" w:rsidRDefault="00D90557" w:rsidP="001F422F">
            <w:pPr>
              <w:widowControl w:val="0"/>
              <w:jc w:val="both"/>
              <w:rPr>
                <w:rFonts w:asciiTheme="majorHAnsi" w:hAnsiTheme="majorHAnsi"/>
                <w:color w:val="000000"/>
                <w:sz w:val="16"/>
                <w:szCs w:val="16"/>
                <w:lang w:val="es-CO"/>
              </w:rPr>
            </w:pPr>
          </w:p>
        </w:tc>
        <w:tc>
          <w:tcPr>
            <w:tcW w:w="1134"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6809A9" w:rsidRDefault="00D90557" w:rsidP="001F422F">
            <w:pPr>
              <w:widowControl w:val="0"/>
              <w:jc w:val="both"/>
              <w:rPr>
                <w:rFonts w:asciiTheme="majorHAnsi" w:hAnsiTheme="majorHAnsi"/>
                <w:color w:val="000000"/>
                <w:sz w:val="16"/>
                <w:szCs w:val="16"/>
                <w:lang w:val="es-CO"/>
              </w:rPr>
            </w:pPr>
          </w:p>
        </w:tc>
      </w:tr>
    </w:tbl>
    <w:p w:rsidR="00D90557" w:rsidRDefault="00D90557" w:rsidP="00D90557">
      <w:pPr>
        <w:rPr>
          <w:rFonts w:asciiTheme="majorHAnsi" w:hAnsiTheme="majorHAnsi"/>
        </w:rPr>
      </w:pPr>
    </w:p>
    <w:p w:rsidR="00D90557" w:rsidRDefault="00D90557" w:rsidP="00D90557">
      <w:pPr>
        <w:rPr>
          <w:rFonts w:asciiTheme="majorHAnsi" w:hAnsiTheme="majorHAnsi"/>
        </w:rPr>
      </w:pPr>
      <w:r>
        <w:rPr>
          <w:rFonts w:asciiTheme="majorHAnsi" w:hAnsiTheme="majorHAnsi"/>
        </w:rPr>
        <w:t>Gastos de salidas de campo</w:t>
      </w:r>
    </w:p>
    <w:tbl>
      <w:tblPr>
        <w:tblW w:w="9142" w:type="dxa"/>
        <w:tblLayout w:type="fixed"/>
        <w:tblCellMar>
          <w:left w:w="70" w:type="dxa"/>
          <w:right w:w="70" w:type="dxa"/>
        </w:tblCellMar>
        <w:tblLook w:val="0000"/>
      </w:tblPr>
      <w:tblGrid>
        <w:gridCol w:w="2338"/>
        <w:gridCol w:w="1701"/>
        <w:gridCol w:w="993"/>
        <w:gridCol w:w="1417"/>
        <w:gridCol w:w="1559"/>
        <w:gridCol w:w="1134"/>
      </w:tblGrid>
      <w:tr w:rsidR="00D90557" w:rsidRPr="006809A9" w:rsidTr="001F422F">
        <w:tc>
          <w:tcPr>
            <w:tcW w:w="2338"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b/>
                <w:color w:val="FFFFFF" w:themeColor="background1"/>
                <w:sz w:val="16"/>
                <w:lang w:val="es-CO"/>
              </w:rPr>
            </w:pPr>
            <w:r w:rsidRPr="006809A9">
              <w:rPr>
                <w:rFonts w:asciiTheme="majorHAnsi" w:hAnsiTheme="majorHAnsi"/>
                <w:b/>
                <w:color w:val="FFFFFF" w:themeColor="background1"/>
                <w:sz w:val="16"/>
                <w:szCs w:val="22"/>
                <w:lang w:val="es-CO"/>
              </w:rPr>
              <w:t>Ítem</w:t>
            </w:r>
          </w:p>
        </w:tc>
        <w:tc>
          <w:tcPr>
            <w:tcW w:w="1701"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b/>
                <w:color w:val="FFFFFF" w:themeColor="background1"/>
                <w:sz w:val="16"/>
                <w:lang w:val="es-CO"/>
              </w:rPr>
            </w:pPr>
            <w:r w:rsidRPr="006809A9">
              <w:rPr>
                <w:rFonts w:asciiTheme="majorHAnsi" w:hAnsiTheme="majorHAnsi"/>
                <w:b/>
                <w:color w:val="FFFFFF" w:themeColor="background1"/>
                <w:sz w:val="16"/>
                <w:szCs w:val="22"/>
                <w:lang w:val="es-CO"/>
              </w:rPr>
              <w:t>Costo unitario</w:t>
            </w:r>
          </w:p>
        </w:tc>
        <w:tc>
          <w:tcPr>
            <w:tcW w:w="993"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b/>
                <w:color w:val="FFFFFF" w:themeColor="background1"/>
                <w:sz w:val="16"/>
                <w:lang w:val="es-CO"/>
              </w:rPr>
            </w:pPr>
            <w:r w:rsidRPr="006809A9">
              <w:rPr>
                <w:rFonts w:asciiTheme="majorHAnsi" w:hAnsiTheme="majorHAnsi"/>
                <w:b/>
                <w:color w:val="FFFFFF" w:themeColor="background1"/>
                <w:sz w:val="16"/>
                <w:szCs w:val="22"/>
                <w:lang w:val="es-CO"/>
              </w:rPr>
              <w:t>#</w:t>
            </w:r>
          </w:p>
        </w:tc>
        <w:tc>
          <w:tcPr>
            <w:tcW w:w="2976" w:type="dxa"/>
            <w:gridSpan w:val="2"/>
            <w:tcBorders>
              <w:top w:val="single" w:sz="6" w:space="0" w:color="auto"/>
              <w:left w:val="single" w:sz="6" w:space="0" w:color="auto"/>
              <w:bottom w:val="single" w:sz="6" w:space="0" w:color="auto"/>
              <w:right w:val="single" w:sz="6" w:space="0" w:color="auto"/>
            </w:tcBorders>
            <w:shd w:val="clear" w:color="auto" w:fill="9BBB59" w:themeFill="accent3"/>
          </w:tcPr>
          <w:p w:rsidR="00D90557" w:rsidRPr="006809A9" w:rsidRDefault="00D90557" w:rsidP="001F422F">
            <w:pPr>
              <w:widowControl w:val="0"/>
              <w:jc w:val="center"/>
              <w:rPr>
                <w:rFonts w:asciiTheme="majorHAnsi" w:hAnsiTheme="majorHAnsi"/>
                <w:b/>
                <w:color w:val="FFFFFF" w:themeColor="background1"/>
                <w:sz w:val="16"/>
                <w:lang w:val="es-CO"/>
              </w:rPr>
            </w:pPr>
            <w:r w:rsidRPr="006809A9">
              <w:rPr>
                <w:rFonts w:asciiTheme="majorHAnsi" w:hAnsiTheme="majorHAnsi"/>
                <w:b/>
                <w:color w:val="FFFFFF" w:themeColor="background1"/>
                <w:sz w:val="16"/>
                <w:szCs w:val="22"/>
                <w:lang w:val="es-CO"/>
              </w:rPr>
              <w:t>Recursos</w:t>
            </w:r>
          </w:p>
        </w:tc>
        <w:tc>
          <w:tcPr>
            <w:tcW w:w="1134"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6809A9" w:rsidRDefault="00D90557" w:rsidP="001F422F">
            <w:pPr>
              <w:widowControl w:val="0"/>
              <w:jc w:val="center"/>
              <w:rPr>
                <w:rFonts w:asciiTheme="majorHAnsi" w:hAnsiTheme="majorHAnsi"/>
                <w:b/>
                <w:color w:val="FFFFFF" w:themeColor="background1"/>
                <w:sz w:val="16"/>
                <w:lang w:val="es-CO"/>
              </w:rPr>
            </w:pPr>
            <w:r w:rsidRPr="006809A9">
              <w:rPr>
                <w:rFonts w:asciiTheme="majorHAnsi" w:hAnsiTheme="majorHAnsi"/>
                <w:b/>
                <w:color w:val="FFFFFF" w:themeColor="background1"/>
                <w:sz w:val="16"/>
                <w:szCs w:val="22"/>
                <w:lang w:val="es-CO"/>
              </w:rPr>
              <w:t>TOTAL</w:t>
            </w:r>
          </w:p>
        </w:tc>
      </w:tr>
      <w:tr w:rsidR="00D90557" w:rsidRPr="006809A9" w:rsidTr="001F422F">
        <w:tc>
          <w:tcPr>
            <w:tcW w:w="2338" w:type="dxa"/>
            <w:vMerge/>
            <w:tcBorders>
              <w:left w:val="single" w:sz="6" w:space="0" w:color="auto"/>
              <w:bottom w:val="single" w:sz="6" w:space="0" w:color="auto"/>
              <w:right w:val="single" w:sz="6" w:space="0" w:color="auto"/>
            </w:tcBorders>
            <w:shd w:val="clear" w:color="auto" w:fill="9BBB59" w:themeFill="accent3"/>
          </w:tcPr>
          <w:p w:rsidR="00D90557" w:rsidRPr="006809A9" w:rsidRDefault="00D90557" w:rsidP="001F422F">
            <w:pPr>
              <w:widowControl w:val="0"/>
              <w:jc w:val="both"/>
              <w:rPr>
                <w:rFonts w:asciiTheme="majorHAnsi" w:hAnsiTheme="majorHAnsi"/>
                <w:color w:val="FFFFFF" w:themeColor="background1"/>
                <w:sz w:val="16"/>
                <w:lang w:val="es-CO"/>
              </w:rPr>
            </w:pPr>
          </w:p>
        </w:tc>
        <w:tc>
          <w:tcPr>
            <w:tcW w:w="1701" w:type="dxa"/>
            <w:vMerge/>
            <w:tcBorders>
              <w:left w:val="single" w:sz="6" w:space="0" w:color="auto"/>
              <w:bottom w:val="single" w:sz="6" w:space="0" w:color="auto"/>
              <w:right w:val="single" w:sz="6" w:space="0" w:color="auto"/>
            </w:tcBorders>
            <w:shd w:val="clear" w:color="auto" w:fill="9BBB59" w:themeFill="accent3"/>
          </w:tcPr>
          <w:p w:rsidR="00D90557" w:rsidRPr="006809A9" w:rsidRDefault="00D90557" w:rsidP="001F422F">
            <w:pPr>
              <w:widowControl w:val="0"/>
              <w:jc w:val="both"/>
              <w:rPr>
                <w:rFonts w:asciiTheme="majorHAnsi" w:hAnsiTheme="majorHAnsi"/>
                <w:color w:val="FFFFFF" w:themeColor="background1"/>
                <w:sz w:val="16"/>
                <w:lang w:val="es-CO"/>
              </w:rPr>
            </w:pPr>
          </w:p>
        </w:tc>
        <w:tc>
          <w:tcPr>
            <w:tcW w:w="993" w:type="dxa"/>
            <w:vMerge/>
            <w:tcBorders>
              <w:left w:val="single" w:sz="6" w:space="0" w:color="auto"/>
              <w:bottom w:val="single" w:sz="6" w:space="0" w:color="auto"/>
              <w:right w:val="single" w:sz="6" w:space="0" w:color="auto"/>
            </w:tcBorders>
            <w:shd w:val="clear" w:color="auto" w:fill="9BBB59" w:themeFill="accent3"/>
          </w:tcPr>
          <w:p w:rsidR="00D90557" w:rsidRPr="006809A9" w:rsidRDefault="00D90557" w:rsidP="001F422F">
            <w:pPr>
              <w:widowControl w:val="0"/>
              <w:jc w:val="both"/>
              <w:rPr>
                <w:rFonts w:asciiTheme="majorHAnsi" w:hAnsiTheme="majorHAnsi"/>
                <w:color w:val="FFFFFF" w:themeColor="background1"/>
                <w:sz w:val="16"/>
                <w:lang w:val="es-CO"/>
              </w:rPr>
            </w:pPr>
          </w:p>
        </w:tc>
        <w:tc>
          <w:tcPr>
            <w:tcW w:w="1417" w:type="dxa"/>
            <w:tcBorders>
              <w:top w:val="single" w:sz="6" w:space="0" w:color="auto"/>
              <w:left w:val="single" w:sz="6" w:space="0" w:color="auto"/>
              <w:bottom w:val="single" w:sz="6" w:space="0" w:color="auto"/>
              <w:right w:val="single" w:sz="6" w:space="0" w:color="auto"/>
            </w:tcBorders>
            <w:shd w:val="clear" w:color="auto" w:fill="9BBB59" w:themeFill="accent3"/>
          </w:tcPr>
          <w:p w:rsidR="00D90557" w:rsidRPr="006809A9" w:rsidRDefault="00D90557" w:rsidP="001F422F">
            <w:pPr>
              <w:widowControl w:val="0"/>
              <w:jc w:val="center"/>
              <w:rPr>
                <w:rFonts w:asciiTheme="majorHAnsi" w:hAnsiTheme="majorHAnsi"/>
                <w:color w:val="FFFFFF" w:themeColor="background1"/>
                <w:sz w:val="16"/>
                <w:lang w:val="es-CO"/>
              </w:rPr>
            </w:pPr>
            <w:r>
              <w:rPr>
                <w:rFonts w:asciiTheme="majorHAnsi" w:hAnsiTheme="majorHAnsi"/>
                <w:b/>
                <w:color w:val="FFFFFF" w:themeColor="background1"/>
                <w:sz w:val="16"/>
                <w:szCs w:val="22"/>
                <w:lang w:val="es-CO"/>
              </w:rPr>
              <w:t>FODEIN</w:t>
            </w:r>
          </w:p>
        </w:tc>
        <w:tc>
          <w:tcPr>
            <w:tcW w:w="1559" w:type="dxa"/>
            <w:tcBorders>
              <w:top w:val="single" w:sz="6" w:space="0" w:color="auto"/>
              <w:left w:val="single" w:sz="6" w:space="0" w:color="auto"/>
              <w:bottom w:val="single" w:sz="6" w:space="0" w:color="auto"/>
              <w:right w:val="single" w:sz="6" w:space="0" w:color="auto"/>
            </w:tcBorders>
            <w:shd w:val="clear" w:color="auto" w:fill="9BBB59" w:themeFill="accent3"/>
          </w:tcPr>
          <w:p w:rsidR="00D90557" w:rsidRPr="006809A9" w:rsidRDefault="00D90557" w:rsidP="001F422F">
            <w:pPr>
              <w:widowControl w:val="0"/>
              <w:jc w:val="center"/>
              <w:rPr>
                <w:rFonts w:asciiTheme="majorHAnsi" w:hAnsiTheme="majorHAnsi"/>
                <w:color w:val="FFFFFF" w:themeColor="background1"/>
                <w:sz w:val="16"/>
                <w:lang w:val="es-CO"/>
              </w:rPr>
            </w:pPr>
            <w:r w:rsidRPr="006809A9">
              <w:rPr>
                <w:rFonts w:asciiTheme="majorHAnsi" w:hAnsiTheme="majorHAnsi"/>
                <w:b/>
                <w:color w:val="FFFFFF" w:themeColor="background1"/>
                <w:sz w:val="16"/>
                <w:szCs w:val="22"/>
                <w:lang w:val="es-CO"/>
              </w:rPr>
              <w:t>Contrapartida</w:t>
            </w:r>
          </w:p>
        </w:tc>
        <w:tc>
          <w:tcPr>
            <w:tcW w:w="1134" w:type="dxa"/>
            <w:vMerge/>
            <w:tcBorders>
              <w:left w:val="single" w:sz="6" w:space="0" w:color="auto"/>
              <w:bottom w:val="single" w:sz="6" w:space="0" w:color="auto"/>
              <w:right w:val="single" w:sz="6" w:space="0" w:color="auto"/>
            </w:tcBorders>
            <w:shd w:val="clear" w:color="auto" w:fill="9BBB59" w:themeFill="accent3"/>
          </w:tcPr>
          <w:p w:rsidR="00D90557" w:rsidRPr="006809A9" w:rsidRDefault="00D90557" w:rsidP="001F422F">
            <w:pPr>
              <w:widowControl w:val="0"/>
              <w:jc w:val="both"/>
              <w:rPr>
                <w:rFonts w:asciiTheme="majorHAnsi" w:hAnsiTheme="majorHAnsi"/>
                <w:color w:val="000000"/>
                <w:sz w:val="16"/>
                <w:lang w:val="es-CO"/>
              </w:rPr>
            </w:pPr>
          </w:p>
        </w:tc>
      </w:tr>
      <w:tr w:rsidR="00D90557" w:rsidRPr="006809A9" w:rsidTr="001F422F">
        <w:tc>
          <w:tcPr>
            <w:tcW w:w="2338"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lang w:val="es-CO"/>
              </w:rPr>
            </w:pPr>
            <w:r>
              <w:rPr>
                <w:rFonts w:asciiTheme="majorHAnsi" w:hAnsiTheme="majorHAnsi"/>
                <w:color w:val="000000"/>
                <w:sz w:val="16"/>
                <w:lang w:val="es-CO"/>
              </w:rPr>
              <w:t>Labores de recolección de información</w:t>
            </w:r>
          </w:p>
        </w:tc>
        <w:tc>
          <w:tcPr>
            <w:tcW w:w="1701"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lang w:val="es-CO"/>
              </w:rPr>
            </w:pPr>
            <w:r>
              <w:rPr>
                <w:rFonts w:asciiTheme="majorHAnsi" w:hAnsiTheme="majorHAnsi"/>
                <w:color w:val="000000"/>
                <w:sz w:val="16"/>
                <w:lang w:val="es-CO"/>
              </w:rPr>
              <w:t>$200,000</w:t>
            </w:r>
          </w:p>
        </w:tc>
        <w:tc>
          <w:tcPr>
            <w:tcW w:w="993"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lang w:val="es-CO"/>
              </w:rPr>
            </w:pPr>
            <w:r>
              <w:rPr>
                <w:rFonts w:asciiTheme="majorHAnsi" w:hAnsiTheme="majorHAnsi"/>
                <w:color w:val="000000"/>
                <w:sz w:val="16"/>
                <w:lang w:val="es-CO"/>
              </w:rPr>
              <w:t>2</w:t>
            </w:r>
          </w:p>
        </w:tc>
        <w:tc>
          <w:tcPr>
            <w:tcW w:w="1417"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lang w:val="es-CO"/>
              </w:rPr>
            </w:pPr>
            <w:r>
              <w:rPr>
                <w:rFonts w:asciiTheme="majorHAnsi" w:hAnsiTheme="majorHAnsi"/>
                <w:color w:val="000000"/>
                <w:sz w:val="16"/>
                <w:lang w:val="es-CO"/>
              </w:rPr>
              <w:t>$200,000</w:t>
            </w:r>
          </w:p>
        </w:tc>
        <w:tc>
          <w:tcPr>
            <w:tcW w:w="1559"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lang w:val="es-CO"/>
              </w:rPr>
            </w:pPr>
          </w:p>
        </w:tc>
        <w:tc>
          <w:tcPr>
            <w:tcW w:w="1134"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lang w:val="es-CO"/>
              </w:rPr>
            </w:pPr>
            <w:r>
              <w:rPr>
                <w:rFonts w:asciiTheme="majorHAnsi" w:hAnsiTheme="majorHAnsi"/>
                <w:color w:val="000000"/>
                <w:sz w:val="16"/>
                <w:lang w:val="es-CO"/>
              </w:rPr>
              <w:t>$200,000</w:t>
            </w:r>
          </w:p>
        </w:tc>
      </w:tr>
      <w:tr w:rsidR="00D90557" w:rsidRPr="006809A9" w:rsidTr="001F422F">
        <w:tc>
          <w:tcPr>
            <w:tcW w:w="2338"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lang w:val="es-CO"/>
              </w:rPr>
            </w:pPr>
          </w:p>
        </w:tc>
        <w:tc>
          <w:tcPr>
            <w:tcW w:w="1701"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lang w:val="es-CO"/>
              </w:rPr>
            </w:pPr>
          </w:p>
        </w:tc>
        <w:tc>
          <w:tcPr>
            <w:tcW w:w="993"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lang w:val="es-CO"/>
              </w:rPr>
            </w:pPr>
          </w:p>
        </w:tc>
        <w:tc>
          <w:tcPr>
            <w:tcW w:w="1417"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lang w:val="es-CO"/>
              </w:rPr>
            </w:pPr>
          </w:p>
        </w:tc>
        <w:tc>
          <w:tcPr>
            <w:tcW w:w="1559"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lang w:val="es-CO"/>
              </w:rPr>
            </w:pPr>
          </w:p>
        </w:tc>
        <w:tc>
          <w:tcPr>
            <w:tcW w:w="1134" w:type="dxa"/>
            <w:tcBorders>
              <w:top w:val="single" w:sz="6" w:space="0" w:color="auto"/>
              <w:left w:val="single" w:sz="6" w:space="0" w:color="auto"/>
              <w:bottom w:val="single" w:sz="6" w:space="0" w:color="auto"/>
              <w:right w:val="single" w:sz="6" w:space="0" w:color="auto"/>
            </w:tcBorders>
          </w:tcPr>
          <w:p w:rsidR="00D90557" w:rsidRPr="006809A9" w:rsidRDefault="00D90557" w:rsidP="001F422F">
            <w:pPr>
              <w:widowControl w:val="0"/>
              <w:jc w:val="both"/>
              <w:rPr>
                <w:rFonts w:asciiTheme="majorHAnsi" w:hAnsiTheme="majorHAnsi"/>
                <w:color w:val="000000"/>
                <w:sz w:val="16"/>
                <w:lang w:val="es-CO"/>
              </w:rPr>
            </w:pPr>
          </w:p>
        </w:tc>
      </w:tr>
      <w:tr w:rsidR="00D90557" w:rsidRPr="006809A9" w:rsidTr="001F422F">
        <w:tc>
          <w:tcPr>
            <w:tcW w:w="2338"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6809A9" w:rsidRDefault="00D90557" w:rsidP="001F422F">
            <w:pPr>
              <w:pStyle w:val="Ttulo2"/>
              <w:keepNext w:val="0"/>
              <w:rPr>
                <w:sz w:val="16"/>
                <w:szCs w:val="22"/>
                <w:lang w:val="es-CO"/>
              </w:rPr>
            </w:pPr>
            <w:r w:rsidRPr="006809A9">
              <w:rPr>
                <w:sz w:val="16"/>
                <w:szCs w:val="22"/>
                <w:lang w:val="es-CO"/>
              </w:rPr>
              <w:t>TOTAL</w:t>
            </w:r>
          </w:p>
        </w:tc>
        <w:tc>
          <w:tcPr>
            <w:tcW w:w="1701"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6809A9" w:rsidRDefault="00D90557" w:rsidP="001F422F">
            <w:pPr>
              <w:widowControl w:val="0"/>
              <w:jc w:val="both"/>
              <w:rPr>
                <w:rFonts w:asciiTheme="majorHAnsi" w:hAnsiTheme="majorHAnsi"/>
                <w:color w:val="000000"/>
                <w:sz w:val="16"/>
                <w:lang w:val="es-CO"/>
              </w:rPr>
            </w:pPr>
          </w:p>
        </w:tc>
        <w:tc>
          <w:tcPr>
            <w:tcW w:w="993"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6809A9" w:rsidRDefault="00D90557" w:rsidP="001F422F">
            <w:pPr>
              <w:widowControl w:val="0"/>
              <w:jc w:val="both"/>
              <w:rPr>
                <w:rFonts w:asciiTheme="majorHAnsi" w:hAnsiTheme="majorHAnsi"/>
                <w:color w:val="000000"/>
                <w:sz w:val="16"/>
                <w:lang w:val="es-CO"/>
              </w:rPr>
            </w:pPr>
          </w:p>
        </w:tc>
        <w:tc>
          <w:tcPr>
            <w:tcW w:w="1417"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6809A9" w:rsidRDefault="00D90557" w:rsidP="001F422F">
            <w:pPr>
              <w:widowControl w:val="0"/>
              <w:jc w:val="both"/>
              <w:rPr>
                <w:rFonts w:asciiTheme="majorHAnsi" w:hAnsiTheme="majorHAnsi"/>
                <w:color w:val="000000"/>
                <w:sz w:val="16"/>
                <w:lang w:val="es-CO"/>
              </w:rPr>
            </w:pPr>
          </w:p>
        </w:tc>
        <w:tc>
          <w:tcPr>
            <w:tcW w:w="1559"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6809A9" w:rsidRDefault="00D90557" w:rsidP="001F422F">
            <w:pPr>
              <w:widowControl w:val="0"/>
              <w:jc w:val="both"/>
              <w:rPr>
                <w:rFonts w:asciiTheme="majorHAnsi" w:hAnsiTheme="majorHAnsi"/>
                <w:color w:val="000000"/>
                <w:sz w:val="16"/>
                <w:lang w:val="es-CO"/>
              </w:rPr>
            </w:pPr>
          </w:p>
        </w:tc>
        <w:tc>
          <w:tcPr>
            <w:tcW w:w="1134"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6809A9" w:rsidRDefault="00D90557" w:rsidP="001F422F">
            <w:pPr>
              <w:widowControl w:val="0"/>
              <w:jc w:val="both"/>
              <w:rPr>
                <w:rFonts w:asciiTheme="majorHAnsi" w:hAnsiTheme="majorHAnsi"/>
                <w:color w:val="000000"/>
                <w:sz w:val="16"/>
                <w:lang w:val="es-CO"/>
              </w:rPr>
            </w:pPr>
            <w:r>
              <w:rPr>
                <w:rFonts w:asciiTheme="majorHAnsi" w:hAnsiTheme="majorHAnsi"/>
                <w:color w:val="000000"/>
                <w:sz w:val="16"/>
                <w:lang w:val="es-CO"/>
              </w:rPr>
              <w:t>$200.000</w:t>
            </w:r>
          </w:p>
        </w:tc>
      </w:tr>
    </w:tbl>
    <w:p w:rsidR="00D90557" w:rsidRDefault="00D90557" w:rsidP="00D90557">
      <w:pPr>
        <w:rPr>
          <w:rFonts w:asciiTheme="majorHAnsi" w:hAnsiTheme="majorHAnsi"/>
        </w:rPr>
      </w:pPr>
    </w:p>
    <w:p w:rsidR="00D90557" w:rsidRDefault="00D90557" w:rsidP="00D90557">
      <w:pPr>
        <w:rPr>
          <w:rFonts w:asciiTheme="majorHAnsi" w:hAnsiTheme="majorHAnsi"/>
        </w:rPr>
      </w:pPr>
      <w:r>
        <w:rPr>
          <w:rFonts w:asciiTheme="majorHAnsi" w:hAnsiTheme="majorHAnsi"/>
        </w:rPr>
        <w:t>Materiales y suministros</w:t>
      </w:r>
    </w:p>
    <w:tbl>
      <w:tblPr>
        <w:tblW w:w="9284" w:type="dxa"/>
        <w:tblLayout w:type="fixed"/>
        <w:tblCellMar>
          <w:left w:w="70" w:type="dxa"/>
          <w:right w:w="70" w:type="dxa"/>
        </w:tblCellMar>
        <w:tblLook w:val="0000"/>
      </w:tblPr>
      <w:tblGrid>
        <w:gridCol w:w="2338"/>
        <w:gridCol w:w="2694"/>
        <w:gridCol w:w="1417"/>
        <w:gridCol w:w="1559"/>
        <w:gridCol w:w="1276"/>
      </w:tblGrid>
      <w:tr w:rsidR="00D90557" w:rsidRPr="001E7B32" w:rsidTr="001F422F">
        <w:tc>
          <w:tcPr>
            <w:tcW w:w="2338"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1E7B32" w:rsidRDefault="00D90557" w:rsidP="001F422F">
            <w:pPr>
              <w:widowControl w:val="0"/>
              <w:jc w:val="center"/>
              <w:rPr>
                <w:rFonts w:asciiTheme="majorHAnsi" w:hAnsiTheme="majorHAnsi"/>
                <w:b/>
                <w:color w:val="FFFFFF" w:themeColor="background1"/>
                <w:sz w:val="16"/>
                <w:szCs w:val="16"/>
              </w:rPr>
            </w:pPr>
            <w:r w:rsidRPr="001E7B32">
              <w:rPr>
                <w:rFonts w:asciiTheme="majorHAnsi" w:hAnsiTheme="majorHAnsi"/>
                <w:b/>
                <w:color w:val="FFFFFF" w:themeColor="background1"/>
                <w:sz w:val="16"/>
                <w:szCs w:val="16"/>
              </w:rPr>
              <w:t>Materiales</w:t>
            </w:r>
          </w:p>
        </w:tc>
        <w:tc>
          <w:tcPr>
            <w:tcW w:w="2694"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1E7B32" w:rsidRDefault="00D90557" w:rsidP="001F422F">
            <w:pPr>
              <w:widowControl w:val="0"/>
              <w:jc w:val="center"/>
              <w:rPr>
                <w:rFonts w:asciiTheme="majorHAnsi" w:hAnsiTheme="majorHAnsi"/>
                <w:b/>
                <w:color w:val="FFFFFF" w:themeColor="background1"/>
                <w:sz w:val="16"/>
                <w:szCs w:val="16"/>
              </w:rPr>
            </w:pPr>
            <w:r w:rsidRPr="001E7B32">
              <w:rPr>
                <w:rFonts w:asciiTheme="majorHAnsi" w:hAnsiTheme="majorHAnsi"/>
                <w:b/>
                <w:color w:val="FFFFFF" w:themeColor="background1"/>
                <w:sz w:val="16"/>
                <w:szCs w:val="16"/>
              </w:rPr>
              <w:t>Justificación</w:t>
            </w:r>
          </w:p>
        </w:tc>
        <w:tc>
          <w:tcPr>
            <w:tcW w:w="2976" w:type="dxa"/>
            <w:gridSpan w:val="2"/>
            <w:tcBorders>
              <w:top w:val="single" w:sz="6" w:space="0" w:color="auto"/>
              <w:left w:val="single" w:sz="6" w:space="0" w:color="auto"/>
              <w:bottom w:val="single" w:sz="6" w:space="0" w:color="auto"/>
              <w:right w:val="single" w:sz="6" w:space="0" w:color="auto"/>
            </w:tcBorders>
            <w:shd w:val="clear" w:color="auto" w:fill="9BBB59" w:themeFill="accent3"/>
          </w:tcPr>
          <w:p w:rsidR="00D90557" w:rsidRPr="001E7B32" w:rsidRDefault="00D90557" w:rsidP="001F422F">
            <w:pPr>
              <w:widowControl w:val="0"/>
              <w:jc w:val="center"/>
              <w:rPr>
                <w:rFonts w:asciiTheme="majorHAnsi" w:hAnsiTheme="majorHAnsi"/>
                <w:b/>
                <w:color w:val="FFFFFF" w:themeColor="background1"/>
                <w:sz w:val="16"/>
                <w:szCs w:val="16"/>
              </w:rPr>
            </w:pPr>
            <w:r w:rsidRPr="001E7B32">
              <w:rPr>
                <w:rFonts w:asciiTheme="majorHAnsi" w:hAnsiTheme="majorHAnsi"/>
                <w:b/>
                <w:color w:val="FFFFFF" w:themeColor="background1"/>
                <w:sz w:val="16"/>
                <w:szCs w:val="16"/>
                <w:lang w:val="es-CO"/>
              </w:rPr>
              <w:t>Recursos</w:t>
            </w:r>
          </w:p>
        </w:tc>
        <w:tc>
          <w:tcPr>
            <w:tcW w:w="1276"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1E7B32" w:rsidRDefault="00D90557" w:rsidP="001F422F">
            <w:pPr>
              <w:widowControl w:val="0"/>
              <w:jc w:val="center"/>
              <w:rPr>
                <w:rFonts w:asciiTheme="majorHAnsi" w:hAnsiTheme="majorHAnsi"/>
                <w:b/>
                <w:color w:val="FFFFFF" w:themeColor="background1"/>
                <w:sz w:val="16"/>
                <w:szCs w:val="16"/>
              </w:rPr>
            </w:pPr>
            <w:r w:rsidRPr="001E7B32">
              <w:rPr>
                <w:rFonts w:asciiTheme="majorHAnsi" w:hAnsiTheme="majorHAnsi"/>
                <w:b/>
                <w:color w:val="FFFFFF" w:themeColor="background1"/>
                <w:sz w:val="16"/>
                <w:szCs w:val="16"/>
              </w:rPr>
              <w:t>Valor</w:t>
            </w:r>
          </w:p>
        </w:tc>
      </w:tr>
      <w:tr w:rsidR="00D90557" w:rsidRPr="001E7B32" w:rsidTr="001F422F">
        <w:tc>
          <w:tcPr>
            <w:tcW w:w="2338" w:type="dxa"/>
            <w:vMerge/>
            <w:tcBorders>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FFFFFF" w:themeColor="background1"/>
                <w:sz w:val="16"/>
                <w:szCs w:val="16"/>
              </w:rPr>
            </w:pPr>
          </w:p>
        </w:tc>
        <w:tc>
          <w:tcPr>
            <w:tcW w:w="2694" w:type="dxa"/>
            <w:vMerge/>
            <w:tcBorders>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FFFFFF" w:themeColor="background1"/>
                <w:sz w:val="16"/>
                <w:szCs w:val="16"/>
              </w:rPr>
            </w:pPr>
          </w:p>
        </w:tc>
        <w:tc>
          <w:tcPr>
            <w:tcW w:w="1417" w:type="dxa"/>
            <w:tcBorders>
              <w:top w:val="single" w:sz="6" w:space="0" w:color="auto"/>
              <w:left w:val="single" w:sz="6" w:space="0" w:color="auto"/>
              <w:bottom w:val="single" w:sz="6" w:space="0" w:color="auto"/>
              <w:right w:val="single" w:sz="6" w:space="0" w:color="auto"/>
            </w:tcBorders>
            <w:shd w:val="clear" w:color="auto" w:fill="9BBB59" w:themeFill="accent3"/>
          </w:tcPr>
          <w:p w:rsidR="00D90557" w:rsidRPr="001E7B32" w:rsidRDefault="00D90557" w:rsidP="001F422F">
            <w:pPr>
              <w:widowControl w:val="0"/>
              <w:jc w:val="center"/>
              <w:rPr>
                <w:rFonts w:asciiTheme="majorHAnsi" w:hAnsiTheme="majorHAnsi"/>
                <w:color w:val="FFFFFF" w:themeColor="background1"/>
                <w:sz w:val="16"/>
                <w:szCs w:val="16"/>
              </w:rPr>
            </w:pPr>
            <w:r>
              <w:rPr>
                <w:rFonts w:asciiTheme="majorHAnsi" w:hAnsiTheme="majorHAnsi"/>
                <w:b/>
                <w:color w:val="FFFFFF" w:themeColor="background1"/>
                <w:sz w:val="16"/>
                <w:szCs w:val="16"/>
                <w:lang w:val="es-CO"/>
              </w:rPr>
              <w:t>FODEIN</w:t>
            </w:r>
          </w:p>
        </w:tc>
        <w:tc>
          <w:tcPr>
            <w:tcW w:w="1559" w:type="dxa"/>
            <w:tcBorders>
              <w:top w:val="single" w:sz="6" w:space="0" w:color="auto"/>
              <w:left w:val="single" w:sz="6" w:space="0" w:color="auto"/>
              <w:bottom w:val="single" w:sz="6" w:space="0" w:color="auto"/>
              <w:right w:val="single" w:sz="6" w:space="0" w:color="auto"/>
            </w:tcBorders>
            <w:shd w:val="clear" w:color="auto" w:fill="9BBB59" w:themeFill="accent3"/>
          </w:tcPr>
          <w:p w:rsidR="00D90557" w:rsidRPr="001E7B32" w:rsidRDefault="00D90557" w:rsidP="001F422F">
            <w:pPr>
              <w:widowControl w:val="0"/>
              <w:jc w:val="center"/>
              <w:rPr>
                <w:rFonts w:asciiTheme="majorHAnsi" w:hAnsiTheme="majorHAnsi"/>
                <w:color w:val="FFFFFF" w:themeColor="background1"/>
                <w:sz w:val="16"/>
                <w:szCs w:val="16"/>
              </w:rPr>
            </w:pPr>
            <w:r w:rsidRPr="001E7B32">
              <w:rPr>
                <w:rFonts w:asciiTheme="majorHAnsi" w:hAnsiTheme="majorHAnsi"/>
                <w:b/>
                <w:color w:val="FFFFFF" w:themeColor="background1"/>
                <w:sz w:val="16"/>
                <w:szCs w:val="16"/>
                <w:lang w:val="es-CO"/>
              </w:rPr>
              <w:t>Contrapartida</w:t>
            </w:r>
          </w:p>
        </w:tc>
        <w:tc>
          <w:tcPr>
            <w:tcW w:w="1276" w:type="dxa"/>
            <w:vMerge/>
            <w:tcBorders>
              <w:left w:val="single" w:sz="6" w:space="0" w:color="auto"/>
              <w:bottom w:val="single" w:sz="6" w:space="0" w:color="auto"/>
              <w:right w:val="single" w:sz="6" w:space="0" w:color="auto"/>
            </w:tcBorders>
            <w:shd w:val="clear" w:color="auto" w:fill="9BBB59" w:themeFill="accent3"/>
          </w:tcPr>
          <w:p w:rsidR="00D90557" w:rsidRPr="001E7B32" w:rsidRDefault="00D90557" w:rsidP="001F422F">
            <w:pPr>
              <w:widowControl w:val="0"/>
              <w:jc w:val="both"/>
              <w:rPr>
                <w:rFonts w:asciiTheme="majorHAnsi" w:hAnsiTheme="majorHAnsi"/>
                <w:color w:val="000000"/>
                <w:sz w:val="16"/>
                <w:szCs w:val="16"/>
              </w:rPr>
            </w:pPr>
          </w:p>
        </w:tc>
      </w:tr>
      <w:tr w:rsidR="00D90557" w:rsidRPr="001E7B32" w:rsidTr="001F422F">
        <w:tc>
          <w:tcPr>
            <w:tcW w:w="2338"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2694"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417"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559"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276"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r>
      <w:tr w:rsidR="00D90557" w:rsidRPr="001E7B32" w:rsidTr="001F422F">
        <w:tc>
          <w:tcPr>
            <w:tcW w:w="2338"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2694"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417"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559"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276"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r>
      <w:tr w:rsidR="00D90557" w:rsidRPr="001E7B32" w:rsidTr="001F422F">
        <w:tc>
          <w:tcPr>
            <w:tcW w:w="5032" w:type="dxa"/>
            <w:gridSpan w:val="2"/>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1E7B32" w:rsidRDefault="00D90557" w:rsidP="001F422F">
            <w:pPr>
              <w:pStyle w:val="Ttulo2"/>
              <w:keepNext w:val="0"/>
              <w:rPr>
                <w:sz w:val="16"/>
                <w:szCs w:val="16"/>
              </w:rPr>
            </w:pPr>
            <w:r w:rsidRPr="001E7B32">
              <w:rPr>
                <w:sz w:val="16"/>
                <w:szCs w:val="16"/>
              </w:rPr>
              <w:lastRenderedPageBreak/>
              <w:t>TOTAL</w:t>
            </w:r>
          </w:p>
        </w:tc>
        <w:tc>
          <w:tcPr>
            <w:tcW w:w="1417"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1E7B32" w:rsidRDefault="00D90557" w:rsidP="001F422F">
            <w:pPr>
              <w:widowControl w:val="0"/>
              <w:jc w:val="both"/>
              <w:rPr>
                <w:rFonts w:asciiTheme="majorHAnsi" w:hAnsiTheme="majorHAnsi"/>
                <w:color w:val="000000"/>
                <w:sz w:val="16"/>
                <w:szCs w:val="16"/>
              </w:rPr>
            </w:pPr>
          </w:p>
        </w:tc>
        <w:tc>
          <w:tcPr>
            <w:tcW w:w="1559"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1E7B32" w:rsidRDefault="00D90557" w:rsidP="001F422F">
            <w:pPr>
              <w:widowControl w:val="0"/>
              <w:jc w:val="both"/>
              <w:rPr>
                <w:rFonts w:asciiTheme="majorHAnsi" w:hAnsiTheme="majorHAnsi"/>
                <w:color w:val="000000"/>
                <w:sz w:val="16"/>
                <w:szCs w:val="16"/>
              </w:rPr>
            </w:pPr>
          </w:p>
        </w:tc>
        <w:tc>
          <w:tcPr>
            <w:tcW w:w="1276"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1E7B32" w:rsidRDefault="00D90557" w:rsidP="001F422F">
            <w:pPr>
              <w:widowControl w:val="0"/>
              <w:jc w:val="both"/>
              <w:rPr>
                <w:rFonts w:asciiTheme="majorHAnsi" w:hAnsiTheme="majorHAnsi"/>
                <w:color w:val="000000"/>
                <w:sz w:val="16"/>
                <w:szCs w:val="16"/>
              </w:rPr>
            </w:pPr>
          </w:p>
        </w:tc>
      </w:tr>
    </w:tbl>
    <w:p w:rsidR="00D90557" w:rsidRDefault="00D90557" w:rsidP="00D90557">
      <w:pPr>
        <w:rPr>
          <w:rFonts w:asciiTheme="majorHAnsi" w:hAnsiTheme="majorHAnsi"/>
        </w:rPr>
      </w:pPr>
    </w:p>
    <w:p w:rsidR="00D90557" w:rsidRDefault="00D90557" w:rsidP="00D90557">
      <w:pPr>
        <w:rPr>
          <w:rFonts w:asciiTheme="majorHAnsi" w:hAnsiTheme="majorHAnsi"/>
        </w:rPr>
      </w:pPr>
      <w:r>
        <w:rPr>
          <w:rFonts w:asciiTheme="majorHAnsi" w:hAnsiTheme="majorHAnsi"/>
        </w:rPr>
        <w:t>Gastos de bibliografía</w:t>
      </w:r>
    </w:p>
    <w:tbl>
      <w:tblPr>
        <w:tblW w:w="9283" w:type="dxa"/>
        <w:tblLayout w:type="fixed"/>
        <w:tblCellMar>
          <w:left w:w="70" w:type="dxa"/>
          <w:right w:w="70" w:type="dxa"/>
        </w:tblCellMar>
        <w:tblLook w:val="0000"/>
      </w:tblPr>
      <w:tblGrid>
        <w:gridCol w:w="2338"/>
        <w:gridCol w:w="2694"/>
        <w:gridCol w:w="1417"/>
        <w:gridCol w:w="1559"/>
        <w:gridCol w:w="1275"/>
      </w:tblGrid>
      <w:tr w:rsidR="00D90557" w:rsidRPr="001E7B32" w:rsidTr="001F422F">
        <w:tc>
          <w:tcPr>
            <w:tcW w:w="2338"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1E7B32" w:rsidRDefault="00D90557" w:rsidP="001F422F">
            <w:pPr>
              <w:widowControl w:val="0"/>
              <w:jc w:val="center"/>
              <w:rPr>
                <w:rFonts w:asciiTheme="majorHAnsi" w:hAnsiTheme="majorHAnsi"/>
                <w:b/>
                <w:color w:val="FFFFFF" w:themeColor="background1"/>
                <w:sz w:val="16"/>
                <w:szCs w:val="16"/>
              </w:rPr>
            </w:pPr>
            <w:r w:rsidRPr="001E7B32">
              <w:rPr>
                <w:rFonts w:asciiTheme="majorHAnsi" w:hAnsiTheme="majorHAnsi"/>
                <w:b/>
                <w:color w:val="FFFFFF" w:themeColor="background1"/>
                <w:sz w:val="16"/>
                <w:szCs w:val="16"/>
              </w:rPr>
              <w:t>Ítem</w:t>
            </w:r>
          </w:p>
        </w:tc>
        <w:tc>
          <w:tcPr>
            <w:tcW w:w="2694"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1E7B32" w:rsidRDefault="00D90557" w:rsidP="001F422F">
            <w:pPr>
              <w:widowControl w:val="0"/>
              <w:jc w:val="center"/>
              <w:rPr>
                <w:rFonts w:asciiTheme="majorHAnsi" w:hAnsiTheme="majorHAnsi"/>
                <w:b/>
                <w:color w:val="FFFFFF" w:themeColor="background1"/>
                <w:sz w:val="16"/>
                <w:szCs w:val="16"/>
              </w:rPr>
            </w:pPr>
            <w:r w:rsidRPr="001E7B32">
              <w:rPr>
                <w:rFonts w:asciiTheme="majorHAnsi" w:hAnsiTheme="majorHAnsi"/>
                <w:b/>
                <w:color w:val="FFFFFF" w:themeColor="background1"/>
                <w:sz w:val="16"/>
                <w:szCs w:val="16"/>
              </w:rPr>
              <w:t>Justificación</w:t>
            </w:r>
          </w:p>
        </w:tc>
        <w:tc>
          <w:tcPr>
            <w:tcW w:w="2976" w:type="dxa"/>
            <w:gridSpan w:val="2"/>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D90557" w:rsidRPr="001E7B32" w:rsidRDefault="00D90557" w:rsidP="001F422F">
            <w:pPr>
              <w:widowControl w:val="0"/>
              <w:jc w:val="center"/>
              <w:rPr>
                <w:rFonts w:asciiTheme="majorHAnsi" w:hAnsiTheme="majorHAnsi"/>
                <w:b/>
                <w:color w:val="FFFFFF" w:themeColor="background1"/>
                <w:sz w:val="16"/>
                <w:szCs w:val="16"/>
              </w:rPr>
            </w:pPr>
            <w:r w:rsidRPr="001E7B32">
              <w:rPr>
                <w:rFonts w:asciiTheme="majorHAnsi" w:hAnsiTheme="majorHAnsi"/>
                <w:b/>
                <w:color w:val="FFFFFF" w:themeColor="background1"/>
                <w:sz w:val="16"/>
                <w:szCs w:val="16"/>
                <w:lang w:val="es-CO"/>
              </w:rPr>
              <w:t>Recursos</w:t>
            </w:r>
          </w:p>
        </w:tc>
        <w:tc>
          <w:tcPr>
            <w:tcW w:w="1275"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1E7B32" w:rsidRDefault="00D90557" w:rsidP="001F422F">
            <w:pPr>
              <w:widowControl w:val="0"/>
              <w:jc w:val="center"/>
              <w:rPr>
                <w:rFonts w:asciiTheme="majorHAnsi" w:hAnsiTheme="majorHAnsi"/>
                <w:b/>
                <w:color w:val="FFFFFF" w:themeColor="background1"/>
                <w:sz w:val="16"/>
                <w:szCs w:val="16"/>
              </w:rPr>
            </w:pPr>
            <w:r w:rsidRPr="001E7B32">
              <w:rPr>
                <w:rFonts w:asciiTheme="majorHAnsi" w:hAnsiTheme="majorHAnsi"/>
                <w:b/>
                <w:color w:val="FFFFFF" w:themeColor="background1"/>
                <w:sz w:val="16"/>
                <w:szCs w:val="16"/>
              </w:rPr>
              <w:t>Valor</w:t>
            </w:r>
          </w:p>
        </w:tc>
      </w:tr>
      <w:tr w:rsidR="00D90557" w:rsidRPr="001E7B32" w:rsidTr="001F422F">
        <w:tc>
          <w:tcPr>
            <w:tcW w:w="2338" w:type="dxa"/>
            <w:vMerge/>
            <w:tcBorders>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2694" w:type="dxa"/>
            <w:vMerge/>
            <w:tcBorders>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417" w:type="dxa"/>
            <w:tcBorders>
              <w:top w:val="single" w:sz="6" w:space="0" w:color="auto"/>
              <w:left w:val="single" w:sz="6" w:space="0" w:color="auto"/>
              <w:bottom w:val="single" w:sz="6" w:space="0" w:color="auto"/>
              <w:right w:val="single" w:sz="6" w:space="0" w:color="auto"/>
            </w:tcBorders>
            <w:shd w:val="clear" w:color="auto" w:fill="9BBB59" w:themeFill="accent3"/>
          </w:tcPr>
          <w:p w:rsidR="00D90557" w:rsidRPr="001E7B32" w:rsidRDefault="00D90557" w:rsidP="001F422F">
            <w:pPr>
              <w:widowControl w:val="0"/>
              <w:jc w:val="center"/>
              <w:rPr>
                <w:rFonts w:asciiTheme="majorHAnsi" w:hAnsiTheme="majorHAnsi"/>
                <w:color w:val="FFFFFF" w:themeColor="background1"/>
                <w:sz w:val="16"/>
                <w:szCs w:val="16"/>
              </w:rPr>
            </w:pPr>
            <w:r>
              <w:rPr>
                <w:rFonts w:asciiTheme="majorHAnsi" w:hAnsiTheme="majorHAnsi"/>
                <w:b/>
                <w:color w:val="FFFFFF" w:themeColor="background1"/>
                <w:sz w:val="16"/>
                <w:szCs w:val="16"/>
                <w:lang w:val="es-CO"/>
              </w:rPr>
              <w:t>FODEIN</w:t>
            </w:r>
          </w:p>
        </w:tc>
        <w:tc>
          <w:tcPr>
            <w:tcW w:w="1559" w:type="dxa"/>
            <w:tcBorders>
              <w:top w:val="single" w:sz="6" w:space="0" w:color="auto"/>
              <w:left w:val="single" w:sz="6" w:space="0" w:color="auto"/>
              <w:bottom w:val="single" w:sz="6" w:space="0" w:color="auto"/>
              <w:right w:val="single" w:sz="6" w:space="0" w:color="auto"/>
            </w:tcBorders>
            <w:shd w:val="clear" w:color="auto" w:fill="9BBB59" w:themeFill="accent3"/>
          </w:tcPr>
          <w:p w:rsidR="00D90557" w:rsidRPr="001E7B32" w:rsidRDefault="00D90557" w:rsidP="001F422F">
            <w:pPr>
              <w:widowControl w:val="0"/>
              <w:jc w:val="center"/>
              <w:rPr>
                <w:rFonts w:asciiTheme="majorHAnsi" w:hAnsiTheme="majorHAnsi"/>
                <w:color w:val="FFFFFF" w:themeColor="background1"/>
                <w:sz w:val="16"/>
                <w:szCs w:val="16"/>
              </w:rPr>
            </w:pPr>
            <w:r w:rsidRPr="001E7B32">
              <w:rPr>
                <w:rFonts w:asciiTheme="majorHAnsi" w:hAnsiTheme="majorHAnsi"/>
                <w:b/>
                <w:color w:val="FFFFFF" w:themeColor="background1"/>
                <w:sz w:val="16"/>
                <w:szCs w:val="16"/>
                <w:lang w:val="es-CO"/>
              </w:rPr>
              <w:t>Contrapartida</w:t>
            </w:r>
          </w:p>
        </w:tc>
        <w:tc>
          <w:tcPr>
            <w:tcW w:w="1275" w:type="dxa"/>
            <w:vMerge/>
            <w:tcBorders>
              <w:left w:val="single" w:sz="6" w:space="0" w:color="auto"/>
              <w:bottom w:val="single" w:sz="6" w:space="0" w:color="auto"/>
              <w:right w:val="single" w:sz="6" w:space="0" w:color="auto"/>
            </w:tcBorders>
            <w:shd w:val="clear" w:color="auto" w:fill="9BBB59" w:themeFill="accent3"/>
          </w:tcPr>
          <w:p w:rsidR="00D90557" w:rsidRPr="001E7B32" w:rsidRDefault="00D90557" w:rsidP="001F422F">
            <w:pPr>
              <w:widowControl w:val="0"/>
              <w:jc w:val="center"/>
              <w:rPr>
                <w:rFonts w:asciiTheme="majorHAnsi" w:hAnsiTheme="majorHAnsi"/>
                <w:color w:val="FFFFFF" w:themeColor="background1"/>
                <w:sz w:val="16"/>
                <w:szCs w:val="16"/>
              </w:rPr>
            </w:pPr>
          </w:p>
        </w:tc>
      </w:tr>
      <w:tr w:rsidR="00D90557" w:rsidRPr="001E7B32" w:rsidTr="001F422F">
        <w:tc>
          <w:tcPr>
            <w:tcW w:w="2338"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2694"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417"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559"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275"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r>
      <w:tr w:rsidR="00D90557" w:rsidRPr="001E7B32" w:rsidTr="001F422F">
        <w:tc>
          <w:tcPr>
            <w:tcW w:w="2338"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2694"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417"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559"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275"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r>
      <w:tr w:rsidR="00D90557" w:rsidRPr="001E7B32" w:rsidTr="001F422F">
        <w:tc>
          <w:tcPr>
            <w:tcW w:w="5032" w:type="dxa"/>
            <w:gridSpan w:val="2"/>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1E7B32" w:rsidRDefault="00D90557" w:rsidP="001F422F">
            <w:pPr>
              <w:pStyle w:val="Ttulo2"/>
              <w:keepNext w:val="0"/>
              <w:rPr>
                <w:sz w:val="16"/>
                <w:szCs w:val="16"/>
              </w:rPr>
            </w:pPr>
            <w:r w:rsidRPr="001E7B32">
              <w:rPr>
                <w:sz w:val="16"/>
                <w:szCs w:val="16"/>
              </w:rPr>
              <w:t>TOTAL</w:t>
            </w:r>
          </w:p>
        </w:tc>
        <w:tc>
          <w:tcPr>
            <w:tcW w:w="1417"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1E7B32" w:rsidRDefault="00D90557" w:rsidP="001F422F">
            <w:pPr>
              <w:widowControl w:val="0"/>
              <w:jc w:val="both"/>
              <w:rPr>
                <w:rFonts w:asciiTheme="majorHAnsi" w:hAnsiTheme="majorHAnsi"/>
                <w:color w:val="000000"/>
                <w:sz w:val="16"/>
                <w:szCs w:val="16"/>
              </w:rPr>
            </w:pPr>
          </w:p>
        </w:tc>
        <w:tc>
          <w:tcPr>
            <w:tcW w:w="1559"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1E7B32" w:rsidRDefault="00D90557" w:rsidP="001F422F">
            <w:pPr>
              <w:widowControl w:val="0"/>
              <w:jc w:val="both"/>
              <w:rPr>
                <w:rFonts w:asciiTheme="majorHAnsi" w:hAnsiTheme="majorHAnsi"/>
                <w:color w:val="000000"/>
                <w:sz w:val="16"/>
                <w:szCs w:val="16"/>
              </w:rPr>
            </w:pPr>
          </w:p>
        </w:tc>
        <w:tc>
          <w:tcPr>
            <w:tcW w:w="1275"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1E7B32" w:rsidRDefault="00D90557" w:rsidP="001F422F">
            <w:pPr>
              <w:widowControl w:val="0"/>
              <w:jc w:val="both"/>
              <w:rPr>
                <w:rFonts w:asciiTheme="majorHAnsi" w:hAnsiTheme="majorHAnsi"/>
                <w:color w:val="000000"/>
                <w:sz w:val="16"/>
                <w:szCs w:val="16"/>
              </w:rPr>
            </w:pPr>
          </w:p>
        </w:tc>
      </w:tr>
    </w:tbl>
    <w:p w:rsidR="00D90557" w:rsidRDefault="00D90557" w:rsidP="00D90557">
      <w:pPr>
        <w:rPr>
          <w:rFonts w:asciiTheme="majorHAnsi" w:hAnsiTheme="majorHAnsi"/>
        </w:rPr>
      </w:pPr>
    </w:p>
    <w:p w:rsidR="00D90557" w:rsidRDefault="00D90557" w:rsidP="00D90557">
      <w:pPr>
        <w:rPr>
          <w:rFonts w:asciiTheme="majorHAnsi" w:hAnsiTheme="majorHAnsi"/>
        </w:rPr>
      </w:pPr>
      <w:r>
        <w:rPr>
          <w:rFonts w:asciiTheme="majorHAnsi" w:hAnsiTheme="majorHAnsi"/>
        </w:rPr>
        <w:t>Gastos de servicios técnicos</w:t>
      </w:r>
    </w:p>
    <w:tbl>
      <w:tblPr>
        <w:tblW w:w="9284" w:type="dxa"/>
        <w:tblLayout w:type="fixed"/>
        <w:tblCellMar>
          <w:left w:w="70" w:type="dxa"/>
          <w:right w:w="70" w:type="dxa"/>
        </w:tblCellMar>
        <w:tblLook w:val="0000"/>
      </w:tblPr>
      <w:tblGrid>
        <w:gridCol w:w="2054"/>
        <w:gridCol w:w="1983"/>
        <w:gridCol w:w="1276"/>
        <w:gridCol w:w="1279"/>
        <w:gridCol w:w="1558"/>
        <w:gridCol w:w="1134"/>
      </w:tblGrid>
      <w:tr w:rsidR="00D90557" w:rsidRPr="001E7B32" w:rsidTr="001F422F">
        <w:trPr>
          <w:trHeight w:val="254"/>
        </w:trPr>
        <w:tc>
          <w:tcPr>
            <w:tcW w:w="2054"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9551E0" w:rsidRDefault="00D90557" w:rsidP="001F422F">
            <w:pPr>
              <w:widowControl w:val="0"/>
              <w:jc w:val="center"/>
              <w:rPr>
                <w:rFonts w:asciiTheme="majorHAnsi" w:hAnsiTheme="majorHAnsi"/>
                <w:b/>
                <w:color w:val="FFFFFF" w:themeColor="background1"/>
                <w:sz w:val="16"/>
                <w:szCs w:val="16"/>
              </w:rPr>
            </w:pPr>
            <w:r w:rsidRPr="009551E0">
              <w:rPr>
                <w:rFonts w:asciiTheme="majorHAnsi" w:hAnsiTheme="majorHAnsi"/>
                <w:b/>
                <w:color w:val="FFFFFF" w:themeColor="background1"/>
                <w:sz w:val="16"/>
                <w:szCs w:val="16"/>
              </w:rPr>
              <w:t>Tipo de servicio</w:t>
            </w:r>
          </w:p>
        </w:tc>
        <w:tc>
          <w:tcPr>
            <w:tcW w:w="1983"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9551E0" w:rsidRDefault="00D90557" w:rsidP="001F422F">
            <w:pPr>
              <w:widowControl w:val="0"/>
              <w:jc w:val="center"/>
              <w:rPr>
                <w:rFonts w:asciiTheme="majorHAnsi" w:hAnsiTheme="majorHAnsi"/>
                <w:b/>
                <w:color w:val="FFFFFF" w:themeColor="background1"/>
                <w:sz w:val="16"/>
                <w:szCs w:val="16"/>
              </w:rPr>
            </w:pPr>
            <w:r w:rsidRPr="009551E0">
              <w:rPr>
                <w:rFonts w:asciiTheme="majorHAnsi" w:hAnsiTheme="majorHAnsi"/>
                <w:b/>
                <w:color w:val="FFFFFF" w:themeColor="background1"/>
                <w:sz w:val="16"/>
                <w:szCs w:val="16"/>
              </w:rPr>
              <w:t>Justificación</w:t>
            </w:r>
          </w:p>
        </w:tc>
        <w:tc>
          <w:tcPr>
            <w:tcW w:w="1276"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9551E0" w:rsidRDefault="00D90557" w:rsidP="001F422F">
            <w:pPr>
              <w:widowControl w:val="0"/>
              <w:jc w:val="center"/>
              <w:rPr>
                <w:rFonts w:asciiTheme="majorHAnsi" w:hAnsiTheme="majorHAnsi"/>
                <w:b/>
                <w:color w:val="FFFFFF" w:themeColor="background1"/>
                <w:sz w:val="16"/>
                <w:szCs w:val="16"/>
              </w:rPr>
            </w:pPr>
            <w:r w:rsidRPr="009551E0">
              <w:rPr>
                <w:rFonts w:asciiTheme="majorHAnsi" w:hAnsiTheme="majorHAnsi"/>
                <w:b/>
                <w:color w:val="FFFFFF" w:themeColor="background1"/>
                <w:sz w:val="16"/>
                <w:szCs w:val="16"/>
              </w:rPr>
              <w:t>Horas/ Tiempo de dedicación</w:t>
            </w:r>
          </w:p>
        </w:tc>
        <w:tc>
          <w:tcPr>
            <w:tcW w:w="2837" w:type="dxa"/>
            <w:gridSpan w:val="2"/>
            <w:tcBorders>
              <w:top w:val="single" w:sz="6" w:space="0" w:color="auto"/>
              <w:left w:val="single" w:sz="6" w:space="0" w:color="auto"/>
              <w:bottom w:val="single" w:sz="4" w:space="0" w:color="auto"/>
              <w:right w:val="single" w:sz="6" w:space="0" w:color="auto"/>
            </w:tcBorders>
            <w:shd w:val="clear" w:color="auto" w:fill="9BBB59" w:themeFill="accent3"/>
          </w:tcPr>
          <w:p w:rsidR="00D90557" w:rsidRPr="009551E0" w:rsidRDefault="00D90557" w:rsidP="001F422F">
            <w:pPr>
              <w:widowControl w:val="0"/>
              <w:jc w:val="center"/>
              <w:rPr>
                <w:rFonts w:asciiTheme="majorHAnsi" w:hAnsiTheme="majorHAnsi"/>
                <w:b/>
                <w:color w:val="FFFFFF" w:themeColor="background1"/>
                <w:sz w:val="16"/>
                <w:szCs w:val="16"/>
              </w:rPr>
            </w:pPr>
            <w:r w:rsidRPr="009551E0">
              <w:rPr>
                <w:rFonts w:asciiTheme="majorHAnsi" w:hAnsiTheme="majorHAnsi"/>
                <w:b/>
                <w:color w:val="FFFFFF" w:themeColor="background1"/>
                <w:sz w:val="16"/>
                <w:szCs w:val="16"/>
                <w:lang w:val="es-CO"/>
              </w:rPr>
              <w:t>Recursos</w:t>
            </w:r>
          </w:p>
        </w:tc>
        <w:tc>
          <w:tcPr>
            <w:tcW w:w="1134"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9551E0" w:rsidRDefault="00D90557" w:rsidP="001F422F">
            <w:pPr>
              <w:widowControl w:val="0"/>
              <w:jc w:val="center"/>
              <w:rPr>
                <w:rFonts w:asciiTheme="majorHAnsi" w:hAnsiTheme="majorHAnsi"/>
                <w:b/>
                <w:color w:val="FFFFFF" w:themeColor="background1"/>
                <w:sz w:val="16"/>
                <w:szCs w:val="16"/>
              </w:rPr>
            </w:pPr>
            <w:r w:rsidRPr="009551E0">
              <w:rPr>
                <w:rFonts w:asciiTheme="majorHAnsi" w:hAnsiTheme="majorHAnsi"/>
                <w:b/>
                <w:color w:val="FFFFFF" w:themeColor="background1"/>
                <w:sz w:val="16"/>
                <w:szCs w:val="16"/>
              </w:rPr>
              <w:t>Valor</w:t>
            </w:r>
          </w:p>
        </w:tc>
      </w:tr>
      <w:tr w:rsidR="00D90557" w:rsidRPr="001E7B32" w:rsidTr="001F422F">
        <w:trPr>
          <w:trHeight w:val="167"/>
        </w:trPr>
        <w:tc>
          <w:tcPr>
            <w:tcW w:w="2054" w:type="dxa"/>
            <w:vMerge/>
            <w:tcBorders>
              <w:left w:val="single" w:sz="6" w:space="0" w:color="auto"/>
              <w:bottom w:val="single" w:sz="6" w:space="0" w:color="auto"/>
              <w:right w:val="single" w:sz="6" w:space="0" w:color="auto"/>
            </w:tcBorders>
          </w:tcPr>
          <w:p w:rsidR="00D90557" w:rsidRPr="001E7B32" w:rsidRDefault="00D90557" w:rsidP="001F422F">
            <w:pPr>
              <w:widowControl w:val="0"/>
              <w:jc w:val="center"/>
              <w:rPr>
                <w:rFonts w:asciiTheme="majorHAnsi" w:hAnsiTheme="majorHAnsi"/>
                <w:color w:val="000000"/>
                <w:sz w:val="16"/>
                <w:szCs w:val="16"/>
              </w:rPr>
            </w:pPr>
          </w:p>
        </w:tc>
        <w:tc>
          <w:tcPr>
            <w:tcW w:w="1983" w:type="dxa"/>
            <w:vMerge/>
            <w:tcBorders>
              <w:left w:val="single" w:sz="6" w:space="0" w:color="auto"/>
              <w:bottom w:val="single" w:sz="6" w:space="0" w:color="auto"/>
              <w:right w:val="single" w:sz="6" w:space="0" w:color="auto"/>
            </w:tcBorders>
          </w:tcPr>
          <w:p w:rsidR="00D90557" w:rsidRPr="001E7B32" w:rsidRDefault="00D90557" w:rsidP="001F422F">
            <w:pPr>
              <w:widowControl w:val="0"/>
              <w:jc w:val="center"/>
              <w:rPr>
                <w:rFonts w:asciiTheme="majorHAnsi" w:hAnsiTheme="majorHAnsi"/>
                <w:color w:val="000000"/>
                <w:sz w:val="16"/>
                <w:szCs w:val="16"/>
              </w:rPr>
            </w:pPr>
          </w:p>
        </w:tc>
        <w:tc>
          <w:tcPr>
            <w:tcW w:w="1276" w:type="dxa"/>
            <w:vMerge/>
            <w:tcBorders>
              <w:left w:val="single" w:sz="6" w:space="0" w:color="auto"/>
              <w:bottom w:val="single" w:sz="6" w:space="0" w:color="auto"/>
              <w:right w:val="single" w:sz="6" w:space="0" w:color="auto"/>
            </w:tcBorders>
          </w:tcPr>
          <w:p w:rsidR="00D90557" w:rsidRPr="001E7B32" w:rsidRDefault="00D90557" w:rsidP="001F422F">
            <w:pPr>
              <w:widowControl w:val="0"/>
              <w:jc w:val="center"/>
              <w:rPr>
                <w:rFonts w:asciiTheme="majorHAnsi" w:hAnsiTheme="majorHAnsi"/>
                <w:color w:val="000000"/>
                <w:sz w:val="16"/>
                <w:szCs w:val="16"/>
              </w:rPr>
            </w:pPr>
          </w:p>
        </w:tc>
        <w:tc>
          <w:tcPr>
            <w:tcW w:w="1279" w:type="dxa"/>
            <w:tcBorders>
              <w:top w:val="single" w:sz="4" w:space="0" w:color="auto"/>
              <w:left w:val="single" w:sz="6" w:space="0" w:color="auto"/>
              <w:bottom w:val="single" w:sz="6" w:space="0" w:color="auto"/>
              <w:right w:val="single" w:sz="4" w:space="0" w:color="auto"/>
            </w:tcBorders>
            <w:shd w:val="clear" w:color="auto" w:fill="9BBB59" w:themeFill="accent3"/>
          </w:tcPr>
          <w:p w:rsidR="00D90557" w:rsidRPr="009551E0" w:rsidRDefault="00D90557" w:rsidP="001F422F">
            <w:pPr>
              <w:widowControl w:val="0"/>
              <w:jc w:val="center"/>
              <w:rPr>
                <w:rFonts w:asciiTheme="majorHAnsi" w:hAnsiTheme="majorHAnsi"/>
                <w:b/>
                <w:color w:val="FFFFFF" w:themeColor="background1"/>
                <w:sz w:val="16"/>
                <w:szCs w:val="16"/>
              </w:rPr>
            </w:pPr>
            <w:r w:rsidRPr="009551E0">
              <w:rPr>
                <w:rFonts w:asciiTheme="majorHAnsi" w:hAnsiTheme="majorHAnsi"/>
                <w:b/>
                <w:color w:val="FFFFFF" w:themeColor="background1"/>
                <w:sz w:val="16"/>
                <w:szCs w:val="16"/>
                <w:lang w:val="es-CO"/>
              </w:rPr>
              <w:t>FODEIN</w:t>
            </w:r>
          </w:p>
        </w:tc>
        <w:tc>
          <w:tcPr>
            <w:tcW w:w="1558" w:type="dxa"/>
            <w:tcBorders>
              <w:top w:val="single" w:sz="4" w:space="0" w:color="auto"/>
              <w:left w:val="single" w:sz="4" w:space="0" w:color="auto"/>
              <w:bottom w:val="single" w:sz="6" w:space="0" w:color="auto"/>
              <w:right w:val="single" w:sz="6" w:space="0" w:color="auto"/>
            </w:tcBorders>
            <w:shd w:val="clear" w:color="auto" w:fill="9BBB59" w:themeFill="accent3"/>
          </w:tcPr>
          <w:p w:rsidR="00D90557" w:rsidRPr="009551E0" w:rsidRDefault="00D90557" w:rsidP="001F422F">
            <w:pPr>
              <w:widowControl w:val="0"/>
              <w:jc w:val="center"/>
              <w:rPr>
                <w:rFonts w:asciiTheme="majorHAnsi" w:hAnsiTheme="majorHAnsi"/>
                <w:b/>
                <w:color w:val="FFFFFF" w:themeColor="background1"/>
                <w:sz w:val="16"/>
                <w:szCs w:val="16"/>
              </w:rPr>
            </w:pPr>
            <w:r w:rsidRPr="009551E0">
              <w:rPr>
                <w:rFonts w:asciiTheme="majorHAnsi" w:hAnsiTheme="majorHAnsi"/>
                <w:b/>
                <w:color w:val="FFFFFF" w:themeColor="background1"/>
                <w:sz w:val="16"/>
                <w:szCs w:val="16"/>
                <w:lang w:val="es-CO"/>
              </w:rPr>
              <w:t>Contrapartida</w:t>
            </w:r>
          </w:p>
        </w:tc>
        <w:tc>
          <w:tcPr>
            <w:tcW w:w="1134" w:type="dxa"/>
            <w:vMerge/>
            <w:tcBorders>
              <w:left w:val="single" w:sz="6" w:space="0" w:color="auto"/>
              <w:bottom w:val="single" w:sz="6" w:space="0" w:color="auto"/>
              <w:right w:val="single" w:sz="6" w:space="0" w:color="auto"/>
            </w:tcBorders>
            <w:shd w:val="clear" w:color="auto" w:fill="9BBB59" w:themeFill="accent3"/>
          </w:tcPr>
          <w:p w:rsidR="00D90557" w:rsidRPr="001E7B32" w:rsidRDefault="00D90557" w:rsidP="001F422F">
            <w:pPr>
              <w:widowControl w:val="0"/>
              <w:jc w:val="center"/>
              <w:rPr>
                <w:rFonts w:asciiTheme="majorHAnsi" w:hAnsiTheme="majorHAnsi"/>
                <w:color w:val="000000"/>
                <w:sz w:val="16"/>
                <w:szCs w:val="16"/>
              </w:rPr>
            </w:pPr>
          </w:p>
        </w:tc>
      </w:tr>
      <w:tr w:rsidR="00D90557" w:rsidRPr="001E7B32" w:rsidTr="001F422F">
        <w:tc>
          <w:tcPr>
            <w:tcW w:w="2054"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983"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276"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279" w:type="dxa"/>
            <w:tcBorders>
              <w:top w:val="single" w:sz="6" w:space="0" w:color="auto"/>
              <w:left w:val="single" w:sz="6" w:space="0" w:color="auto"/>
              <w:bottom w:val="single" w:sz="6" w:space="0" w:color="auto"/>
              <w:right w:val="single" w:sz="4"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558" w:type="dxa"/>
            <w:tcBorders>
              <w:top w:val="single" w:sz="6" w:space="0" w:color="auto"/>
              <w:left w:val="single" w:sz="4"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134"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r>
      <w:tr w:rsidR="00D90557" w:rsidRPr="001E7B32" w:rsidTr="001F422F">
        <w:tc>
          <w:tcPr>
            <w:tcW w:w="2054"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983"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276"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279"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558"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134"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r>
      <w:tr w:rsidR="00D90557" w:rsidRPr="001E7B32" w:rsidTr="001F422F">
        <w:tc>
          <w:tcPr>
            <w:tcW w:w="4037" w:type="dxa"/>
            <w:gridSpan w:val="2"/>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1E7B32" w:rsidRDefault="00D90557" w:rsidP="001F422F">
            <w:pPr>
              <w:pStyle w:val="Ttulo2"/>
              <w:keepNext w:val="0"/>
              <w:rPr>
                <w:b w:val="0"/>
                <w:color w:val="auto"/>
                <w:sz w:val="16"/>
                <w:szCs w:val="16"/>
              </w:rPr>
            </w:pPr>
            <w:r w:rsidRPr="001E7B32">
              <w:rPr>
                <w:b w:val="0"/>
                <w:color w:val="auto"/>
                <w:sz w:val="16"/>
                <w:szCs w:val="16"/>
              </w:rPr>
              <w:t>TOTAL</w:t>
            </w:r>
          </w:p>
        </w:tc>
        <w:tc>
          <w:tcPr>
            <w:tcW w:w="1276"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1E7B32" w:rsidRDefault="00D90557" w:rsidP="001F422F">
            <w:pPr>
              <w:widowControl w:val="0"/>
              <w:jc w:val="both"/>
              <w:rPr>
                <w:rFonts w:asciiTheme="majorHAnsi" w:hAnsiTheme="majorHAnsi"/>
                <w:color w:val="FFFFFF" w:themeColor="background1"/>
                <w:sz w:val="16"/>
                <w:szCs w:val="16"/>
              </w:rPr>
            </w:pPr>
          </w:p>
        </w:tc>
        <w:tc>
          <w:tcPr>
            <w:tcW w:w="1279"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1E7B32" w:rsidRDefault="00D90557" w:rsidP="001F422F">
            <w:pPr>
              <w:widowControl w:val="0"/>
              <w:jc w:val="both"/>
              <w:rPr>
                <w:rFonts w:asciiTheme="majorHAnsi" w:hAnsiTheme="majorHAnsi"/>
                <w:color w:val="FFFFFF" w:themeColor="background1"/>
                <w:sz w:val="16"/>
                <w:szCs w:val="16"/>
              </w:rPr>
            </w:pPr>
          </w:p>
        </w:tc>
        <w:tc>
          <w:tcPr>
            <w:tcW w:w="1558"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1E7B32" w:rsidRDefault="00D90557" w:rsidP="001F422F">
            <w:pPr>
              <w:widowControl w:val="0"/>
              <w:jc w:val="both"/>
              <w:rPr>
                <w:rFonts w:asciiTheme="majorHAnsi" w:hAnsiTheme="majorHAnsi"/>
                <w:color w:val="FFFFFF" w:themeColor="background1"/>
                <w:sz w:val="16"/>
                <w:szCs w:val="16"/>
              </w:rPr>
            </w:pPr>
          </w:p>
        </w:tc>
        <w:tc>
          <w:tcPr>
            <w:tcW w:w="1134"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1E7B32" w:rsidRDefault="00D90557" w:rsidP="001F422F">
            <w:pPr>
              <w:widowControl w:val="0"/>
              <w:jc w:val="both"/>
              <w:rPr>
                <w:rFonts w:asciiTheme="majorHAnsi" w:hAnsiTheme="majorHAnsi"/>
                <w:color w:val="FFFFFF" w:themeColor="background1"/>
                <w:sz w:val="16"/>
                <w:szCs w:val="16"/>
              </w:rPr>
            </w:pPr>
          </w:p>
        </w:tc>
      </w:tr>
    </w:tbl>
    <w:p w:rsidR="00D90557" w:rsidRDefault="00D90557" w:rsidP="00D90557">
      <w:pPr>
        <w:rPr>
          <w:rFonts w:asciiTheme="majorHAnsi" w:hAnsiTheme="majorHAnsi"/>
        </w:rPr>
      </w:pPr>
    </w:p>
    <w:p w:rsidR="00D90557" w:rsidRDefault="00D90557" w:rsidP="00D90557">
      <w:pPr>
        <w:rPr>
          <w:rFonts w:asciiTheme="majorHAnsi" w:hAnsiTheme="majorHAnsi"/>
        </w:rPr>
      </w:pPr>
      <w:r>
        <w:rPr>
          <w:rFonts w:asciiTheme="majorHAnsi" w:hAnsiTheme="majorHAnsi"/>
        </w:rPr>
        <w:t>Gastos de publicaciones y patentes</w:t>
      </w:r>
    </w:p>
    <w:tbl>
      <w:tblPr>
        <w:tblW w:w="9001" w:type="dxa"/>
        <w:tblLayout w:type="fixed"/>
        <w:tblCellMar>
          <w:left w:w="70" w:type="dxa"/>
          <w:right w:w="70" w:type="dxa"/>
        </w:tblCellMar>
        <w:tblLook w:val="0000"/>
      </w:tblPr>
      <w:tblGrid>
        <w:gridCol w:w="2055"/>
        <w:gridCol w:w="1984"/>
        <w:gridCol w:w="1418"/>
        <w:gridCol w:w="2126"/>
        <w:gridCol w:w="1418"/>
      </w:tblGrid>
      <w:tr w:rsidR="00D90557" w:rsidRPr="001E7B32" w:rsidTr="001F422F">
        <w:tc>
          <w:tcPr>
            <w:tcW w:w="2055"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1E7B32" w:rsidRDefault="00D90557" w:rsidP="001F422F">
            <w:pPr>
              <w:widowControl w:val="0"/>
              <w:jc w:val="center"/>
              <w:rPr>
                <w:rFonts w:asciiTheme="majorHAnsi" w:hAnsiTheme="majorHAnsi"/>
                <w:b/>
                <w:color w:val="FFFFFF" w:themeColor="background1"/>
                <w:sz w:val="16"/>
                <w:szCs w:val="16"/>
              </w:rPr>
            </w:pPr>
            <w:r w:rsidRPr="001E7B32">
              <w:rPr>
                <w:rFonts w:asciiTheme="majorHAnsi" w:hAnsiTheme="majorHAnsi"/>
                <w:b/>
                <w:color w:val="FFFFFF" w:themeColor="background1"/>
                <w:sz w:val="16"/>
                <w:szCs w:val="16"/>
              </w:rPr>
              <w:t>Tipo</w:t>
            </w:r>
          </w:p>
        </w:tc>
        <w:tc>
          <w:tcPr>
            <w:tcW w:w="1984"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1E7B32" w:rsidRDefault="00D90557" w:rsidP="001F422F">
            <w:pPr>
              <w:widowControl w:val="0"/>
              <w:jc w:val="center"/>
              <w:rPr>
                <w:rFonts w:asciiTheme="majorHAnsi" w:hAnsiTheme="majorHAnsi"/>
                <w:b/>
                <w:color w:val="FFFFFF" w:themeColor="background1"/>
                <w:sz w:val="16"/>
                <w:szCs w:val="16"/>
              </w:rPr>
            </w:pPr>
            <w:r w:rsidRPr="001E7B32">
              <w:rPr>
                <w:rFonts w:asciiTheme="majorHAnsi" w:hAnsiTheme="majorHAnsi"/>
                <w:b/>
                <w:color w:val="FFFFFF" w:themeColor="background1"/>
                <w:sz w:val="16"/>
                <w:szCs w:val="16"/>
              </w:rPr>
              <w:t>Justificación</w:t>
            </w:r>
          </w:p>
        </w:tc>
        <w:tc>
          <w:tcPr>
            <w:tcW w:w="3544" w:type="dxa"/>
            <w:gridSpan w:val="2"/>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D90557" w:rsidRPr="001E7B32" w:rsidRDefault="00D90557" w:rsidP="001F422F">
            <w:pPr>
              <w:widowControl w:val="0"/>
              <w:jc w:val="center"/>
              <w:rPr>
                <w:rFonts w:asciiTheme="majorHAnsi" w:hAnsiTheme="majorHAnsi"/>
                <w:b/>
                <w:color w:val="FFFFFF" w:themeColor="background1"/>
                <w:sz w:val="16"/>
                <w:szCs w:val="16"/>
              </w:rPr>
            </w:pPr>
            <w:r w:rsidRPr="001E7B32">
              <w:rPr>
                <w:rFonts w:asciiTheme="majorHAnsi" w:hAnsiTheme="majorHAnsi"/>
                <w:b/>
                <w:color w:val="FFFFFF" w:themeColor="background1"/>
                <w:sz w:val="16"/>
                <w:szCs w:val="16"/>
                <w:lang w:val="es-CO"/>
              </w:rPr>
              <w:t>Recursos</w:t>
            </w:r>
          </w:p>
        </w:tc>
        <w:tc>
          <w:tcPr>
            <w:tcW w:w="1418" w:type="dxa"/>
            <w:vMerge w:val="restart"/>
            <w:tcBorders>
              <w:top w:val="single" w:sz="6" w:space="0" w:color="auto"/>
              <w:left w:val="single" w:sz="6" w:space="0" w:color="auto"/>
              <w:right w:val="single" w:sz="6" w:space="0" w:color="auto"/>
            </w:tcBorders>
            <w:shd w:val="clear" w:color="auto" w:fill="9BBB59" w:themeFill="accent3"/>
          </w:tcPr>
          <w:p w:rsidR="00D90557" w:rsidRPr="001E7B32" w:rsidRDefault="00D90557" w:rsidP="001F422F">
            <w:pPr>
              <w:widowControl w:val="0"/>
              <w:jc w:val="center"/>
              <w:rPr>
                <w:rFonts w:asciiTheme="majorHAnsi" w:hAnsiTheme="majorHAnsi"/>
                <w:b/>
                <w:color w:val="FFFFFF" w:themeColor="background1"/>
                <w:sz w:val="16"/>
                <w:szCs w:val="16"/>
              </w:rPr>
            </w:pPr>
            <w:r w:rsidRPr="001E7B32">
              <w:rPr>
                <w:rFonts w:asciiTheme="majorHAnsi" w:hAnsiTheme="majorHAnsi"/>
                <w:b/>
                <w:color w:val="FFFFFF" w:themeColor="background1"/>
                <w:sz w:val="16"/>
                <w:szCs w:val="16"/>
              </w:rPr>
              <w:t>Valor</w:t>
            </w:r>
          </w:p>
        </w:tc>
      </w:tr>
      <w:tr w:rsidR="00D90557" w:rsidRPr="001E7B32" w:rsidTr="001F422F">
        <w:tc>
          <w:tcPr>
            <w:tcW w:w="2055" w:type="dxa"/>
            <w:vMerge/>
            <w:tcBorders>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984" w:type="dxa"/>
            <w:vMerge/>
            <w:tcBorders>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418" w:type="dxa"/>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D90557" w:rsidRPr="001E7B32" w:rsidRDefault="00D90557" w:rsidP="001F422F">
            <w:pPr>
              <w:widowControl w:val="0"/>
              <w:jc w:val="center"/>
              <w:rPr>
                <w:rFonts w:asciiTheme="majorHAnsi" w:hAnsiTheme="majorHAnsi"/>
                <w:color w:val="FFFFFF" w:themeColor="background1"/>
                <w:sz w:val="16"/>
                <w:szCs w:val="16"/>
              </w:rPr>
            </w:pPr>
            <w:r>
              <w:rPr>
                <w:rFonts w:asciiTheme="majorHAnsi" w:hAnsiTheme="majorHAnsi"/>
                <w:b/>
                <w:color w:val="FFFFFF" w:themeColor="background1"/>
                <w:sz w:val="16"/>
                <w:szCs w:val="16"/>
                <w:lang w:val="es-CO"/>
              </w:rPr>
              <w:t>FODEIN</w:t>
            </w:r>
          </w:p>
        </w:tc>
        <w:tc>
          <w:tcPr>
            <w:tcW w:w="2126" w:type="dxa"/>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D90557" w:rsidRPr="001E7B32" w:rsidRDefault="00D90557" w:rsidP="001F422F">
            <w:pPr>
              <w:widowControl w:val="0"/>
              <w:jc w:val="center"/>
              <w:rPr>
                <w:rFonts w:asciiTheme="majorHAnsi" w:hAnsiTheme="majorHAnsi"/>
                <w:color w:val="FFFFFF" w:themeColor="background1"/>
                <w:sz w:val="16"/>
                <w:szCs w:val="16"/>
              </w:rPr>
            </w:pPr>
            <w:r w:rsidRPr="001E7B32">
              <w:rPr>
                <w:rFonts w:asciiTheme="majorHAnsi" w:hAnsiTheme="majorHAnsi"/>
                <w:b/>
                <w:color w:val="FFFFFF" w:themeColor="background1"/>
                <w:sz w:val="16"/>
                <w:szCs w:val="16"/>
                <w:lang w:val="es-CO"/>
              </w:rPr>
              <w:t>Contrapartida</w:t>
            </w:r>
          </w:p>
        </w:tc>
        <w:tc>
          <w:tcPr>
            <w:tcW w:w="1418" w:type="dxa"/>
            <w:vMerge/>
            <w:tcBorders>
              <w:left w:val="single" w:sz="6" w:space="0" w:color="auto"/>
              <w:bottom w:val="single" w:sz="6" w:space="0" w:color="auto"/>
              <w:right w:val="single" w:sz="6" w:space="0" w:color="auto"/>
            </w:tcBorders>
            <w:shd w:val="clear" w:color="auto" w:fill="9BBB59" w:themeFill="accent3"/>
          </w:tcPr>
          <w:p w:rsidR="00D90557" w:rsidRPr="001E7B32" w:rsidRDefault="00D90557" w:rsidP="001F422F">
            <w:pPr>
              <w:widowControl w:val="0"/>
              <w:jc w:val="both"/>
              <w:rPr>
                <w:rFonts w:asciiTheme="majorHAnsi" w:hAnsiTheme="majorHAnsi"/>
                <w:color w:val="000000"/>
                <w:sz w:val="16"/>
                <w:szCs w:val="16"/>
              </w:rPr>
            </w:pPr>
          </w:p>
        </w:tc>
      </w:tr>
      <w:tr w:rsidR="00D90557" w:rsidRPr="001E7B32" w:rsidTr="001F422F">
        <w:tc>
          <w:tcPr>
            <w:tcW w:w="2055"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984"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418"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2126"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418"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r>
      <w:tr w:rsidR="00D90557" w:rsidRPr="001E7B32" w:rsidTr="001F422F">
        <w:tc>
          <w:tcPr>
            <w:tcW w:w="2055"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984"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418"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2126"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418"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r>
      <w:tr w:rsidR="00D90557" w:rsidRPr="001E7B32" w:rsidTr="001F422F">
        <w:tc>
          <w:tcPr>
            <w:tcW w:w="4039" w:type="dxa"/>
            <w:gridSpan w:val="2"/>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1E7B32" w:rsidRDefault="00D90557" w:rsidP="001F422F">
            <w:pPr>
              <w:pStyle w:val="Ttulo2"/>
              <w:keepNext w:val="0"/>
              <w:rPr>
                <w:sz w:val="16"/>
                <w:szCs w:val="16"/>
              </w:rPr>
            </w:pPr>
            <w:r w:rsidRPr="001E7B32">
              <w:rPr>
                <w:sz w:val="16"/>
                <w:szCs w:val="16"/>
              </w:rPr>
              <w:t>TOTAL</w:t>
            </w:r>
          </w:p>
        </w:tc>
        <w:tc>
          <w:tcPr>
            <w:tcW w:w="1418"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1E7B32" w:rsidRDefault="00D90557" w:rsidP="001F422F">
            <w:pPr>
              <w:widowControl w:val="0"/>
              <w:jc w:val="both"/>
              <w:rPr>
                <w:rFonts w:asciiTheme="majorHAnsi" w:hAnsiTheme="majorHAnsi"/>
                <w:color w:val="000000"/>
                <w:sz w:val="16"/>
                <w:szCs w:val="16"/>
              </w:rPr>
            </w:pPr>
          </w:p>
        </w:tc>
        <w:tc>
          <w:tcPr>
            <w:tcW w:w="2126"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1E7B32" w:rsidRDefault="00D90557" w:rsidP="001F422F">
            <w:pPr>
              <w:widowControl w:val="0"/>
              <w:jc w:val="both"/>
              <w:rPr>
                <w:rFonts w:asciiTheme="majorHAnsi" w:hAnsiTheme="majorHAnsi"/>
                <w:color w:val="000000"/>
                <w:sz w:val="16"/>
                <w:szCs w:val="16"/>
              </w:rPr>
            </w:pPr>
          </w:p>
        </w:tc>
        <w:tc>
          <w:tcPr>
            <w:tcW w:w="1418"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1E7B32" w:rsidRDefault="00D90557" w:rsidP="001F422F">
            <w:pPr>
              <w:widowControl w:val="0"/>
              <w:jc w:val="both"/>
              <w:rPr>
                <w:rFonts w:asciiTheme="majorHAnsi" w:hAnsiTheme="majorHAnsi"/>
                <w:color w:val="000000"/>
                <w:sz w:val="16"/>
                <w:szCs w:val="16"/>
              </w:rPr>
            </w:pPr>
          </w:p>
        </w:tc>
      </w:tr>
    </w:tbl>
    <w:p w:rsidR="00D90557" w:rsidRDefault="00D90557" w:rsidP="00D90557">
      <w:pPr>
        <w:rPr>
          <w:rFonts w:asciiTheme="majorHAnsi" w:hAnsiTheme="majorHAnsi"/>
        </w:rPr>
      </w:pPr>
    </w:p>
    <w:p w:rsidR="00D90557" w:rsidRDefault="00D90557" w:rsidP="00D90557">
      <w:pPr>
        <w:rPr>
          <w:rFonts w:asciiTheme="majorHAnsi" w:hAnsiTheme="majorHAnsi"/>
        </w:rPr>
      </w:pPr>
      <w:r>
        <w:rPr>
          <w:rFonts w:asciiTheme="majorHAnsi" w:hAnsiTheme="majorHAnsi"/>
        </w:rPr>
        <w:t>Gastos de papelería</w:t>
      </w:r>
    </w:p>
    <w:tbl>
      <w:tblPr>
        <w:tblW w:w="9284" w:type="dxa"/>
        <w:tblLayout w:type="fixed"/>
        <w:tblCellMar>
          <w:left w:w="70" w:type="dxa"/>
          <w:right w:w="70" w:type="dxa"/>
        </w:tblCellMar>
        <w:tblLook w:val="0000"/>
      </w:tblPr>
      <w:tblGrid>
        <w:gridCol w:w="2338"/>
        <w:gridCol w:w="2694"/>
        <w:gridCol w:w="1417"/>
        <w:gridCol w:w="1559"/>
        <w:gridCol w:w="1276"/>
      </w:tblGrid>
      <w:tr w:rsidR="00D90557" w:rsidRPr="001E7B32" w:rsidTr="001F422F">
        <w:tc>
          <w:tcPr>
            <w:tcW w:w="2338"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1E7B32" w:rsidRDefault="00D90557" w:rsidP="001F422F">
            <w:pPr>
              <w:widowControl w:val="0"/>
              <w:jc w:val="center"/>
              <w:rPr>
                <w:rFonts w:asciiTheme="majorHAnsi" w:hAnsiTheme="majorHAnsi"/>
                <w:b/>
                <w:color w:val="FFFFFF" w:themeColor="background1"/>
                <w:sz w:val="16"/>
                <w:szCs w:val="16"/>
              </w:rPr>
            </w:pPr>
            <w:r>
              <w:rPr>
                <w:rFonts w:asciiTheme="majorHAnsi" w:hAnsiTheme="majorHAnsi"/>
                <w:b/>
                <w:color w:val="FFFFFF" w:themeColor="background1"/>
                <w:sz w:val="16"/>
                <w:szCs w:val="16"/>
              </w:rPr>
              <w:t>Artículos</w:t>
            </w:r>
          </w:p>
        </w:tc>
        <w:tc>
          <w:tcPr>
            <w:tcW w:w="2694"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1E7B32" w:rsidRDefault="00D90557" w:rsidP="001F422F">
            <w:pPr>
              <w:widowControl w:val="0"/>
              <w:jc w:val="center"/>
              <w:rPr>
                <w:rFonts w:asciiTheme="majorHAnsi" w:hAnsiTheme="majorHAnsi"/>
                <w:b/>
                <w:color w:val="FFFFFF" w:themeColor="background1"/>
                <w:sz w:val="16"/>
                <w:szCs w:val="16"/>
              </w:rPr>
            </w:pPr>
            <w:r w:rsidRPr="001E7B32">
              <w:rPr>
                <w:rFonts w:asciiTheme="majorHAnsi" w:hAnsiTheme="majorHAnsi"/>
                <w:b/>
                <w:color w:val="FFFFFF" w:themeColor="background1"/>
                <w:sz w:val="16"/>
                <w:szCs w:val="16"/>
              </w:rPr>
              <w:t>Justificación</w:t>
            </w:r>
          </w:p>
        </w:tc>
        <w:tc>
          <w:tcPr>
            <w:tcW w:w="2976" w:type="dxa"/>
            <w:gridSpan w:val="2"/>
            <w:tcBorders>
              <w:top w:val="single" w:sz="6" w:space="0" w:color="auto"/>
              <w:left w:val="single" w:sz="6" w:space="0" w:color="auto"/>
              <w:bottom w:val="single" w:sz="6" w:space="0" w:color="auto"/>
              <w:right w:val="single" w:sz="6" w:space="0" w:color="auto"/>
            </w:tcBorders>
            <w:shd w:val="clear" w:color="auto" w:fill="9BBB59" w:themeFill="accent3"/>
          </w:tcPr>
          <w:p w:rsidR="00D90557" w:rsidRPr="001E7B32" w:rsidRDefault="00D90557" w:rsidP="001F422F">
            <w:pPr>
              <w:widowControl w:val="0"/>
              <w:jc w:val="center"/>
              <w:rPr>
                <w:rFonts w:asciiTheme="majorHAnsi" w:hAnsiTheme="majorHAnsi"/>
                <w:b/>
                <w:color w:val="FFFFFF" w:themeColor="background1"/>
                <w:sz w:val="16"/>
                <w:szCs w:val="16"/>
              </w:rPr>
            </w:pPr>
            <w:r w:rsidRPr="001E7B32">
              <w:rPr>
                <w:rFonts w:asciiTheme="majorHAnsi" w:hAnsiTheme="majorHAnsi"/>
                <w:b/>
                <w:color w:val="FFFFFF" w:themeColor="background1"/>
                <w:sz w:val="16"/>
                <w:szCs w:val="16"/>
                <w:lang w:val="es-CO"/>
              </w:rPr>
              <w:t>Recursos</w:t>
            </w:r>
          </w:p>
        </w:tc>
        <w:tc>
          <w:tcPr>
            <w:tcW w:w="1276" w:type="dxa"/>
            <w:vMerge w:val="restart"/>
            <w:tcBorders>
              <w:top w:val="single" w:sz="6" w:space="0" w:color="auto"/>
              <w:left w:val="single" w:sz="6" w:space="0" w:color="auto"/>
              <w:right w:val="single" w:sz="6" w:space="0" w:color="auto"/>
            </w:tcBorders>
            <w:shd w:val="clear" w:color="auto" w:fill="9BBB59" w:themeFill="accent3"/>
            <w:vAlign w:val="center"/>
          </w:tcPr>
          <w:p w:rsidR="00D90557" w:rsidRPr="001E7B32" w:rsidRDefault="00D90557" w:rsidP="001F422F">
            <w:pPr>
              <w:widowControl w:val="0"/>
              <w:jc w:val="center"/>
              <w:rPr>
                <w:rFonts w:asciiTheme="majorHAnsi" w:hAnsiTheme="majorHAnsi"/>
                <w:b/>
                <w:color w:val="FFFFFF" w:themeColor="background1"/>
                <w:sz w:val="16"/>
                <w:szCs w:val="16"/>
              </w:rPr>
            </w:pPr>
            <w:r w:rsidRPr="001E7B32">
              <w:rPr>
                <w:rFonts w:asciiTheme="majorHAnsi" w:hAnsiTheme="majorHAnsi"/>
                <w:b/>
                <w:color w:val="FFFFFF" w:themeColor="background1"/>
                <w:sz w:val="16"/>
                <w:szCs w:val="16"/>
              </w:rPr>
              <w:t>Valor</w:t>
            </w:r>
          </w:p>
        </w:tc>
      </w:tr>
      <w:tr w:rsidR="00D90557" w:rsidRPr="001E7B32" w:rsidTr="001F422F">
        <w:tc>
          <w:tcPr>
            <w:tcW w:w="2338" w:type="dxa"/>
            <w:vMerge/>
            <w:tcBorders>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FFFFFF" w:themeColor="background1"/>
                <w:sz w:val="16"/>
                <w:szCs w:val="16"/>
              </w:rPr>
            </w:pPr>
          </w:p>
        </w:tc>
        <w:tc>
          <w:tcPr>
            <w:tcW w:w="2694" w:type="dxa"/>
            <w:vMerge/>
            <w:tcBorders>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FFFFFF" w:themeColor="background1"/>
                <w:sz w:val="16"/>
                <w:szCs w:val="16"/>
              </w:rPr>
            </w:pPr>
          </w:p>
        </w:tc>
        <w:tc>
          <w:tcPr>
            <w:tcW w:w="1417" w:type="dxa"/>
            <w:tcBorders>
              <w:top w:val="single" w:sz="6" w:space="0" w:color="auto"/>
              <w:left w:val="single" w:sz="6" w:space="0" w:color="auto"/>
              <w:bottom w:val="single" w:sz="6" w:space="0" w:color="auto"/>
              <w:right w:val="single" w:sz="6" w:space="0" w:color="auto"/>
            </w:tcBorders>
            <w:shd w:val="clear" w:color="auto" w:fill="9BBB59" w:themeFill="accent3"/>
          </w:tcPr>
          <w:p w:rsidR="00D90557" w:rsidRPr="001E7B32" w:rsidRDefault="00D90557" w:rsidP="001F422F">
            <w:pPr>
              <w:widowControl w:val="0"/>
              <w:jc w:val="center"/>
              <w:rPr>
                <w:rFonts w:asciiTheme="majorHAnsi" w:hAnsiTheme="majorHAnsi"/>
                <w:color w:val="FFFFFF" w:themeColor="background1"/>
                <w:sz w:val="16"/>
                <w:szCs w:val="16"/>
              </w:rPr>
            </w:pPr>
            <w:r>
              <w:rPr>
                <w:rFonts w:asciiTheme="majorHAnsi" w:hAnsiTheme="majorHAnsi"/>
                <w:b/>
                <w:color w:val="FFFFFF" w:themeColor="background1"/>
                <w:sz w:val="16"/>
                <w:szCs w:val="16"/>
                <w:lang w:val="es-CO"/>
              </w:rPr>
              <w:t>FODEIN</w:t>
            </w:r>
          </w:p>
        </w:tc>
        <w:tc>
          <w:tcPr>
            <w:tcW w:w="1559" w:type="dxa"/>
            <w:tcBorders>
              <w:top w:val="single" w:sz="6" w:space="0" w:color="auto"/>
              <w:left w:val="single" w:sz="6" w:space="0" w:color="auto"/>
              <w:bottom w:val="single" w:sz="6" w:space="0" w:color="auto"/>
              <w:right w:val="single" w:sz="6" w:space="0" w:color="auto"/>
            </w:tcBorders>
            <w:shd w:val="clear" w:color="auto" w:fill="9BBB59" w:themeFill="accent3"/>
          </w:tcPr>
          <w:p w:rsidR="00D90557" w:rsidRPr="001E7B32" w:rsidRDefault="00D90557" w:rsidP="001F422F">
            <w:pPr>
              <w:widowControl w:val="0"/>
              <w:jc w:val="center"/>
              <w:rPr>
                <w:rFonts w:asciiTheme="majorHAnsi" w:hAnsiTheme="majorHAnsi"/>
                <w:color w:val="FFFFFF" w:themeColor="background1"/>
                <w:sz w:val="16"/>
                <w:szCs w:val="16"/>
              </w:rPr>
            </w:pPr>
            <w:r w:rsidRPr="001E7B32">
              <w:rPr>
                <w:rFonts w:asciiTheme="majorHAnsi" w:hAnsiTheme="majorHAnsi"/>
                <w:b/>
                <w:color w:val="FFFFFF" w:themeColor="background1"/>
                <w:sz w:val="16"/>
                <w:szCs w:val="16"/>
                <w:lang w:val="es-CO"/>
              </w:rPr>
              <w:t>Contrapartida</w:t>
            </w:r>
          </w:p>
        </w:tc>
        <w:tc>
          <w:tcPr>
            <w:tcW w:w="1276" w:type="dxa"/>
            <w:vMerge/>
            <w:tcBorders>
              <w:left w:val="single" w:sz="6" w:space="0" w:color="auto"/>
              <w:bottom w:val="single" w:sz="6" w:space="0" w:color="auto"/>
              <w:right w:val="single" w:sz="6" w:space="0" w:color="auto"/>
            </w:tcBorders>
            <w:shd w:val="clear" w:color="auto" w:fill="9BBB59" w:themeFill="accent3"/>
          </w:tcPr>
          <w:p w:rsidR="00D90557" w:rsidRPr="001E7B32" w:rsidRDefault="00D90557" w:rsidP="001F422F">
            <w:pPr>
              <w:widowControl w:val="0"/>
              <w:jc w:val="both"/>
              <w:rPr>
                <w:rFonts w:asciiTheme="majorHAnsi" w:hAnsiTheme="majorHAnsi"/>
                <w:color w:val="000000"/>
                <w:sz w:val="16"/>
                <w:szCs w:val="16"/>
              </w:rPr>
            </w:pPr>
          </w:p>
        </w:tc>
      </w:tr>
      <w:tr w:rsidR="00D90557" w:rsidRPr="001E7B32" w:rsidTr="001F422F">
        <w:tc>
          <w:tcPr>
            <w:tcW w:w="2338"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r>
              <w:rPr>
                <w:rFonts w:asciiTheme="majorHAnsi" w:hAnsiTheme="majorHAnsi"/>
                <w:color w:val="000000"/>
                <w:sz w:val="16"/>
                <w:szCs w:val="16"/>
              </w:rPr>
              <w:t>fotocopias</w:t>
            </w:r>
          </w:p>
        </w:tc>
        <w:tc>
          <w:tcPr>
            <w:tcW w:w="2694"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r>
              <w:rPr>
                <w:rFonts w:asciiTheme="majorHAnsi" w:hAnsiTheme="majorHAnsi"/>
                <w:color w:val="000000"/>
                <w:sz w:val="16"/>
                <w:szCs w:val="16"/>
              </w:rPr>
              <w:t>Material encuestas, informes de investigación</w:t>
            </w:r>
          </w:p>
        </w:tc>
        <w:tc>
          <w:tcPr>
            <w:tcW w:w="1417"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r>
              <w:rPr>
                <w:rFonts w:asciiTheme="majorHAnsi" w:hAnsiTheme="majorHAnsi"/>
                <w:color w:val="000000"/>
                <w:sz w:val="16"/>
                <w:szCs w:val="16"/>
              </w:rPr>
              <w:t>$800.000</w:t>
            </w:r>
          </w:p>
        </w:tc>
        <w:tc>
          <w:tcPr>
            <w:tcW w:w="1559"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276"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r>
              <w:rPr>
                <w:rFonts w:asciiTheme="majorHAnsi" w:hAnsiTheme="majorHAnsi"/>
                <w:color w:val="000000"/>
                <w:sz w:val="16"/>
                <w:szCs w:val="16"/>
              </w:rPr>
              <w:t>$800.000</w:t>
            </w:r>
          </w:p>
        </w:tc>
      </w:tr>
      <w:tr w:rsidR="00D90557" w:rsidRPr="001E7B32" w:rsidTr="001F422F">
        <w:tc>
          <w:tcPr>
            <w:tcW w:w="2338"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2694"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417"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559"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c>
          <w:tcPr>
            <w:tcW w:w="1276" w:type="dxa"/>
            <w:tcBorders>
              <w:top w:val="single" w:sz="6" w:space="0" w:color="auto"/>
              <w:left w:val="single" w:sz="6" w:space="0" w:color="auto"/>
              <w:bottom w:val="single" w:sz="6" w:space="0" w:color="auto"/>
              <w:right w:val="single" w:sz="6" w:space="0" w:color="auto"/>
            </w:tcBorders>
          </w:tcPr>
          <w:p w:rsidR="00D90557" w:rsidRPr="001E7B32" w:rsidRDefault="00D90557" w:rsidP="001F422F">
            <w:pPr>
              <w:widowControl w:val="0"/>
              <w:jc w:val="both"/>
              <w:rPr>
                <w:rFonts w:asciiTheme="majorHAnsi" w:hAnsiTheme="majorHAnsi"/>
                <w:color w:val="000000"/>
                <w:sz w:val="16"/>
                <w:szCs w:val="16"/>
              </w:rPr>
            </w:pPr>
          </w:p>
        </w:tc>
      </w:tr>
      <w:tr w:rsidR="00D90557" w:rsidRPr="001E7B32" w:rsidTr="001F422F">
        <w:tc>
          <w:tcPr>
            <w:tcW w:w="5032" w:type="dxa"/>
            <w:gridSpan w:val="2"/>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1E7B32" w:rsidRDefault="00D90557" w:rsidP="001F422F">
            <w:pPr>
              <w:pStyle w:val="Ttulo2"/>
              <w:keepNext w:val="0"/>
              <w:rPr>
                <w:sz w:val="16"/>
                <w:szCs w:val="16"/>
              </w:rPr>
            </w:pPr>
            <w:r w:rsidRPr="001E7B32">
              <w:rPr>
                <w:sz w:val="16"/>
                <w:szCs w:val="16"/>
              </w:rPr>
              <w:t>TOTAL</w:t>
            </w:r>
          </w:p>
        </w:tc>
        <w:tc>
          <w:tcPr>
            <w:tcW w:w="1417"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1E7B32" w:rsidRDefault="00D90557" w:rsidP="001F422F">
            <w:pPr>
              <w:widowControl w:val="0"/>
              <w:jc w:val="both"/>
              <w:rPr>
                <w:rFonts w:asciiTheme="majorHAnsi" w:hAnsiTheme="majorHAnsi"/>
                <w:color w:val="000000"/>
                <w:sz w:val="16"/>
                <w:szCs w:val="16"/>
              </w:rPr>
            </w:pPr>
          </w:p>
        </w:tc>
        <w:tc>
          <w:tcPr>
            <w:tcW w:w="1559"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1E7B32" w:rsidRDefault="00D90557" w:rsidP="001F422F">
            <w:pPr>
              <w:widowControl w:val="0"/>
              <w:jc w:val="both"/>
              <w:rPr>
                <w:rFonts w:asciiTheme="majorHAnsi" w:hAnsiTheme="majorHAnsi"/>
                <w:color w:val="000000"/>
                <w:sz w:val="16"/>
                <w:szCs w:val="16"/>
              </w:rPr>
            </w:pPr>
          </w:p>
        </w:tc>
        <w:tc>
          <w:tcPr>
            <w:tcW w:w="1276"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D90557" w:rsidRPr="001E7B32" w:rsidRDefault="00D90557" w:rsidP="001F422F">
            <w:pPr>
              <w:widowControl w:val="0"/>
              <w:jc w:val="both"/>
              <w:rPr>
                <w:rFonts w:asciiTheme="majorHAnsi" w:hAnsiTheme="majorHAnsi"/>
                <w:color w:val="000000"/>
                <w:sz w:val="16"/>
                <w:szCs w:val="16"/>
              </w:rPr>
            </w:pPr>
            <w:r>
              <w:rPr>
                <w:rFonts w:asciiTheme="majorHAnsi" w:hAnsiTheme="majorHAnsi"/>
                <w:color w:val="000000"/>
                <w:sz w:val="16"/>
                <w:szCs w:val="16"/>
              </w:rPr>
              <w:t>$800.000</w:t>
            </w:r>
          </w:p>
        </w:tc>
      </w:tr>
    </w:tbl>
    <w:p w:rsidR="00D90557" w:rsidRPr="008C306D" w:rsidRDefault="00D90557" w:rsidP="00D90557">
      <w:pPr>
        <w:rPr>
          <w:rFonts w:asciiTheme="majorHAnsi" w:hAnsiTheme="majorHAnsi"/>
        </w:rPr>
      </w:pPr>
    </w:p>
    <w:p w:rsidR="008F7B86" w:rsidRDefault="008F7B86" w:rsidP="009B5793">
      <w:pPr>
        <w:widowControl w:val="0"/>
        <w:jc w:val="center"/>
        <w:rPr>
          <w:b/>
          <w:color w:val="000000"/>
          <w:lang w:val="es-CO"/>
        </w:rPr>
      </w:pPr>
    </w:p>
    <w:p w:rsidR="00962455" w:rsidRDefault="00D90557" w:rsidP="00962455">
      <w:pPr>
        <w:spacing w:line="360" w:lineRule="auto"/>
        <w:jc w:val="both"/>
        <w:rPr>
          <w:b/>
          <w:color w:val="000000"/>
          <w:lang w:val="en-US"/>
        </w:rPr>
      </w:pPr>
      <w:r>
        <w:rPr>
          <w:b/>
          <w:color w:val="000000"/>
          <w:lang w:val="en-US"/>
        </w:rPr>
        <w:t>10</w:t>
      </w:r>
      <w:r w:rsidR="00962455" w:rsidRPr="00454A31">
        <w:rPr>
          <w:b/>
          <w:color w:val="000000"/>
          <w:lang w:val="en-US"/>
        </w:rPr>
        <w:t>.0 BIBLIOGRAFÍA</w:t>
      </w:r>
    </w:p>
    <w:p w:rsidR="009E07CD" w:rsidRPr="00454A31" w:rsidRDefault="009E07CD" w:rsidP="00962455">
      <w:pPr>
        <w:spacing w:line="360" w:lineRule="auto"/>
        <w:jc w:val="both"/>
        <w:rPr>
          <w:lang w:val="en-US"/>
        </w:rPr>
      </w:pPr>
    </w:p>
    <w:p w:rsidR="00962455" w:rsidRPr="00454A31" w:rsidRDefault="00962455" w:rsidP="00962455">
      <w:pPr>
        <w:spacing w:line="360" w:lineRule="auto"/>
        <w:jc w:val="both"/>
        <w:rPr>
          <w:lang w:val="en-US"/>
        </w:rPr>
      </w:pPr>
      <w:r w:rsidRPr="00454A31">
        <w:rPr>
          <w:lang w:val="en-US"/>
        </w:rPr>
        <w:t xml:space="preserve">Almeyda, G. S. (1996): “Commercial Banks and Women Microentrepreneurs in Latin America”, Small Enterprise Development, Vol. 7, No. 3. </w:t>
      </w:r>
    </w:p>
    <w:p w:rsidR="00962455" w:rsidRPr="00454A31" w:rsidRDefault="00962455" w:rsidP="00962455">
      <w:pPr>
        <w:spacing w:line="360" w:lineRule="auto"/>
        <w:jc w:val="both"/>
        <w:rPr>
          <w:lang w:val="en-US"/>
        </w:rPr>
      </w:pPr>
    </w:p>
    <w:p w:rsidR="00962455" w:rsidRPr="00454A31" w:rsidRDefault="00962455" w:rsidP="00962455">
      <w:pPr>
        <w:spacing w:line="360" w:lineRule="auto"/>
        <w:jc w:val="both"/>
        <w:rPr>
          <w:lang w:val="es-CO"/>
        </w:rPr>
      </w:pPr>
      <w:r w:rsidRPr="00454A31">
        <w:t xml:space="preserve">Asobancaria (2004): “La Banca Comercial y las MF”. Asociación Bancaria y Entidades Financieras de Colombia. </w:t>
      </w:r>
    </w:p>
    <w:p w:rsidR="00962455" w:rsidRPr="00454A31" w:rsidRDefault="00962455" w:rsidP="00962455">
      <w:pPr>
        <w:spacing w:line="360" w:lineRule="auto"/>
        <w:jc w:val="both"/>
      </w:pPr>
    </w:p>
    <w:p w:rsidR="00962455" w:rsidRPr="00454A31" w:rsidRDefault="00962455" w:rsidP="00962455">
      <w:pPr>
        <w:spacing w:line="360" w:lineRule="auto"/>
        <w:jc w:val="both"/>
      </w:pPr>
      <w:r w:rsidRPr="00454A31">
        <w:t>Avendaño Cruz, Hernán. (2006): “¿Es demasiado costoso el microcrédito en Colombia?” Publicado en Carta Financiera de ANIF (Asociación Nacional de Instituciones Financieras). Edición de abril-mayo de 2006, Bogotá, Colombia</w:t>
      </w:r>
    </w:p>
    <w:p w:rsidR="00962455" w:rsidRPr="00454A31" w:rsidRDefault="00962455" w:rsidP="00962455">
      <w:pPr>
        <w:spacing w:line="360" w:lineRule="auto"/>
        <w:jc w:val="both"/>
        <w:rPr>
          <w:lang w:val="en-US"/>
        </w:rPr>
      </w:pPr>
      <w:r w:rsidRPr="00454A31">
        <w:rPr>
          <w:lang w:val="es-CO"/>
        </w:rPr>
        <w:lastRenderedPageBreak/>
        <w:t xml:space="preserve">Bernanke, Ben (1993).  Credit in the Macroeconomic.  </w:t>
      </w:r>
      <w:r w:rsidRPr="00454A31">
        <w:rPr>
          <w:lang w:val="en-US"/>
        </w:rPr>
        <w:t>Federal Reserve Bank of the New York. Quarterly Review, spring 1993. Pág. 55.</w:t>
      </w:r>
    </w:p>
    <w:p w:rsidR="00962455" w:rsidRPr="00454A31" w:rsidRDefault="00962455" w:rsidP="00962455">
      <w:pPr>
        <w:spacing w:line="360" w:lineRule="auto"/>
        <w:jc w:val="both"/>
        <w:rPr>
          <w:lang w:val="en-US"/>
        </w:rPr>
      </w:pPr>
    </w:p>
    <w:p w:rsidR="00962455" w:rsidRPr="00454A31" w:rsidRDefault="00962455" w:rsidP="00962455">
      <w:pPr>
        <w:autoSpaceDE w:val="0"/>
        <w:autoSpaceDN w:val="0"/>
        <w:adjustRightInd w:val="0"/>
        <w:spacing w:line="360" w:lineRule="auto"/>
        <w:jc w:val="both"/>
        <w:rPr>
          <w:lang w:val="en-US"/>
        </w:rPr>
      </w:pPr>
      <w:r w:rsidRPr="00454A31">
        <w:rPr>
          <w:lang w:val="en-US"/>
        </w:rPr>
        <w:t xml:space="preserve">______; Gertler, M. (1989). “Agency Costs, Net Worth, and Business Fluctuations”, en </w:t>
      </w:r>
      <w:r w:rsidRPr="00454A31">
        <w:rPr>
          <w:i/>
          <w:iCs/>
          <w:lang w:val="en-US"/>
        </w:rPr>
        <w:t>American Economic Review</w:t>
      </w:r>
      <w:r w:rsidRPr="00454A31">
        <w:rPr>
          <w:lang w:val="en-US"/>
        </w:rPr>
        <w:t xml:space="preserve">, No. 79, pp. 14-33. </w:t>
      </w:r>
    </w:p>
    <w:p w:rsidR="00962455" w:rsidRPr="00454A31" w:rsidRDefault="00962455" w:rsidP="00962455">
      <w:pPr>
        <w:autoSpaceDE w:val="0"/>
        <w:autoSpaceDN w:val="0"/>
        <w:adjustRightInd w:val="0"/>
        <w:spacing w:line="360" w:lineRule="auto"/>
        <w:jc w:val="both"/>
        <w:rPr>
          <w:lang w:val="en-US"/>
        </w:rPr>
      </w:pPr>
    </w:p>
    <w:p w:rsidR="00962455" w:rsidRPr="00454A31" w:rsidRDefault="00962455" w:rsidP="00962455">
      <w:pPr>
        <w:spacing w:line="360" w:lineRule="auto"/>
        <w:jc w:val="both"/>
        <w:rPr>
          <w:lang w:val="en-US"/>
        </w:rPr>
      </w:pPr>
      <w:r w:rsidRPr="00454A31">
        <w:rPr>
          <w:lang w:val="en-US"/>
        </w:rPr>
        <w:t>Blanchard Olivier Jean and Fisher Stanley (1999) .Lectures on Macroeconomics The MIT Press pp 478-489.</w:t>
      </w:r>
    </w:p>
    <w:p w:rsidR="00962455" w:rsidRDefault="00962455" w:rsidP="00962455">
      <w:pPr>
        <w:autoSpaceDE w:val="0"/>
        <w:autoSpaceDN w:val="0"/>
        <w:adjustRightInd w:val="0"/>
        <w:spacing w:line="360" w:lineRule="auto"/>
        <w:rPr>
          <w:lang w:val="en-US"/>
        </w:rPr>
      </w:pPr>
    </w:p>
    <w:p w:rsidR="00962455" w:rsidRPr="00454A31" w:rsidRDefault="00962455" w:rsidP="00962455">
      <w:pPr>
        <w:autoSpaceDE w:val="0"/>
        <w:autoSpaceDN w:val="0"/>
        <w:adjustRightInd w:val="0"/>
        <w:spacing w:line="360" w:lineRule="auto"/>
        <w:rPr>
          <w:lang w:val="en-US"/>
        </w:rPr>
      </w:pPr>
      <w:r w:rsidRPr="00454A31">
        <w:rPr>
          <w:lang w:val="en-US"/>
        </w:rPr>
        <w:t>Browne, L. y Rosengren, E. (1992). Real Estate and the Credit Crunch. New England Economic Review, November-December.</w:t>
      </w:r>
    </w:p>
    <w:p w:rsidR="00962455" w:rsidRPr="00454A31" w:rsidRDefault="00962455" w:rsidP="00962455">
      <w:pPr>
        <w:autoSpaceDE w:val="0"/>
        <w:autoSpaceDN w:val="0"/>
        <w:adjustRightInd w:val="0"/>
        <w:spacing w:line="360" w:lineRule="auto"/>
        <w:rPr>
          <w:lang w:val="en-US"/>
        </w:rPr>
      </w:pPr>
    </w:p>
    <w:p w:rsidR="00962455" w:rsidRPr="00454A31" w:rsidRDefault="00962455" w:rsidP="00962455">
      <w:pPr>
        <w:autoSpaceDE w:val="0"/>
        <w:autoSpaceDN w:val="0"/>
        <w:adjustRightInd w:val="0"/>
        <w:spacing w:line="360" w:lineRule="auto"/>
        <w:jc w:val="both"/>
        <w:rPr>
          <w:lang w:val="en-US"/>
        </w:rPr>
      </w:pPr>
      <w:r w:rsidRPr="00454A31">
        <w:rPr>
          <w:lang w:val="en-US"/>
        </w:rPr>
        <w:t xml:space="preserve">Cárdenas Mauricio Rozo Sandra (2009). </w:t>
      </w:r>
      <w:r w:rsidRPr="00454A31">
        <w:rPr>
          <w:rFonts w:eastAsiaTheme="minorHAnsi"/>
          <w:bCs/>
          <w:lang w:val="es-CO" w:eastAsia="en-US"/>
        </w:rPr>
        <w:t>Informalidad empresarial en Colombia: problemas y soluciones. Desarrollo y Sociedad”. Primer semestre 2009. pp. 211-243.</w:t>
      </w:r>
    </w:p>
    <w:p w:rsidR="00962455" w:rsidRPr="00454A31" w:rsidRDefault="00962455" w:rsidP="00962455">
      <w:pPr>
        <w:pStyle w:val="Ttulo3"/>
        <w:spacing w:line="360" w:lineRule="auto"/>
        <w:rPr>
          <w:sz w:val="24"/>
          <w:szCs w:val="24"/>
        </w:rPr>
      </w:pPr>
      <w:r w:rsidRPr="00454A31">
        <w:rPr>
          <w:b w:val="0"/>
          <w:sz w:val="24"/>
          <w:szCs w:val="24"/>
          <w:lang w:val="en-US"/>
        </w:rPr>
        <w:t>Collins, Daryl; Morduch, Jonathan</w:t>
      </w:r>
      <w:r w:rsidRPr="00454A31">
        <w:rPr>
          <w:sz w:val="24"/>
          <w:szCs w:val="24"/>
          <w:lang w:val="en-US"/>
        </w:rPr>
        <w:t>,</w:t>
      </w:r>
      <w:r w:rsidRPr="00454A31">
        <w:rPr>
          <w:b w:val="0"/>
          <w:bCs w:val="0"/>
          <w:sz w:val="24"/>
          <w:szCs w:val="24"/>
          <w:lang w:val="en-US"/>
        </w:rPr>
        <w:t xml:space="preserve"> Stuart Rutherford &amp; Orlanda Ruthven,</w:t>
      </w:r>
      <w:r w:rsidRPr="00454A31">
        <w:rPr>
          <w:sz w:val="24"/>
          <w:szCs w:val="24"/>
          <w:lang w:val="en-US"/>
        </w:rPr>
        <w:t xml:space="preserve"> (2009).</w:t>
      </w:r>
      <w:r w:rsidRPr="00454A31">
        <w:rPr>
          <w:b w:val="0"/>
          <w:sz w:val="24"/>
          <w:szCs w:val="24"/>
          <w:lang w:val="en-US"/>
        </w:rPr>
        <w:t>Portfolios of the poor: how the world's poor live on $2 a day.  </w:t>
      </w:r>
      <w:r w:rsidRPr="00454A31">
        <w:rPr>
          <w:b w:val="0"/>
          <w:sz w:val="24"/>
          <w:szCs w:val="24"/>
        </w:rPr>
        <w:t>Princeton University Press.</w:t>
      </w:r>
      <w:r w:rsidRPr="00454A31">
        <w:rPr>
          <w:sz w:val="24"/>
          <w:szCs w:val="24"/>
        </w:rPr>
        <w:t>    </w:t>
      </w:r>
    </w:p>
    <w:p w:rsidR="00962455" w:rsidRPr="00454A31" w:rsidRDefault="00962455" w:rsidP="00962455">
      <w:pPr>
        <w:spacing w:line="360" w:lineRule="auto"/>
        <w:jc w:val="both"/>
        <w:rPr>
          <w:lang w:val="es-CO"/>
        </w:rPr>
      </w:pPr>
      <w:r w:rsidRPr="00454A31">
        <w:rPr>
          <w:lang w:val="es-CO"/>
        </w:rPr>
        <w:t>Díaz Valencia Gustavo Adolfo, (2010). “</w:t>
      </w:r>
      <w:r w:rsidRPr="00454A31">
        <w:rPr>
          <w:rFonts w:eastAsiaTheme="minorHAnsi"/>
          <w:lang w:val="es-CO" w:eastAsia="en-US"/>
        </w:rPr>
        <w:t>Las imperfecciones del mercado de créditos, la restricción crediticia y los créditos alternativos”. Revista CIFE Lecturas de Economía Social”, No. 17,  Año 12, Bogotá, Julio-Diciembre 2010, pp. 103-133.</w:t>
      </w:r>
    </w:p>
    <w:p w:rsidR="00962455" w:rsidRPr="00454A31" w:rsidRDefault="00962455" w:rsidP="00962455">
      <w:pPr>
        <w:spacing w:line="360" w:lineRule="auto"/>
        <w:jc w:val="both"/>
        <w:rPr>
          <w:lang w:val="es-CO"/>
        </w:rPr>
      </w:pPr>
      <w:r w:rsidRPr="00454A31">
        <w:rPr>
          <w:lang w:val="es-CO"/>
        </w:rPr>
        <w:t>       </w:t>
      </w:r>
    </w:p>
    <w:p w:rsidR="00962455" w:rsidRPr="00454A31" w:rsidRDefault="00962455" w:rsidP="00962455">
      <w:pPr>
        <w:spacing w:line="360" w:lineRule="auto"/>
        <w:jc w:val="both"/>
      </w:pPr>
      <w:r w:rsidRPr="00454A31">
        <w:t>Microfinance Information Exchange (MIX). (2009) Colombia 2009 primera aproximación al mercado financiero.</w:t>
      </w:r>
    </w:p>
    <w:p w:rsidR="00962455" w:rsidRPr="00454A31" w:rsidRDefault="00962455" w:rsidP="00962455">
      <w:pPr>
        <w:spacing w:line="360" w:lineRule="auto"/>
        <w:jc w:val="both"/>
      </w:pPr>
    </w:p>
    <w:p w:rsidR="00962455" w:rsidRPr="00454A31" w:rsidRDefault="00962455" w:rsidP="00962455">
      <w:pPr>
        <w:spacing w:line="360" w:lineRule="auto"/>
        <w:jc w:val="both"/>
        <w:rPr>
          <w:lang w:val="en-US"/>
        </w:rPr>
      </w:pPr>
      <w:r w:rsidRPr="00454A31">
        <w:rPr>
          <w:lang w:val="en-US"/>
        </w:rPr>
        <w:t xml:space="preserve">ONU (2006). “Building Inclusive Financial Sector for Development (“The blue book”)”. </w:t>
      </w:r>
    </w:p>
    <w:p w:rsidR="00962455" w:rsidRPr="00454A31" w:rsidRDefault="00962455" w:rsidP="00962455">
      <w:pPr>
        <w:spacing w:line="360" w:lineRule="auto"/>
        <w:jc w:val="both"/>
        <w:rPr>
          <w:lang w:val="en-US"/>
        </w:rPr>
      </w:pPr>
    </w:p>
    <w:p w:rsidR="00962455" w:rsidRPr="00454A31" w:rsidRDefault="00962455" w:rsidP="00962455">
      <w:pPr>
        <w:spacing w:line="360" w:lineRule="auto"/>
        <w:jc w:val="both"/>
        <w:rPr>
          <w:lang w:val="en-US"/>
        </w:rPr>
      </w:pPr>
      <w:r w:rsidRPr="00454A31">
        <w:rPr>
          <w:lang w:val="es-CO"/>
        </w:rPr>
        <w:t xml:space="preserve">Pino Hidalgo, Enrique (2002). “Financiamiento para la pequeña empresa. Una aproximación desde la sociedad civil”. Comercio Exterior. Vol. 52. no. 5. </w:t>
      </w:r>
      <w:r w:rsidRPr="00454A31">
        <w:rPr>
          <w:lang w:val="en-US"/>
        </w:rPr>
        <w:t>Mayo. P. 413.</w:t>
      </w:r>
    </w:p>
    <w:p w:rsidR="00962455" w:rsidRPr="00454A31" w:rsidRDefault="00962455" w:rsidP="00962455">
      <w:pPr>
        <w:spacing w:line="360" w:lineRule="auto"/>
        <w:jc w:val="both"/>
        <w:rPr>
          <w:lang w:val="en-US"/>
        </w:rPr>
      </w:pPr>
    </w:p>
    <w:p w:rsidR="00962455" w:rsidRPr="00454A31" w:rsidRDefault="00962455" w:rsidP="00962455">
      <w:pPr>
        <w:spacing w:line="360" w:lineRule="auto"/>
        <w:jc w:val="both"/>
        <w:rPr>
          <w:lang w:val="en-US"/>
        </w:rPr>
      </w:pPr>
      <w:r w:rsidRPr="00454A31">
        <w:rPr>
          <w:lang w:val="en-US"/>
        </w:rPr>
        <w:lastRenderedPageBreak/>
        <w:t>Robinson R Marguerite (2001). “The Microfinance Revolution”, Sustainable Finance for the poor. The World Bank, Open Society Institute New York.</w:t>
      </w:r>
    </w:p>
    <w:p w:rsidR="00962455" w:rsidRPr="00454A31" w:rsidRDefault="00962455" w:rsidP="00962455">
      <w:pPr>
        <w:autoSpaceDE w:val="0"/>
        <w:autoSpaceDN w:val="0"/>
        <w:adjustRightInd w:val="0"/>
        <w:spacing w:line="360" w:lineRule="auto"/>
        <w:rPr>
          <w:rFonts w:eastAsiaTheme="minorHAnsi"/>
          <w:lang w:val="es-CO" w:eastAsia="en-US"/>
        </w:rPr>
      </w:pPr>
    </w:p>
    <w:p w:rsidR="00962455" w:rsidRPr="00454A31" w:rsidRDefault="00962455" w:rsidP="00962455">
      <w:pPr>
        <w:autoSpaceDE w:val="0"/>
        <w:autoSpaceDN w:val="0"/>
        <w:adjustRightInd w:val="0"/>
        <w:spacing w:line="360" w:lineRule="auto"/>
        <w:jc w:val="both"/>
        <w:rPr>
          <w:rFonts w:eastAsiaTheme="minorHAnsi"/>
          <w:lang w:val="es-CO" w:eastAsia="en-US"/>
        </w:rPr>
      </w:pPr>
      <w:r w:rsidRPr="00454A31">
        <w:rPr>
          <w:rFonts w:eastAsiaTheme="minorHAnsi"/>
          <w:lang w:val="es-CO" w:eastAsia="en-US"/>
        </w:rPr>
        <w:t xml:space="preserve">Schneider, F. and ENSTE, D. (2000). “Shadow economy: size, causes and consequences”, </w:t>
      </w:r>
      <w:r w:rsidRPr="00454A31">
        <w:rPr>
          <w:rFonts w:eastAsiaTheme="minorHAnsi"/>
          <w:i/>
          <w:iCs/>
          <w:lang w:val="es-CO" w:eastAsia="en-US"/>
        </w:rPr>
        <w:t xml:space="preserve">Journal of Economic Literature, </w:t>
      </w:r>
      <w:r w:rsidRPr="00454A31">
        <w:rPr>
          <w:rFonts w:eastAsiaTheme="minorHAnsi"/>
          <w:lang w:val="es-CO" w:eastAsia="en-US"/>
        </w:rPr>
        <w:t>XXXVIII: 77.</w:t>
      </w:r>
    </w:p>
    <w:p w:rsidR="00962455" w:rsidRPr="00454A31" w:rsidRDefault="00962455" w:rsidP="00962455">
      <w:pPr>
        <w:autoSpaceDE w:val="0"/>
        <w:autoSpaceDN w:val="0"/>
        <w:adjustRightInd w:val="0"/>
        <w:spacing w:line="360" w:lineRule="auto"/>
        <w:jc w:val="both"/>
        <w:rPr>
          <w:lang w:val="en-US"/>
        </w:rPr>
      </w:pPr>
    </w:p>
    <w:p w:rsidR="00962455" w:rsidRPr="00454A31" w:rsidRDefault="00962455" w:rsidP="00962455">
      <w:pPr>
        <w:spacing w:line="360" w:lineRule="auto"/>
        <w:jc w:val="both"/>
        <w:rPr>
          <w:lang w:val="en-US"/>
        </w:rPr>
      </w:pPr>
      <w:r w:rsidRPr="00454A31">
        <w:rPr>
          <w:lang w:val="en-US"/>
        </w:rPr>
        <w:t>Stiglitz J and Weiss (1981). “Credit Rationing in Markets with Imperfect Information” American Economic Review, 393-410.</w:t>
      </w:r>
    </w:p>
    <w:p w:rsidR="00962455" w:rsidRPr="00454A31" w:rsidRDefault="00962455" w:rsidP="00962455">
      <w:pPr>
        <w:spacing w:line="360" w:lineRule="auto"/>
        <w:jc w:val="both"/>
        <w:rPr>
          <w:lang w:val="en-US"/>
        </w:rPr>
      </w:pPr>
    </w:p>
    <w:p w:rsidR="00962455" w:rsidRPr="00454A31" w:rsidRDefault="00962455" w:rsidP="00962455">
      <w:pPr>
        <w:spacing w:line="360" w:lineRule="auto"/>
        <w:jc w:val="both"/>
        <w:rPr>
          <w:lang w:val="en-US"/>
        </w:rPr>
      </w:pPr>
      <w:r w:rsidRPr="00454A31">
        <w:rPr>
          <w:lang w:val="en-US"/>
        </w:rPr>
        <w:t>Yunus Muhammad (2001). Banker to the Poor: micro-lending and the battle against world poverty, Public Affairs, New York.</w:t>
      </w:r>
    </w:p>
    <w:p w:rsidR="00962455" w:rsidRPr="00454A31" w:rsidRDefault="00962455" w:rsidP="00962455">
      <w:pPr>
        <w:autoSpaceDE w:val="0"/>
        <w:autoSpaceDN w:val="0"/>
        <w:adjustRightInd w:val="0"/>
        <w:spacing w:line="360" w:lineRule="auto"/>
        <w:rPr>
          <w:lang w:val="en-US"/>
        </w:rPr>
      </w:pPr>
    </w:p>
    <w:p w:rsidR="00962455" w:rsidRPr="00454A31" w:rsidRDefault="00962455" w:rsidP="00962455">
      <w:pPr>
        <w:spacing w:line="360" w:lineRule="auto"/>
        <w:jc w:val="both"/>
        <w:rPr>
          <w:lang w:val="es-CO"/>
        </w:rPr>
      </w:pPr>
      <w:r w:rsidRPr="00454A31">
        <w:rPr>
          <w:lang w:val="es-CO"/>
        </w:rPr>
        <w:t xml:space="preserve">Uribe </w:t>
      </w:r>
      <w:r w:rsidRPr="00454A31">
        <w:t xml:space="preserve">José Darío (2009).  Revista Banco de la República. </w:t>
      </w:r>
      <w:r w:rsidRPr="00454A31">
        <w:rPr>
          <w:lang w:val="es-CO"/>
        </w:rPr>
        <w:t>Nota Editorial. Septiembre 2009.</w:t>
      </w:r>
    </w:p>
    <w:p w:rsidR="00962455" w:rsidRPr="00454A31" w:rsidRDefault="00962455" w:rsidP="00962455">
      <w:pPr>
        <w:autoSpaceDE w:val="0"/>
        <w:autoSpaceDN w:val="0"/>
        <w:adjustRightInd w:val="0"/>
        <w:spacing w:line="360" w:lineRule="auto"/>
      </w:pPr>
    </w:p>
    <w:p w:rsidR="00962455" w:rsidRPr="00454A31" w:rsidRDefault="00962455" w:rsidP="00962455">
      <w:pPr>
        <w:autoSpaceDE w:val="0"/>
        <w:autoSpaceDN w:val="0"/>
        <w:adjustRightInd w:val="0"/>
        <w:spacing w:line="360" w:lineRule="auto"/>
        <w:rPr>
          <w:lang w:val="es-CO"/>
        </w:rPr>
      </w:pPr>
      <w:r w:rsidRPr="00454A31">
        <w:t xml:space="preserve">Urrutia, M. (2001). «El crédito del sector financiero: su evolución en el último lustro e interpretaciones», Revista del Banco de la República, Nº 890, nota </w:t>
      </w:r>
      <w:r w:rsidRPr="00454A31">
        <w:rPr>
          <w:lang w:val="es-CO"/>
        </w:rPr>
        <w:t>editorial, diciembre.</w:t>
      </w:r>
    </w:p>
    <w:p w:rsidR="00962455" w:rsidRPr="00454A31" w:rsidRDefault="00962455" w:rsidP="00962455">
      <w:pPr>
        <w:spacing w:line="360" w:lineRule="auto"/>
        <w:jc w:val="both"/>
        <w:rPr>
          <w:lang w:val="es-CO"/>
        </w:rPr>
      </w:pPr>
    </w:p>
    <w:p w:rsidR="00962455" w:rsidRPr="00454A31" w:rsidRDefault="00962455" w:rsidP="00962455">
      <w:pPr>
        <w:spacing w:line="360" w:lineRule="auto"/>
        <w:jc w:val="both"/>
        <w:rPr>
          <w:lang w:val="en-US"/>
        </w:rPr>
      </w:pPr>
      <w:r w:rsidRPr="00454A31">
        <w:rPr>
          <w:lang w:val="en-US"/>
        </w:rPr>
        <w:t xml:space="preserve">World Bank (1996). “A World-wide Inventory of Micro finance Institutions, Sustainable Banking With the Poor: Project Report”, Washington D.C. </w:t>
      </w:r>
    </w:p>
    <w:p w:rsidR="00962455" w:rsidRPr="00454A31" w:rsidRDefault="00962455" w:rsidP="00962455">
      <w:pPr>
        <w:spacing w:line="360" w:lineRule="auto"/>
        <w:jc w:val="both"/>
        <w:rPr>
          <w:lang w:val="en-US"/>
        </w:rPr>
      </w:pPr>
    </w:p>
    <w:p w:rsidR="00962455" w:rsidRPr="00454A31" w:rsidRDefault="00962455" w:rsidP="00962455">
      <w:pPr>
        <w:spacing w:line="360" w:lineRule="auto"/>
        <w:jc w:val="both"/>
        <w:rPr>
          <w:lang w:val="es-CO"/>
        </w:rPr>
      </w:pPr>
      <w:r w:rsidRPr="00454A31">
        <w:rPr>
          <w:lang w:val="en-US"/>
        </w:rPr>
        <w:t xml:space="preserve">Young &amp; Drake (2005). “Banking at the base of the pyramid: A microfinance primer for commercial banks”. </w:t>
      </w:r>
      <w:r w:rsidRPr="00454A31">
        <w:rPr>
          <w:lang w:val="es-CO"/>
        </w:rPr>
        <w:t>USAID.</w:t>
      </w:r>
    </w:p>
    <w:p w:rsidR="00962455" w:rsidRPr="00454A31" w:rsidRDefault="00962455" w:rsidP="00962455">
      <w:pPr>
        <w:spacing w:line="360" w:lineRule="auto"/>
        <w:jc w:val="both"/>
        <w:rPr>
          <w:lang w:val="es-CO"/>
        </w:rPr>
      </w:pPr>
    </w:p>
    <w:p w:rsidR="00962455" w:rsidRPr="00454A31" w:rsidRDefault="00962455" w:rsidP="00962455">
      <w:pPr>
        <w:pStyle w:val="Textonotapie"/>
        <w:spacing w:line="360" w:lineRule="auto"/>
        <w:jc w:val="both"/>
        <w:rPr>
          <w:sz w:val="24"/>
          <w:szCs w:val="24"/>
        </w:rPr>
      </w:pPr>
      <w:r w:rsidRPr="00454A31">
        <w:rPr>
          <w:sz w:val="24"/>
          <w:szCs w:val="24"/>
          <w:lang w:val="es-CO"/>
        </w:rPr>
        <w:t xml:space="preserve">Zúñiga Sergio (2003). Caso de Estudio Microcrédito como herramienta de Desarrollo Regional. </w:t>
      </w:r>
      <w:r w:rsidRPr="00454A31">
        <w:rPr>
          <w:sz w:val="24"/>
          <w:szCs w:val="24"/>
          <w:lang w:val="en-US"/>
        </w:rPr>
        <w:t xml:space="preserve">Microfinance at the University Commission at the European Communities under the Alfa Program. </w:t>
      </w:r>
      <w:r w:rsidRPr="00454A31">
        <w:rPr>
          <w:sz w:val="24"/>
          <w:szCs w:val="24"/>
          <w:lang w:val="es-ES_tradnl"/>
        </w:rPr>
        <w:t>Santa Cruz Bolivia.</w:t>
      </w:r>
    </w:p>
    <w:sectPr w:rsidR="00962455" w:rsidRPr="00454A31" w:rsidSect="007D31CD">
      <w:footerReference w:type="default" r:id="rId12"/>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2C91" w:rsidRDefault="00E12C91" w:rsidP="00A27DDB">
      <w:r>
        <w:separator/>
      </w:r>
    </w:p>
  </w:endnote>
  <w:endnote w:type="continuationSeparator" w:id="1">
    <w:p w:rsidR="00E12C91" w:rsidRDefault="00E12C91" w:rsidP="00A27DD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35755"/>
      <w:docPartObj>
        <w:docPartGallery w:val="Page Numbers (Bottom of Page)"/>
        <w:docPartUnique/>
      </w:docPartObj>
    </w:sdtPr>
    <w:sdtContent>
      <w:p w:rsidR="00B46748" w:rsidRDefault="00293586">
        <w:pPr>
          <w:pStyle w:val="Piedepgina"/>
          <w:jc w:val="right"/>
        </w:pPr>
        <w:fldSimple w:instr=" PAGE   \* MERGEFORMAT ">
          <w:r w:rsidR="005769CD">
            <w:rPr>
              <w:noProof/>
            </w:rPr>
            <w:t>1</w:t>
          </w:r>
        </w:fldSimple>
      </w:p>
    </w:sdtContent>
  </w:sdt>
  <w:p w:rsidR="00B46748" w:rsidRDefault="00B46748">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2C91" w:rsidRDefault="00E12C91" w:rsidP="00A27DDB">
      <w:r>
        <w:separator/>
      </w:r>
    </w:p>
  </w:footnote>
  <w:footnote w:type="continuationSeparator" w:id="1">
    <w:p w:rsidR="00E12C91" w:rsidRDefault="00E12C91" w:rsidP="00A27DDB">
      <w:r>
        <w:continuationSeparator/>
      </w:r>
    </w:p>
  </w:footnote>
  <w:footnote w:id="2">
    <w:p w:rsidR="00B46748" w:rsidRPr="00F40829" w:rsidRDefault="00B46748" w:rsidP="00A27DDB">
      <w:pPr>
        <w:pStyle w:val="Textonotapie"/>
        <w:rPr>
          <w:lang w:val="en-US"/>
        </w:rPr>
      </w:pPr>
      <w:r>
        <w:rPr>
          <w:rStyle w:val="Refdenotaalpie"/>
        </w:rPr>
        <w:footnoteRef/>
      </w:r>
      <w:r w:rsidRPr="00034E1C">
        <w:rPr>
          <w:rFonts w:ascii="Arial" w:hAnsi="Arial" w:cs="Arial"/>
          <w:lang w:val="en-US"/>
        </w:rPr>
        <w:t>CGAP (2003); Delfiner, Pailhé, Perón (2006).</w:t>
      </w:r>
    </w:p>
  </w:footnote>
  <w:footnote w:id="3">
    <w:p w:rsidR="00B46748" w:rsidRPr="00034E1C" w:rsidRDefault="00B46748" w:rsidP="00A27DDB">
      <w:pPr>
        <w:pStyle w:val="Default"/>
        <w:rPr>
          <w:rFonts w:ascii="Arial" w:hAnsi="Arial" w:cs="Arial"/>
          <w:sz w:val="20"/>
          <w:szCs w:val="20"/>
          <w:lang w:val="en-US"/>
        </w:rPr>
      </w:pPr>
      <w:r w:rsidRPr="00E77506">
        <w:rPr>
          <w:rStyle w:val="Refdenotaalpie"/>
          <w:rFonts w:ascii="Arial" w:hAnsi="Arial" w:cs="Arial"/>
          <w:sz w:val="20"/>
          <w:szCs w:val="20"/>
        </w:rPr>
        <w:footnoteRef/>
      </w:r>
      <w:r w:rsidRPr="00034E1C">
        <w:rPr>
          <w:rFonts w:ascii="Arial" w:hAnsi="Arial" w:cs="Arial"/>
          <w:sz w:val="20"/>
          <w:szCs w:val="20"/>
          <w:lang w:val="en-US"/>
        </w:rPr>
        <w:t xml:space="preserve"> CGAP (1996). </w:t>
      </w:r>
    </w:p>
    <w:p w:rsidR="00B46748" w:rsidRPr="00F40829" w:rsidRDefault="00B46748" w:rsidP="00A27DDB">
      <w:pPr>
        <w:pStyle w:val="Default"/>
        <w:rPr>
          <w:lang w:val="en-US"/>
        </w:rPr>
      </w:pPr>
    </w:p>
  </w:footnote>
  <w:footnote w:id="4">
    <w:p w:rsidR="00B46748" w:rsidRPr="00F40829" w:rsidRDefault="00B46748" w:rsidP="00AE7F21">
      <w:pPr>
        <w:pStyle w:val="Default"/>
        <w:jc w:val="both"/>
        <w:rPr>
          <w:lang w:val="en-US"/>
        </w:rPr>
      </w:pPr>
      <w:r>
        <w:rPr>
          <w:rStyle w:val="Refdenotaalpie"/>
        </w:rPr>
        <w:footnoteRef/>
      </w:r>
      <w:r w:rsidRPr="001728B9">
        <w:rPr>
          <w:rFonts w:ascii="Arial" w:hAnsi="Arial" w:cs="Arial"/>
          <w:sz w:val="18"/>
          <w:szCs w:val="18"/>
          <w:lang w:val="en-US"/>
        </w:rPr>
        <w:t xml:space="preserve">M. S. Robinson (2001). “The Microfinance Revolution”. The World Bank. Open Society Institute. </w:t>
      </w:r>
    </w:p>
  </w:footnote>
  <w:footnote w:id="5">
    <w:p w:rsidR="00B46748" w:rsidRPr="007742AF" w:rsidRDefault="00B46748" w:rsidP="00AE7F21">
      <w:pPr>
        <w:pStyle w:val="Default"/>
        <w:jc w:val="both"/>
        <w:rPr>
          <w:rFonts w:ascii="Arial" w:hAnsi="Arial" w:cs="Arial"/>
          <w:sz w:val="20"/>
          <w:szCs w:val="20"/>
        </w:rPr>
      </w:pPr>
      <w:r w:rsidRPr="001728B9">
        <w:rPr>
          <w:rStyle w:val="Refdenotaalpie"/>
          <w:rFonts w:ascii="Arial" w:hAnsi="Arial" w:cs="Arial"/>
          <w:sz w:val="18"/>
          <w:szCs w:val="18"/>
        </w:rPr>
        <w:footnoteRef/>
      </w:r>
      <w:r w:rsidRPr="001728B9">
        <w:rPr>
          <w:rFonts w:ascii="Arial" w:hAnsi="Arial" w:cs="Arial"/>
          <w:sz w:val="18"/>
          <w:szCs w:val="18"/>
        </w:rPr>
        <w:t xml:space="preserve"> El número de Febrero 2005 de la revista </w:t>
      </w:r>
      <w:r w:rsidRPr="001728B9">
        <w:rPr>
          <w:rFonts w:ascii="Arial" w:hAnsi="Arial" w:cs="Arial"/>
          <w:i/>
          <w:iCs/>
          <w:sz w:val="18"/>
          <w:szCs w:val="18"/>
        </w:rPr>
        <w:t xml:space="preserve">The Banker </w:t>
      </w:r>
      <w:r w:rsidRPr="001728B9">
        <w:rPr>
          <w:rFonts w:ascii="Arial" w:hAnsi="Arial" w:cs="Arial"/>
          <w:sz w:val="18"/>
          <w:szCs w:val="18"/>
        </w:rPr>
        <w:t>publicó una sesión especial sobre microfinanzas destacando el atractivo comercial de las microfinanzas para los bancos</w:t>
      </w:r>
      <w:r w:rsidRPr="007742AF">
        <w:rPr>
          <w:rFonts w:ascii="Arial" w:hAnsi="Arial" w:cs="Arial"/>
          <w:sz w:val="20"/>
          <w:szCs w:val="20"/>
        </w:rPr>
        <w:t xml:space="preserve">. </w:t>
      </w:r>
    </w:p>
    <w:p w:rsidR="00B46748" w:rsidRDefault="00B46748" w:rsidP="00A27DDB">
      <w:pPr>
        <w:pStyle w:val="Default"/>
        <w:jc w:val="both"/>
      </w:pPr>
    </w:p>
  </w:footnote>
  <w:footnote w:id="6">
    <w:p w:rsidR="00B46748" w:rsidRPr="00792589" w:rsidRDefault="00B46748" w:rsidP="00A27DDB">
      <w:pPr>
        <w:pStyle w:val="Textonotapie"/>
        <w:jc w:val="both"/>
      </w:pPr>
      <w:r>
        <w:rPr>
          <w:rStyle w:val="Refdenotaalpie"/>
        </w:rPr>
        <w:footnoteRef/>
      </w:r>
      <w:r w:rsidRPr="00792589">
        <w:rPr>
          <w:sz w:val="18"/>
          <w:szCs w:val="18"/>
        </w:rPr>
        <w:t>El riesgo sistémico esta explicado por un desajuste del mercado que provoca fluctuaciones importantes del precio de los activos sin relación con su valor fundamental.  También se presenta riesgo sistémico cuando el crédito está asociado al comportamiento del ciclo económico el cual tiene su origen en factores reales impulsados por las anticipaciones de producción de los empresarios.</w:t>
      </w:r>
    </w:p>
  </w:footnote>
  <w:footnote w:id="7">
    <w:p w:rsidR="00B46748" w:rsidRPr="00792589" w:rsidRDefault="00B46748" w:rsidP="00A27DDB">
      <w:pPr>
        <w:pStyle w:val="Textonotapie"/>
      </w:pPr>
      <w:r w:rsidRPr="00792589">
        <w:rPr>
          <w:rStyle w:val="Refdenotaalpie"/>
          <w:sz w:val="18"/>
          <w:szCs w:val="18"/>
        </w:rPr>
        <w:footnoteRef/>
      </w:r>
      <w:r w:rsidRPr="00792589">
        <w:rPr>
          <w:sz w:val="18"/>
          <w:szCs w:val="18"/>
        </w:rPr>
        <w:t xml:space="preserve"> Cahuc Piere (1999).  La Nueva Macroeconomía. Pág. 63-65</w:t>
      </w:r>
      <w:r>
        <w:rPr>
          <w:sz w:val="18"/>
          <w:szCs w:val="18"/>
        </w:rPr>
        <w:t>.</w:t>
      </w:r>
    </w:p>
  </w:footnote>
  <w:footnote w:id="8">
    <w:p w:rsidR="00B46748" w:rsidRPr="00792589" w:rsidRDefault="00B46748" w:rsidP="00A27DDB">
      <w:pPr>
        <w:pStyle w:val="Textonotapie"/>
        <w:jc w:val="both"/>
      </w:pPr>
      <w:r>
        <w:rPr>
          <w:rStyle w:val="Refdenotaalpie"/>
        </w:rPr>
        <w:footnoteRef/>
      </w:r>
      <w:r w:rsidRPr="00792589">
        <w:rPr>
          <w:lang w:val="en-US"/>
        </w:rPr>
        <w:t xml:space="preserve">Bernanke, Ben (1993).  Credit in the Macroeconomic.  Federal Reserve Bank of the New York. </w:t>
      </w:r>
      <w:r w:rsidRPr="00792589">
        <w:t>Quarterly Review, spring 1993. Pág. 55.</w:t>
      </w:r>
    </w:p>
  </w:footnote>
  <w:footnote w:id="9">
    <w:p w:rsidR="00B46748" w:rsidRDefault="00B46748" w:rsidP="00A27DDB">
      <w:pPr>
        <w:pStyle w:val="Textonotapie"/>
        <w:jc w:val="both"/>
      </w:pPr>
      <w:r w:rsidRPr="00792589">
        <w:rPr>
          <w:rStyle w:val="Refdenotaalpie"/>
        </w:rPr>
        <w:footnoteRef/>
      </w:r>
      <w:r w:rsidRPr="00792589">
        <w:rPr>
          <w:lang w:val="es-CO"/>
        </w:rPr>
        <w:t>Colateral se define como aquella parte del valor del crédito que el prestatario deja como garantía al prestamista, para respaldar una obligación de deuda.</w:t>
      </w:r>
    </w:p>
  </w:footnote>
  <w:footnote w:id="10">
    <w:p w:rsidR="00B46748" w:rsidRPr="00792589" w:rsidRDefault="00B46748" w:rsidP="00A27DDB">
      <w:pPr>
        <w:pStyle w:val="Textonotapie"/>
        <w:jc w:val="both"/>
      </w:pPr>
      <w:r>
        <w:rPr>
          <w:rStyle w:val="Refdenotaalpie"/>
        </w:rPr>
        <w:footnoteRef/>
      </w:r>
      <w:r w:rsidRPr="00792589">
        <w:rPr>
          <w:lang w:val="es-ES_tradnl"/>
        </w:rPr>
        <w:t xml:space="preserve">Zúñiga Sergio (2003) Caso de Estudio Microcrédito como herramienta de Desarrollo Regional. </w:t>
      </w:r>
      <w:r w:rsidRPr="00792589">
        <w:rPr>
          <w:lang w:val="en-US"/>
        </w:rPr>
        <w:t xml:space="preserve">Microfinance at the University Commission at the European Communities under the Alfa Program. </w:t>
      </w:r>
      <w:r w:rsidRPr="00792589">
        <w:rPr>
          <w:lang w:val="es-ES_tradnl"/>
        </w:rPr>
        <w:t>Santa Cruz Bolivia.</w:t>
      </w:r>
    </w:p>
  </w:footnote>
  <w:footnote w:id="11">
    <w:p w:rsidR="00B46748" w:rsidRPr="00792589" w:rsidRDefault="00B46748" w:rsidP="00A27DDB">
      <w:pPr>
        <w:pStyle w:val="Textonotapie"/>
      </w:pPr>
      <w:r>
        <w:rPr>
          <w:rStyle w:val="Refdenotaalpie"/>
        </w:rPr>
        <w:footnoteRef/>
      </w:r>
      <w:r w:rsidRPr="00792589">
        <w:rPr>
          <w:lang w:val="es-ES_tradnl"/>
        </w:rPr>
        <w:t>Ley 590 de 2000 Julio 10. Congreso de la República Promoción del Desarrollo de las micro, pequeñas y medianas empresas. Capítulo I.</w:t>
      </w:r>
    </w:p>
  </w:footnote>
  <w:footnote w:id="12">
    <w:p w:rsidR="00B46748" w:rsidRPr="00792589" w:rsidRDefault="00B46748" w:rsidP="00A27DDB">
      <w:pPr>
        <w:pStyle w:val="Textonotapie"/>
      </w:pPr>
      <w:r w:rsidRPr="00792589">
        <w:rPr>
          <w:rStyle w:val="Refdenotaalpie"/>
        </w:rPr>
        <w:footnoteRef/>
      </w:r>
      <w:r w:rsidRPr="00792589">
        <w:t xml:space="preserve"> Reporte de Bancarización de la Asociación Bancaria (Asobancaria) diciembre 2008.</w:t>
      </w:r>
    </w:p>
  </w:footnote>
  <w:footnote w:id="13">
    <w:p w:rsidR="00B46748" w:rsidRPr="00792589" w:rsidRDefault="00B46748" w:rsidP="00A27DDB">
      <w:pPr>
        <w:pStyle w:val="Textonotapie"/>
      </w:pPr>
      <w:r w:rsidRPr="00792589">
        <w:rPr>
          <w:rStyle w:val="Refdenotaalpie"/>
        </w:rPr>
        <w:footnoteRef/>
      </w:r>
      <w:r w:rsidRPr="00792589">
        <w:t xml:space="preserve"> Uribe José Darío Nota Editorial Revista Banco de la República</w:t>
      </w:r>
      <w:r>
        <w:t>.</w:t>
      </w:r>
    </w:p>
  </w:footnote>
  <w:footnote w:id="14">
    <w:p w:rsidR="00B46748" w:rsidRDefault="00B46748" w:rsidP="00A27DDB">
      <w:pPr>
        <w:pStyle w:val="Textoindependiente3"/>
      </w:pPr>
      <w:r w:rsidRPr="00F92231">
        <w:rPr>
          <w:rStyle w:val="Refdenotaalpie"/>
          <w:sz w:val="20"/>
        </w:rPr>
        <w:footnoteRef/>
      </w:r>
      <w:r w:rsidRPr="00005F1D">
        <w:rPr>
          <w:rFonts w:ascii="Arial" w:hAnsi="Arial" w:cs="Arial"/>
          <w:sz w:val="20"/>
          <w:lang w:val="es-CO"/>
        </w:rPr>
        <w:t>Pino Hidalgo, Enrique (2002). “Financiamiento para la pequeña empresa. Una aproximación desde la sociedad civil”. Comercio Exterior. Vol. 52. no. 5. Mayo. P. 413.</w:t>
      </w:r>
    </w:p>
  </w:footnote>
  <w:footnote w:id="15">
    <w:p w:rsidR="00B46748" w:rsidRDefault="00B46748" w:rsidP="00A27DDB">
      <w:pPr>
        <w:pStyle w:val="Textonotapie"/>
        <w:jc w:val="both"/>
      </w:pPr>
      <w:r w:rsidRPr="00005F1D">
        <w:rPr>
          <w:rStyle w:val="Refdenotaalpie"/>
          <w:rFonts w:ascii="Arial" w:hAnsi="Arial" w:cs="Arial"/>
        </w:rPr>
        <w:footnoteRef/>
      </w:r>
      <w:r w:rsidRPr="00005F1D">
        <w:rPr>
          <w:rFonts w:ascii="Arial" w:hAnsi="Arial" w:cs="Arial"/>
        </w:rPr>
        <w:t xml:space="preserve"> El sector informal se define como aquel que, en alguna medida, no cumple con regulaciones legales tales como llevar registros contables, consolidar estados financieros, responder encuestas institucionales, ni con normas fiscales, laborales, urbanísticas, etc. (Ortiz y Uribe, s.f.)</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8B2C0F"/>
    <w:multiLevelType w:val="hybridMultilevel"/>
    <w:tmpl w:val="E3B4F2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5034422"/>
    <w:multiLevelType w:val="hybridMultilevel"/>
    <w:tmpl w:val="385C69E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173323F9"/>
    <w:multiLevelType w:val="multilevel"/>
    <w:tmpl w:val="7618025C"/>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
    <w:nsid w:val="18DE2E22"/>
    <w:multiLevelType w:val="hybridMultilevel"/>
    <w:tmpl w:val="BD9EFDB0"/>
    <w:lvl w:ilvl="0" w:tplc="FFFFFFFF">
      <w:start w:val="2"/>
      <w:numFmt w:val="decimal"/>
      <w:lvlText w:val="%1."/>
      <w:lvlJc w:val="left"/>
      <w:pPr>
        <w:tabs>
          <w:tab w:val="num" w:pos="360"/>
        </w:tabs>
        <w:ind w:left="360" w:hanging="360"/>
      </w:pPr>
      <w:rPr>
        <w:rFonts w:cs="Times New Roman" w:hint="default"/>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4">
    <w:nsid w:val="304913E0"/>
    <w:multiLevelType w:val="hybridMultilevel"/>
    <w:tmpl w:val="3C4CB1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3381E0A"/>
    <w:multiLevelType w:val="hybridMultilevel"/>
    <w:tmpl w:val="C3B6BAB4"/>
    <w:lvl w:ilvl="0" w:tplc="240A000F">
      <w:start w:val="5"/>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33AB756B"/>
    <w:multiLevelType w:val="hybridMultilevel"/>
    <w:tmpl w:val="D46E2C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342768E5"/>
    <w:multiLevelType w:val="hybridMultilevel"/>
    <w:tmpl w:val="E3ACF6FA"/>
    <w:lvl w:ilvl="0" w:tplc="0C0A0001">
      <w:start w:val="1"/>
      <w:numFmt w:val="bullet"/>
      <w:lvlText w:val=""/>
      <w:lvlJc w:val="left"/>
      <w:pPr>
        <w:tabs>
          <w:tab w:val="num" w:pos="900"/>
        </w:tabs>
        <w:ind w:left="900" w:hanging="360"/>
      </w:pPr>
      <w:rPr>
        <w:rFonts w:ascii="Symbol" w:hAnsi="Symbol" w:hint="default"/>
        <w:color w:val="000000"/>
      </w:rPr>
    </w:lvl>
    <w:lvl w:ilvl="1" w:tplc="0C0A0019">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8">
    <w:nsid w:val="37C25F84"/>
    <w:multiLevelType w:val="hybridMultilevel"/>
    <w:tmpl w:val="4B5C59D6"/>
    <w:lvl w:ilvl="0" w:tplc="0A50E8CA">
      <w:start w:val="1"/>
      <w:numFmt w:val="decimal"/>
      <w:lvlText w:val="%1."/>
      <w:lvlJc w:val="left"/>
      <w:pPr>
        <w:ind w:left="720" w:hanging="360"/>
      </w:pPr>
      <w:rPr>
        <w:rFonts w:cs="Times New Roman" w:hint="default"/>
        <w:color w:val="000000"/>
      </w:rPr>
    </w:lvl>
    <w:lvl w:ilvl="1" w:tplc="0C0A0019">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9">
    <w:nsid w:val="3A67442D"/>
    <w:multiLevelType w:val="hybridMultilevel"/>
    <w:tmpl w:val="758AC19A"/>
    <w:lvl w:ilvl="0" w:tplc="0C0A000D">
      <w:start w:val="1"/>
      <w:numFmt w:val="bullet"/>
      <w:lvlText w:val=""/>
      <w:lvlJc w:val="left"/>
      <w:pPr>
        <w:ind w:left="360" w:hanging="360"/>
      </w:pPr>
      <w:rPr>
        <w:rFonts w:ascii="Wingdings" w:hAnsi="Wingding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3D4C423D"/>
    <w:multiLevelType w:val="hybridMultilevel"/>
    <w:tmpl w:val="073E5886"/>
    <w:lvl w:ilvl="0" w:tplc="240A000F">
      <w:start w:val="8"/>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446E7CF0"/>
    <w:multiLevelType w:val="hybridMultilevel"/>
    <w:tmpl w:val="E4A66A0E"/>
    <w:lvl w:ilvl="0" w:tplc="240A000F">
      <w:start w:val="1"/>
      <w:numFmt w:val="decimal"/>
      <w:lvlText w:val="%1."/>
      <w:lvlJc w:val="left"/>
      <w:pPr>
        <w:ind w:left="720" w:hanging="360"/>
      </w:pPr>
      <w:rPr>
        <w:rFonts w:cs="Times New Roman"/>
      </w:rPr>
    </w:lvl>
    <w:lvl w:ilvl="1" w:tplc="240A0019" w:tentative="1">
      <w:start w:val="1"/>
      <w:numFmt w:val="lowerLetter"/>
      <w:lvlText w:val="%2."/>
      <w:lvlJc w:val="left"/>
      <w:pPr>
        <w:ind w:left="1440" w:hanging="360"/>
      </w:pPr>
      <w:rPr>
        <w:rFonts w:cs="Times New Roman"/>
      </w:rPr>
    </w:lvl>
    <w:lvl w:ilvl="2" w:tplc="240A001B" w:tentative="1">
      <w:start w:val="1"/>
      <w:numFmt w:val="lowerRoman"/>
      <w:lvlText w:val="%3."/>
      <w:lvlJc w:val="right"/>
      <w:pPr>
        <w:ind w:left="2160" w:hanging="180"/>
      </w:pPr>
      <w:rPr>
        <w:rFonts w:cs="Times New Roman"/>
      </w:rPr>
    </w:lvl>
    <w:lvl w:ilvl="3" w:tplc="240A000F" w:tentative="1">
      <w:start w:val="1"/>
      <w:numFmt w:val="decimal"/>
      <w:lvlText w:val="%4."/>
      <w:lvlJc w:val="left"/>
      <w:pPr>
        <w:ind w:left="2880" w:hanging="360"/>
      </w:pPr>
      <w:rPr>
        <w:rFonts w:cs="Times New Roman"/>
      </w:rPr>
    </w:lvl>
    <w:lvl w:ilvl="4" w:tplc="240A0019" w:tentative="1">
      <w:start w:val="1"/>
      <w:numFmt w:val="lowerLetter"/>
      <w:lvlText w:val="%5."/>
      <w:lvlJc w:val="left"/>
      <w:pPr>
        <w:ind w:left="3600" w:hanging="360"/>
      </w:pPr>
      <w:rPr>
        <w:rFonts w:cs="Times New Roman"/>
      </w:rPr>
    </w:lvl>
    <w:lvl w:ilvl="5" w:tplc="240A001B" w:tentative="1">
      <w:start w:val="1"/>
      <w:numFmt w:val="lowerRoman"/>
      <w:lvlText w:val="%6."/>
      <w:lvlJc w:val="right"/>
      <w:pPr>
        <w:ind w:left="4320" w:hanging="180"/>
      </w:pPr>
      <w:rPr>
        <w:rFonts w:cs="Times New Roman"/>
      </w:rPr>
    </w:lvl>
    <w:lvl w:ilvl="6" w:tplc="240A000F" w:tentative="1">
      <w:start w:val="1"/>
      <w:numFmt w:val="decimal"/>
      <w:lvlText w:val="%7."/>
      <w:lvlJc w:val="left"/>
      <w:pPr>
        <w:ind w:left="5040" w:hanging="360"/>
      </w:pPr>
      <w:rPr>
        <w:rFonts w:cs="Times New Roman"/>
      </w:rPr>
    </w:lvl>
    <w:lvl w:ilvl="7" w:tplc="240A0019" w:tentative="1">
      <w:start w:val="1"/>
      <w:numFmt w:val="lowerLetter"/>
      <w:lvlText w:val="%8."/>
      <w:lvlJc w:val="left"/>
      <w:pPr>
        <w:ind w:left="5760" w:hanging="360"/>
      </w:pPr>
      <w:rPr>
        <w:rFonts w:cs="Times New Roman"/>
      </w:rPr>
    </w:lvl>
    <w:lvl w:ilvl="8" w:tplc="240A001B" w:tentative="1">
      <w:start w:val="1"/>
      <w:numFmt w:val="lowerRoman"/>
      <w:lvlText w:val="%9."/>
      <w:lvlJc w:val="right"/>
      <w:pPr>
        <w:ind w:left="6480" w:hanging="180"/>
      </w:pPr>
      <w:rPr>
        <w:rFonts w:cs="Times New Roman"/>
      </w:rPr>
    </w:lvl>
  </w:abstractNum>
  <w:abstractNum w:abstractNumId="12">
    <w:nsid w:val="4568662F"/>
    <w:multiLevelType w:val="hybridMultilevel"/>
    <w:tmpl w:val="BC686CD2"/>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3">
    <w:nsid w:val="493D6A24"/>
    <w:multiLevelType w:val="hybridMultilevel"/>
    <w:tmpl w:val="D224344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4">
    <w:nsid w:val="49AB75A8"/>
    <w:multiLevelType w:val="hybridMultilevel"/>
    <w:tmpl w:val="F32436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572C7462"/>
    <w:multiLevelType w:val="multilevel"/>
    <w:tmpl w:val="106EABA2"/>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6">
    <w:nsid w:val="57692B35"/>
    <w:multiLevelType w:val="hybridMultilevel"/>
    <w:tmpl w:val="921A87A4"/>
    <w:lvl w:ilvl="0" w:tplc="04090001">
      <w:start w:val="1"/>
      <w:numFmt w:val="bullet"/>
      <w:lvlText w:val=""/>
      <w:lvlJc w:val="left"/>
      <w:pPr>
        <w:tabs>
          <w:tab w:val="num" w:pos="900"/>
        </w:tabs>
        <w:ind w:left="90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7">
    <w:nsid w:val="58D823AA"/>
    <w:multiLevelType w:val="hybridMultilevel"/>
    <w:tmpl w:val="D8F4C826"/>
    <w:lvl w:ilvl="0" w:tplc="0C0A0001">
      <w:start w:val="1"/>
      <w:numFmt w:val="bullet"/>
      <w:lvlText w:val=""/>
      <w:lvlJc w:val="left"/>
      <w:pPr>
        <w:tabs>
          <w:tab w:val="num" w:pos="720"/>
        </w:tabs>
        <w:ind w:left="720" w:hanging="360"/>
      </w:pPr>
      <w:rPr>
        <w:rFonts w:ascii="Symbol" w:hAnsi="Symbol"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8">
    <w:nsid w:val="58FF7EF0"/>
    <w:multiLevelType w:val="hybridMultilevel"/>
    <w:tmpl w:val="19E60D5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5E8B5069"/>
    <w:multiLevelType w:val="hybridMultilevel"/>
    <w:tmpl w:val="24A04FB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nsid w:val="62E419AF"/>
    <w:multiLevelType w:val="multilevel"/>
    <w:tmpl w:val="EDAA3B28"/>
    <w:lvl w:ilvl="0">
      <w:start w:val="3"/>
      <w:numFmt w:val="decimal"/>
      <w:lvlText w:val="%1"/>
      <w:lvlJc w:val="left"/>
      <w:pPr>
        <w:ind w:left="480" w:hanging="480"/>
      </w:pPr>
      <w:rPr>
        <w:rFonts w:cs="Times New Roman" w:hint="default"/>
      </w:rPr>
    </w:lvl>
    <w:lvl w:ilvl="1">
      <w:start w:val="2"/>
      <w:numFmt w:val="decimal"/>
      <w:lvlText w:val="%1.%2"/>
      <w:lvlJc w:val="left"/>
      <w:pPr>
        <w:ind w:left="480" w:hanging="480"/>
      </w:pPr>
      <w:rPr>
        <w:rFonts w:cs="Times New Roman" w:hint="default"/>
      </w:rPr>
    </w:lvl>
    <w:lvl w:ilvl="2">
      <w:start w:val="4"/>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1">
    <w:nsid w:val="68A85139"/>
    <w:multiLevelType w:val="multilevel"/>
    <w:tmpl w:val="49302288"/>
    <w:lvl w:ilvl="0">
      <w:start w:val="3"/>
      <w:numFmt w:val="decimal"/>
      <w:lvlText w:val="%1"/>
      <w:lvlJc w:val="left"/>
      <w:pPr>
        <w:tabs>
          <w:tab w:val="num" w:pos="432"/>
        </w:tabs>
        <w:ind w:left="432" w:hanging="432"/>
      </w:pPr>
      <w:rPr>
        <w:rFonts w:cs="Times New Roman" w:hint="default"/>
      </w:rPr>
    </w:lvl>
    <w:lvl w:ilvl="1">
      <w:start w:val="1"/>
      <w:numFmt w:val="decimal"/>
      <w:lvlRestart w:val="0"/>
      <w:suff w:val="space"/>
      <w:lvlText w:val="%1.%2"/>
      <w:lvlJc w:val="left"/>
      <w:pPr>
        <w:ind w:left="576" w:hanging="576"/>
      </w:pPr>
      <w:rPr>
        <w:rFonts w:cs="Times New Roman" w:hint="default"/>
        <w:b w:val="0"/>
        <w:sz w:val="22"/>
        <w:szCs w:val="22"/>
      </w:rPr>
    </w:lvl>
    <w:lvl w:ilvl="2">
      <w:start w:val="1"/>
      <w:numFmt w:val="decimal"/>
      <w:suff w:val="space"/>
      <w:lvlText w:val="%1.%2.%3"/>
      <w:lvlJc w:val="left"/>
      <w:pPr>
        <w:ind w:left="720" w:hanging="720"/>
      </w:pPr>
      <w:rPr>
        <w:rFonts w:cs="Times New Roman" w:hint="default"/>
      </w:rPr>
    </w:lvl>
    <w:lvl w:ilvl="3">
      <w:start w:val="1"/>
      <w:numFmt w:val="decimal"/>
      <w:suff w:val="space"/>
      <w:lvlText w:val="%1.%2.%3.%4"/>
      <w:lvlJc w:val="left"/>
      <w:pPr>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22">
    <w:nsid w:val="6B3C22C5"/>
    <w:multiLevelType w:val="hybridMultilevel"/>
    <w:tmpl w:val="F702BBE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7580060C"/>
    <w:multiLevelType w:val="multilevel"/>
    <w:tmpl w:val="0FDE10EE"/>
    <w:lvl w:ilvl="0">
      <w:start w:val="1"/>
      <w:numFmt w:val="decimal"/>
      <w:lvlText w:val="%1."/>
      <w:lvlJc w:val="left"/>
      <w:pPr>
        <w:ind w:left="720" w:hanging="36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21"/>
  </w:num>
  <w:num w:numId="2">
    <w:abstractNumId w:val="17"/>
  </w:num>
  <w:num w:numId="3">
    <w:abstractNumId w:val="19"/>
  </w:num>
  <w:num w:numId="4">
    <w:abstractNumId w:val="8"/>
  </w:num>
  <w:num w:numId="5">
    <w:abstractNumId w:val="12"/>
  </w:num>
  <w:num w:numId="6">
    <w:abstractNumId w:val="7"/>
  </w:num>
  <w:num w:numId="7">
    <w:abstractNumId w:val="20"/>
  </w:num>
  <w:num w:numId="8">
    <w:abstractNumId w:val="22"/>
  </w:num>
  <w:num w:numId="9">
    <w:abstractNumId w:val="0"/>
  </w:num>
  <w:num w:numId="10">
    <w:abstractNumId w:val="4"/>
  </w:num>
  <w:num w:numId="11">
    <w:abstractNumId w:val="16"/>
  </w:num>
  <w:num w:numId="12">
    <w:abstractNumId w:val="6"/>
  </w:num>
  <w:num w:numId="13">
    <w:abstractNumId w:val="23"/>
  </w:num>
  <w:num w:numId="14">
    <w:abstractNumId w:val="15"/>
  </w:num>
  <w:num w:numId="15">
    <w:abstractNumId w:val="5"/>
  </w:num>
  <w:num w:numId="16">
    <w:abstractNumId w:val="14"/>
  </w:num>
  <w:num w:numId="17">
    <w:abstractNumId w:val="13"/>
  </w:num>
  <w:num w:numId="18">
    <w:abstractNumId w:val="1"/>
  </w:num>
  <w:num w:numId="19">
    <w:abstractNumId w:val="18"/>
  </w:num>
  <w:num w:numId="20">
    <w:abstractNumId w:val="11"/>
  </w:num>
  <w:num w:numId="21">
    <w:abstractNumId w:val="3"/>
  </w:num>
  <w:num w:numId="22">
    <w:abstractNumId w:val="2"/>
  </w:num>
  <w:num w:numId="23">
    <w:abstractNumId w:val="9"/>
  </w:num>
  <w:num w:numId="24">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1"/>
  <w:defaultTabStop w:val="708"/>
  <w:hyphenationZone w:val="425"/>
  <w:characterSpacingControl w:val="doNotCompress"/>
  <w:footnotePr>
    <w:footnote w:id="0"/>
    <w:footnote w:id="1"/>
  </w:footnotePr>
  <w:endnotePr>
    <w:endnote w:id="0"/>
    <w:endnote w:id="1"/>
  </w:endnotePr>
  <w:compat/>
  <w:rsids>
    <w:rsidRoot w:val="00A27DDB"/>
    <w:rsid w:val="00015AA1"/>
    <w:rsid w:val="00023B3A"/>
    <w:rsid w:val="00033256"/>
    <w:rsid w:val="000357DA"/>
    <w:rsid w:val="000455A0"/>
    <w:rsid w:val="00051D88"/>
    <w:rsid w:val="000540C1"/>
    <w:rsid w:val="00081A44"/>
    <w:rsid w:val="00086B31"/>
    <w:rsid w:val="000956D0"/>
    <w:rsid w:val="000B0EF5"/>
    <w:rsid w:val="000B2158"/>
    <w:rsid w:val="000C40CF"/>
    <w:rsid w:val="000E6C91"/>
    <w:rsid w:val="001166E8"/>
    <w:rsid w:val="001324DD"/>
    <w:rsid w:val="001535CF"/>
    <w:rsid w:val="0015582C"/>
    <w:rsid w:val="00156DF3"/>
    <w:rsid w:val="00166141"/>
    <w:rsid w:val="001812CB"/>
    <w:rsid w:val="001827B9"/>
    <w:rsid w:val="001A4E58"/>
    <w:rsid w:val="001B3E7B"/>
    <w:rsid w:val="001C077F"/>
    <w:rsid w:val="001C45B6"/>
    <w:rsid w:val="001C621D"/>
    <w:rsid w:val="001D46AF"/>
    <w:rsid w:val="001E1F2F"/>
    <w:rsid w:val="001F1A9F"/>
    <w:rsid w:val="001F33B4"/>
    <w:rsid w:val="001F6266"/>
    <w:rsid w:val="00206C5D"/>
    <w:rsid w:val="00231C0B"/>
    <w:rsid w:val="00232029"/>
    <w:rsid w:val="00236347"/>
    <w:rsid w:val="00244EB5"/>
    <w:rsid w:val="002535FF"/>
    <w:rsid w:val="00262B5A"/>
    <w:rsid w:val="00272B51"/>
    <w:rsid w:val="00273674"/>
    <w:rsid w:val="002804CF"/>
    <w:rsid w:val="00290728"/>
    <w:rsid w:val="00293586"/>
    <w:rsid w:val="00297BEE"/>
    <w:rsid w:val="002A1587"/>
    <w:rsid w:val="002C3012"/>
    <w:rsid w:val="002C3982"/>
    <w:rsid w:val="002C465B"/>
    <w:rsid w:val="002C5610"/>
    <w:rsid w:val="002E25A8"/>
    <w:rsid w:val="002E282D"/>
    <w:rsid w:val="00306112"/>
    <w:rsid w:val="003065A1"/>
    <w:rsid w:val="00317862"/>
    <w:rsid w:val="0032494F"/>
    <w:rsid w:val="00342C3C"/>
    <w:rsid w:val="00361578"/>
    <w:rsid w:val="00364E27"/>
    <w:rsid w:val="00377D79"/>
    <w:rsid w:val="0039047D"/>
    <w:rsid w:val="00392DAD"/>
    <w:rsid w:val="003B1D9D"/>
    <w:rsid w:val="003B4496"/>
    <w:rsid w:val="003B6B74"/>
    <w:rsid w:val="003B7AE1"/>
    <w:rsid w:val="003D0D3B"/>
    <w:rsid w:val="003D1DB2"/>
    <w:rsid w:val="003D2DA7"/>
    <w:rsid w:val="003D56D6"/>
    <w:rsid w:val="003E3775"/>
    <w:rsid w:val="003E5D71"/>
    <w:rsid w:val="00412058"/>
    <w:rsid w:val="004152AC"/>
    <w:rsid w:val="004168F0"/>
    <w:rsid w:val="00420647"/>
    <w:rsid w:val="00454A31"/>
    <w:rsid w:val="00460CF1"/>
    <w:rsid w:val="0046445C"/>
    <w:rsid w:val="00472794"/>
    <w:rsid w:val="0047761D"/>
    <w:rsid w:val="004901F1"/>
    <w:rsid w:val="004904B0"/>
    <w:rsid w:val="0049665A"/>
    <w:rsid w:val="004A484E"/>
    <w:rsid w:val="004E7572"/>
    <w:rsid w:val="00506770"/>
    <w:rsid w:val="00520D6A"/>
    <w:rsid w:val="005230E2"/>
    <w:rsid w:val="0052350E"/>
    <w:rsid w:val="00533519"/>
    <w:rsid w:val="00540004"/>
    <w:rsid w:val="005728C7"/>
    <w:rsid w:val="005769CD"/>
    <w:rsid w:val="00577357"/>
    <w:rsid w:val="00580462"/>
    <w:rsid w:val="005D0CB8"/>
    <w:rsid w:val="005D5F46"/>
    <w:rsid w:val="00622118"/>
    <w:rsid w:val="006248BA"/>
    <w:rsid w:val="00632201"/>
    <w:rsid w:val="006337D7"/>
    <w:rsid w:val="00640C59"/>
    <w:rsid w:val="006512A4"/>
    <w:rsid w:val="00653C4E"/>
    <w:rsid w:val="00653F2D"/>
    <w:rsid w:val="0065698D"/>
    <w:rsid w:val="00680986"/>
    <w:rsid w:val="0069366A"/>
    <w:rsid w:val="006949F8"/>
    <w:rsid w:val="00696396"/>
    <w:rsid w:val="006B1B9D"/>
    <w:rsid w:val="006B3087"/>
    <w:rsid w:val="006B3211"/>
    <w:rsid w:val="006F2131"/>
    <w:rsid w:val="006F4FD9"/>
    <w:rsid w:val="006F682F"/>
    <w:rsid w:val="007005C7"/>
    <w:rsid w:val="00701B2B"/>
    <w:rsid w:val="00736CFA"/>
    <w:rsid w:val="00736DF5"/>
    <w:rsid w:val="00741ED1"/>
    <w:rsid w:val="007427BE"/>
    <w:rsid w:val="00744DA1"/>
    <w:rsid w:val="007513F5"/>
    <w:rsid w:val="0076114B"/>
    <w:rsid w:val="00770E0E"/>
    <w:rsid w:val="0077186A"/>
    <w:rsid w:val="00775A98"/>
    <w:rsid w:val="00775F4D"/>
    <w:rsid w:val="00792589"/>
    <w:rsid w:val="00792821"/>
    <w:rsid w:val="007A33C4"/>
    <w:rsid w:val="007C3771"/>
    <w:rsid w:val="007C651B"/>
    <w:rsid w:val="007D1F84"/>
    <w:rsid w:val="007D31CD"/>
    <w:rsid w:val="007D6175"/>
    <w:rsid w:val="007D6FF8"/>
    <w:rsid w:val="007E191C"/>
    <w:rsid w:val="007E73A4"/>
    <w:rsid w:val="007F635D"/>
    <w:rsid w:val="00806001"/>
    <w:rsid w:val="008064A9"/>
    <w:rsid w:val="0081226D"/>
    <w:rsid w:val="008128E8"/>
    <w:rsid w:val="008444EF"/>
    <w:rsid w:val="00845CA5"/>
    <w:rsid w:val="0085434A"/>
    <w:rsid w:val="00870994"/>
    <w:rsid w:val="00881A8A"/>
    <w:rsid w:val="008979E7"/>
    <w:rsid w:val="008A5AD0"/>
    <w:rsid w:val="008A7F5E"/>
    <w:rsid w:val="008B18F6"/>
    <w:rsid w:val="008D6D9E"/>
    <w:rsid w:val="008F5E39"/>
    <w:rsid w:val="008F77D4"/>
    <w:rsid w:val="008F7B86"/>
    <w:rsid w:val="0090116B"/>
    <w:rsid w:val="00910120"/>
    <w:rsid w:val="009210EE"/>
    <w:rsid w:val="009404A3"/>
    <w:rsid w:val="00942BB7"/>
    <w:rsid w:val="009431FD"/>
    <w:rsid w:val="00962455"/>
    <w:rsid w:val="00975105"/>
    <w:rsid w:val="00996FC2"/>
    <w:rsid w:val="009A5739"/>
    <w:rsid w:val="009A7C77"/>
    <w:rsid w:val="009B5793"/>
    <w:rsid w:val="009C1E2C"/>
    <w:rsid w:val="009C5866"/>
    <w:rsid w:val="009C75DB"/>
    <w:rsid w:val="009E07CD"/>
    <w:rsid w:val="009F5B5F"/>
    <w:rsid w:val="00A01FA6"/>
    <w:rsid w:val="00A02ACF"/>
    <w:rsid w:val="00A04AB7"/>
    <w:rsid w:val="00A12872"/>
    <w:rsid w:val="00A150D9"/>
    <w:rsid w:val="00A22F35"/>
    <w:rsid w:val="00A27DDB"/>
    <w:rsid w:val="00A5075B"/>
    <w:rsid w:val="00A62153"/>
    <w:rsid w:val="00A644F6"/>
    <w:rsid w:val="00A90385"/>
    <w:rsid w:val="00AA16FF"/>
    <w:rsid w:val="00AA1B4F"/>
    <w:rsid w:val="00AA4ED2"/>
    <w:rsid w:val="00AA4F6D"/>
    <w:rsid w:val="00AA552A"/>
    <w:rsid w:val="00AA7B4C"/>
    <w:rsid w:val="00AB1C3B"/>
    <w:rsid w:val="00AB6A3E"/>
    <w:rsid w:val="00AC35DB"/>
    <w:rsid w:val="00AE7790"/>
    <w:rsid w:val="00AE7F21"/>
    <w:rsid w:val="00AF14C5"/>
    <w:rsid w:val="00AF3A8F"/>
    <w:rsid w:val="00B03F31"/>
    <w:rsid w:val="00B05FBA"/>
    <w:rsid w:val="00B1122D"/>
    <w:rsid w:val="00B13127"/>
    <w:rsid w:val="00B13F58"/>
    <w:rsid w:val="00B26118"/>
    <w:rsid w:val="00B30FB8"/>
    <w:rsid w:val="00B364E3"/>
    <w:rsid w:val="00B42E68"/>
    <w:rsid w:val="00B4574E"/>
    <w:rsid w:val="00B46748"/>
    <w:rsid w:val="00B5246A"/>
    <w:rsid w:val="00B53646"/>
    <w:rsid w:val="00B536A1"/>
    <w:rsid w:val="00B554D7"/>
    <w:rsid w:val="00B558DD"/>
    <w:rsid w:val="00B8218F"/>
    <w:rsid w:val="00B9778C"/>
    <w:rsid w:val="00BB24B9"/>
    <w:rsid w:val="00BC31AA"/>
    <w:rsid w:val="00BD498A"/>
    <w:rsid w:val="00C0318B"/>
    <w:rsid w:val="00C037DB"/>
    <w:rsid w:val="00C42262"/>
    <w:rsid w:val="00CB5183"/>
    <w:rsid w:val="00CD5A88"/>
    <w:rsid w:val="00D12347"/>
    <w:rsid w:val="00D2618C"/>
    <w:rsid w:val="00D30B7F"/>
    <w:rsid w:val="00D47468"/>
    <w:rsid w:val="00D51B4A"/>
    <w:rsid w:val="00D52C81"/>
    <w:rsid w:val="00D74E72"/>
    <w:rsid w:val="00D82401"/>
    <w:rsid w:val="00D90557"/>
    <w:rsid w:val="00D944CF"/>
    <w:rsid w:val="00DA2FBB"/>
    <w:rsid w:val="00DA4F63"/>
    <w:rsid w:val="00DC2D75"/>
    <w:rsid w:val="00DD0462"/>
    <w:rsid w:val="00E12ADA"/>
    <w:rsid w:val="00E12C91"/>
    <w:rsid w:val="00E3336D"/>
    <w:rsid w:val="00E41CE9"/>
    <w:rsid w:val="00E52E64"/>
    <w:rsid w:val="00E560C3"/>
    <w:rsid w:val="00E5622B"/>
    <w:rsid w:val="00E62831"/>
    <w:rsid w:val="00E6323A"/>
    <w:rsid w:val="00E83FF4"/>
    <w:rsid w:val="00E95BF8"/>
    <w:rsid w:val="00EA2DF8"/>
    <w:rsid w:val="00EB49A0"/>
    <w:rsid w:val="00EC3AC6"/>
    <w:rsid w:val="00ED1EC5"/>
    <w:rsid w:val="00ED64D0"/>
    <w:rsid w:val="00EE5758"/>
    <w:rsid w:val="00EE631F"/>
    <w:rsid w:val="00EE6B10"/>
    <w:rsid w:val="00EF2B2E"/>
    <w:rsid w:val="00F04120"/>
    <w:rsid w:val="00F14D5B"/>
    <w:rsid w:val="00F201A3"/>
    <w:rsid w:val="00F22ADB"/>
    <w:rsid w:val="00F3110F"/>
    <w:rsid w:val="00F42529"/>
    <w:rsid w:val="00F7674F"/>
    <w:rsid w:val="00F9410E"/>
    <w:rsid w:val="00FB0496"/>
    <w:rsid w:val="00FC4912"/>
    <w:rsid w:val="00FC5E0C"/>
    <w:rsid w:val="00FE687B"/>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7DDB"/>
    <w:pPr>
      <w:spacing w:after="0" w:line="240" w:lineRule="auto"/>
    </w:pPr>
    <w:rPr>
      <w:rFonts w:ascii="Times New Roman" w:eastAsia="Times New Roman" w:hAnsi="Times New Roman" w:cs="Times New Roman"/>
      <w:sz w:val="24"/>
      <w:szCs w:val="24"/>
      <w:lang w:val="es-ES" w:eastAsia="es-ES"/>
    </w:rPr>
  </w:style>
  <w:style w:type="paragraph" w:styleId="Ttulo2">
    <w:name w:val="heading 2"/>
    <w:basedOn w:val="Normal"/>
    <w:next w:val="Normal"/>
    <w:link w:val="Ttulo2Car"/>
    <w:uiPriority w:val="9"/>
    <w:semiHidden/>
    <w:unhideWhenUsed/>
    <w:qFormat/>
    <w:rsid w:val="009B579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0B2158"/>
    <w:pPr>
      <w:spacing w:before="100" w:beforeAutospacing="1" w:after="100" w:afterAutospacing="1"/>
      <w:outlineLvl w:val="2"/>
    </w:pPr>
    <w:rPr>
      <w:b/>
      <w:bCs/>
      <w:sz w:val="27"/>
      <w:szCs w:val="27"/>
      <w:lang w:val="es-CO"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99"/>
    <w:qFormat/>
    <w:rsid w:val="00A27DDB"/>
    <w:pPr>
      <w:ind w:left="720"/>
      <w:contextualSpacing/>
    </w:pPr>
  </w:style>
  <w:style w:type="character" w:customStyle="1" w:styleId="longtext1">
    <w:name w:val="long_text1"/>
    <w:basedOn w:val="Fuentedeprrafopredeter"/>
    <w:uiPriority w:val="99"/>
    <w:rsid w:val="00A27DDB"/>
    <w:rPr>
      <w:rFonts w:cs="Times New Roman"/>
      <w:sz w:val="20"/>
      <w:szCs w:val="20"/>
    </w:rPr>
  </w:style>
  <w:style w:type="character" w:customStyle="1" w:styleId="mediumtext1">
    <w:name w:val="medium_text1"/>
    <w:basedOn w:val="Fuentedeprrafopredeter"/>
    <w:uiPriority w:val="99"/>
    <w:rsid w:val="00A27DDB"/>
    <w:rPr>
      <w:rFonts w:cs="Times New Roman"/>
      <w:sz w:val="24"/>
      <w:szCs w:val="24"/>
    </w:rPr>
  </w:style>
  <w:style w:type="paragraph" w:styleId="Textonotapie">
    <w:name w:val="footnote text"/>
    <w:basedOn w:val="Normal"/>
    <w:link w:val="TextonotapieCar"/>
    <w:uiPriority w:val="99"/>
    <w:rsid w:val="00A27DDB"/>
    <w:rPr>
      <w:sz w:val="20"/>
      <w:szCs w:val="20"/>
    </w:rPr>
  </w:style>
  <w:style w:type="character" w:customStyle="1" w:styleId="TextonotapieCar">
    <w:name w:val="Texto nota pie Car"/>
    <w:basedOn w:val="Fuentedeprrafopredeter"/>
    <w:link w:val="Textonotapie"/>
    <w:uiPriority w:val="99"/>
    <w:rsid w:val="00A27DDB"/>
    <w:rPr>
      <w:rFonts w:ascii="Times New Roman" w:eastAsia="Times New Roman" w:hAnsi="Times New Roman" w:cs="Times New Roman"/>
      <w:sz w:val="20"/>
      <w:szCs w:val="20"/>
      <w:lang w:val="es-ES" w:eastAsia="es-ES"/>
    </w:rPr>
  </w:style>
  <w:style w:type="character" w:styleId="Refdenotaalpie">
    <w:name w:val="footnote reference"/>
    <w:basedOn w:val="Fuentedeprrafopredeter"/>
    <w:uiPriority w:val="99"/>
    <w:rsid w:val="00A27DDB"/>
    <w:rPr>
      <w:rFonts w:cs="Times New Roman"/>
      <w:vertAlign w:val="superscript"/>
    </w:rPr>
  </w:style>
  <w:style w:type="paragraph" w:customStyle="1" w:styleId="Default">
    <w:name w:val="Default"/>
    <w:uiPriority w:val="99"/>
    <w:rsid w:val="00A27DDB"/>
    <w:pPr>
      <w:autoSpaceDE w:val="0"/>
      <w:autoSpaceDN w:val="0"/>
      <w:adjustRightInd w:val="0"/>
      <w:spacing w:after="0" w:line="240" w:lineRule="auto"/>
    </w:pPr>
    <w:rPr>
      <w:rFonts w:ascii="Times New Roman" w:eastAsia="Times New Roman" w:hAnsi="Times New Roman" w:cs="Times New Roman"/>
      <w:color w:val="000000"/>
      <w:sz w:val="24"/>
      <w:szCs w:val="24"/>
      <w:lang w:val="es-ES" w:eastAsia="es-ES"/>
    </w:rPr>
  </w:style>
  <w:style w:type="paragraph" w:customStyle="1" w:styleId="Prrafodelista1">
    <w:name w:val="Párrafo de lista1"/>
    <w:basedOn w:val="Normal"/>
    <w:uiPriority w:val="99"/>
    <w:rsid w:val="00A27DDB"/>
    <w:pPr>
      <w:ind w:left="720"/>
      <w:contextualSpacing/>
    </w:pPr>
  </w:style>
  <w:style w:type="character" w:customStyle="1" w:styleId="shorttext1">
    <w:name w:val="short_text1"/>
    <w:basedOn w:val="Fuentedeprrafopredeter"/>
    <w:uiPriority w:val="99"/>
    <w:rsid w:val="00A27DDB"/>
    <w:rPr>
      <w:rFonts w:cs="Times New Roman"/>
      <w:sz w:val="29"/>
      <w:szCs w:val="29"/>
    </w:rPr>
  </w:style>
  <w:style w:type="paragraph" w:styleId="Textoindependiente3">
    <w:name w:val="Body Text 3"/>
    <w:basedOn w:val="Normal"/>
    <w:link w:val="Textoindependiente3Car"/>
    <w:uiPriority w:val="99"/>
    <w:rsid w:val="00A27DDB"/>
    <w:pPr>
      <w:pBdr>
        <w:top w:val="single" w:sz="6" w:space="1" w:color="auto"/>
        <w:left w:val="single" w:sz="6" w:space="1" w:color="auto"/>
        <w:bottom w:val="single" w:sz="6" w:space="1" w:color="auto"/>
        <w:right w:val="single" w:sz="6" w:space="1" w:color="auto"/>
      </w:pBdr>
      <w:jc w:val="both"/>
    </w:pPr>
    <w:rPr>
      <w:position w:val="6"/>
      <w:sz w:val="18"/>
      <w:szCs w:val="20"/>
      <w:lang w:val="es-ES_tradnl"/>
    </w:rPr>
  </w:style>
  <w:style w:type="character" w:customStyle="1" w:styleId="Textoindependiente3Car">
    <w:name w:val="Texto independiente 3 Car"/>
    <w:basedOn w:val="Fuentedeprrafopredeter"/>
    <w:link w:val="Textoindependiente3"/>
    <w:uiPriority w:val="99"/>
    <w:rsid w:val="00A27DDB"/>
    <w:rPr>
      <w:rFonts w:ascii="Times New Roman" w:eastAsia="Times New Roman" w:hAnsi="Times New Roman" w:cs="Times New Roman"/>
      <w:position w:val="6"/>
      <w:sz w:val="18"/>
      <w:szCs w:val="20"/>
      <w:lang w:val="es-ES_tradnl" w:eastAsia="es-ES"/>
    </w:rPr>
  </w:style>
  <w:style w:type="paragraph" w:styleId="Sinespaciado">
    <w:name w:val="No Spacing"/>
    <w:uiPriority w:val="99"/>
    <w:qFormat/>
    <w:rsid w:val="00A27DDB"/>
    <w:pPr>
      <w:spacing w:after="0" w:line="240" w:lineRule="auto"/>
    </w:pPr>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A27DDB"/>
    <w:rPr>
      <w:rFonts w:ascii="Tahoma" w:hAnsi="Tahoma" w:cs="Tahoma"/>
      <w:sz w:val="16"/>
      <w:szCs w:val="16"/>
    </w:rPr>
  </w:style>
  <w:style w:type="character" w:customStyle="1" w:styleId="TextodegloboCar">
    <w:name w:val="Texto de globo Car"/>
    <w:basedOn w:val="Fuentedeprrafopredeter"/>
    <w:link w:val="Textodeglobo"/>
    <w:uiPriority w:val="99"/>
    <w:semiHidden/>
    <w:rsid w:val="00A27DDB"/>
    <w:rPr>
      <w:rFonts w:ascii="Tahoma" w:eastAsia="Times New Roman" w:hAnsi="Tahoma" w:cs="Tahoma"/>
      <w:sz w:val="16"/>
      <w:szCs w:val="16"/>
      <w:lang w:val="es-ES" w:eastAsia="es-ES"/>
    </w:rPr>
  </w:style>
  <w:style w:type="character" w:customStyle="1" w:styleId="Ttulo3Car">
    <w:name w:val="Título 3 Car"/>
    <w:basedOn w:val="Fuentedeprrafopredeter"/>
    <w:link w:val="Ttulo3"/>
    <w:uiPriority w:val="9"/>
    <w:rsid w:val="000B2158"/>
    <w:rPr>
      <w:rFonts w:ascii="Times New Roman" w:eastAsia="Times New Roman" w:hAnsi="Times New Roman" w:cs="Times New Roman"/>
      <w:b/>
      <w:bCs/>
      <w:sz w:val="27"/>
      <w:szCs w:val="27"/>
      <w:lang w:eastAsia="es-CO"/>
    </w:rPr>
  </w:style>
  <w:style w:type="paragraph" w:styleId="Encabezado">
    <w:name w:val="header"/>
    <w:basedOn w:val="Normal"/>
    <w:link w:val="EncabezadoCar"/>
    <w:uiPriority w:val="99"/>
    <w:semiHidden/>
    <w:unhideWhenUsed/>
    <w:rsid w:val="003B4496"/>
    <w:pPr>
      <w:tabs>
        <w:tab w:val="center" w:pos="4419"/>
        <w:tab w:val="right" w:pos="8838"/>
      </w:tabs>
    </w:pPr>
  </w:style>
  <w:style w:type="character" w:customStyle="1" w:styleId="EncabezadoCar">
    <w:name w:val="Encabezado Car"/>
    <w:basedOn w:val="Fuentedeprrafopredeter"/>
    <w:link w:val="Encabezado"/>
    <w:uiPriority w:val="99"/>
    <w:semiHidden/>
    <w:rsid w:val="003B4496"/>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3B4496"/>
    <w:pPr>
      <w:tabs>
        <w:tab w:val="center" w:pos="4419"/>
        <w:tab w:val="right" w:pos="8838"/>
      </w:tabs>
    </w:pPr>
  </w:style>
  <w:style w:type="character" w:customStyle="1" w:styleId="PiedepginaCar">
    <w:name w:val="Pie de página Car"/>
    <w:basedOn w:val="Fuentedeprrafopredeter"/>
    <w:link w:val="Piedepgina"/>
    <w:uiPriority w:val="99"/>
    <w:rsid w:val="003B4496"/>
    <w:rPr>
      <w:rFonts w:ascii="Times New Roman" w:eastAsia="Times New Roman" w:hAnsi="Times New Roman" w:cs="Times New Roman"/>
      <w:sz w:val="24"/>
      <w:szCs w:val="24"/>
      <w:lang w:val="es-ES" w:eastAsia="es-ES"/>
    </w:rPr>
  </w:style>
  <w:style w:type="paragraph" w:customStyle="1" w:styleId="Mynormal1e">
    <w:name w:val="My normal 1e"/>
    <w:basedOn w:val="Normal"/>
    <w:link w:val="Mynormal1eCar"/>
    <w:rsid w:val="00B1312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jc w:val="both"/>
    </w:pPr>
    <w:rPr>
      <w:rFonts w:ascii="Palatino Linotype" w:hAnsi="Palatino Linotype"/>
      <w:szCs w:val="20"/>
      <w:lang w:val="es-ES_tradnl" w:eastAsia="es-VE"/>
    </w:rPr>
  </w:style>
  <w:style w:type="character" w:customStyle="1" w:styleId="Mynormal1eCar">
    <w:name w:val="My normal 1e Car"/>
    <w:link w:val="Mynormal1e"/>
    <w:rsid w:val="00B13127"/>
    <w:rPr>
      <w:rFonts w:ascii="Palatino Linotype" w:eastAsia="Times New Roman" w:hAnsi="Palatino Linotype" w:cs="Times New Roman"/>
      <w:sz w:val="24"/>
      <w:szCs w:val="20"/>
      <w:lang w:val="es-ES_tradnl" w:eastAsia="es-VE"/>
    </w:rPr>
  </w:style>
  <w:style w:type="character" w:customStyle="1" w:styleId="texto">
    <w:name w:val="texto"/>
    <w:basedOn w:val="Fuentedeprrafopredeter"/>
    <w:rsid w:val="00770E0E"/>
  </w:style>
  <w:style w:type="character" w:styleId="Textoennegrita">
    <w:name w:val="Strong"/>
    <w:basedOn w:val="Fuentedeprrafopredeter"/>
    <w:uiPriority w:val="22"/>
    <w:qFormat/>
    <w:rsid w:val="00770E0E"/>
    <w:rPr>
      <w:b/>
      <w:bCs/>
    </w:rPr>
  </w:style>
  <w:style w:type="character" w:customStyle="1" w:styleId="Ttulo2Car">
    <w:name w:val="Título 2 Car"/>
    <w:basedOn w:val="Fuentedeprrafopredeter"/>
    <w:link w:val="Ttulo2"/>
    <w:uiPriority w:val="9"/>
    <w:semiHidden/>
    <w:rsid w:val="009B5793"/>
    <w:rPr>
      <w:rFonts w:asciiTheme="majorHAnsi" w:eastAsiaTheme="majorEastAsia" w:hAnsiTheme="majorHAnsi" w:cstheme="majorBidi"/>
      <w:b/>
      <w:bCs/>
      <w:color w:val="4F81BD" w:themeColor="accent1"/>
      <w:sz w:val="26"/>
      <w:szCs w:val="26"/>
      <w:lang w:val="es-ES" w:eastAsia="es-ES"/>
    </w:rPr>
  </w:style>
  <w:style w:type="character" w:customStyle="1" w:styleId="FontStyle51">
    <w:name w:val="Font Style51"/>
    <w:basedOn w:val="Fuentedeprrafopredeter"/>
    <w:uiPriority w:val="99"/>
    <w:rsid w:val="009B5793"/>
    <w:rPr>
      <w:rFonts w:ascii="Book Antiqua" w:hAnsi="Book Antiqua" w:cs="Book Antiqua"/>
      <w:color w:val="000000"/>
      <w:sz w:val="18"/>
      <w:szCs w:val="18"/>
    </w:rPr>
  </w:style>
  <w:style w:type="table" w:styleId="Tablaconcuadrcula">
    <w:name w:val="Table Grid"/>
    <w:basedOn w:val="Tablanormal"/>
    <w:uiPriority w:val="59"/>
    <w:rsid w:val="009B5793"/>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rsid w:val="0069366A"/>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7DDB"/>
    <w:pPr>
      <w:spacing w:after="0" w:line="240" w:lineRule="auto"/>
    </w:pPr>
    <w:rPr>
      <w:rFonts w:ascii="Times New Roman" w:eastAsia="Times New Roman" w:hAnsi="Times New Roman" w:cs="Times New Roman"/>
      <w:sz w:val="24"/>
      <w:szCs w:val="24"/>
      <w:lang w:val="es-ES" w:eastAsia="es-ES"/>
    </w:rPr>
  </w:style>
  <w:style w:type="paragraph" w:styleId="Ttulo2">
    <w:name w:val="heading 2"/>
    <w:basedOn w:val="Normal"/>
    <w:next w:val="Normal"/>
    <w:link w:val="Ttulo2Car"/>
    <w:uiPriority w:val="9"/>
    <w:semiHidden/>
    <w:unhideWhenUsed/>
    <w:qFormat/>
    <w:rsid w:val="009B579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0B2158"/>
    <w:pPr>
      <w:spacing w:before="100" w:beforeAutospacing="1" w:after="100" w:afterAutospacing="1"/>
      <w:outlineLvl w:val="2"/>
    </w:pPr>
    <w:rPr>
      <w:b/>
      <w:bCs/>
      <w:sz w:val="27"/>
      <w:szCs w:val="27"/>
      <w:lang w:val="es-CO"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27DDB"/>
    <w:pPr>
      <w:ind w:left="720"/>
      <w:contextualSpacing/>
    </w:pPr>
  </w:style>
  <w:style w:type="character" w:customStyle="1" w:styleId="longtext1">
    <w:name w:val="long_text1"/>
    <w:basedOn w:val="Fuentedeprrafopredeter"/>
    <w:uiPriority w:val="99"/>
    <w:rsid w:val="00A27DDB"/>
    <w:rPr>
      <w:rFonts w:cs="Times New Roman"/>
      <w:sz w:val="20"/>
      <w:szCs w:val="20"/>
    </w:rPr>
  </w:style>
  <w:style w:type="character" w:customStyle="1" w:styleId="mediumtext1">
    <w:name w:val="medium_text1"/>
    <w:basedOn w:val="Fuentedeprrafopredeter"/>
    <w:uiPriority w:val="99"/>
    <w:rsid w:val="00A27DDB"/>
    <w:rPr>
      <w:rFonts w:cs="Times New Roman"/>
      <w:sz w:val="24"/>
      <w:szCs w:val="24"/>
    </w:rPr>
  </w:style>
  <w:style w:type="paragraph" w:styleId="Textonotapie">
    <w:name w:val="footnote text"/>
    <w:basedOn w:val="Normal"/>
    <w:link w:val="TextonotapieCar"/>
    <w:uiPriority w:val="99"/>
    <w:rsid w:val="00A27DDB"/>
    <w:rPr>
      <w:sz w:val="20"/>
      <w:szCs w:val="20"/>
    </w:rPr>
  </w:style>
  <w:style w:type="character" w:customStyle="1" w:styleId="TextonotapieCar">
    <w:name w:val="Texto nota pie Car"/>
    <w:basedOn w:val="Fuentedeprrafopredeter"/>
    <w:link w:val="Textonotapie"/>
    <w:uiPriority w:val="99"/>
    <w:rsid w:val="00A27DDB"/>
    <w:rPr>
      <w:rFonts w:ascii="Times New Roman" w:eastAsia="Times New Roman" w:hAnsi="Times New Roman" w:cs="Times New Roman"/>
      <w:sz w:val="20"/>
      <w:szCs w:val="20"/>
      <w:lang w:val="es-ES" w:eastAsia="es-ES"/>
    </w:rPr>
  </w:style>
  <w:style w:type="character" w:styleId="Refdenotaalpie">
    <w:name w:val="footnote reference"/>
    <w:basedOn w:val="Fuentedeprrafopredeter"/>
    <w:uiPriority w:val="99"/>
    <w:rsid w:val="00A27DDB"/>
    <w:rPr>
      <w:rFonts w:cs="Times New Roman"/>
      <w:vertAlign w:val="superscript"/>
    </w:rPr>
  </w:style>
  <w:style w:type="paragraph" w:customStyle="1" w:styleId="Default">
    <w:name w:val="Default"/>
    <w:uiPriority w:val="99"/>
    <w:rsid w:val="00A27DDB"/>
    <w:pPr>
      <w:autoSpaceDE w:val="0"/>
      <w:autoSpaceDN w:val="0"/>
      <w:adjustRightInd w:val="0"/>
      <w:spacing w:after="0" w:line="240" w:lineRule="auto"/>
    </w:pPr>
    <w:rPr>
      <w:rFonts w:ascii="Times New Roman" w:eastAsia="Times New Roman" w:hAnsi="Times New Roman" w:cs="Times New Roman"/>
      <w:color w:val="000000"/>
      <w:sz w:val="24"/>
      <w:szCs w:val="24"/>
      <w:lang w:val="es-ES" w:eastAsia="es-ES"/>
    </w:rPr>
  </w:style>
  <w:style w:type="paragraph" w:customStyle="1" w:styleId="Prrafodelista1">
    <w:name w:val="Párrafo de lista1"/>
    <w:basedOn w:val="Normal"/>
    <w:uiPriority w:val="99"/>
    <w:rsid w:val="00A27DDB"/>
    <w:pPr>
      <w:ind w:left="720"/>
      <w:contextualSpacing/>
    </w:pPr>
  </w:style>
  <w:style w:type="character" w:customStyle="1" w:styleId="shorttext1">
    <w:name w:val="short_text1"/>
    <w:basedOn w:val="Fuentedeprrafopredeter"/>
    <w:uiPriority w:val="99"/>
    <w:rsid w:val="00A27DDB"/>
    <w:rPr>
      <w:rFonts w:cs="Times New Roman"/>
      <w:sz w:val="29"/>
      <w:szCs w:val="29"/>
    </w:rPr>
  </w:style>
  <w:style w:type="paragraph" w:styleId="Textoindependiente3">
    <w:name w:val="Body Text 3"/>
    <w:basedOn w:val="Normal"/>
    <w:link w:val="Textoindependiente3Car"/>
    <w:uiPriority w:val="99"/>
    <w:rsid w:val="00A27DDB"/>
    <w:pPr>
      <w:pBdr>
        <w:top w:val="single" w:sz="6" w:space="1" w:color="auto"/>
        <w:left w:val="single" w:sz="6" w:space="1" w:color="auto"/>
        <w:bottom w:val="single" w:sz="6" w:space="1" w:color="auto"/>
        <w:right w:val="single" w:sz="6" w:space="1" w:color="auto"/>
      </w:pBdr>
      <w:jc w:val="both"/>
    </w:pPr>
    <w:rPr>
      <w:position w:val="6"/>
      <w:sz w:val="18"/>
      <w:szCs w:val="20"/>
      <w:lang w:val="es-ES_tradnl"/>
    </w:rPr>
  </w:style>
  <w:style w:type="character" w:customStyle="1" w:styleId="Textoindependiente3Car">
    <w:name w:val="Texto independiente 3 Car"/>
    <w:basedOn w:val="Fuentedeprrafopredeter"/>
    <w:link w:val="Textoindependiente3"/>
    <w:uiPriority w:val="99"/>
    <w:rsid w:val="00A27DDB"/>
    <w:rPr>
      <w:rFonts w:ascii="Times New Roman" w:eastAsia="Times New Roman" w:hAnsi="Times New Roman" w:cs="Times New Roman"/>
      <w:position w:val="6"/>
      <w:sz w:val="18"/>
      <w:szCs w:val="20"/>
      <w:lang w:val="es-ES_tradnl" w:eastAsia="es-ES"/>
    </w:rPr>
  </w:style>
  <w:style w:type="paragraph" w:styleId="Sinespaciado">
    <w:name w:val="No Spacing"/>
    <w:uiPriority w:val="99"/>
    <w:qFormat/>
    <w:rsid w:val="00A27DDB"/>
    <w:pPr>
      <w:spacing w:after="0" w:line="240" w:lineRule="auto"/>
    </w:pPr>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A27DDB"/>
    <w:rPr>
      <w:rFonts w:ascii="Tahoma" w:hAnsi="Tahoma" w:cs="Tahoma"/>
      <w:sz w:val="16"/>
      <w:szCs w:val="16"/>
    </w:rPr>
  </w:style>
  <w:style w:type="character" w:customStyle="1" w:styleId="TextodegloboCar">
    <w:name w:val="Texto de globo Car"/>
    <w:basedOn w:val="Fuentedeprrafopredeter"/>
    <w:link w:val="Textodeglobo"/>
    <w:uiPriority w:val="99"/>
    <w:semiHidden/>
    <w:rsid w:val="00A27DDB"/>
    <w:rPr>
      <w:rFonts w:ascii="Tahoma" w:eastAsia="Times New Roman" w:hAnsi="Tahoma" w:cs="Tahoma"/>
      <w:sz w:val="16"/>
      <w:szCs w:val="16"/>
      <w:lang w:val="es-ES" w:eastAsia="es-ES"/>
    </w:rPr>
  </w:style>
  <w:style w:type="character" w:customStyle="1" w:styleId="Ttulo3Car">
    <w:name w:val="Título 3 Car"/>
    <w:basedOn w:val="Fuentedeprrafopredeter"/>
    <w:link w:val="Ttulo3"/>
    <w:uiPriority w:val="9"/>
    <w:rsid w:val="000B2158"/>
    <w:rPr>
      <w:rFonts w:ascii="Times New Roman" w:eastAsia="Times New Roman" w:hAnsi="Times New Roman" w:cs="Times New Roman"/>
      <w:b/>
      <w:bCs/>
      <w:sz w:val="27"/>
      <w:szCs w:val="27"/>
      <w:lang w:eastAsia="es-CO"/>
    </w:rPr>
  </w:style>
  <w:style w:type="paragraph" w:styleId="Encabezado">
    <w:name w:val="header"/>
    <w:basedOn w:val="Normal"/>
    <w:link w:val="EncabezadoCar"/>
    <w:uiPriority w:val="99"/>
    <w:semiHidden/>
    <w:unhideWhenUsed/>
    <w:rsid w:val="003B4496"/>
    <w:pPr>
      <w:tabs>
        <w:tab w:val="center" w:pos="4419"/>
        <w:tab w:val="right" w:pos="8838"/>
      </w:tabs>
    </w:pPr>
  </w:style>
  <w:style w:type="character" w:customStyle="1" w:styleId="EncabezadoCar">
    <w:name w:val="Encabezado Car"/>
    <w:basedOn w:val="Fuentedeprrafopredeter"/>
    <w:link w:val="Encabezado"/>
    <w:uiPriority w:val="99"/>
    <w:semiHidden/>
    <w:rsid w:val="003B4496"/>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3B4496"/>
    <w:pPr>
      <w:tabs>
        <w:tab w:val="center" w:pos="4419"/>
        <w:tab w:val="right" w:pos="8838"/>
      </w:tabs>
    </w:pPr>
  </w:style>
  <w:style w:type="character" w:customStyle="1" w:styleId="PiedepginaCar">
    <w:name w:val="Pie de página Car"/>
    <w:basedOn w:val="Fuentedeprrafopredeter"/>
    <w:link w:val="Piedepgina"/>
    <w:uiPriority w:val="99"/>
    <w:rsid w:val="003B4496"/>
    <w:rPr>
      <w:rFonts w:ascii="Times New Roman" w:eastAsia="Times New Roman" w:hAnsi="Times New Roman" w:cs="Times New Roman"/>
      <w:sz w:val="24"/>
      <w:szCs w:val="24"/>
      <w:lang w:val="es-ES" w:eastAsia="es-ES"/>
    </w:rPr>
  </w:style>
  <w:style w:type="paragraph" w:customStyle="1" w:styleId="Mynormal1e">
    <w:name w:val="My normal 1e"/>
    <w:basedOn w:val="Normal"/>
    <w:link w:val="Mynormal1eCar"/>
    <w:rsid w:val="00B1312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jc w:val="both"/>
    </w:pPr>
    <w:rPr>
      <w:rFonts w:ascii="Palatino Linotype" w:hAnsi="Palatino Linotype"/>
      <w:szCs w:val="20"/>
      <w:lang w:val="es-ES_tradnl" w:eastAsia="es-VE"/>
    </w:rPr>
  </w:style>
  <w:style w:type="character" w:customStyle="1" w:styleId="Mynormal1eCar">
    <w:name w:val="My normal 1e Car"/>
    <w:link w:val="Mynormal1e"/>
    <w:rsid w:val="00B13127"/>
    <w:rPr>
      <w:rFonts w:ascii="Palatino Linotype" w:eastAsia="Times New Roman" w:hAnsi="Palatino Linotype" w:cs="Times New Roman"/>
      <w:sz w:val="24"/>
      <w:szCs w:val="20"/>
      <w:lang w:val="es-ES_tradnl" w:eastAsia="es-VE"/>
    </w:rPr>
  </w:style>
  <w:style w:type="character" w:customStyle="1" w:styleId="texto">
    <w:name w:val="texto"/>
    <w:basedOn w:val="Fuentedeprrafopredeter"/>
    <w:rsid w:val="00770E0E"/>
  </w:style>
  <w:style w:type="character" w:styleId="Textoennegrita">
    <w:name w:val="Strong"/>
    <w:basedOn w:val="Fuentedeprrafopredeter"/>
    <w:uiPriority w:val="22"/>
    <w:qFormat/>
    <w:rsid w:val="00770E0E"/>
    <w:rPr>
      <w:b/>
      <w:bCs/>
    </w:rPr>
  </w:style>
  <w:style w:type="character" w:customStyle="1" w:styleId="Ttulo2Car">
    <w:name w:val="Título 2 Car"/>
    <w:basedOn w:val="Fuentedeprrafopredeter"/>
    <w:link w:val="Ttulo2"/>
    <w:uiPriority w:val="9"/>
    <w:semiHidden/>
    <w:rsid w:val="009B5793"/>
    <w:rPr>
      <w:rFonts w:asciiTheme="majorHAnsi" w:eastAsiaTheme="majorEastAsia" w:hAnsiTheme="majorHAnsi" w:cstheme="majorBidi"/>
      <w:b/>
      <w:bCs/>
      <w:color w:val="4F81BD" w:themeColor="accent1"/>
      <w:sz w:val="26"/>
      <w:szCs w:val="26"/>
      <w:lang w:val="es-ES" w:eastAsia="es-ES"/>
    </w:rPr>
  </w:style>
  <w:style w:type="character" w:customStyle="1" w:styleId="FontStyle51">
    <w:name w:val="Font Style51"/>
    <w:basedOn w:val="Fuentedeprrafopredeter"/>
    <w:uiPriority w:val="99"/>
    <w:rsid w:val="009B5793"/>
    <w:rPr>
      <w:rFonts w:ascii="Book Antiqua" w:hAnsi="Book Antiqua" w:cs="Book Antiqua"/>
      <w:color w:val="000000"/>
      <w:sz w:val="18"/>
      <w:szCs w:val="18"/>
    </w:rPr>
  </w:style>
  <w:style w:type="table" w:styleId="Tablaconcuadrcula">
    <w:name w:val="Table Grid"/>
    <w:basedOn w:val="Tablanormal"/>
    <w:uiPriority w:val="59"/>
    <w:rsid w:val="009B5793"/>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79842402">
      <w:bodyDiv w:val="1"/>
      <w:marLeft w:val="0"/>
      <w:marRight w:val="0"/>
      <w:marTop w:val="0"/>
      <w:marBottom w:val="0"/>
      <w:divBdr>
        <w:top w:val="none" w:sz="0" w:space="0" w:color="auto"/>
        <w:left w:val="none" w:sz="0" w:space="0" w:color="auto"/>
        <w:bottom w:val="none" w:sz="0" w:space="0" w:color="auto"/>
        <w:right w:val="none" w:sz="0" w:space="0" w:color="auto"/>
      </w:divBdr>
    </w:div>
    <w:div w:id="948120973">
      <w:bodyDiv w:val="1"/>
      <w:marLeft w:val="0"/>
      <w:marRight w:val="0"/>
      <w:marTop w:val="0"/>
      <w:marBottom w:val="0"/>
      <w:divBdr>
        <w:top w:val="none" w:sz="0" w:space="0" w:color="auto"/>
        <w:left w:val="none" w:sz="0" w:space="0" w:color="auto"/>
        <w:bottom w:val="none" w:sz="0" w:space="0" w:color="auto"/>
        <w:right w:val="none" w:sz="0" w:space="0" w:color="auto"/>
      </w:divBdr>
    </w:div>
    <w:div w:id="951783586">
      <w:bodyDiv w:val="1"/>
      <w:marLeft w:val="0"/>
      <w:marRight w:val="0"/>
      <w:marTop w:val="0"/>
      <w:marBottom w:val="0"/>
      <w:divBdr>
        <w:top w:val="none" w:sz="0" w:space="0" w:color="auto"/>
        <w:left w:val="none" w:sz="0" w:space="0" w:color="auto"/>
        <w:bottom w:val="none" w:sz="0" w:space="0" w:color="auto"/>
        <w:right w:val="none" w:sz="0" w:space="0" w:color="auto"/>
      </w:divBdr>
      <w:divsChild>
        <w:div w:id="1072697538">
          <w:marLeft w:val="0"/>
          <w:marRight w:val="0"/>
          <w:marTop w:val="0"/>
          <w:marBottom w:val="0"/>
          <w:divBdr>
            <w:top w:val="none" w:sz="0" w:space="0" w:color="auto"/>
            <w:left w:val="none" w:sz="0" w:space="0" w:color="auto"/>
            <w:bottom w:val="none" w:sz="0" w:space="0" w:color="auto"/>
            <w:right w:val="none" w:sz="0" w:space="0" w:color="auto"/>
          </w:divBdr>
        </w:div>
        <w:div w:id="1556818525">
          <w:marLeft w:val="0"/>
          <w:marRight w:val="0"/>
          <w:marTop w:val="0"/>
          <w:marBottom w:val="0"/>
          <w:divBdr>
            <w:top w:val="none" w:sz="0" w:space="0" w:color="auto"/>
            <w:left w:val="none" w:sz="0" w:space="0" w:color="auto"/>
            <w:bottom w:val="none" w:sz="0" w:space="0" w:color="auto"/>
            <w:right w:val="none" w:sz="0" w:space="0" w:color="auto"/>
          </w:divBdr>
        </w:div>
        <w:div w:id="1017924731">
          <w:marLeft w:val="0"/>
          <w:marRight w:val="0"/>
          <w:marTop w:val="0"/>
          <w:marBottom w:val="0"/>
          <w:divBdr>
            <w:top w:val="none" w:sz="0" w:space="0" w:color="auto"/>
            <w:left w:val="none" w:sz="0" w:space="0" w:color="auto"/>
            <w:bottom w:val="none" w:sz="0" w:space="0" w:color="auto"/>
            <w:right w:val="none" w:sz="0" w:space="0" w:color="auto"/>
          </w:divBdr>
        </w:div>
        <w:div w:id="481318001">
          <w:marLeft w:val="0"/>
          <w:marRight w:val="0"/>
          <w:marTop w:val="0"/>
          <w:marBottom w:val="0"/>
          <w:divBdr>
            <w:top w:val="none" w:sz="0" w:space="0" w:color="auto"/>
            <w:left w:val="none" w:sz="0" w:space="0" w:color="auto"/>
            <w:bottom w:val="none" w:sz="0" w:space="0" w:color="auto"/>
            <w:right w:val="none" w:sz="0" w:space="0" w:color="auto"/>
          </w:divBdr>
        </w:div>
        <w:div w:id="299656909">
          <w:marLeft w:val="0"/>
          <w:marRight w:val="0"/>
          <w:marTop w:val="0"/>
          <w:marBottom w:val="0"/>
          <w:divBdr>
            <w:top w:val="none" w:sz="0" w:space="0" w:color="auto"/>
            <w:left w:val="none" w:sz="0" w:space="0" w:color="auto"/>
            <w:bottom w:val="none" w:sz="0" w:space="0" w:color="auto"/>
            <w:right w:val="none" w:sz="0" w:space="0" w:color="auto"/>
          </w:divBdr>
        </w:div>
        <w:div w:id="1850681041">
          <w:marLeft w:val="0"/>
          <w:marRight w:val="0"/>
          <w:marTop w:val="0"/>
          <w:marBottom w:val="0"/>
          <w:divBdr>
            <w:top w:val="none" w:sz="0" w:space="0" w:color="auto"/>
            <w:left w:val="none" w:sz="0" w:space="0" w:color="auto"/>
            <w:bottom w:val="none" w:sz="0" w:space="0" w:color="auto"/>
            <w:right w:val="none" w:sz="0" w:space="0" w:color="auto"/>
          </w:divBdr>
        </w:div>
        <w:div w:id="1129588477">
          <w:marLeft w:val="0"/>
          <w:marRight w:val="0"/>
          <w:marTop w:val="0"/>
          <w:marBottom w:val="0"/>
          <w:divBdr>
            <w:top w:val="none" w:sz="0" w:space="0" w:color="auto"/>
            <w:left w:val="none" w:sz="0" w:space="0" w:color="auto"/>
            <w:bottom w:val="none" w:sz="0" w:space="0" w:color="auto"/>
            <w:right w:val="none" w:sz="0" w:space="0" w:color="auto"/>
          </w:divBdr>
        </w:div>
      </w:divsChild>
    </w:div>
    <w:div w:id="1736080684">
      <w:bodyDiv w:val="1"/>
      <w:marLeft w:val="0"/>
      <w:marRight w:val="0"/>
      <w:marTop w:val="0"/>
      <w:marBottom w:val="0"/>
      <w:divBdr>
        <w:top w:val="none" w:sz="0" w:space="0" w:color="auto"/>
        <w:left w:val="none" w:sz="0" w:space="0" w:color="auto"/>
        <w:bottom w:val="none" w:sz="0" w:space="0" w:color="auto"/>
        <w:right w:val="none" w:sz="0" w:space="0" w:color="auto"/>
      </w:divBdr>
      <w:divsChild>
        <w:div w:id="1458449145">
          <w:marLeft w:val="0"/>
          <w:marRight w:val="0"/>
          <w:marTop w:val="0"/>
          <w:marBottom w:val="0"/>
          <w:divBdr>
            <w:top w:val="none" w:sz="0" w:space="0" w:color="auto"/>
            <w:left w:val="none" w:sz="0" w:space="0" w:color="auto"/>
            <w:bottom w:val="none" w:sz="0" w:space="0" w:color="auto"/>
            <w:right w:val="none" w:sz="0" w:space="0" w:color="auto"/>
          </w:divBdr>
        </w:div>
        <w:div w:id="411390404">
          <w:marLeft w:val="0"/>
          <w:marRight w:val="0"/>
          <w:marTop w:val="0"/>
          <w:marBottom w:val="0"/>
          <w:divBdr>
            <w:top w:val="none" w:sz="0" w:space="0" w:color="auto"/>
            <w:left w:val="none" w:sz="0" w:space="0" w:color="auto"/>
            <w:bottom w:val="none" w:sz="0" w:space="0" w:color="auto"/>
            <w:right w:val="none" w:sz="0" w:space="0" w:color="auto"/>
          </w:divBdr>
        </w:div>
        <w:div w:id="1505704523">
          <w:marLeft w:val="0"/>
          <w:marRight w:val="0"/>
          <w:marTop w:val="0"/>
          <w:marBottom w:val="0"/>
          <w:divBdr>
            <w:top w:val="none" w:sz="0" w:space="0" w:color="auto"/>
            <w:left w:val="none" w:sz="0" w:space="0" w:color="auto"/>
            <w:bottom w:val="none" w:sz="0" w:space="0" w:color="auto"/>
            <w:right w:val="none" w:sz="0" w:space="0" w:color="auto"/>
          </w:divBdr>
        </w:div>
      </w:divsChild>
    </w:div>
    <w:div w:id="1752923697">
      <w:bodyDiv w:val="1"/>
      <w:marLeft w:val="0"/>
      <w:marRight w:val="0"/>
      <w:marTop w:val="0"/>
      <w:marBottom w:val="0"/>
      <w:divBdr>
        <w:top w:val="none" w:sz="0" w:space="0" w:color="auto"/>
        <w:left w:val="none" w:sz="0" w:space="0" w:color="auto"/>
        <w:bottom w:val="none" w:sz="0" w:space="0" w:color="auto"/>
        <w:right w:val="none" w:sz="0" w:space="0" w:color="auto"/>
      </w:divBdr>
    </w:div>
    <w:div w:id="2039119540">
      <w:bodyDiv w:val="1"/>
      <w:marLeft w:val="0"/>
      <w:marRight w:val="0"/>
      <w:marTop w:val="0"/>
      <w:marBottom w:val="0"/>
      <w:divBdr>
        <w:top w:val="none" w:sz="0" w:space="0" w:color="auto"/>
        <w:left w:val="none" w:sz="0" w:space="0" w:color="auto"/>
        <w:bottom w:val="none" w:sz="0" w:space="0" w:color="auto"/>
        <w:right w:val="none" w:sz="0" w:space="0" w:color="auto"/>
      </w:divBdr>
      <w:divsChild>
        <w:div w:id="1394737290">
          <w:marLeft w:val="0"/>
          <w:marRight w:val="0"/>
          <w:marTop w:val="0"/>
          <w:marBottom w:val="0"/>
          <w:divBdr>
            <w:top w:val="none" w:sz="0" w:space="0" w:color="auto"/>
            <w:left w:val="none" w:sz="0" w:space="0" w:color="auto"/>
            <w:bottom w:val="none" w:sz="0" w:space="0" w:color="auto"/>
            <w:right w:val="none" w:sz="0" w:space="0" w:color="auto"/>
          </w:divBdr>
        </w:div>
        <w:div w:id="788166851">
          <w:marLeft w:val="0"/>
          <w:marRight w:val="0"/>
          <w:marTop w:val="0"/>
          <w:marBottom w:val="0"/>
          <w:divBdr>
            <w:top w:val="none" w:sz="0" w:space="0" w:color="auto"/>
            <w:left w:val="none" w:sz="0" w:space="0" w:color="auto"/>
            <w:bottom w:val="none" w:sz="0" w:space="0" w:color="auto"/>
            <w:right w:val="none" w:sz="0" w:space="0" w:color="auto"/>
          </w:divBdr>
        </w:div>
        <w:div w:id="58939874">
          <w:marLeft w:val="0"/>
          <w:marRight w:val="0"/>
          <w:marTop w:val="0"/>
          <w:marBottom w:val="0"/>
          <w:divBdr>
            <w:top w:val="none" w:sz="0" w:space="0" w:color="auto"/>
            <w:left w:val="none" w:sz="0" w:space="0" w:color="auto"/>
            <w:bottom w:val="none" w:sz="0" w:space="0" w:color="auto"/>
            <w:right w:val="none" w:sz="0" w:space="0" w:color="auto"/>
          </w:divBdr>
        </w:div>
        <w:div w:id="1183280373">
          <w:marLeft w:val="0"/>
          <w:marRight w:val="0"/>
          <w:marTop w:val="0"/>
          <w:marBottom w:val="0"/>
          <w:divBdr>
            <w:top w:val="none" w:sz="0" w:space="0" w:color="auto"/>
            <w:left w:val="none" w:sz="0" w:space="0" w:color="auto"/>
            <w:bottom w:val="none" w:sz="0" w:space="0" w:color="auto"/>
            <w:right w:val="none" w:sz="0" w:space="0" w:color="auto"/>
          </w:divBdr>
        </w:div>
        <w:div w:id="7456106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oja_de_c_lculo_de_Microsoft_Office_Excel1.xlsx"/><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861735-D049-4863-A664-8C9B3DA863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5886</Words>
  <Characters>32375</Characters>
  <Application>Microsoft Office Word</Application>
  <DocSecurity>0</DocSecurity>
  <Lines>269</Lines>
  <Paragraphs>76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38185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SecAdmisiones</dc:creator>
  <cp:lastModifiedBy>Doc12UnidInves</cp:lastModifiedBy>
  <cp:revision>2</cp:revision>
  <dcterms:created xsi:type="dcterms:W3CDTF">2014-08-26T21:30:00Z</dcterms:created>
  <dcterms:modified xsi:type="dcterms:W3CDTF">2014-08-26T21:30:00Z</dcterms:modified>
</cp:coreProperties>
</file>