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AB9F7F8" w14:textId="22CA313B" w:rsidR="00B107F2" w:rsidRPr="001D0EEA" w:rsidRDefault="00450027" w:rsidP="006F1D58">
      <w:pPr>
        <w:widowControl w:val="0"/>
        <w:spacing w:after="0" w:line="360" w:lineRule="auto"/>
        <w:jc w:val="center"/>
        <w:rPr>
          <w:rFonts w:ascii="Tahoma" w:eastAsia="Times New Roman" w:hAnsi="Tahoma" w:cs="Tahoma"/>
          <w:b/>
          <w:color w:val="212121"/>
          <w:sz w:val="25"/>
          <w:szCs w:val="25"/>
          <w:lang w:eastAsia="es-CO"/>
        </w:rPr>
      </w:pPr>
      <w:bookmarkStart w:id="0" w:name="_GoBack"/>
      <w:bookmarkEnd w:id="0"/>
      <w:r w:rsidRPr="001D0EEA">
        <w:rPr>
          <w:rFonts w:ascii="Tahoma" w:eastAsia="Times New Roman" w:hAnsi="Tahoma" w:cs="Tahoma"/>
          <w:b/>
          <w:color w:val="212121"/>
          <w:sz w:val="25"/>
          <w:szCs w:val="25"/>
          <w:lang w:eastAsia="es-CO"/>
        </w:rPr>
        <w:t>Implemen</w:t>
      </w:r>
      <w:r w:rsidR="0007797D" w:rsidRPr="001D0EEA">
        <w:rPr>
          <w:rFonts w:ascii="Tahoma" w:eastAsia="Times New Roman" w:hAnsi="Tahoma" w:cs="Tahoma"/>
          <w:b/>
          <w:color w:val="212121"/>
          <w:sz w:val="25"/>
          <w:szCs w:val="25"/>
          <w:lang w:eastAsia="es-CO"/>
        </w:rPr>
        <w:t>tación de modelo de instrucción explícita</w:t>
      </w:r>
      <w:r w:rsidRPr="001D0EEA">
        <w:rPr>
          <w:rFonts w:ascii="Tahoma" w:eastAsia="Times New Roman" w:hAnsi="Tahoma" w:cs="Tahoma"/>
          <w:b/>
          <w:color w:val="212121"/>
          <w:sz w:val="25"/>
          <w:szCs w:val="25"/>
          <w:lang w:eastAsia="es-CO"/>
        </w:rPr>
        <w:t xml:space="preserve"> en </w:t>
      </w:r>
    </w:p>
    <w:p w14:paraId="5B6AC108" w14:textId="77777777" w:rsidR="00450027" w:rsidRPr="001D0EEA" w:rsidRDefault="00450027" w:rsidP="006F1D58">
      <w:pPr>
        <w:widowControl w:val="0"/>
        <w:spacing w:after="0" w:line="360" w:lineRule="auto"/>
        <w:jc w:val="center"/>
        <w:rPr>
          <w:rFonts w:ascii="Tahoma" w:eastAsia="Times New Roman" w:hAnsi="Tahoma" w:cs="Tahoma"/>
          <w:color w:val="212121"/>
          <w:sz w:val="25"/>
          <w:szCs w:val="25"/>
          <w:lang w:eastAsia="es-CO"/>
        </w:rPr>
      </w:pPr>
      <w:r w:rsidRPr="001D0EEA">
        <w:rPr>
          <w:rFonts w:ascii="Tahoma" w:eastAsia="Times New Roman" w:hAnsi="Tahoma" w:cs="Tahoma"/>
          <w:b/>
          <w:color w:val="212121"/>
          <w:sz w:val="25"/>
          <w:szCs w:val="25"/>
          <w:lang w:eastAsia="es-CO"/>
        </w:rPr>
        <w:t>el uso de estrategias de lectura</w:t>
      </w:r>
      <w:r w:rsidR="002C59E8" w:rsidRPr="001D0EEA">
        <w:rPr>
          <w:rFonts w:ascii="Tahoma" w:eastAsia="Times New Roman" w:hAnsi="Tahoma" w:cs="Tahoma"/>
          <w:b/>
          <w:color w:val="212121"/>
          <w:sz w:val="25"/>
          <w:szCs w:val="25"/>
          <w:lang w:eastAsia="es-CO"/>
        </w:rPr>
        <w:t xml:space="preserve"> con estudiantes de EFL</w:t>
      </w:r>
      <w:r w:rsidRPr="001D0EEA">
        <w:rPr>
          <w:rStyle w:val="Refdenotaalpie"/>
          <w:rFonts w:ascii="Tahoma" w:eastAsia="Times New Roman" w:hAnsi="Tahoma" w:cs="Tahoma"/>
          <w:color w:val="212121"/>
          <w:sz w:val="25"/>
          <w:szCs w:val="25"/>
          <w:lang w:eastAsia="es-CO"/>
        </w:rPr>
        <w:footnoteReference w:id="1"/>
      </w:r>
    </w:p>
    <w:p w14:paraId="297C24E0" w14:textId="77777777" w:rsidR="00450027" w:rsidRPr="001D0EEA" w:rsidRDefault="00547DDE" w:rsidP="006F1D58">
      <w:pPr>
        <w:shd w:val="clear" w:color="auto" w:fill="FFFFFF"/>
        <w:spacing w:after="0" w:line="360" w:lineRule="auto"/>
        <w:rPr>
          <w:rFonts w:ascii="Calibri" w:eastAsia="Times New Roman" w:hAnsi="Calibri" w:cs="Times New Roman"/>
          <w:color w:val="212121"/>
          <w:sz w:val="25"/>
          <w:szCs w:val="25"/>
          <w:lang w:eastAsia="es-CO"/>
        </w:rPr>
      </w:pPr>
      <w:r w:rsidRPr="001D0EEA">
        <w:rPr>
          <w:rFonts w:ascii="Calibri" w:eastAsia="Times New Roman" w:hAnsi="Calibri" w:cs="Times New Roman"/>
          <w:color w:val="212121"/>
          <w:sz w:val="25"/>
          <w:szCs w:val="25"/>
          <w:lang w:eastAsia="es-CO"/>
        </w:rPr>
        <w:t>Olga Lucía Uribe Enciso</w:t>
      </w:r>
      <w:r w:rsidRPr="001D0EEA">
        <w:rPr>
          <w:rStyle w:val="Refdenotaalpie"/>
          <w:rFonts w:ascii="Calibri" w:eastAsia="Times New Roman" w:hAnsi="Calibri" w:cs="Times New Roman"/>
          <w:color w:val="212121"/>
          <w:sz w:val="25"/>
          <w:szCs w:val="25"/>
          <w:lang w:eastAsia="es-CO"/>
        </w:rPr>
        <w:footnoteReference w:id="2"/>
      </w:r>
    </w:p>
    <w:p w14:paraId="1A9F7E78" w14:textId="77777777" w:rsidR="00B107F2" w:rsidRPr="001D0EEA" w:rsidRDefault="00B107F2" w:rsidP="006F1D58">
      <w:pPr>
        <w:shd w:val="clear" w:color="auto" w:fill="FFFFFF"/>
        <w:spacing w:after="0" w:line="360" w:lineRule="auto"/>
        <w:ind w:left="240"/>
        <w:rPr>
          <w:rFonts w:ascii="Tahoma" w:eastAsia="Times New Roman" w:hAnsi="Tahoma" w:cs="Tahoma"/>
          <w:b/>
          <w:bCs/>
          <w:color w:val="212121"/>
          <w:sz w:val="25"/>
          <w:szCs w:val="25"/>
          <w:lang w:eastAsia="es-CO"/>
        </w:rPr>
      </w:pPr>
    </w:p>
    <w:p w14:paraId="73C373F1" w14:textId="77777777" w:rsidR="0007711C" w:rsidRPr="001D0EEA" w:rsidRDefault="00450027" w:rsidP="006F1D58">
      <w:pPr>
        <w:shd w:val="clear" w:color="auto" w:fill="FFFFFF"/>
        <w:spacing w:after="0" w:line="360" w:lineRule="auto"/>
        <w:ind w:left="240"/>
        <w:rPr>
          <w:rFonts w:ascii="Tahoma" w:eastAsia="Times New Roman" w:hAnsi="Tahoma" w:cs="Tahoma"/>
          <w:b/>
          <w:bCs/>
          <w:color w:val="212121"/>
          <w:lang w:eastAsia="es-CO"/>
        </w:rPr>
      </w:pPr>
      <w:r w:rsidRPr="001D0EEA">
        <w:rPr>
          <w:rFonts w:ascii="Tahoma" w:eastAsia="Times New Roman" w:hAnsi="Tahoma" w:cs="Tahoma"/>
          <w:b/>
          <w:bCs/>
          <w:color w:val="212121"/>
          <w:lang w:eastAsia="es-CO"/>
        </w:rPr>
        <w:t>Resumen. </w:t>
      </w:r>
    </w:p>
    <w:p w14:paraId="2C43E727" w14:textId="504848E2" w:rsidR="0007711C" w:rsidRPr="001D0EEA" w:rsidRDefault="0007711C" w:rsidP="006F1D58">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El proyecto consistió en la implementación de la Propuesta de Capacitación en Estrategias Lectoras, la cual constituye el producto principal y la segunda fase de la investigación ‘</w:t>
      </w:r>
      <w:r w:rsidR="00894F90" w:rsidRPr="001D0EEA">
        <w:rPr>
          <w:rFonts w:ascii="Tahoma" w:eastAsia="Times New Roman" w:hAnsi="Tahoma" w:cs="Tahoma"/>
          <w:i/>
          <w:color w:val="212121"/>
          <w:lang w:eastAsia="es-CO"/>
        </w:rPr>
        <w:t>Estrategias de aprendizaje empleadas en tareas de comprensión lectora por estudiantes universitarios de iv nivel de inglés como lengua extranjera.</w:t>
      </w:r>
      <w:r w:rsidRPr="001D0EEA">
        <w:rPr>
          <w:rFonts w:ascii="Tahoma" w:eastAsia="Times New Roman" w:hAnsi="Tahoma" w:cs="Tahoma"/>
          <w:color w:val="212121"/>
          <w:lang w:eastAsia="es-CO"/>
        </w:rPr>
        <w:t xml:space="preserve">’ El objetivo de la investigación fue diagnosticar la efectividad de la propuesta para el desarrollo de estrategias lectoras en inglés como lengua extranjera. Los participantes fueron 40 estudiantes de primer semestre de la Facultad de Negocios Internacionales en la Universidad Santo Tomás seccional Bucaramanga.  </w:t>
      </w:r>
    </w:p>
    <w:p w14:paraId="6A4A1C04" w14:textId="77777777" w:rsidR="00D32FD1" w:rsidRPr="001D0EEA" w:rsidRDefault="00D32FD1" w:rsidP="006F1D58">
      <w:pPr>
        <w:spacing w:after="0" w:line="360" w:lineRule="auto"/>
        <w:jc w:val="both"/>
        <w:rPr>
          <w:rFonts w:ascii="Tahoma" w:eastAsia="Times New Roman" w:hAnsi="Tahoma" w:cs="Tahoma"/>
          <w:color w:val="212121"/>
          <w:lang w:eastAsia="es-CO"/>
        </w:rPr>
      </w:pPr>
    </w:p>
    <w:p w14:paraId="44078DB9" w14:textId="05EB2DBC" w:rsidR="0007711C" w:rsidRPr="001D0EEA" w:rsidRDefault="0007711C" w:rsidP="006F1D58">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La intervención se realizó dentro de las clases regulares de inglés, durante un semestre académico (16 semanas). Las estrategias planteadas en la propuesta de instrucción se enseñaron de forma explícita y están enmarcadas dentro del esquema de enseñanza de habilidades PIP (pre-, -in/while, post-: antes, durante, después). Por lo tanto en cada fase, se implementó tanto estrategias descendientes</w:t>
      </w:r>
      <w:r w:rsidR="00C817B4" w:rsidRPr="001D0EEA">
        <w:rPr>
          <w:rStyle w:val="Refdenotaalpie"/>
          <w:rFonts w:ascii="Tahoma" w:eastAsia="Times New Roman" w:hAnsi="Tahoma" w:cs="Tahoma"/>
          <w:color w:val="212121"/>
          <w:lang w:eastAsia="es-CO"/>
        </w:rPr>
        <w:footnoteReference w:id="3"/>
      </w:r>
      <w:r w:rsidRPr="001D0EEA">
        <w:rPr>
          <w:rFonts w:ascii="Tahoma" w:eastAsia="Times New Roman" w:hAnsi="Tahoma" w:cs="Tahoma"/>
          <w:color w:val="212121"/>
          <w:lang w:eastAsia="es-CO"/>
        </w:rPr>
        <w:t xml:space="preserve"> (top-down) como ascendentes (bottom-up), y además, se practicaron las estrategias de lectura para abordar pruebas. </w:t>
      </w:r>
    </w:p>
    <w:p w14:paraId="0A333A24" w14:textId="77777777" w:rsidR="00D32FD1" w:rsidRPr="001D0EEA" w:rsidRDefault="00D32FD1" w:rsidP="006F1D58">
      <w:pPr>
        <w:spacing w:after="0" w:line="360" w:lineRule="auto"/>
        <w:jc w:val="both"/>
        <w:rPr>
          <w:rFonts w:ascii="Tahoma" w:eastAsia="Times New Roman" w:hAnsi="Tahoma" w:cs="Tahoma"/>
          <w:color w:val="212121"/>
          <w:lang w:eastAsia="es-CO"/>
        </w:rPr>
      </w:pPr>
    </w:p>
    <w:p w14:paraId="70D4C1C7" w14:textId="7438EE97" w:rsidR="0007711C" w:rsidRPr="001D0EEA" w:rsidRDefault="0007711C" w:rsidP="006F1D58">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En el proyecto anterior, los estudiantes manifestaron en la encuesta que reconocían y usaban  estrategias de lectura descendentes y ascendentes casi en la misma proporción, pero la diferencia no fue significativa. Sin embargo, en la retrospección inmediata, realizada después de una prueba de comprensión de lectura, se evidenció el uso prioritario </w:t>
      </w:r>
      <w:r w:rsidRPr="001D0EEA">
        <w:rPr>
          <w:rFonts w:ascii="Tahoma" w:eastAsia="Times New Roman" w:hAnsi="Tahoma" w:cs="Tahoma"/>
          <w:color w:val="212121"/>
          <w:lang w:eastAsia="es-CO"/>
        </w:rPr>
        <w:lastRenderedPageBreak/>
        <w:t>de est</w:t>
      </w:r>
      <w:r w:rsidR="00C817B4" w:rsidRPr="001D0EEA">
        <w:rPr>
          <w:rFonts w:ascii="Tahoma" w:eastAsia="Times New Roman" w:hAnsi="Tahoma" w:cs="Tahoma"/>
          <w:color w:val="212121"/>
          <w:lang w:eastAsia="es-CO"/>
        </w:rPr>
        <w:t>rategias ascendentes</w:t>
      </w:r>
      <w:r w:rsidRPr="001D0EEA">
        <w:rPr>
          <w:rFonts w:ascii="Tahoma" w:eastAsia="Times New Roman" w:hAnsi="Tahoma" w:cs="Tahoma"/>
          <w:color w:val="212121"/>
          <w:lang w:eastAsia="es-CO"/>
        </w:rPr>
        <w:t>; los resultados de las pruebas fueron bajos. Por lo tanto, se propuso el esquema de capacitación en estrategias de lectura.</w:t>
      </w:r>
    </w:p>
    <w:p w14:paraId="7790D473" w14:textId="77777777" w:rsidR="00D32FD1" w:rsidRPr="001D0EEA" w:rsidRDefault="00D32FD1" w:rsidP="006F1D58">
      <w:pPr>
        <w:spacing w:after="0" w:line="360" w:lineRule="auto"/>
        <w:jc w:val="both"/>
        <w:rPr>
          <w:rFonts w:ascii="Tahoma" w:eastAsia="Times New Roman" w:hAnsi="Tahoma" w:cs="Tahoma"/>
          <w:color w:val="212121"/>
          <w:lang w:eastAsia="es-CO"/>
        </w:rPr>
      </w:pPr>
    </w:p>
    <w:p w14:paraId="6BE77873" w14:textId="1DEE1E18" w:rsidR="00F921BB" w:rsidRPr="001D0EEA" w:rsidRDefault="0007711C" w:rsidP="006F1D58">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Los textos y las actividades a partir de las cuales se enseñaron las estrategias fueron los mismos para los dos grupos (20 estudiantes cada uno), y son adecuados para el nivel A2 CEFR. La recopilación de datos se hizo a partir de preguntas de comprensión de lectura tomadas de tres fuentes: una prueba diagnóstica o de entrada (PE) y una prueba de salida (PS) para las cuales se aplicó la sección de lectura del examen internacional KET (Key Elementary Test, implementada para evaluar el nivel de suficiencia de angloparlantes en el nivel A2 del CEFR), la sección de lectura de los pruebas de avance </w:t>
      </w:r>
      <w:r w:rsidR="00AD5B29" w:rsidRPr="001D0EEA">
        <w:rPr>
          <w:rFonts w:ascii="Tahoma" w:eastAsia="Times New Roman" w:hAnsi="Tahoma" w:cs="Tahoma"/>
          <w:color w:val="212121"/>
          <w:lang w:eastAsia="es-CO"/>
        </w:rPr>
        <w:t xml:space="preserve">y final </w:t>
      </w:r>
      <w:r w:rsidRPr="001D0EEA">
        <w:rPr>
          <w:rFonts w:ascii="Tahoma" w:eastAsia="Times New Roman" w:hAnsi="Tahoma" w:cs="Tahoma"/>
          <w:color w:val="212121"/>
          <w:lang w:eastAsia="es-CO"/>
        </w:rPr>
        <w:t xml:space="preserve">institucionales </w:t>
      </w:r>
      <w:r w:rsidR="00AD5B29" w:rsidRPr="001D0EEA">
        <w:rPr>
          <w:rFonts w:ascii="Tahoma" w:eastAsia="Times New Roman" w:hAnsi="Tahoma" w:cs="Tahoma"/>
          <w:color w:val="212121"/>
          <w:lang w:eastAsia="es-CO"/>
        </w:rPr>
        <w:t xml:space="preserve">para los cursos (PA1, PA2 y PF), y </w:t>
      </w:r>
      <w:r w:rsidRPr="001D0EEA">
        <w:rPr>
          <w:rFonts w:ascii="Tahoma" w:eastAsia="Times New Roman" w:hAnsi="Tahoma" w:cs="Tahoma"/>
          <w:color w:val="212121"/>
          <w:lang w:eastAsia="es-CO"/>
        </w:rPr>
        <w:t>tres tareas de lectura asignadas como actividad de clase (T1, T2 y T3).</w:t>
      </w:r>
      <w:r w:rsidR="00C817B4" w:rsidRPr="001D0EEA">
        <w:rPr>
          <w:rFonts w:ascii="Tahoma" w:eastAsia="Times New Roman" w:hAnsi="Tahoma" w:cs="Tahoma"/>
          <w:color w:val="212121"/>
          <w:lang w:eastAsia="es-CO"/>
        </w:rPr>
        <w:t xml:space="preserve"> </w:t>
      </w:r>
      <w:r w:rsidRPr="001D0EEA">
        <w:rPr>
          <w:rFonts w:ascii="Tahoma" w:eastAsia="Times New Roman" w:hAnsi="Tahoma" w:cs="Tahoma"/>
          <w:color w:val="212121"/>
          <w:lang w:eastAsia="es-CO"/>
        </w:rPr>
        <w:t>Se hizo un comparativo entre los puntajes obtenidos en</w:t>
      </w:r>
      <w:r w:rsidR="00F921BB" w:rsidRPr="001D0EEA">
        <w:rPr>
          <w:rFonts w:ascii="Tahoma" w:eastAsia="Times New Roman" w:hAnsi="Tahoma" w:cs="Tahoma"/>
          <w:color w:val="212121"/>
          <w:lang w:eastAsia="es-CO"/>
        </w:rPr>
        <w:t>tre</w:t>
      </w:r>
      <w:r w:rsidRPr="001D0EEA">
        <w:rPr>
          <w:rFonts w:ascii="Tahoma" w:eastAsia="Times New Roman" w:hAnsi="Tahoma" w:cs="Tahoma"/>
          <w:color w:val="212121"/>
          <w:lang w:eastAsia="es-CO"/>
        </w:rPr>
        <w:t xml:space="preserve"> la</w:t>
      </w:r>
      <w:r w:rsidR="00F921BB" w:rsidRPr="001D0EEA">
        <w:rPr>
          <w:rFonts w:ascii="Tahoma" w:eastAsia="Times New Roman" w:hAnsi="Tahoma" w:cs="Tahoma"/>
          <w:color w:val="212121"/>
          <w:lang w:eastAsia="es-CO"/>
        </w:rPr>
        <w:t>s</w:t>
      </w:r>
      <w:r w:rsidRPr="001D0EEA">
        <w:rPr>
          <w:rFonts w:ascii="Tahoma" w:eastAsia="Times New Roman" w:hAnsi="Tahoma" w:cs="Tahoma"/>
          <w:color w:val="212121"/>
          <w:lang w:eastAsia="es-CO"/>
        </w:rPr>
        <w:t xml:space="preserve"> PE y PS, la PA1 y PA2 y las T1, T2 y T3. Adicionalmente, se aplicó</w:t>
      </w:r>
      <w:r w:rsidR="00A91042" w:rsidRPr="001D0EEA">
        <w:rPr>
          <w:rFonts w:ascii="Tahoma" w:eastAsia="Times New Roman" w:hAnsi="Tahoma" w:cs="Tahoma"/>
          <w:color w:val="212121"/>
          <w:lang w:eastAsia="es-CO"/>
        </w:rPr>
        <w:t xml:space="preserve"> un cuestionario</w:t>
      </w:r>
      <w:r w:rsidRPr="001D0EEA">
        <w:rPr>
          <w:rFonts w:ascii="Tahoma" w:eastAsia="Times New Roman" w:hAnsi="Tahoma" w:cs="Tahoma"/>
          <w:color w:val="212121"/>
          <w:lang w:eastAsia="es-CO"/>
        </w:rPr>
        <w:t xml:space="preserve"> inicial </w:t>
      </w:r>
      <w:r w:rsidR="00E16F53" w:rsidRPr="001D0EEA">
        <w:rPr>
          <w:rFonts w:ascii="Tahoma" w:eastAsia="Times New Roman" w:hAnsi="Tahoma" w:cs="Tahoma"/>
          <w:color w:val="212121"/>
          <w:lang w:eastAsia="es-CO"/>
        </w:rPr>
        <w:t xml:space="preserve">(C1) </w:t>
      </w:r>
      <w:r w:rsidRPr="001D0EEA">
        <w:rPr>
          <w:rFonts w:ascii="Tahoma" w:eastAsia="Times New Roman" w:hAnsi="Tahoma" w:cs="Tahoma"/>
          <w:color w:val="212121"/>
          <w:lang w:eastAsia="es-CO"/>
        </w:rPr>
        <w:t xml:space="preserve">y </w:t>
      </w:r>
      <w:r w:rsidR="00E16F53" w:rsidRPr="001D0EEA">
        <w:rPr>
          <w:rFonts w:ascii="Tahoma" w:eastAsia="Times New Roman" w:hAnsi="Tahoma" w:cs="Tahoma"/>
          <w:color w:val="212121"/>
          <w:lang w:eastAsia="es-CO"/>
        </w:rPr>
        <w:t xml:space="preserve">uno </w:t>
      </w:r>
      <w:r w:rsidRPr="001D0EEA">
        <w:rPr>
          <w:rFonts w:ascii="Tahoma" w:eastAsia="Times New Roman" w:hAnsi="Tahoma" w:cs="Tahoma"/>
          <w:color w:val="212121"/>
          <w:lang w:eastAsia="es-CO"/>
        </w:rPr>
        <w:t>final</w:t>
      </w:r>
      <w:r w:rsidR="00E16F53" w:rsidRPr="001D0EEA">
        <w:rPr>
          <w:rFonts w:ascii="Tahoma" w:eastAsia="Times New Roman" w:hAnsi="Tahoma" w:cs="Tahoma"/>
          <w:color w:val="212121"/>
          <w:lang w:eastAsia="es-CO"/>
        </w:rPr>
        <w:t xml:space="preserve"> (C2) respecto </w:t>
      </w:r>
      <w:r w:rsidR="000815CC" w:rsidRPr="001D0EEA">
        <w:rPr>
          <w:rFonts w:ascii="Tahoma" w:eastAsia="Times New Roman" w:hAnsi="Tahoma" w:cs="Tahoma"/>
          <w:color w:val="212121"/>
          <w:lang w:eastAsia="es-CO"/>
        </w:rPr>
        <w:t xml:space="preserve">a las </w:t>
      </w:r>
      <w:r w:rsidRPr="001D0EEA">
        <w:rPr>
          <w:rFonts w:ascii="Tahoma" w:eastAsia="Times New Roman" w:hAnsi="Tahoma" w:cs="Tahoma"/>
          <w:color w:val="212121"/>
          <w:lang w:eastAsia="es-CO"/>
        </w:rPr>
        <w:t xml:space="preserve">estrategias </w:t>
      </w:r>
      <w:r w:rsidR="000815CC" w:rsidRPr="001D0EEA">
        <w:rPr>
          <w:rFonts w:ascii="Tahoma" w:eastAsia="Times New Roman" w:hAnsi="Tahoma" w:cs="Tahoma"/>
          <w:color w:val="212121"/>
          <w:lang w:eastAsia="es-CO"/>
        </w:rPr>
        <w:t xml:space="preserve">reconocidas y usadas </w:t>
      </w:r>
      <w:r w:rsidRPr="001D0EEA">
        <w:rPr>
          <w:rFonts w:ascii="Tahoma" w:eastAsia="Times New Roman" w:hAnsi="Tahoma" w:cs="Tahoma"/>
          <w:color w:val="212121"/>
          <w:lang w:eastAsia="es-CO"/>
        </w:rPr>
        <w:t xml:space="preserve">para abordar tareas lectoras. </w:t>
      </w:r>
    </w:p>
    <w:p w14:paraId="7B208DFB" w14:textId="77777777" w:rsidR="00D32FD1" w:rsidRPr="001D0EEA" w:rsidRDefault="00D32FD1" w:rsidP="006F1D58">
      <w:pPr>
        <w:spacing w:after="0" w:line="360" w:lineRule="auto"/>
        <w:jc w:val="both"/>
        <w:rPr>
          <w:rFonts w:ascii="Tahoma" w:eastAsia="Times New Roman" w:hAnsi="Tahoma" w:cs="Tahoma"/>
          <w:color w:val="212121"/>
          <w:lang w:eastAsia="es-CO"/>
        </w:rPr>
      </w:pPr>
    </w:p>
    <w:p w14:paraId="43CE8BED" w14:textId="18CCA010" w:rsidR="0007711C" w:rsidRPr="001D0EEA" w:rsidRDefault="0007711C" w:rsidP="006F1D58">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Los resultados muestran </w:t>
      </w:r>
      <w:r w:rsidR="00F921BB" w:rsidRPr="001D0EEA">
        <w:rPr>
          <w:rFonts w:ascii="Tahoma" w:eastAsia="Times New Roman" w:hAnsi="Tahoma" w:cs="Tahoma"/>
          <w:color w:val="212121"/>
          <w:lang w:eastAsia="es-CO"/>
        </w:rPr>
        <w:t xml:space="preserve">un mejor desempeño en la PS con respecto a la PS. También, se mejoró el puntaje en la T3 con respecto a la T2 y la T1. </w:t>
      </w:r>
      <w:r w:rsidRPr="001D0EEA">
        <w:rPr>
          <w:rFonts w:ascii="Tahoma" w:eastAsia="Times New Roman" w:hAnsi="Tahoma" w:cs="Tahoma"/>
          <w:color w:val="212121"/>
          <w:lang w:eastAsia="es-CO"/>
        </w:rPr>
        <w:t>Sin embargo, se registró un descenso en el porcentaje de respuesta</w:t>
      </w:r>
      <w:r w:rsidR="00F921BB" w:rsidRPr="001D0EEA">
        <w:rPr>
          <w:rFonts w:ascii="Tahoma" w:eastAsia="Times New Roman" w:hAnsi="Tahoma" w:cs="Tahoma"/>
          <w:color w:val="212121"/>
          <w:lang w:eastAsia="es-CO"/>
        </w:rPr>
        <w:t>s</w:t>
      </w:r>
      <w:r w:rsidRPr="001D0EEA">
        <w:rPr>
          <w:rFonts w:ascii="Tahoma" w:eastAsia="Times New Roman" w:hAnsi="Tahoma" w:cs="Tahoma"/>
          <w:color w:val="212121"/>
          <w:lang w:eastAsia="es-CO"/>
        </w:rPr>
        <w:t xml:space="preserve"> correcta</w:t>
      </w:r>
      <w:r w:rsidR="00F921BB" w:rsidRPr="001D0EEA">
        <w:rPr>
          <w:rFonts w:ascii="Tahoma" w:eastAsia="Times New Roman" w:hAnsi="Tahoma" w:cs="Tahoma"/>
          <w:color w:val="212121"/>
          <w:lang w:eastAsia="es-CO"/>
        </w:rPr>
        <w:t>s obtenido en la</w:t>
      </w:r>
      <w:r w:rsidR="00C652E9" w:rsidRPr="001D0EEA">
        <w:rPr>
          <w:rFonts w:ascii="Tahoma" w:eastAsia="Times New Roman" w:hAnsi="Tahoma" w:cs="Tahoma"/>
          <w:color w:val="212121"/>
          <w:lang w:eastAsia="es-CO"/>
        </w:rPr>
        <w:t xml:space="preserve"> PF con respecto a las </w:t>
      </w:r>
      <w:r w:rsidR="00F921BB" w:rsidRPr="001D0EEA">
        <w:rPr>
          <w:rFonts w:ascii="Tahoma" w:eastAsia="Times New Roman" w:hAnsi="Tahoma" w:cs="Tahoma"/>
          <w:color w:val="212121"/>
          <w:lang w:eastAsia="es-CO"/>
        </w:rPr>
        <w:t>PA</w:t>
      </w:r>
      <w:r w:rsidR="00C652E9" w:rsidRPr="001D0EEA">
        <w:rPr>
          <w:rFonts w:ascii="Tahoma" w:eastAsia="Times New Roman" w:hAnsi="Tahoma" w:cs="Tahoma"/>
          <w:color w:val="212121"/>
          <w:lang w:eastAsia="es-CO"/>
        </w:rPr>
        <w:t>1 y PA2</w:t>
      </w:r>
      <w:r w:rsidR="00F60866" w:rsidRPr="001D0EEA">
        <w:rPr>
          <w:rFonts w:ascii="Tahoma" w:eastAsia="Times New Roman" w:hAnsi="Tahoma" w:cs="Tahoma"/>
          <w:color w:val="212121"/>
          <w:lang w:eastAsia="es-CO"/>
        </w:rPr>
        <w:t>.</w:t>
      </w:r>
      <w:r w:rsidRPr="001D0EEA">
        <w:rPr>
          <w:rFonts w:ascii="Tahoma" w:eastAsia="Times New Roman" w:hAnsi="Tahoma" w:cs="Tahoma"/>
          <w:color w:val="212121"/>
          <w:lang w:eastAsia="es-CO"/>
        </w:rPr>
        <w:t xml:space="preserve"> En cuanto al </w:t>
      </w:r>
      <w:r w:rsidR="00AC214E" w:rsidRPr="001D0EEA">
        <w:rPr>
          <w:rFonts w:ascii="Tahoma" w:eastAsia="Times New Roman" w:hAnsi="Tahoma" w:cs="Tahoma"/>
          <w:color w:val="212121"/>
          <w:lang w:eastAsia="es-CO"/>
        </w:rPr>
        <w:t xml:space="preserve">rango de estrategias de lectura reconocidas por los estudiantes en función de las tres fases </w:t>
      </w:r>
      <w:r w:rsidRPr="001D0EEA">
        <w:rPr>
          <w:rFonts w:ascii="Tahoma" w:eastAsia="Times New Roman" w:hAnsi="Tahoma" w:cs="Tahoma"/>
          <w:color w:val="212121"/>
          <w:lang w:eastAsia="es-CO"/>
        </w:rPr>
        <w:t>antes (pre-), durante (in-) y después (post-) de una tarea de comprensi</w:t>
      </w:r>
      <w:r w:rsidR="00AC214E" w:rsidRPr="001D0EEA">
        <w:rPr>
          <w:rFonts w:ascii="Tahoma" w:eastAsia="Times New Roman" w:hAnsi="Tahoma" w:cs="Tahoma"/>
          <w:color w:val="212121"/>
          <w:lang w:eastAsia="es-CO"/>
        </w:rPr>
        <w:t>ón lectora de un texto</w:t>
      </w:r>
      <w:r w:rsidRPr="001D0EEA">
        <w:rPr>
          <w:rFonts w:ascii="Tahoma" w:eastAsia="Times New Roman" w:hAnsi="Tahoma" w:cs="Tahoma"/>
          <w:color w:val="212121"/>
          <w:lang w:eastAsia="es-CO"/>
        </w:rPr>
        <w:t xml:space="preserve">, </w:t>
      </w:r>
      <w:r w:rsidR="000D3D3F" w:rsidRPr="001D0EEA">
        <w:rPr>
          <w:rFonts w:ascii="Tahoma" w:eastAsia="Times New Roman" w:hAnsi="Tahoma" w:cs="Tahoma"/>
          <w:color w:val="212121"/>
          <w:lang w:eastAsia="es-CO"/>
        </w:rPr>
        <w:t>en el C1</w:t>
      </w:r>
      <w:r w:rsidR="006E21D1" w:rsidRPr="001D0EEA">
        <w:rPr>
          <w:rFonts w:ascii="Tahoma" w:eastAsia="Times New Roman" w:hAnsi="Tahoma" w:cs="Tahoma"/>
          <w:color w:val="212121"/>
          <w:lang w:eastAsia="es-CO"/>
        </w:rPr>
        <w:t xml:space="preserve">, la quinta parte </w:t>
      </w:r>
      <w:r w:rsidRPr="001D0EEA">
        <w:rPr>
          <w:rFonts w:ascii="Tahoma" w:eastAsia="Times New Roman" w:hAnsi="Tahoma" w:cs="Tahoma"/>
          <w:color w:val="212121"/>
          <w:lang w:eastAsia="es-CO"/>
        </w:rPr>
        <w:t>de los estudiantes mencionaron por lo menos una estrategia apropiada para la fase ‘antes’ de la lectura como ‘hacer inferencias a partir del título’ y ‘comprensión de las preguntas para resolver’,</w:t>
      </w:r>
      <w:r w:rsidR="006E21D1" w:rsidRPr="001D0EEA">
        <w:rPr>
          <w:rFonts w:ascii="Tahoma" w:eastAsia="Times New Roman" w:hAnsi="Tahoma" w:cs="Tahoma"/>
          <w:color w:val="212121"/>
          <w:lang w:eastAsia="es-CO"/>
        </w:rPr>
        <w:t xml:space="preserve"> y la tercera parte </w:t>
      </w:r>
      <w:r w:rsidRPr="001D0EEA">
        <w:rPr>
          <w:rFonts w:ascii="Tahoma" w:eastAsia="Times New Roman" w:hAnsi="Tahoma" w:cs="Tahoma"/>
          <w:color w:val="212121"/>
          <w:lang w:eastAsia="es-CO"/>
        </w:rPr>
        <w:t>señalaron estrategias de lectura que no son apropiadas para dicha fase, como por ejemplo ‘subrayar’ o ‘resumir’</w:t>
      </w:r>
      <w:r w:rsidR="006E21D1" w:rsidRPr="001D0EEA">
        <w:rPr>
          <w:rFonts w:ascii="Tahoma" w:eastAsia="Times New Roman" w:hAnsi="Tahoma" w:cs="Tahoma"/>
          <w:color w:val="212121"/>
          <w:lang w:eastAsia="es-CO"/>
        </w:rPr>
        <w:t xml:space="preserve">; </w:t>
      </w:r>
      <w:r w:rsidR="000D3D3F" w:rsidRPr="001D0EEA">
        <w:rPr>
          <w:rFonts w:ascii="Tahoma" w:eastAsia="Times New Roman" w:hAnsi="Tahoma" w:cs="Tahoma"/>
          <w:color w:val="212121"/>
          <w:lang w:eastAsia="es-CO"/>
        </w:rPr>
        <w:t>en el C2</w:t>
      </w:r>
      <w:r w:rsidRPr="001D0EEA">
        <w:rPr>
          <w:rFonts w:ascii="Tahoma" w:eastAsia="Times New Roman" w:hAnsi="Tahoma" w:cs="Tahoma"/>
          <w:color w:val="212121"/>
          <w:lang w:eastAsia="es-CO"/>
        </w:rPr>
        <w:t>, a la m</w:t>
      </w:r>
      <w:r w:rsidR="006E21D1" w:rsidRPr="001D0EEA">
        <w:rPr>
          <w:rFonts w:ascii="Tahoma" w:eastAsia="Times New Roman" w:hAnsi="Tahoma" w:cs="Tahoma"/>
          <w:color w:val="212121"/>
          <w:lang w:eastAsia="es-CO"/>
        </w:rPr>
        <w:t>isma pregunta la totalidad de los estudiantes mencionar</w:t>
      </w:r>
      <w:r w:rsidRPr="001D0EEA">
        <w:rPr>
          <w:rFonts w:ascii="Tahoma" w:eastAsia="Times New Roman" w:hAnsi="Tahoma" w:cs="Tahoma"/>
          <w:color w:val="212121"/>
          <w:lang w:eastAsia="es-CO"/>
        </w:rPr>
        <w:t xml:space="preserve">on entre una y tres estrategias. En lo relacionado a las estrategias implementadas en la fase ‘durante’, en </w:t>
      </w:r>
      <w:r w:rsidR="000D3D3F" w:rsidRPr="001D0EEA">
        <w:rPr>
          <w:rFonts w:ascii="Tahoma" w:eastAsia="Times New Roman" w:hAnsi="Tahoma" w:cs="Tahoma"/>
          <w:color w:val="212121"/>
          <w:lang w:eastAsia="es-CO"/>
        </w:rPr>
        <w:t xml:space="preserve">el C1 casi la totalidad de los estudiantes </w:t>
      </w:r>
      <w:r w:rsidRPr="001D0EEA">
        <w:rPr>
          <w:rFonts w:ascii="Tahoma" w:eastAsia="Times New Roman" w:hAnsi="Tahoma" w:cs="Tahoma"/>
          <w:color w:val="212121"/>
          <w:lang w:eastAsia="es-CO"/>
        </w:rPr>
        <w:t xml:space="preserve">mencionó entre una y tres estrategias de uso apropiado durante la lectura del texto, </w:t>
      </w:r>
      <w:r w:rsidR="000D3D3F" w:rsidRPr="001D0EEA">
        <w:rPr>
          <w:rFonts w:ascii="Tahoma" w:eastAsia="Times New Roman" w:hAnsi="Tahoma" w:cs="Tahoma"/>
          <w:color w:val="212121"/>
          <w:lang w:eastAsia="es-CO"/>
        </w:rPr>
        <w:t>y en el C2</w:t>
      </w:r>
      <w:r w:rsidRPr="001D0EEA">
        <w:rPr>
          <w:rFonts w:ascii="Tahoma" w:eastAsia="Times New Roman" w:hAnsi="Tahoma" w:cs="Tahoma"/>
          <w:color w:val="212121"/>
          <w:lang w:eastAsia="es-CO"/>
        </w:rPr>
        <w:t xml:space="preserve"> </w:t>
      </w:r>
      <w:r w:rsidR="000D3D3F" w:rsidRPr="001D0EEA">
        <w:rPr>
          <w:rFonts w:ascii="Tahoma" w:eastAsia="Times New Roman" w:hAnsi="Tahoma" w:cs="Tahoma"/>
          <w:color w:val="212121"/>
          <w:lang w:eastAsia="es-CO"/>
        </w:rPr>
        <w:t>todos</w:t>
      </w:r>
      <w:r w:rsidRPr="001D0EEA">
        <w:rPr>
          <w:rFonts w:ascii="Tahoma" w:eastAsia="Times New Roman" w:hAnsi="Tahoma" w:cs="Tahoma"/>
          <w:color w:val="212121"/>
          <w:lang w:eastAsia="es-CO"/>
        </w:rPr>
        <w:t xml:space="preserve"> los estudiantes relacionaron entre una y tres estrategias apropiadas para la fase, entre las cuales se encuentran ‘lectura para encontrar información específica o scanning’, ‘uso de recursos para buscar información desconocida’ y ‘subrayar’. En lo concerniente al uso de </w:t>
      </w:r>
      <w:r w:rsidRPr="001D0EEA">
        <w:rPr>
          <w:rFonts w:ascii="Tahoma" w:eastAsia="Times New Roman" w:hAnsi="Tahoma" w:cs="Tahoma"/>
          <w:color w:val="212121"/>
          <w:lang w:eastAsia="es-CO"/>
        </w:rPr>
        <w:lastRenderedPageBreak/>
        <w:t>estrategias para la fase posterior a l</w:t>
      </w:r>
      <w:r w:rsidR="00CF16B4" w:rsidRPr="001D0EEA">
        <w:rPr>
          <w:rFonts w:ascii="Tahoma" w:eastAsia="Times New Roman" w:hAnsi="Tahoma" w:cs="Tahoma"/>
          <w:color w:val="212121"/>
          <w:lang w:eastAsia="es-CO"/>
        </w:rPr>
        <w:t>a lectura, en el C2 un poco más de la mitad de</w:t>
      </w:r>
      <w:r w:rsidRPr="001D0EEA">
        <w:rPr>
          <w:rFonts w:ascii="Tahoma" w:eastAsia="Times New Roman" w:hAnsi="Tahoma" w:cs="Tahoma"/>
          <w:color w:val="212121"/>
          <w:lang w:eastAsia="es-CO"/>
        </w:rPr>
        <w:t xml:space="preserve"> los estudiantes mencionaron estrategias apropiadas para esta fase, </w:t>
      </w:r>
      <w:r w:rsidR="00CF16B4" w:rsidRPr="001D0EEA">
        <w:rPr>
          <w:rFonts w:ascii="Tahoma" w:eastAsia="Times New Roman" w:hAnsi="Tahoma" w:cs="Tahoma"/>
          <w:color w:val="212121"/>
          <w:lang w:eastAsia="es-CO"/>
        </w:rPr>
        <w:t xml:space="preserve">cantidad </w:t>
      </w:r>
      <w:r w:rsidRPr="001D0EEA">
        <w:rPr>
          <w:rFonts w:ascii="Tahoma" w:eastAsia="Times New Roman" w:hAnsi="Tahoma" w:cs="Tahoma"/>
          <w:color w:val="212121"/>
          <w:lang w:eastAsia="es-CO"/>
        </w:rPr>
        <w:t xml:space="preserve">que aumentó </w:t>
      </w:r>
      <w:r w:rsidR="00CF16B4" w:rsidRPr="001D0EEA">
        <w:rPr>
          <w:rFonts w:ascii="Tahoma" w:eastAsia="Times New Roman" w:hAnsi="Tahoma" w:cs="Tahoma"/>
          <w:color w:val="212121"/>
          <w:lang w:eastAsia="es-CO"/>
        </w:rPr>
        <w:t>39 estudiantes</w:t>
      </w:r>
      <w:r w:rsidR="00E61A1F" w:rsidRPr="001D0EEA">
        <w:rPr>
          <w:rFonts w:ascii="Tahoma" w:eastAsia="Times New Roman" w:hAnsi="Tahoma" w:cs="Tahoma"/>
          <w:color w:val="212121"/>
          <w:lang w:eastAsia="es-CO"/>
        </w:rPr>
        <w:t xml:space="preserve"> que mencionaron entre una y tres estrategias </w:t>
      </w:r>
      <w:r w:rsidR="00CF16B4" w:rsidRPr="001D0EEA">
        <w:rPr>
          <w:rFonts w:ascii="Tahoma" w:eastAsia="Times New Roman" w:hAnsi="Tahoma" w:cs="Tahoma"/>
          <w:color w:val="212121"/>
          <w:lang w:eastAsia="es-CO"/>
        </w:rPr>
        <w:t>e</w:t>
      </w:r>
      <w:r w:rsidRPr="001D0EEA">
        <w:rPr>
          <w:rFonts w:ascii="Tahoma" w:eastAsia="Times New Roman" w:hAnsi="Tahoma" w:cs="Tahoma"/>
          <w:color w:val="212121"/>
          <w:lang w:eastAsia="es-CO"/>
        </w:rPr>
        <w:t xml:space="preserve">n el </w:t>
      </w:r>
      <w:r w:rsidR="00CF16B4" w:rsidRPr="001D0EEA">
        <w:rPr>
          <w:rFonts w:ascii="Tahoma" w:eastAsia="Times New Roman" w:hAnsi="Tahoma" w:cs="Tahoma"/>
          <w:color w:val="212121"/>
          <w:lang w:eastAsia="es-CO"/>
        </w:rPr>
        <w:t>C</w:t>
      </w:r>
      <w:r w:rsidRPr="001D0EEA">
        <w:rPr>
          <w:rFonts w:ascii="Tahoma" w:eastAsia="Times New Roman" w:hAnsi="Tahoma" w:cs="Tahoma"/>
          <w:color w:val="212121"/>
          <w:lang w:eastAsia="es-CO"/>
        </w:rPr>
        <w:t>2.</w:t>
      </w:r>
    </w:p>
    <w:p w14:paraId="2AF3D184" w14:textId="77777777" w:rsidR="00D32FD1" w:rsidRPr="001D0EEA" w:rsidRDefault="00D32FD1" w:rsidP="006F1D58">
      <w:pPr>
        <w:spacing w:after="0" w:line="360" w:lineRule="auto"/>
        <w:jc w:val="both"/>
        <w:rPr>
          <w:rFonts w:ascii="Tahoma" w:eastAsia="Times New Roman" w:hAnsi="Tahoma" w:cs="Tahoma"/>
          <w:color w:val="212121"/>
          <w:lang w:eastAsia="es-CO"/>
        </w:rPr>
      </w:pPr>
    </w:p>
    <w:p w14:paraId="65DAE0D5" w14:textId="77777777" w:rsidR="0007711C" w:rsidRPr="001D0EEA" w:rsidRDefault="0007711C" w:rsidP="006F1D58">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El estudio permite testear el modelo de capacitación propuesto en razón del mejoramiento en el desempeño en tareas de lectura en contexto evaluativo y de ejercicio práctico a partir del uso de estrategias de lectura. Así, se realizarán los ajustes necesarios para implementar el modelo de manera gradual en los programas de lenguas extranjeras de la universidad.</w:t>
      </w:r>
    </w:p>
    <w:p w14:paraId="18F02E23" w14:textId="77777777" w:rsidR="0007711C" w:rsidRPr="001D0EEA" w:rsidRDefault="0007711C" w:rsidP="006F1D58">
      <w:pPr>
        <w:spacing w:after="0" w:line="360" w:lineRule="auto"/>
        <w:jc w:val="both"/>
        <w:rPr>
          <w:rFonts w:ascii="Tahoma" w:eastAsia="Times New Roman" w:hAnsi="Tahoma" w:cs="Tahoma"/>
          <w:color w:val="212121"/>
          <w:lang w:eastAsia="es-CO"/>
        </w:rPr>
      </w:pPr>
    </w:p>
    <w:p w14:paraId="5126B7A0" w14:textId="77777777" w:rsidR="00450027" w:rsidRPr="001D0EEA" w:rsidRDefault="00450027" w:rsidP="006F1D58">
      <w:pPr>
        <w:shd w:val="clear" w:color="auto" w:fill="FFFFFF"/>
        <w:spacing w:after="0" w:line="360" w:lineRule="auto"/>
        <w:ind w:left="240"/>
        <w:rPr>
          <w:rFonts w:ascii="Tahoma" w:eastAsia="Times New Roman" w:hAnsi="Tahoma" w:cs="Tahoma"/>
          <w:b/>
          <w:bCs/>
          <w:color w:val="212121"/>
          <w:lang w:eastAsia="es-CO"/>
        </w:rPr>
      </w:pPr>
      <w:r w:rsidRPr="001D0EEA">
        <w:rPr>
          <w:rFonts w:ascii="Tahoma" w:eastAsia="Times New Roman" w:hAnsi="Tahoma" w:cs="Tahoma"/>
          <w:b/>
          <w:bCs/>
          <w:color w:val="212121"/>
          <w:lang w:eastAsia="es-CO"/>
        </w:rPr>
        <w:t>Palabras clave. </w:t>
      </w:r>
    </w:p>
    <w:p w14:paraId="555F56D5" w14:textId="42FC7966" w:rsidR="00B26045" w:rsidRPr="001D0EEA" w:rsidRDefault="00B26045" w:rsidP="006F1D58">
      <w:pPr>
        <w:shd w:val="clear" w:color="auto" w:fill="FFFFFF"/>
        <w:spacing w:after="0" w:line="360" w:lineRule="auto"/>
        <w:ind w:left="240"/>
        <w:rPr>
          <w:rFonts w:ascii="Tahoma" w:eastAsia="Times New Roman" w:hAnsi="Tahoma" w:cs="Tahoma"/>
          <w:bCs/>
          <w:color w:val="212121"/>
          <w:lang w:eastAsia="es-CO"/>
        </w:rPr>
      </w:pPr>
      <w:r w:rsidRPr="001D0EEA">
        <w:rPr>
          <w:rFonts w:ascii="Tahoma" w:eastAsia="Times New Roman" w:hAnsi="Tahoma" w:cs="Tahoma"/>
          <w:bCs/>
          <w:color w:val="212121"/>
          <w:lang w:eastAsia="es-CO"/>
        </w:rPr>
        <w:t>Estrategias de lectura –</w:t>
      </w:r>
      <w:r w:rsidR="0007797D" w:rsidRPr="001D0EEA">
        <w:rPr>
          <w:rFonts w:ascii="Tahoma" w:eastAsia="Times New Roman" w:hAnsi="Tahoma" w:cs="Tahoma"/>
          <w:bCs/>
          <w:color w:val="212121"/>
          <w:lang w:eastAsia="es-CO"/>
        </w:rPr>
        <w:t xml:space="preserve"> instrucción</w:t>
      </w:r>
      <w:r w:rsidRPr="001D0EEA">
        <w:rPr>
          <w:rFonts w:ascii="Tahoma" w:eastAsia="Times New Roman" w:hAnsi="Tahoma" w:cs="Tahoma"/>
          <w:bCs/>
          <w:color w:val="212121"/>
          <w:lang w:eastAsia="es-CO"/>
        </w:rPr>
        <w:t xml:space="preserve"> explícita – textos en inglés</w:t>
      </w:r>
    </w:p>
    <w:p w14:paraId="4592FDD3" w14:textId="77777777" w:rsidR="00B26045" w:rsidRPr="001D0EEA" w:rsidRDefault="00B26045" w:rsidP="006F1D58">
      <w:pPr>
        <w:shd w:val="clear" w:color="auto" w:fill="FFFFFF"/>
        <w:spacing w:after="0" w:line="360" w:lineRule="auto"/>
        <w:ind w:left="240"/>
        <w:rPr>
          <w:rFonts w:ascii="Calibri" w:eastAsia="Times New Roman" w:hAnsi="Calibri" w:cs="Times New Roman"/>
          <w:color w:val="212121"/>
          <w:lang w:eastAsia="es-CO"/>
        </w:rPr>
      </w:pPr>
    </w:p>
    <w:p w14:paraId="33205654" w14:textId="77777777" w:rsidR="00B26045" w:rsidRPr="001D0EEA" w:rsidRDefault="00450027" w:rsidP="006F1D58">
      <w:pPr>
        <w:numPr>
          <w:ilvl w:val="0"/>
          <w:numId w:val="2"/>
        </w:numPr>
        <w:shd w:val="clear" w:color="auto" w:fill="FFFFFF"/>
        <w:spacing w:after="0" w:line="360" w:lineRule="auto"/>
        <w:ind w:left="240"/>
        <w:rPr>
          <w:rFonts w:ascii="Calibri" w:eastAsia="Times New Roman" w:hAnsi="Calibri" w:cs="Times New Roman"/>
          <w:color w:val="212121"/>
          <w:lang w:eastAsia="es-CO"/>
        </w:rPr>
      </w:pPr>
      <w:r w:rsidRPr="001D0EEA">
        <w:rPr>
          <w:rFonts w:ascii="Tahoma" w:eastAsia="Times New Roman" w:hAnsi="Tahoma" w:cs="Tahoma"/>
          <w:b/>
          <w:bCs/>
          <w:color w:val="212121"/>
          <w:lang w:eastAsia="es-CO"/>
        </w:rPr>
        <w:t>Introducción. </w:t>
      </w:r>
    </w:p>
    <w:p w14:paraId="7A9CA3B6" w14:textId="77777777" w:rsidR="00B26045" w:rsidRPr="001D0EEA" w:rsidRDefault="00B26045" w:rsidP="006F1D58">
      <w:pPr>
        <w:shd w:val="clear" w:color="auto" w:fill="FFFFFF"/>
        <w:spacing w:after="0" w:line="360" w:lineRule="auto"/>
        <w:ind w:left="240"/>
        <w:rPr>
          <w:rFonts w:ascii="Calibri" w:eastAsia="Times New Roman" w:hAnsi="Calibri" w:cs="Times New Roman"/>
          <w:color w:val="212121"/>
          <w:lang w:eastAsia="es-CO"/>
        </w:rPr>
      </w:pPr>
    </w:p>
    <w:p w14:paraId="66417D18" w14:textId="77777777" w:rsidR="00B26045" w:rsidRPr="001D0EEA" w:rsidRDefault="00B26045" w:rsidP="006F1D58">
      <w:pPr>
        <w:spacing w:after="0" w:line="360" w:lineRule="auto"/>
        <w:jc w:val="both"/>
        <w:rPr>
          <w:rFonts w:ascii="Tahoma" w:eastAsia="Calibri" w:hAnsi="Tahoma" w:cs="Tahoma"/>
        </w:rPr>
      </w:pPr>
      <w:r w:rsidRPr="001D0EEA">
        <w:rPr>
          <w:rFonts w:ascii="Tahoma" w:eastAsia="Calibri" w:hAnsi="Tahoma" w:cs="Tahoma"/>
        </w:rPr>
        <w:t xml:space="preserve">Es un hecho ampliamente conocido que leer es una de las herramientas esenciales para ser ciudadanos competentes en la aldea global, que cada vez exige mayor capacidad de selección y valoración de la inmensa cantidad de información a la cual tenemos acceso más fácilmente hoy en día. Leer implica mucho más que reconocer el tema del texto e identificar algunas de sus  ideas importantes; leer requiere la integración de los diferentes elementos en el texto y el reconocimiento de las relaciones con otros elementos que están fuera de él. También, supone la evaluación crítica de la información que ofrece y la capacidad de usarla apropiadamente en diferentes contextos, ya sea para la resolución de tareas cotidianas de la vida misma, académicas, laborales, o simplemente para entretenerse o saciar nuestra curiosidad frente a diversos temas. </w:t>
      </w:r>
    </w:p>
    <w:p w14:paraId="5419C17C" w14:textId="77777777" w:rsidR="00D32FD1" w:rsidRPr="001D0EEA" w:rsidRDefault="00D32FD1" w:rsidP="006F1D58">
      <w:pPr>
        <w:pStyle w:val="Prrafodelista"/>
        <w:spacing w:after="0" w:line="360" w:lineRule="auto"/>
        <w:ind w:left="0"/>
        <w:jc w:val="both"/>
        <w:rPr>
          <w:rFonts w:ascii="Tahoma" w:eastAsia="Calibri" w:hAnsi="Tahoma" w:cs="Tahoma"/>
          <w:lang w:eastAsia="es-ES"/>
        </w:rPr>
      </w:pPr>
    </w:p>
    <w:p w14:paraId="7968E4D8" w14:textId="77777777" w:rsidR="00B26045" w:rsidRPr="001D0EEA" w:rsidRDefault="00B26045" w:rsidP="006F1D58">
      <w:pPr>
        <w:pStyle w:val="Prrafodelista"/>
        <w:spacing w:after="0" w:line="360" w:lineRule="auto"/>
        <w:ind w:left="0"/>
        <w:jc w:val="both"/>
        <w:rPr>
          <w:rFonts w:ascii="Tahoma" w:eastAsia="Calibri" w:hAnsi="Tahoma" w:cs="Tahoma"/>
          <w:lang w:eastAsia="es-ES"/>
        </w:rPr>
      </w:pPr>
      <w:r w:rsidRPr="001D0EEA">
        <w:rPr>
          <w:rFonts w:ascii="Tahoma" w:eastAsia="Calibri" w:hAnsi="Tahoma" w:cs="Tahoma"/>
          <w:lang w:eastAsia="es-ES"/>
        </w:rPr>
        <w:t xml:space="preserve">En el proceso de aprendizaje de L2, la lectura es una de las principales fuentes de ‘input’ o aducto (Carrell, Gajdusek &amp; Wise, 1998) y por lo tanto permite al aprendiz familiarizarse con los sistemas léxico, gramatical y discursivo de la lengua. Por lo tanto, un texto proporciona patrones de organización textual según su propósito comunicativo, así como un uso del lenguaje, unas unidades lexicales, unos mecanismos de cohesión, etc. apropiados para la tipología textual.  Para poder aprovechar las bondades de los textos es </w:t>
      </w:r>
      <w:r w:rsidRPr="001D0EEA">
        <w:rPr>
          <w:rFonts w:ascii="Tahoma" w:eastAsia="Calibri" w:hAnsi="Tahoma" w:cs="Tahoma"/>
          <w:lang w:eastAsia="es-ES"/>
        </w:rPr>
        <w:lastRenderedPageBreak/>
        <w:t>necesario desarrollar habilidades lectoras, que son el resultado de la automatización de las estrategias a través del uso y la práctica constantes (O’Malley &amp; Chamot, 1990). También, Krashen (1993) afirma que la lectura es beneficiosa y su práctica regular hace posible convertirse en excelente lectores, expandir el vocabulario, desarrollar la escritura y la ortografía y dominar las estructuras de la lengua.</w:t>
      </w:r>
    </w:p>
    <w:p w14:paraId="25CA11CE" w14:textId="77777777" w:rsidR="00D32FD1" w:rsidRPr="001D0EEA" w:rsidRDefault="00D32FD1" w:rsidP="006F1D58">
      <w:pPr>
        <w:spacing w:after="0" w:line="360" w:lineRule="auto"/>
        <w:jc w:val="both"/>
        <w:rPr>
          <w:rFonts w:ascii="Tahoma" w:eastAsia="Calibri" w:hAnsi="Tahoma" w:cs="Tahoma"/>
        </w:rPr>
      </w:pPr>
    </w:p>
    <w:p w14:paraId="48203E96" w14:textId="6EC4E65C" w:rsidR="00B26045" w:rsidRPr="001D0EEA" w:rsidRDefault="00B26045" w:rsidP="006F1D58">
      <w:pPr>
        <w:spacing w:after="0" w:line="360" w:lineRule="auto"/>
        <w:jc w:val="both"/>
        <w:rPr>
          <w:rFonts w:ascii="Tahoma" w:eastAsia="Calibri" w:hAnsi="Tahoma" w:cs="Tahoma"/>
        </w:rPr>
      </w:pPr>
      <w:r w:rsidRPr="001D0EEA">
        <w:rPr>
          <w:rFonts w:ascii="Tahoma" w:eastAsia="Calibri" w:hAnsi="Tahoma" w:cs="Tahoma"/>
        </w:rPr>
        <w:t>De tal suerte, la importancia de enseñar a los aprendices a leer exitosamente radica principalmente en ayudarlos a desarrollar distintas habilidades que le permitan comprender y reconocer diversos tipos de textos, construir, consolidar y expandir su conocimiento sistémico, usar y ampliar su conocimiento esquemático, controlar su ritmo de lectura y las acciones estratégicas según el propósito de la lectura, evaluar el contenido del texto y argumentar su postura frente al mismo (Hedge 2003). Como se expresó anteriormente, el desarrollo de las habilidades inicia con el uso de estrategias que gradualmente se automatizan (Chamot, 2005 en Uribe, 201</w:t>
      </w:r>
      <w:r w:rsidR="00410084" w:rsidRPr="001D0EEA">
        <w:rPr>
          <w:rFonts w:ascii="Tahoma" w:eastAsia="Calibri" w:hAnsi="Tahoma" w:cs="Tahoma"/>
        </w:rPr>
        <w:t>0</w:t>
      </w:r>
      <w:r w:rsidRPr="001D0EEA">
        <w:rPr>
          <w:rFonts w:ascii="Tahoma" w:eastAsia="Calibri" w:hAnsi="Tahoma" w:cs="Tahoma"/>
        </w:rPr>
        <w:t>).</w:t>
      </w:r>
    </w:p>
    <w:p w14:paraId="0637CD42" w14:textId="77777777" w:rsidR="00D32FD1" w:rsidRPr="001D0EEA" w:rsidRDefault="00D32FD1" w:rsidP="006F1D58">
      <w:pPr>
        <w:spacing w:after="0" w:line="360" w:lineRule="auto"/>
        <w:jc w:val="both"/>
        <w:rPr>
          <w:rFonts w:ascii="Tahoma" w:eastAsia="Calibri" w:hAnsi="Tahoma" w:cs="Tahoma"/>
        </w:rPr>
      </w:pPr>
    </w:p>
    <w:p w14:paraId="180DCDBF" w14:textId="77777777" w:rsidR="00B26045" w:rsidRPr="001D0EEA" w:rsidRDefault="00B26045" w:rsidP="006F1D58">
      <w:pPr>
        <w:spacing w:after="0" w:line="360" w:lineRule="auto"/>
        <w:jc w:val="both"/>
        <w:rPr>
          <w:rFonts w:ascii="Tahoma" w:eastAsia="Calibri" w:hAnsi="Tahoma" w:cs="Tahoma"/>
        </w:rPr>
      </w:pPr>
      <w:r w:rsidRPr="001D0EEA">
        <w:rPr>
          <w:rFonts w:ascii="Tahoma" w:eastAsia="Calibri" w:hAnsi="Tahoma" w:cs="Tahoma"/>
        </w:rPr>
        <w:t>Carrell y Eisterhold (1988) afirman que el texto por sí mismo no tiene significado y que únicamente ofrece una guía al lector para que encuentre su sentido. Es la interacción entre el lector y el texto lo que permite la interpretación del mismo. Por lo tanto, es indispensable que los lectores sean capaces mínimamente de reconocer las ideas centrales del texto y comprender su coherencia global (Perfetti, Landi &amp; Oakhill, 2005). Según Alfassi (2004), los lectores deben ser capaces de comprender el texto en su totalidad, criticarlo con argumentos, recordar la información más relevante y aplicar flexiblemente el nuevo conocimiento construido a partir de la interacción con el texto. Carrell (1989) sostiene que los mejores lectores usan estrategias más apropiadas, monitorean su comprensión, ajustan su velocidad y ritmo de lectura y tienen en cuenta el propósito de la lectura.</w:t>
      </w:r>
    </w:p>
    <w:p w14:paraId="6435FD00" w14:textId="77777777" w:rsidR="00D32FD1" w:rsidRPr="001D0EEA" w:rsidRDefault="00D32FD1" w:rsidP="006F1D58">
      <w:pPr>
        <w:spacing w:after="0" w:line="360" w:lineRule="auto"/>
        <w:jc w:val="both"/>
        <w:rPr>
          <w:rFonts w:ascii="Tahoma" w:eastAsia="Calibri" w:hAnsi="Tahoma" w:cs="Tahoma"/>
        </w:rPr>
      </w:pPr>
    </w:p>
    <w:p w14:paraId="649AD647" w14:textId="77777777" w:rsidR="00B26045" w:rsidRPr="001D0EEA" w:rsidRDefault="00B26045" w:rsidP="006F1D58">
      <w:pPr>
        <w:spacing w:after="0" w:line="360" w:lineRule="auto"/>
        <w:jc w:val="both"/>
        <w:rPr>
          <w:rFonts w:ascii="Tahoma" w:eastAsia="Calibri" w:hAnsi="Tahoma" w:cs="Tahoma"/>
        </w:rPr>
      </w:pPr>
      <w:r w:rsidRPr="001D0EEA">
        <w:rPr>
          <w:rFonts w:ascii="Tahoma" w:eastAsia="Calibri" w:hAnsi="Tahoma" w:cs="Tahoma"/>
        </w:rPr>
        <w:t xml:space="preserve">Estudios revelan que la lectura estratégica no es sólo cuestión de conocer las estrategias sino de ser capaz de usarlas exitosamente (Anderson, 1991; Kletzien, 1991). Zhang (2008) sostiene que el uso apropiado y flexible de estrategias de lectura es de gran ayuda para los lectores no nativos porque les permite solucionar deficiencias efectivamente y por ende </w:t>
      </w:r>
      <w:r w:rsidRPr="001D0EEA">
        <w:rPr>
          <w:rFonts w:ascii="Tahoma" w:eastAsia="Calibri" w:hAnsi="Tahoma" w:cs="Tahoma"/>
        </w:rPr>
        <w:lastRenderedPageBreak/>
        <w:t>obtener mejores resultados en exámenes de suficiencia en lengua extranjera</w:t>
      </w:r>
      <w:r w:rsidRPr="001D0EEA">
        <w:rPr>
          <w:rStyle w:val="Refdenotaalpie"/>
          <w:rFonts w:ascii="Tahoma" w:eastAsia="Calibri" w:hAnsi="Tahoma" w:cs="Tahoma"/>
        </w:rPr>
        <w:footnoteReference w:id="4"/>
      </w:r>
      <w:r w:rsidRPr="001D0EEA">
        <w:rPr>
          <w:rFonts w:ascii="Tahoma" w:eastAsia="Calibri" w:hAnsi="Tahoma" w:cs="Tahoma"/>
        </w:rPr>
        <w:t>. Raphael (2000) afirma que el entrenamiento para la comprensión lectora revela el misterio del proceso lector, por lo tanto, ayuda a los lectores a asumir el control sobre la tarea de lectura. Richards and Renandya (2002) aseveran que los docentes deben enseñar explícitamente las estrategias de lectura para que los aprendices puedan usarlas efectivamente.</w:t>
      </w:r>
    </w:p>
    <w:p w14:paraId="4A6372C0" w14:textId="77777777" w:rsidR="00D32FD1" w:rsidRPr="001D0EEA" w:rsidRDefault="00D32FD1" w:rsidP="006F1D58">
      <w:pPr>
        <w:autoSpaceDE w:val="0"/>
        <w:autoSpaceDN w:val="0"/>
        <w:adjustRightInd w:val="0"/>
        <w:spacing w:after="0" w:line="360" w:lineRule="auto"/>
        <w:jc w:val="both"/>
        <w:rPr>
          <w:rFonts w:ascii="Tahoma" w:eastAsia="Calibri" w:hAnsi="Tahoma" w:cs="Tahoma"/>
        </w:rPr>
      </w:pPr>
    </w:p>
    <w:p w14:paraId="231B3CFC" w14:textId="0CDD87E9" w:rsidR="00B26045" w:rsidRPr="001D0EEA" w:rsidRDefault="00B26045" w:rsidP="006F1D58">
      <w:pPr>
        <w:autoSpaceDE w:val="0"/>
        <w:autoSpaceDN w:val="0"/>
        <w:adjustRightInd w:val="0"/>
        <w:spacing w:after="0" w:line="360" w:lineRule="auto"/>
        <w:jc w:val="both"/>
        <w:rPr>
          <w:rFonts w:ascii="Tahoma" w:eastAsia="Calibri" w:hAnsi="Tahoma" w:cs="Tahoma"/>
        </w:rPr>
      </w:pPr>
      <w:r w:rsidRPr="001D0EEA">
        <w:rPr>
          <w:rFonts w:ascii="Tahoma" w:eastAsia="Calibri" w:hAnsi="Tahoma" w:cs="Tahoma"/>
        </w:rPr>
        <w:t>Otros estudios muestran que los lectores con baja suficiencia no usan estrategias variadas que se complementen. Por ejemplo, Carrell (1989) sostiene que los lectores con baja suficiencia en lengua tienden a usar más est</w:t>
      </w:r>
      <w:r w:rsidR="004D3D81" w:rsidRPr="001D0EEA">
        <w:rPr>
          <w:rFonts w:ascii="Tahoma" w:eastAsia="Calibri" w:hAnsi="Tahoma" w:cs="Tahoma"/>
        </w:rPr>
        <w:t>rategias ascendentes</w:t>
      </w:r>
      <w:r w:rsidRPr="001D0EEA">
        <w:rPr>
          <w:rFonts w:ascii="Tahoma" w:eastAsia="Calibri" w:hAnsi="Tahoma" w:cs="Tahoma"/>
        </w:rPr>
        <w:t xml:space="preserve">; ellos sienten que necesitan entender todas las palabras del texto para comprender su sentido. Así, su atención se dispersa en el entendimiento fragmentado de palabras o frases cortas, lo cual impide su comprensión de la relación entre la información del texto y por ende su comprensión del sentido general del mismo. </w:t>
      </w:r>
      <w:r w:rsidRPr="001D0EEA">
        <w:rPr>
          <w:rFonts w:ascii="Tahoma" w:hAnsi="Tahoma" w:cs="Tahoma"/>
        </w:rPr>
        <w:t>Block (1992), en su estudio con 16 lectores proficientes y 9 no proficientes, concluyó que los lectores que encuentran dificultad para comprender textos emplean más estrategias locales. Por el contrario, los lectores más proficientes usan más estrategias globales. Uribe &amp; Vargas (2011) en su estudio con estudiantes universitarios, encontró que en condiciones de evaluación formal, los estudiantes tienden a emplear estrategias ascendentes, aunque reconocen la existencia de las descendientes. Los resultados de las pruebas de lectura fueron bajos en su mayoría. La investigación manifestó la necesidad de entrenar a los estudiantes en el uso de diferentes estrategias de lectura.</w:t>
      </w:r>
    </w:p>
    <w:p w14:paraId="64FFF4E9" w14:textId="77777777" w:rsidR="00D32FD1" w:rsidRPr="001D0EEA" w:rsidRDefault="00D32FD1" w:rsidP="006F1D58">
      <w:pPr>
        <w:spacing w:after="0" w:line="360" w:lineRule="auto"/>
        <w:jc w:val="both"/>
        <w:rPr>
          <w:rFonts w:ascii="Tahoma" w:eastAsia="Calibri" w:hAnsi="Tahoma" w:cs="Tahoma"/>
        </w:rPr>
      </w:pPr>
    </w:p>
    <w:p w14:paraId="66FF4532" w14:textId="0945CC15" w:rsidR="00B26045" w:rsidRPr="001D0EEA" w:rsidRDefault="00B26045" w:rsidP="006F1D58">
      <w:pPr>
        <w:spacing w:after="0" w:line="360" w:lineRule="auto"/>
        <w:jc w:val="both"/>
        <w:rPr>
          <w:rFonts w:ascii="Tahoma" w:eastAsia="Calibri" w:hAnsi="Tahoma" w:cs="Tahoma"/>
        </w:rPr>
      </w:pPr>
      <w:r w:rsidRPr="001D0EEA">
        <w:rPr>
          <w:rFonts w:ascii="Tahoma" w:eastAsia="Calibri" w:hAnsi="Tahoma" w:cs="Tahoma"/>
        </w:rPr>
        <w:t>Los anteriores argumentos nos llevaron inevitablemente a buscar soluciones para mejorar el nivel de comprensión de textos escritos en inglés de nuestros estudiantes. Una propuesta para ello es el entrenamiento explícito en estrategias de lectura para que gradualmente los estudiantes se apropien de diferentes estrategias y sean capaces de emplearlas en diferentes contextos para asegurar una mejor comprensión de lectura. Al respecto, Brown</w:t>
      </w:r>
      <w:r w:rsidR="004D3D81" w:rsidRPr="001D0EEA">
        <w:rPr>
          <w:rFonts w:ascii="Tahoma" w:eastAsia="Calibri" w:hAnsi="Tahoma" w:cs="Tahoma"/>
        </w:rPr>
        <w:t xml:space="preserve"> et al</w:t>
      </w:r>
      <w:r w:rsidRPr="001D0EEA">
        <w:rPr>
          <w:rFonts w:ascii="Tahoma" w:eastAsia="Calibri" w:hAnsi="Tahoma" w:cs="Tahoma"/>
        </w:rPr>
        <w:t xml:space="preserve"> (1996) afirma que las habilidades lectoras requieren la coordinación de múltiples estrategias. Closs (2011) sostiene que los lectores deficientes necesitan ser orientados en cómo solucionar su comprensión lectora cuando no logran encontrar sentido </w:t>
      </w:r>
      <w:r w:rsidRPr="001D0EEA">
        <w:rPr>
          <w:rFonts w:ascii="Tahoma" w:eastAsia="Calibri" w:hAnsi="Tahoma" w:cs="Tahoma"/>
        </w:rPr>
        <w:lastRenderedPageBreak/>
        <w:t>al texto; ella asevera que los docentes deben mostrar y demostrar a sus estudiantes cómo los lectores exitosos leen, y no simplemente informar acerca de las estrategias.</w:t>
      </w:r>
    </w:p>
    <w:p w14:paraId="5E006F06" w14:textId="77777777" w:rsidR="00887B31" w:rsidRPr="001D0EEA" w:rsidRDefault="00887B31" w:rsidP="006F1D58">
      <w:pPr>
        <w:spacing w:after="0" w:line="360" w:lineRule="auto"/>
        <w:jc w:val="both"/>
        <w:rPr>
          <w:rFonts w:ascii="Tahoma" w:eastAsia="Calibri" w:hAnsi="Tahoma" w:cs="Tahoma"/>
        </w:rPr>
      </w:pPr>
    </w:p>
    <w:p w14:paraId="6A0E6B19" w14:textId="77777777" w:rsidR="00B26045" w:rsidRPr="001D0EEA" w:rsidRDefault="00B26045" w:rsidP="006F1D58">
      <w:pPr>
        <w:spacing w:after="0" w:line="360" w:lineRule="auto"/>
        <w:jc w:val="both"/>
        <w:rPr>
          <w:rFonts w:ascii="Tahoma" w:hAnsi="Tahoma" w:cs="Tahoma"/>
          <w:color w:val="000000"/>
        </w:rPr>
      </w:pPr>
      <w:r w:rsidRPr="001D0EEA">
        <w:rPr>
          <w:rFonts w:ascii="Tahoma" w:eastAsia="Calibri" w:hAnsi="Tahoma" w:cs="Tahoma"/>
        </w:rPr>
        <w:t>Así, el presente estudio se desarrolló alrededor de las siguientes preguntas de investigación:</w:t>
      </w:r>
    </w:p>
    <w:p w14:paraId="462F996A" w14:textId="1C6D6131" w:rsidR="00B26045" w:rsidRPr="001D0EEA" w:rsidRDefault="00AD5B29" w:rsidP="006F1D58">
      <w:pPr>
        <w:widowControl w:val="0"/>
        <w:numPr>
          <w:ilvl w:val="0"/>
          <w:numId w:val="3"/>
        </w:numPr>
        <w:spacing w:after="0" w:line="360" w:lineRule="auto"/>
        <w:jc w:val="both"/>
        <w:rPr>
          <w:rFonts w:ascii="Tahoma" w:hAnsi="Tahoma" w:cs="Tahoma"/>
          <w:color w:val="000000"/>
        </w:rPr>
      </w:pPr>
      <w:r w:rsidRPr="001D0EEA">
        <w:rPr>
          <w:rFonts w:ascii="Tahoma" w:hAnsi="Tahoma" w:cs="Tahoma"/>
          <w:color w:val="000000"/>
        </w:rPr>
        <w:t>¿La instrucción</w:t>
      </w:r>
      <w:r w:rsidR="00B26045" w:rsidRPr="001D0EEA">
        <w:rPr>
          <w:rFonts w:ascii="Tahoma" w:hAnsi="Tahoma" w:cs="Tahoma"/>
          <w:color w:val="000000"/>
        </w:rPr>
        <w:t xml:space="preserve"> explícita en estrategias de lectura ayuda a los aprendices a obtener mejores desempeños en </w:t>
      </w:r>
      <w:r w:rsidR="00B26045" w:rsidRPr="001D0EEA">
        <w:rPr>
          <w:rFonts w:ascii="Tahoma" w:hAnsi="Tahoma" w:cs="Tahoma"/>
          <w:b/>
          <w:i/>
          <w:color w:val="000000"/>
        </w:rPr>
        <w:t>pruebas</w:t>
      </w:r>
      <w:r w:rsidR="00B26045" w:rsidRPr="001D0EEA">
        <w:rPr>
          <w:rStyle w:val="Refdenotaalpie"/>
          <w:rFonts w:ascii="Tahoma" w:hAnsi="Tahoma" w:cs="Tahoma"/>
          <w:b/>
          <w:i/>
          <w:color w:val="000000"/>
        </w:rPr>
        <w:footnoteReference w:id="5"/>
      </w:r>
      <w:r w:rsidR="00B26045" w:rsidRPr="001D0EEA">
        <w:rPr>
          <w:rFonts w:ascii="Tahoma" w:hAnsi="Tahoma" w:cs="Tahoma"/>
          <w:color w:val="000000"/>
        </w:rPr>
        <w:t xml:space="preserve"> de comprensión lectora?</w:t>
      </w:r>
    </w:p>
    <w:p w14:paraId="2B1D5099" w14:textId="73EC92C6" w:rsidR="00B26045" w:rsidRPr="001D0EEA" w:rsidRDefault="0007797D" w:rsidP="006F1D58">
      <w:pPr>
        <w:widowControl w:val="0"/>
        <w:numPr>
          <w:ilvl w:val="0"/>
          <w:numId w:val="3"/>
        </w:numPr>
        <w:spacing w:after="0" w:line="360" w:lineRule="auto"/>
        <w:jc w:val="both"/>
        <w:rPr>
          <w:rFonts w:ascii="Tahoma" w:hAnsi="Tahoma" w:cs="Tahoma"/>
          <w:color w:val="000000"/>
        </w:rPr>
      </w:pPr>
      <w:r w:rsidRPr="001D0EEA">
        <w:rPr>
          <w:rFonts w:ascii="Tahoma" w:hAnsi="Tahoma" w:cs="Tahoma"/>
          <w:color w:val="000000"/>
        </w:rPr>
        <w:t>¿La instrucción</w:t>
      </w:r>
      <w:r w:rsidR="00B26045" w:rsidRPr="001D0EEA">
        <w:rPr>
          <w:rFonts w:ascii="Tahoma" w:hAnsi="Tahoma" w:cs="Tahoma"/>
          <w:color w:val="000000"/>
        </w:rPr>
        <w:t xml:space="preserve"> explícita en estrategias de lectura ayuda a los aprendices a obtener mejores desempeños en </w:t>
      </w:r>
      <w:r w:rsidR="00B26045" w:rsidRPr="001D0EEA">
        <w:rPr>
          <w:rFonts w:ascii="Tahoma" w:hAnsi="Tahoma" w:cs="Tahoma"/>
          <w:b/>
          <w:i/>
          <w:color w:val="000000"/>
        </w:rPr>
        <w:t>tareas</w:t>
      </w:r>
      <w:r w:rsidR="00B26045" w:rsidRPr="001D0EEA">
        <w:rPr>
          <w:rStyle w:val="Refdenotaalpie"/>
          <w:rFonts w:ascii="Tahoma" w:hAnsi="Tahoma" w:cs="Tahoma"/>
          <w:b/>
          <w:i/>
          <w:color w:val="000000"/>
        </w:rPr>
        <w:footnoteReference w:id="6"/>
      </w:r>
      <w:r w:rsidR="00B26045" w:rsidRPr="001D0EEA">
        <w:rPr>
          <w:rFonts w:ascii="Tahoma" w:hAnsi="Tahoma" w:cs="Tahoma"/>
          <w:color w:val="000000"/>
        </w:rPr>
        <w:t xml:space="preserve"> de comprensión lectora?</w:t>
      </w:r>
    </w:p>
    <w:p w14:paraId="1EA9D64D" w14:textId="08C6CE0A" w:rsidR="00B26045" w:rsidRPr="001D0EEA" w:rsidRDefault="0007797D" w:rsidP="006F1D58">
      <w:pPr>
        <w:widowControl w:val="0"/>
        <w:numPr>
          <w:ilvl w:val="0"/>
          <w:numId w:val="3"/>
        </w:numPr>
        <w:spacing w:after="0" w:line="360" w:lineRule="auto"/>
        <w:jc w:val="both"/>
        <w:rPr>
          <w:rFonts w:ascii="Tahoma" w:hAnsi="Tahoma" w:cs="Tahoma"/>
          <w:color w:val="000000"/>
        </w:rPr>
      </w:pPr>
      <w:r w:rsidRPr="001D0EEA">
        <w:rPr>
          <w:rFonts w:ascii="Tahoma" w:hAnsi="Tahoma" w:cs="Tahoma"/>
          <w:color w:val="000000"/>
        </w:rPr>
        <w:t>¿La instrucción</w:t>
      </w:r>
      <w:r w:rsidR="00B26045" w:rsidRPr="001D0EEA">
        <w:rPr>
          <w:rFonts w:ascii="Tahoma" w:hAnsi="Tahoma" w:cs="Tahoma"/>
          <w:color w:val="000000"/>
        </w:rPr>
        <w:t xml:space="preserve"> explícita en estrategias de lectura permite al aprendiz </w:t>
      </w:r>
      <w:r w:rsidR="00B26045" w:rsidRPr="001D0EEA">
        <w:rPr>
          <w:rFonts w:ascii="Tahoma" w:hAnsi="Tahoma" w:cs="Tahoma"/>
          <w:b/>
          <w:i/>
          <w:color w:val="000000"/>
        </w:rPr>
        <w:t>reconocer</w:t>
      </w:r>
      <w:r w:rsidR="00B26045" w:rsidRPr="001D0EEA">
        <w:rPr>
          <w:rFonts w:ascii="Tahoma" w:hAnsi="Tahoma" w:cs="Tahoma"/>
          <w:color w:val="000000"/>
        </w:rPr>
        <w:t xml:space="preserve"> distintas acciones estratégicas para mejorar su comprensión lectora?</w:t>
      </w:r>
    </w:p>
    <w:p w14:paraId="748EFDD8" w14:textId="77777777" w:rsidR="00B26045" w:rsidRPr="001D0EEA" w:rsidRDefault="00B26045" w:rsidP="006F1D58">
      <w:pPr>
        <w:shd w:val="clear" w:color="auto" w:fill="FFFFFF"/>
        <w:spacing w:after="0" w:line="360" w:lineRule="auto"/>
        <w:ind w:left="240"/>
        <w:rPr>
          <w:rFonts w:ascii="Calibri" w:eastAsia="Times New Roman" w:hAnsi="Calibri" w:cs="Times New Roman"/>
          <w:color w:val="212121"/>
          <w:lang w:eastAsia="es-CO"/>
        </w:rPr>
      </w:pPr>
    </w:p>
    <w:p w14:paraId="2CAD3850" w14:textId="346E94D9" w:rsidR="00B26045" w:rsidRPr="001D0EEA" w:rsidRDefault="00B26045" w:rsidP="006F1D58">
      <w:pPr>
        <w:spacing w:after="0" w:line="360" w:lineRule="auto"/>
        <w:jc w:val="both"/>
        <w:rPr>
          <w:rFonts w:ascii="Tahoma" w:eastAsia="Calibri" w:hAnsi="Tahoma" w:cs="Tahoma"/>
        </w:rPr>
      </w:pPr>
      <w:r w:rsidRPr="001D0EEA">
        <w:rPr>
          <w:rFonts w:ascii="Tahoma" w:eastAsia="Calibri" w:hAnsi="Tahoma" w:cs="Tahoma"/>
        </w:rPr>
        <w:t>El objetivo general del estudio es determinar la influencia de la instrucción explícita en estrategias de lectura en el desempeño de los estudiantes en pruebas y ejercicios de comprensión de textos escritos</w:t>
      </w:r>
      <w:r w:rsidR="005003F0" w:rsidRPr="001D0EEA">
        <w:rPr>
          <w:rFonts w:ascii="Tahoma" w:eastAsia="Calibri" w:hAnsi="Tahoma" w:cs="Tahoma"/>
        </w:rPr>
        <w:t xml:space="preserve"> en inglés</w:t>
      </w:r>
      <w:r w:rsidRPr="001D0EEA">
        <w:rPr>
          <w:rFonts w:ascii="Tahoma" w:eastAsia="Calibri" w:hAnsi="Tahoma" w:cs="Tahoma"/>
        </w:rPr>
        <w:t xml:space="preserve">. Dicho objetivo es realizable a través de los dos objetivos específicos propuestos: </w:t>
      </w:r>
      <w:r w:rsidR="00A02C6B" w:rsidRPr="001D0EEA">
        <w:rPr>
          <w:rFonts w:ascii="Tahoma" w:eastAsia="Calibri" w:hAnsi="Tahoma" w:cs="Tahoma"/>
        </w:rPr>
        <w:t>1) E</w:t>
      </w:r>
      <w:r w:rsidRPr="001D0EEA">
        <w:rPr>
          <w:rFonts w:ascii="Tahoma" w:eastAsia="Calibri" w:hAnsi="Tahoma" w:cs="Tahoma"/>
        </w:rPr>
        <w:t>valuar la efectividad de la propuesta ‘Modelo de capacitación en el uso de estrategias de lectura’ en el mejoramiento del desempeño de los estudiantes en pruebas y ejercicios de comprensión de lectura</w:t>
      </w:r>
      <w:r w:rsidR="00A02C6B" w:rsidRPr="001D0EEA">
        <w:rPr>
          <w:rFonts w:ascii="Tahoma" w:eastAsia="Calibri" w:hAnsi="Tahoma" w:cs="Tahoma"/>
        </w:rPr>
        <w:t>;</w:t>
      </w:r>
      <w:r w:rsidRPr="001D0EEA">
        <w:rPr>
          <w:rFonts w:ascii="Tahoma" w:eastAsia="Calibri" w:hAnsi="Tahoma" w:cs="Tahoma"/>
        </w:rPr>
        <w:t xml:space="preserve"> y </w:t>
      </w:r>
      <w:r w:rsidR="00A02C6B" w:rsidRPr="001D0EEA">
        <w:rPr>
          <w:rFonts w:ascii="Tahoma" w:eastAsia="Calibri" w:hAnsi="Tahoma" w:cs="Tahoma"/>
        </w:rPr>
        <w:t>2) E</w:t>
      </w:r>
      <w:r w:rsidRPr="001D0EEA">
        <w:rPr>
          <w:rFonts w:ascii="Tahoma" w:eastAsia="Calibri" w:hAnsi="Tahoma" w:cs="Tahoma"/>
        </w:rPr>
        <w:t>valuar la efectividad de la propuesta ‘Modelo de capacitación en estrategias de lectura’ en la ampliación del rango de estrategias lectoras reconocidas por los estudiantes.</w:t>
      </w:r>
    </w:p>
    <w:p w14:paraId="5EC2C313" w14:textId="77777777" w:rsidR="00B26045" w:rsidRPr="001D0EEA" w:rsidRDefault="00B26045" w:rsidP="006F1D58">
      <w:pPr>
        <w:shd w:val="clear" w:color="auto" w:fill="FFFFFF"/>
        <w:spacing w:after="0" w:line="360" w:lineRule="auto"/>
        <w:ind w:left="240"/>
        <w:rPr>
          <w:rFonts w:ascii="Calibri" w:eastAsia="Times New Roman" w:hAnsi="Calibri" w:cs="Times New Roman"/>
          <w:color w:val="212121"/>
          <w:lang w:eastAsia="es-CO"/>
        </w:rPr>
      </w:pPr>
    </w:p>
    <w:p w14:paraId="70C29C2C" w14:textId="211689C5" w:rsidR="00450027" w:rsidRPr="001D0EEA" w:rsidRDefault="00450027" w:rsidP="006F1D58">
      <w:pPr>
        <w:numPr>
          <w:ilvl w:val="0"/>
          <w:numId w:val="2"/>
        </w:numPr>
        <w:shd w:val="clear" w:color="auto" w:fill="FFFFFF"/>
        <w:spacing w:after="0" w:line="360" w:lineRule="auto"/>
        <w:ind w:left="240"/>
        <w:rPr>
          <w:rFonts w:ascii="Calibri" w:eastAsia="Times New Roman" w:hAnsi="Calibri" w:cs="Times New Roman"/>
          <w:color w:val="212121"/>
          <w:lang w:eastAsia="es-CO"/>
        </w:rPr>
      </w:pPr>
      <w:r w:rsidRPr="001D0EEA">
        <w:rPr>
          <w:rFonts w:ascii="Tahoma" w:eastAsia="Times New Roman" w:hAnsi="Tahoma" w:cs="Tahoma"/>
          <w:b/>
          <w:bCs/>
          <w:color w:val="212121"/>
          <w:lang w:eastAsia="es-CO"/>
        </w:rPr>
        <w:t>Marco teórico. </w:t>
      </w:r>
    </w:p>
    <w:p w14:paraId="74B9A8D1" w14:textId="77777777" w:rsidR="0007797D" w:rsidRPr="001D0EEA" w:rsidRDefault="0007797D" w:rsidP="006F1D58">
      <w:pPr>
        <w:shd w:val="clear" w:color="auto" w:fill="FFFFFF"/>
        <w:spacing w:after="0" w:line="360" w:lineRule="auto"/>
        <w:ind w:left="240"/>
        <w:rPr>
          <w:rFonts w:ascii="Calibri" w:eastAsia="Times New Roman" w:hAnsi="Calibri" w:cs="Times New Roman"/>
          <w:color w:val="212121"/>
          <w:lang w:eastAsia="es-CO"/>
        </w:rPr>
      </w:pPr>
    </w:p>
    <w:p w14:paraId="773DF13D" w14:textId="779B358F" w:rsidR="005C1F4C" w:rsidRPr="001D0EEA" w:rsidRDefault="0007797D" w:rsidP="006F1D58">
      <w:pPr>
        <w:spacing w:after="0" w:line="360" w:lineRule="auto"/>
        <w:jc w:val="both"/>
        <w:rPr>
          <w:rFonts w:ascii="Tahoma" w:hAnsi="Tahoma" w:cs="Tahoma"/>
        </w:rPr>
      </w:pPr>
      <w:r w:rsidRPr="001D0EEA">
        <w:rPr>
          <w:rFonts w:ascii="Tahoma" w:hAnsi="Tahoma" w:cs="Tahoma"/>
        </w:rPr>
        <w:t>Las estrategias de lectura son acciones que el lector realiza para leer eficiente y efectivamente o solucionar dificultades en la comprensión de textos escritos. Las estrategias se usan deliberadamente y por medio de su empleo permanente se convierten en habilidades (Anderson, 2003). A continuación, se presentan algunas definic</w:t>
      </w:r>
      <w:r w:rsidR="005C1F4C" w:rsidRPr="001D0EEA">
        <w:rPr>
          <w:rFonts w:ascii="Tahoma" w:hAnsi="Tahoma" w:cs="Tahoma"/>
        </w:rPr>
        <w:t xml:space="preserve">iones de estrategias de lectura que destacan las siguientes características de las estrategias de </w:t>
      </w:r>
      <w:r w:rsidR="005C1F4C" w:rsidRPr="001D0EEA">
        <w:rPr>
          <w:rFonts w:ascii="Tahoma" w:hAnsi="Tahoma" w:cs="Tahoma"/>
        </w:rPr>
        <w:lastRenderedPageBreak/>
        <w:t>lectura: son acciones conscientes, resuelven dificultades lectoras y promueven la comprensión efectiva de los textos escritos</w:t>
      </w:r>
      <w:r w:rsidR="00A02C6B" w:rsidRPr="001D0EEA">
        <w:rPr>
          <w:rFonts w:ascii="Tahoma" w:hAnsi="Tahoma" w:cs="Tahoma"/>
        </w:rPr>
        <w:t>.</w:t>
      </w:r>
    </w:p>
    <w:p w14:paraId="1D55D4BF" w14:textId="77777777" w:rsidR="006F1D58" w:rsidRPr="001D0EEA" w:rsidRDefault="006F1D58" w:rsidP="006F1D58">
      <w:pPr>
        <w:spacing w:after="0" w:line="360" w:lineRule="auto"/>
        <w:ind w:left="432"/>
        <w:jc w:val="both"/>
        <w:rPr>
          <w:rFonts w:ascii="Tahoma" w:hAnsi="Tahoma" w:cs="Tahoma"/>
          <w:sz w:val="25"/>
          <w:szCs w:val="25"/>
        </w:rPr>
      </w:pPr>
    </w:p>
    <w:tbl>
      <w:tblPr>
        <w:tblW w:w="1009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23"/>
        <w:gridCol w:w="7371"/>
      </w:tblGrid>
      <w:tr w:rsidR="0007797D" w:rsidRPr="001D0EEA" w14:paraId="4CA940B9" w14:textId="77777777" w:rsidTr="00016A2B">
        <w:tc>
          <w:tcPr>
            <w:tcW w:w="2723" w:type="dxa"/>
            <w:shd w:val="clear" w:color="auto" w:fill="auto"/>
          </w:tcPr>
          <w:p w14:paraId="5B332A64"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Autor</w:t>
            </w:r>
          </w:p>
        </w:tc>
        <w:tc>
          <w:tcPr>
            <w:tcW w:w="7371" w:type="dxa"/>
            <w:shd w:val="clear" w:color="auto" w:fill="auto"/>
          </w:tcPr>
          <w:p w14:paraId="54EE1505"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Definición</w:t>
            </w:r>
          </w:p>
        </w:tc>
      </w:tr>
      <w:tr w:rsidR="0007797D" w:rsidRPr="001D0EEA" w14:paraId="4EEC014E" w14:textId="77777777" w:rsidTr="00016A2B">
        <w:tc>
          <w:tcPr>
            <w:tcW w:w="2723" w:type="dxa"/>
            <w:shd w:val="clear" w:color="auto" w:fill="auto"/>
          </w:tcPr>
          <w:p w14:paraId="1424E63B"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Abbott (2006, p.637)</w:t>
            </w:r>
          </w:p>
        </w:tc>
        <w:tc>
          <w:tcPr>
            <w:tcW w:w="7371" w:type="dxa"/>
            <w:shd w:val="clear" w:color="auto" w:fill="auto"/>
          </w:tcPr>
          <w:p w14:paraId="66A123EC"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Operaciones mentales o procesos de comprensión que los lectores seleccionan y aplican para darle sentido a un texto.</w:t>
            </w:r>
          </w:p>
        </w:tc>
      </w:tr>
      <w:tr w:rsidR="0007797D" w:rsidRPr="001D0EEA" w14:paraId="72DB0F29" w14:textId="77777777" w:rsidTr="00016A2B">
        <w:tc>
          <w:tcPr>
            <w:tcW w:w="2723" w:type="dxa"/>
            <w:shd w:val="clear" w:color="auto" w:fill="auto"/>
          </w:tcPr>
          <w:p w14:paraId="4EFAEEBE"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 xml:space="preserve">Garner (1987 citado en Kletzien, 1991, p.69) </w:t>
            </w:r>
          </w:p>
        </w:tc>
        <w:tc>
          <w:tcPr>
            <w:tcW w:w="7371" w:type="dxa"/>
            <w:shd w:val="clear" w:color="auto" w:fill="auto"/>
          </w:tcPr>
          <w:p w14:paraId="0BA5CDF6"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Acciones o conjunto de acciones que se emplean para construir sentido.</w:t>
            </w:r>
          </w:p>
        </w:tc>
      </w:tr>
      <w:tr w:rsidR="0007797D" w:rsidRPr="001D0EEA" w14:paraId="5B5A4B16" w14:textId="77777777" w:rsidTr="00016A2B">
        <w:tc>
          <w:tcPr>
            <w:tcW w:w="2723" w:type="dxa"/>
            <w:shd w:val="clear" w:color="auto" w:fill="auto"/>
          </w:tcPr>
          <w:p w14:paraId="58E18BF5"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 xml:space="preserve">Barnett (1989, p.66) </w:t>
            </w:r>
          </w:p>
        </w:tc>
        <w:tc>
          <w:tcPr>
            <w:tcW w:w="7371" w:type="dxa"/>
            <w:shd w:val="clear" w:color="auto" w:fill="auto"/>
          </w:tcPr>
          <w:p w14:paraId="5FC31DC7"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Operaciones mentales que se llevan a cabo cuando los lectores abordan un texto efectivamente y por ende comprenden su sentido.</w:t>
            </w:r>
          </w:p>
        </w:tc>
      </w:tr>
      <w:tr w:rsidR="0007797D" w:rsidRPr="001D0EEA" w14:paraId="41D0A0AD" w14:textId="77777777" w:rsidTr="00016A2B">
        <w:tc>
          <w:tcPr>
            <w:tcW w:w="2723" w:type="dxa"/>
            <w:shd w:val="clear" w:color="auto" w:fill="auto"/>
          </w:tcPr>
          <w:p w14:paraId="31FF6522" w14:textId="51E64F6E" w:rsidR="0007797D" w:rsidRPr="001D0EEA" w:rsidRDefault="00887B31" w:rsidP="006F1D58">
            <w:pPr>
              <w:spacing w:after="0" w:line="240" w:lineRule="auto"/>
              <w:jc w:val="both"/>
              <w:rPr>
                <w:rFonts w:ascii="Tahoma" w:hAnsi="Tahoma" w:cs="Tahoma"/>
              </w:rPr>
            </w:pPr>
            <w:r w:rsidRPr="001D0EEA">
              <w:rPr>
                <w:rFonts w:ascii="Tahoma" w:hAnsi="Tahoma" w:cs="Tahoma"/>
              </w:rPr>
              <w:t>Brant</w:t>
            </w:r>
            <w:r w:rsidR="0007797D" w:rsidRPr="001D0EEA">
              <w:rPr>
                <w:rFonts w:ascii="Tahoma" w:hAnsi="Tahoma" w:cs="Tahoma"/>
              </w:rPr>
              <w:t>mei</w:t>
            </w:r>
            <w:r w:rsidRPr="001D0EEA">
              <w:rPr>
                <w:rFonts w:ascii="Tahoma" w:hAnsi="Tahoma" w:cs="Tahoma"/>
              </w:rPr>
              <w:t>e</w:t>
            </w:r>
            <w:r w:rsidR="0007797D" w:rsidRPr="001D0EEA">
              <w:rPr>
                <w:rFonts w:ascii="Tahoma" w:hAnsi="Tahoma" w:cs="Tahoma"/>
              </w:rPr>
              <w:t xml:space="preserve">r (2002, p.1) </w:t>
            </w:r>
          </w:p>
        </w:tc>
        <w:tc>
          <w:tcPr>
            <w:tcW w:w="7371" w:type="dxa"/>
            <w:shd w:val="clear" w:color="auto" w:fill="auto"/>
          </w:tcPr>
          <w:p w14:paraId="2DD79089"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Procesos de comprensión que los lectores realizan para entender el significado de lo que leen.</w:t>
            </w:r>
          </w:p>
        </w:tc>
      </w:tr>
      <w:tr w:rsidR="0007797D" w:rsidRPr="001D0EEA" w14:paraId="1AAFD18A" w14:textId="77777777" w:rsidTr="00016A2B">
        <w:tc>
          <w:tcPr>
            <w:tcW w:w="2723" w:type="dxa"/>
            <w:shd w:val="clear" w:color="auto" w:fill="auto"/>
          </w:tcPr>
          <w:p w14:paraId="7BB0DC91"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 xml:space="preserve">Olshavsky (1976, 1977, citado en Grabe, 2009) </w:t>
            </w:r>
          </w:p>
          <w:p w14:paraId="4B0AB111" w14:textId="77777777" w:rsidR="0007797D" w:rsidRPr="001D0EEA" w:rsidRDefault="0007797D" w:rsidP="006F1D58">
            <w:pPr>
              <w:spacing w:after="0" w:line="240" w:lineRule="auto"/>
              <w:jc w:val="both"/>
              <w:rPr>
                <w:rFonts w:ascii="Tahoma" w:hAnsi="Tahoma" w:cs="Tahoma"/>
              </w:rPr>
            </w:pPr>
          </w:p>
        </w:tc>
        <w:tc>
          <w:tcPr>
            <w:tcW w:w="7371" w:type="dxa"/>
            <w:shd w:val="clear" w:color="auto" w:fill="auto"/>
          </w:tcPr>
          <w:p w14:paraId="7437C5E5"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Medios para comprender el mensaje que el autor plasma en el texto.</w:t>
            </w:r>
          </w:p>
        </w:tc>
      </w:tr>
      <w:tr w:rsidR="0007797D" w:rsidRPr="001D0EEA" w14:paraId="1034E5BC" w14:textId="77777777" w:rsidTr="00016A2B">
        <w:tc>
          <w:tcPr>
            <w:tcW w:w="2723" w:type="dxa"/>
            <w:shd w:val="clear" w:color="auto" w:fill="auto"/>
          </w:tcPr>
          <w:p w14:paraId="66064B9C"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Grabe (2009, p. 52)</w:t>
            </w:r>
          </w:p>
        </w:tc>
        <w:tc>
          <w:tcPr>
            <w:tcW w:w="7371" w:type="dxa"/>
            <w:shd w:val="clear" w:color="auto" w:fill="auto"/>
          </w:tcPr>
          <w:p w14:paraId="1A8F8D85" w14:textId="77777777" w:rsidR="0007797D" w:rsidRPr="001D0EEA" w:rsidRDefault="0007797D" w:rsidP="006F1D58">
            <w:pPr>
              <w:spacing w:after="0" w:line="240" w:lineRule="auto"/>
              <w:jc w:val="both"/>
              <w:rPr>
                <w:rFonts w:ascii="Tahoma" w:hAnsi="Tahoma" w:cs="Tahoma"/>
              </w:rPr>
            </w:pPr>
            <w:r w:rsidRPr="001D0EEA">
              <w:rPr>
                <w:rFonts w:ascii="Tahoma" w:hAnsi="Tahoma" w:cs="Tahoma"/>
              </w:rPr>
              <w:t>Procesos conscientes que pueden convertirse en rutinas y posteriormente en habilidades empleadas para responder a problemas de lectura y facilitar el alcance de los propósitos de la tarea de lectura.</w:t>
            </w:r>
          </w:p>
        </w:tc>
      </w:tr>
    </w:tbl>
    <w:p w14:paraId="2D79994C" w14:textId="77777777" w:rsidR="0007797D" w:rsidRPr="001D0EEA" w:rsidRDefault="0007797D" w:rsidP="006F1D58">
      <w:pPr>
        <w:spacing w:after="0" w:line="360" w:lineRule="auto"/>
        <w:ind w:left="432"/>
        <w:jc w:val="both"/>
        <w:rPr>
          <w:rFonts w:ascii="Tahoma" w:eastAsia="Calibri" w:hAnsi="Tahoma" w:cs="Tahoma"/>
          <w:sz w:val="25"/>
          <w:szCs w:val="25"/>
        </w:rPr>
      </w:pPr>
    </w:p>
    <w:p w14:paraId="0ED07C00" w14:textId="7408B624" w:rsidR="0007797D" w:rsidRPr="001D0EEA" w:rsidRDefault="0007797D" w:rsidP="006F1D58">
      <w:pPr>
        <w:widowControl w:val="0"/>
        <w:spacing w:after="0" w:line="360" w:lineRule="auto"/>
        <w:jc w:val="both"/>
        <w:rPr>
          <w:rFonts w:ascii="Tahoma" w:hAnsi="Tahoma" w:cs="Tahoma"/>
          <w:color w:val="000000"/>
        </w:rPr>
      </w:pPr>
      <w:r w:rsidRPr="001D0EEA">
        <w:rPr>
          <w:rFonts w:ascii="Tahoma" w:hAnsi="Tahoma" w:cs="Tahoma"/>
          <w:color w:val="000000"/>
        </w:rPr>
        <w:t xml:space="preserve">Dichas cualidades facilitan la enseñanza explícita de las estrategias de lectura, lo cual permite al lector reconocer sus fortalezas y debilidades en la comprensión de textos, y promueve la autonomía en el aprendizaje. </w:t>
      </w:r>
      <w:r w:rsidR="005C1F4C" w:rsidRPr="001D0EEA">
        <w:rPr>
          <w:rFonts w:ascii="Tahoma" w:hAnsi="Tahoma" w:cs="Tahoma"/>
        </w:rPr>
        <w:t xml:space="preserve">Las estrategias de lectura, al igual que las estrategias de aprendizaje en general, no se consideran buenas o malas sino más o menos apropiadas, o más o menos efectivas según las necesidades individuales del lector y el contexto de la tarea lectora en general (Cohen, 2007). Además, </w:t>
      </w:r>
      <w:r w:rsidRPr="001D0EEA">
        <w:rPr>
          <w:rFonts w:ascii="Tahoma" w:hAnsi="Tahoma" w:cs="Tahoma"/>
          <w:color w:val="000000"/>
        </w:rPr>
        <w:t xml:space="preserve">se escogen de acuerdo con el propósito de la lectura, los objetivos de la tarea, el tipo de texto, y el conocimiento sistémico y esquemático del lector. </w:t>
      </w:r>
    </w:p>
    <w:p w14:paraId="0F26F7E0" w14:textId="77777777" w:rsidR="00D32FD1" w:rsidRPr="001D0EEA" w:rsidRDefault="00D32FD1" w:rsidP="006F1D58">
      <w:pPr>
        <w:widowControl w:val="0"/>
        <w:spacing w:after="0" w:line="360" w:lineRule="auto"/>
        <w:jc w:val="both"/>
        <w:rPr>
          <w:rFonts w:ascii="Tahoma" w:hAnsi="Tahoma" w:cs="Tahoma"/>
          <w:color w:val="000000"/>
        </w:rPr>
      </w:pPr>
    </w:p>
    <w:p w14:paraId="1AF9FDCF" w14:textId="148DD8BB" w:rsidR="0007797D" w:rsidRPr="001D0EEA" w:rsidRDefault="0007797D" w:rsidP="006F1D58">
      <w:pPr>
        <w:widowControl w:val="0"/>
        <w:spacing w:after="0" w:line="360" w:lineRule="auto"/>
        <w:jc w:val="both"/>
        <w:rPr>
          <w:rFonts w:ascii="Tahoma" w:hAnsi="Tahoma" w:cs="Tahoma"/>
          <w:color w:val="000000"/>
        </w:rPr>
      </w:pPr>
      <w:r w:rsidRPr="001D0EEA">
        <w:rPr>
          <w:rFonts w:ascii="Tahoma" w:hAnsi="Tahoma" w:cs="Tahoma"/>
          <w:color w:val="000000"/>
        </w:rPr>
        <w:t xml:space="preserve">La instrucción en estrategias de lectura cuenta con estudiosos como Barnett (1988), Schueller (2004), Oxford &amp; Leaver (1996), Chamot &amp; Rubin (1994) y Thompson &amp; Rubin (1996) entre otros, que la respaldan como práctica posible y efectiva en las aulas de clase. Además, señalan que los estudiantes con bajo desempeño en lectura pueden beneficiarse tanto de las estrategias que usan los estudiantes más competentes, como del amplio rango de estrategias lectoras en general. También, aclaran que el mejoramiento en el nivel de suficiencia lectora no se da automática sino paulatinamente siempre y cuando el uso de las estrategias sea constante y direccionado conscientemente. Un buen lector es aquel que emplea múltiples estrategias y las intensifica de acuerdo con las demandas de </w:t>
      </w:r>
      <w:r w:rsidRPr="001D0EEA">
        <w:rPr>
          <w:rFonts w:ascii="Tahoma" w:hAnsi="Tahoma" w:cs="Tahoma"/>
          <w:color w:val="000000"/>
        </w:rPr>
        <w:lastRenderedPageBreak/>
        <w:t>la lectura (Rubin, 2001).</w:t>
      </w:r>
      <w:r w:rsidR="00016A2B" w:rsidRPr="001D0EEA">
        <w:rPr>
          <w:rFonts w:ascii="Tahoma" w:hAnsi="Tahoma" w:cs="Tahoma"/>
          <w:color w:val="000000"/>
        </w:rPr>
        <w:t xml:space="preserve"> </w:t>
      </w:r>
      <w:r w:rsidRPr="001D0EEA">
        <w:rPr>
          <w:rFonts w:ascii="Tahoma" w:hAnsi="Tahoma" w:cs="Tahoma"/>
          <w:color w:val="000000"/>
        </w:rPr>
        <w:t>Anderson (1991) afirma que la lectura estratégica no es sólo cuestión de conocer las estrategias, sino también de saber cuándo aplicarlas apropiadamente. De esta manera, los aprendices deben capacitarse en el uso de estrategias que les permitan saber cómo abordar determinada tarea de lectura, cómo entender el sentido de un texto y qué hacer, por ejemplo, cuando se presentan dificultades en la comprensión del texto (Singhal, 2001).</w:t>
      </w:r>
    </w:p>
    <w:p w14:paraId="10E3D31F" w14:textId="77777777" w:rsidR="00D32FD1" w:rsidRPr="001D0EEA" w:rsidRDefault="00D32FD1" w:rsidP="006F1D58">
      <w:pPr>
        <w:widowControl w:val="0"/>
        <w:spacing w:after="0" w:line="360" w:lineRule="auto"/>
        <w:jc w:val="both"/>
        <w:rPr>
          <w:rFonts w:ascii="Tahoma" w:hAnsi="Tahoma" w:cs="Tahoma"/>
          <w:color w:val="000000"/>
        </w:rPr>
      </w:pPr>
    </w:p>
    <w:p w14:paraId="7E898F0A" w14:textId="0C05DD0D" w:rsidR="00016A2B" w:rsidRPr="001D0EEA" w:rsidRDefault="005C1F4C" w:rsidP="006F1D58">
      <w:pPr>
        <w:widowControl w:val="0"/>
        <w:spacing w:after="0" w:line="360" w:lineRule="auto"/>
        <w:jc w:val="both"/>
        <w:rPr>
          <w:rFonts w:ascii="Tahoma" w:hAnsi="Tahoma" w:cs="Tahoma"/>
        </w:rPr>
      </w:pPr>
      <w:r w:rsidRPr="001D0EEA">
        <w:rPr>
          <w:rFonts w:ascii="Tahoma" w:hAnsi="Tahoma" w:cs="Tahoma"/>
          <w:color w:val="000000"/>
        </w:rPr>
        <w:t>La instrucción explícita en estrategias de lectura se basa principalmente en dos características de las estrategias de aprendizaje: su naturaleza de acciones conscientes (Weinstein &amp; Mayer, 1986; Oxford, 1990; O’Malley &amp; Chamot, 1990; Oxford &amp; Cohen, 1992; Ellis, 1994) y su posibilidad de ser enseñadas (Rubin, 1975; Oxford, 1990; Cook, 1991; Carver, 1984). De esta manera, el entrenamiento formal en estrategias lectoras se convierte en una práctica conducente a mejorar el nivel de comprensión de textos y por ende, el nivel de suficiencia en la competencia lectora, bajo la premisa de promover lectores estratégicos, quienes se caracterizan por ser autónomos y por usar efectivamente los distintos recursos y el conocimiento a su alcance para abordar un texto exitosamente (Grabe, 2009). E</w:t>
      </w:r>
      <w:r w:rsidR="00016A2B" w:rsidRPr="001D0EEA">
        <w:rPr>
          <w:rFonts w:ascii="Tahoma" w:eastAsia="Calibri" w:hAnsi="Tahoma" w:cs="Tahoma"/>
        </w:rPr>
        <w:t xml:space="preserve">l uso autónomo y eficiente de estrategias de aprendizaje en general, y en este caso particular de lectura, </w:t>
      </w:r>
      <w:r w:rsidRPr="001D0EEA">
        <w:rPr>
          <w:rFonts w:ascii="Tahoma" w:eastAsia="Calibri" w:hAnsi="Tahoma" w:cs="Tahoma"/>
        </w:rPr>
        <w:t>requiere como otros aprendizajes, primero,</w:t>
      </w:r>
      <w:r w:rsidR="00016A2B" w:rsidRPr="001D0EEA">
        <w:rPr>
          <w:rFonts w:ascii="Tahoma" w:eastAsia="Calibri" w:hAnsi="Tahoma" w:cs="Tahoma"/>
        </w:rPr>
        <w:t xml:space="preserve"> la instrucción o el entrenamiento, después la práctica reiterativa hasta que su uso sea automático y responda naturalmente a las condiciones de la situación de lectura</w:t>
      </w:r>
      <w:r w:rsidRPr="001D0EEA">
        <w:rPr>
          <w:rFonts w:ascii="Tahoma" w:eastAsia="Calibri" w:hAnsi="Tahoma" w:cs="Tahoma"/>
        </w:rPr>
        <w:t xml:space="preserve"> (Anderson, 2000)</w:t>
      </w:r>
      <w:r w:rsidR="00016A2B" w:rsidRPr="001D0EEA">
        <w:rPr>
          <w:rFonts w:ascii="Tahoma" w:eastAsia="Calibri" w:hAnsi="Tahoma" w:cs="Tahoma"/>
        </w:rPr>
        <w:t xml:space="preserve">. De tal suerte, el entrenamiento en estrategias de lectura es una alternativa eficiente para ayudar a los aprendices a mejorar su nivel de comprensión de textos escritos. </w:t>
      </w:r>
    </w:p>
    <w:p w14:paraId="04FD9FB0" w14:textId="77777777" w:rsidR="00D32FD1" w:rsidRPr="001D0EEA" w:rsidRDefault="00D32FD1" w:rsidP="006F1D58">
      <w:pPr>
        <w:pStyle w:val="Prrafodelista"/>
        <w:spacing w:after="0" w:line="360" w:lineRule="auto"/>
        <w:ind w:left="0"/>
        <w:jc w:val="both"/>
        <w:rPr>
          <w:rFonts w:ascii="Tahoma" w:hAnsi="Tahoma" w:cs="Tahoma"/>
        </w:rPr>
      </w:pPr>
    </w:p>
    <w:p w14:paraId="2DDFBB70" w14:textId="77777777" w:rsidR="00016A2B" w:rsidRPr="001D0EEA" w:rsidRDefault="00016A2B" w:rsidP="006F1D58">
      <w:pPr>
        <w:pStyle w:val="Prrafodelista"/>
        <w:spacing w:after="0" w:line="360" w:lineRule="auto"/>
        <w:ind w:left="0"/>
        <w:jc w:val="both"/>
        <w:rPr>
          <w:rFonts w:ascii="Tahoma" w:hAnsi="Tahoma" w:cs="Tahoma"/>
        </w:rPr>
      </w:pPr>
      <w:r w:rsidRPr="001D0EEA">
        <w:rPr>
          <w:rFonts w:ascii="Tahoma" w:hAnsi="Tahoma" w:cs="Tahoma"/>
        </w:rPr>
        <w:t>Afflerbach et al. (2008) sostienen que la práctica guiada y el andamiaje son necesarios para el uso apropiado de estrategias de lectura y que es fundamental que los aprendices comprendan que la lectura efectiva es el resultado de acciones estratégicas, que con práctica y continuidad se volverán habilidades. Además, afirman que la motivación al uso de estrategias debe ser también explícita. La instrucción en estrategias de lectura debe seguir un ciclo regular de modelaje, explicación y guía que lleven a la práctica independiente y al uso flexible y fluido de las estrategias.</w:t>
      </w:r>
    </w:p>
    <w:p w14:paraId="640DCAA3" w14:textId="77777777" w:rsidR="00CD2C3E" w:rsidRPr="001D0EEA" w:rsidRDefault="00CD2C3E" w:rsidP="006F1D58">
      <w:pPr>
        <w:spacing w:after="0" w:line="360" w:lineRule="auto"/>
        <w:jc w:val="both"/>
        <w:rPr>
          <w:rFonts w:ascii="Tahoma" w:eastAsia="Calibri" w:hAnsi="Tahoma" w:cs="Tahoma"/>
        </w:rPr>
      </w:pPr>
    </w:p>
    <w:p w14:paraId="10F1C1FF" w14:textId="77777777" w:rsidR="00016A2B" w:rsidRPr="001D0EEA" w:rsidRDefault="00016A2B" w:rsidP="006F1D58">
      <w:pPr>
        <w:spacing w:after="0" w:line="360" w:lineRule="auto"/>
        <w:jc w:val="both"/>
        <w:rPr>
          <w:rFonts w:ascii="Tahoma" w:eastAsia="Calibri" w:hAnsi="Tahoma" w:cs="Tahoma"/>
        </w:rPr>
      </w:pPr>
      <w:r w:rsidRPr="001D0EEA">
        <w:rPr>
          <w:rFonts w:ascii="Tahoma" w:eastAsia="Calibri" w:hAnsi="Tahoma" w:cs="Tahoma"/>
        </w:rPr>
        <w:lastRenderedPageBreak/>
        <w:t xml:space="preserve">Block &amp; Pressley (2002) afirman que la instrucción en estrategias debe incluir las siguientes etapas: la ejemplificación, el andamiaje, la práctica extensiva y el uso independiente de las estrategias, con el fin de que los estudiantes puedan internalizar y regular el uso de las estrategias. Asimismo, Guthrie (2002) sostiene que la instrucción directa en estrategias de comprensión lectora debe implementar la demostración y la explicación de cuándo y cómo se usan las estrategias, la práctica guiada constante y diversas oportunidades para la práctica autónoma y extendida. </w:t>
      </w:r>
    </w:p>
    <w:p w14:paraId="738D0B76" w14:textId="77777777" w:rsidR="00D32FD1" w:rsidRPr="001D0EEA" w:rsidRDefault="00D32FD1" w:rsidP="006F1D58">
      <w:pPr>
        <w:autoSpaceDE w:val="0"/>
        <w:autoSpaceDN w:val="0"/>
        <w:adjustRightInd w:val="0"/>
        <w:spacing w:after="0" w:line="360" w:lineRule="auto"/>
        <w:jc w:val="both"/>
        <w:rPr>
          <w:rFonts w:ascii="Tahoma" w:hAnsi="Tahoma" w:cs="Tahoma"/>
        </w:rPr>
      </w:pPr>
    </w:p>
    <w:p w14:paraId="52D63E00" w14:textId="505D9738" w:rsidR="00016A2B" w:rsidRPr="001D0EEA" w:rsidRDefault="00016A2B" w:rsidP="006F1D58">
      <w:pPr>
        <w:autoSpaceDE w:val="0"/>
        <w:autoSpaceDN w:val="0"/>
        <w:adjustRightInd w:val="0"/>
        <w:spacing w:after="0" w:line="360" w:lineRule="auto"/>
        <w:jc w:val="both"/>
        <w:rPr>
          <w:rFonts w:ascii="Tahoma" w:hAnsi="Tahoma" w:cs="Tahoma"/>
        </w:rPr>
      </w:pPr>
      <w:r w:rsidRPr="001D0EEA">
        <w:rPr>
          <w:rFonts w:ascii="Tahoma" w:hAnsi="Tahoma" w:cs="Tahoma"/>
        </w:rPr>
        <w:t>Grabe (2009, p.218) afirma que las estrategias deben introducirse gradualmente y una a la vez -aunque hay estrategias que pueden presentarse simultáne</w:t>
      </w:r>
      <w:r w:rsidR="00CD2C3E" w:rsidRPr="001D0EEA">
        <w:rPr>
          <w:rFonts w:ascii="Tahoma" w:hAnsi="Tahoma" w:cs="Tahoma"/>
        </w:rPr>
        <w:t>a</w:t>
      </w:r>
      <w:r w:rsidRPr="001D0EEA">
        <w:rPr>
          <w:rFonts w:ascii="Tahoma" w:hAnsi="Tahoma" w:cs="Tahoma"/>
        </w:rPr>
        <w:t xml:space="preserve">mente porque son complementarias y fáciles de comprender- hasta consolidar un repertorio de 10 a 15 estrategias de alto uso durante un curso de un semestre o un año dependiendo de la intensidad horaria y el nivel de los estudiantes. Cada estrategia debe ser constantemente reciclada en combinación con las que se van adicionando. También, sugiere abordarlas como parte del </w:t>
      </w:r>
      <w:r w:rsidR="000451A9" w:rsidRPr="001D0EEA">
        <w:rPr>
          <w:rFonts w:ascii="Tahoma" w:hAnsi="Tahoma" w:cs="Tahoma"/>
        </w:rPr>
        <w:t xml:space="preserve">‘antes’, ‘durante’ y ‘después’ </w:t>
      </w:r>
      <w:r w:rsidRPr="001D0EEA">
        <w:rPr>
          <w:rFonts w:ascii="Tahoma" w:hAnsi="Tahoma" w:cs="Tahoma"/>
        </w:rPr>
        <w:t>de las prácticas lectoras y promover la discusión de las estrategias para conocer si los aprendices las están implementando apropiadamente. Además, señala que el objetivo de la instrucción es formar lectores estratégicos, es decir, que puedan usar flexiblemente un rango de estrategias de acuerdo a los requerimientos de la situación lectora.</w:t>
      </w:r>
    </w:p>
    <w:p w14:paraId="748D80A4" w14:textId="77777777" w:rsidR="00D32FD1" w:rsidRPr="001D0EEA" w:rsidRDefault="00D32FD1" w:rsidP="006F1D58">
      <w:pPr>
        <w:autoSpaceDE w:val="0"/>
        <w:autoSpaceDN w:val="0"/>
        <w:adjustRightInd w:val="0"/>
        <w:spacing w:after="0" w:line="360" w:lineRule="auto"/>
        <w:jc w:val="both"/>
        <w:rPr>
          <w:rFonts w:ascii="Tahoma" w:hAnsi="Tahoma" w:cs="Tahoma"/>
        </w:rPr>
      </w:pPr>
    </w:p>
    <w:p w14:paraId="50B9B961" w14:textId="77777777" w:rsidR="00016A2B" w:rsidRPr="001D0EEA" w:rsidRDefault="00016A2B" w:rsidP="006F1D58">
      <w:pPr>
        <w:autoSpaceDE w:val="0"/>
        <w:autoSpaceDN w:val="0"/>
        <w:adjustRightInd w:val="0"/>
        <w:spacing w:after="0" w:line="360" w:lineRule="auto"/>
        <w:jc w:val="both"/>
        <w:rPr>
          <w:rFonts w:ascii="Tahoma" w:hAnsi="Tahoma" w:cs="Tahoma"/>
        </w:rPr>
      </w:pPr>
      <w:r w:rsidRPr="001D0EEA">
        <w:rPr>
          <w:rFonts w:ascii="Tahoma" w:hAnsi="Tahoma" w:cs="Tahoma"/>
        </w:rPr>
        <w:t>Partiendo de las anteriores afirmaciones de Grabe (2009), del postulado de que las estrategias pueden ser enseñadas y que los aprendices pueden beneficiarse de la instrucción explícita (Cook, 1991; Oxford, 1990), de los resultados exitosos de estudios previous al respecto, y de las dos propuestas de instrucción previamente expuestas, el modelo para esta intervención incluye:</w:t>
      </w:r>
    </w:p>
    <w:p w14:paraId="0A641EDB" w14:textId="77777777" w:rsidR="00016A2B" w:rsidRPr="001D0EEA" w:rsidRDefault="00016A2B" w:rsidP="006F1D58">
      <w:pPr>
        <w:pStyle w:val="Prrafodelista"/>
        <w:numPr>
          <w:ilvl w:val="0"/>
          <w:numId w:val="6"/>
        </w:numPr>
        <w:spacing w:after="0" w:line="360" w:lineRule="auto"/>
        <w:contextualSpacing w:val="0"/>
        <w:jc w:val="both"/>
        <w:rPr>
          <w:rFonts w:ascii="Tahoma" w:eastAsia="Calibri" w:hAnsi="Tahoma" w:cs="Tahoma"/>
        </w:rPr>
      </w:pPr>
      <w:r w:rsidRPr="001D0EEA">
        <w:rPr>
          <w:rFonts w:ascii="Tahoma" w:eastAsia="Calibri" w:hAnsi="Tahoma" w:cs="Tahoma"/>
        </w:rPr>
        <w:t>Presentación de la tarea lectora.</w:t>
      </w:r>
    </w:p>
    <w:p w14:paraId="3E00680A" w14:textId="77777777" w:rsidR="00016A2B" w:rsidRPr="001D0EEA" w:rsidRDefault="00016A2B" w:rsidP="006F1D58">
      <w:pPr>
        <w:pStyle w:val="Prrafodelista"/>
        <w:numPr>
          <w:ilvl w:val="0"/>
          <w:numId w:val="6"/>
        </w:numPr>
        <w:spacing w:after="0" w:line="360" w:lineRule="auto"/>
        <w:contextualSpacing w:val="0"/>
        <w:jc w:val="both"/>
        <w:rPr>
          <w:rFonts w:ascii="Tahoma" w:eastAsia="Calibri" w:hAnsi="Tahoma" w:cs="Tahoma"/>
        </w:rPr>
      </w:pPr>
      <w:r w:rsidRPr="001D0EEA">
        <w:rPr>
          <w:rFonts w:ascii="Tahoma" w:eastAsia="Calibri" w:hAnsi="Tahoma" w:cs="Tahoma"/>
        </w:rPr>
        <w:t>‘Eliciting’de las acciones que los estudiantes realizan para entender un texto.</w:t>
      </w:r>
    </w:p>
    <w:p w14:paraId="30A41CC5" w14:textId="77777777" w:rsidR="00016A2B" w:rsidRPr="001D0EEA" w:rsidRDefault="00016A2B" w:rsidP="006F1D58">
      <w:pPr>
        <w:pStyle w:val="Prrafodelista"/>
        <w:numPr>
          <w:ilvl w:val="0"/>
          <w:numId w:val="6"/>
        </w:numPr>
        <w:spacing w:after="0" w:line="360" w:lineRule="auto"/>
        <w:contextualSpacing w:val="0"/>
        <w:jc w:val="both"/>
        <w:rPr>
          <w:rFonts w:ascii="Tahoma" w:eastAsia="Calibri" w:hAnsi="Tahoma" w:cs="Tahoma"/>
        </w:rPr>
      </w:pPr>
      <w:r w:rsidRPr="001D0EEA">
        <w:rPr>
          <w:rFonts w:ascii="Tahoma" w:eastAsia="Calibri" w:hAnsi="Tahoma" w:cs="Tahoma"/>
        </w:rPr>
        <w:t>Presentación de la estrategia según la fase pre-, while/in- o post- de la tarea lectora.</w:t>
      </w:r>
    </w:p>
    <w:p w14:paraId="22F090BA" w14:textId="77777777" w:rsidR="00016A2B" w:rsidRPr="001D0EEA" w:rsidRDefault="00016A2B" w:rsidP="006F1D58">
      <w:pPr>
        <w:pStyle w:val="Prrafodelista"/>
        <w:numPr>
          <w:ilvl w:val="0"/>
          <w:numId w:val="6"/>
        </w:numPr>
        <w:spacing w:after="0" w:line="360" w:lineRule="auto"/>
        <w:contextualSpacing w:val="0"/>
        <w:jc w:val="both"/>
        <w:rPr>
          <w:rFonts w:ascii="Tahoma" w:eastAsia="Calibri" w:hAnsi="Tahoma" w:cs="Tahoma"/>
        </w:rPr>
      </w:pPr>
      <w:r w:rsidRPr="001D0EEA">
        <w:rPr>
          <w:rFonts w:ascii="Tahoma" w:eastAsia="Calibri" w:hAnsi="Tahoma" w:cs="Tahoma"/>
        </w:rPr>
        <w:t>Práctica guiada/controlada en el uso de la estrategia por medio de tareas en el aula.</w:t>
      </w:r>
    </w:p>
    <w:p w14:paraId="01ECFD46" w14:textId="77777777" w:rsidR="00016A2B" w:rsidRPr="001D0EEA" w:rsidRDefault="00016A2B" w:rsidP="006F1D58">
      <w:pPr>
        <w:pStyle w:val="Prrafodelista"/>
        <w:numPr>
          <w:ilvl w:val="0"/>
          <w:numId w:val="6"/>
        </w:numPr>
        <w:spacing w:after="0" w:line="360" w:lineRule="auto"/>
        <w:contextualSpacing w:val="0"/>
        <w:jc w:val="both"/>
        <w:rPr>
          <w:rFonts w:ascii="Tahoma" w:eastAsia="Calibri" w:hAnsi="Tahoma" w:cs="Tahoma"/>
        </w:rPr>
      </w:pPr>
      <w:r w:rsidRPr="001D0EEA">
        <w:rPr>
          <w:rFonts w:ascii="Tahoma" w:eastAsia="Calibri" w:hAnsi="Tahoma" w:cs="Tahoma"/>
        </w:rPr>
        <w:lastRenderedPageBreak/>
        <w:t>Asignación de tareas que promuevan el uso de la(s) estrategia(s), como trabajo independiente.</w:t>
      </w:r>
    </w:p>
    <w:p w14:paraId="7BBD27C4" w14:textId="77777777" w:rsidR="00016A2B" w:rsidRPr="001D0EEA" w:rsidRDefault="00016A2B" w:rsidP="006F1D58">
      <w:pPr>
        <w:pStyle w:val="Prrafodelista"/>
        <w:numPr>
          <w:ilvl w:val="0"/>
          <w:numId w:val="6"/>
        </w:numPr>
        <w:spacing w:after="0" w:line="360" w:lineRule="auto"/>
        <w:contextualSpacing w:val="0"/>
        <w:jc w:val="both"/>
        <w:rPr>
          <w:rFonts w:ascii="Tahoma" w:eastAsia="Calibri" w:hAnsi="Tahoma" w:cs="Tahoma"/>
        </w:rPr>
      </w:pPr>
      <w:r w:rsidRPr="001D0EEA">
        <w:rPr>
          <w:rFonts w:ascii="Tahoma" w:eastAsia="Calibri" w:hAnsi="Tahoma" w:cs="Tahoma"/>
        </w:rPr>
        <w:t xml:space="preserve">Discusión sobre la efectividad de la(s) estrategia(s). </w:t>
      </w:r>
    </w:p>
    <w:p w14:paraId="22AB7308" w14:textId="77777777" w:rsidR="00016A2B" w:rsidRPr="001D0EEA" w:rsidRDefault="00016A2B" w:rsidP="006F1D58">
      <w:pPr>
        <w:pStyle w:val="Prrafodelista"/>
        <w:numPr>
          <w:ilvl w:val="0"/>
          <w:numId w:val="6"/>
        </w:numPr>
        <w:spacing w:after="0" w:line="360" w:lineRule="auto"/>
        <w:contextualSpacing w:val="0"/>
        <w:jc w:val="both"/>
        <w:rPr>
          <w:rFonts w:ascii="Tahoma" w:eastAsia="Calibri" w:hAnsi="Tahoma" w:cs="Tahoma"/>
        </w:rPr>
      </w:pPr>
      <w:r w:rsidRPr="001D0EEA">
        <w:rPr>
          <w:rFonts w:ascii="Tahoma" w:eastAsia="Calibri" w:hAnsi="Tahoma" w:cs="Tahoma"/>
        </w:rPr>
        <w:t>Reciclaje de las estrategias.</w:t>
      </w:r>
    </w:p>
    <w:p w14:paraId="41CF71FC" w14:textId="77777777" w:rsidR="0007797D" w:rsidRPr="001D0EEA" w:rsidRDefault="0007797D" w:rsidP="006F1D58">
      <w:pPr>
        <w:shd w:val="clear" w:color="auto" w:fill="FFFFFF"/>
        <w:spacing w:after="0" w:line="360" w:lineRule="auto"/>
        <w:rPr>
          <w:rFonts w:ascii="Calibri" w:eastAsia="Times New Roman" w:hAnsi="Calibri" w:cs="Times New Roman"/>
          <w:color w:val="212121"/>
          <w:lang w:eastAsia="es-CO"/>
        </w:rPr>
      </w:pPr>
    </w:p>
    <w:p w14:paraId="70AFBA27" w14:textId="77777777" w:rsidR="00450027" w:rsidRPr="001D0EEA" w:rsidRDefault="00450027" w:rsidP="006F1D58">
      <w:pPr>
        <w:numPr>
          <w:ilvl w:val="0"/>
          <w:numId w:val="2"/>
        </w:numPr>
        <w:shd w:val="clear" w:color="auto" w:fill="FFFFFF"/>
        <w:spacing w:after="0" w:line="360" w:lineRule="auto"/>
        <w:ind w:left="240"/>
        <w:rPr>
          <w:rFonts w:ascii="Calibri" w:eastAsia="Times New Roman" w:hAnsi="Calibri" w:cs="Times New Roman"/>
          <w:color w:val="212121"/>
          <w:lang w:eastAsia="es-CO"/>
        </w:rPr>
      </w:pPr>
      <w:r w:rsidRPr="001D0EEA">
        <w:rPr>
          <w:rFonts w:ascii="Tahoma" w:eastAsia="Times New Roman" w:hAnsi="Tahoma" w:cs="Tahoma"/>
          <w:b/>
          <w:bCs/>
          <w:color w:val="212121"/>
          <w:lang w:eastAsia="es-CO"/>
        </w:rPr>
        <w:t>Análisis de resultados. </w:t>
      </w:r>
      <w:r w:rsidRPr="001D0EEA">
        <w:rPr>
          <w:rFonts w:ascii="Tahoma" w:eastAsia="Times New Roman" w:hAnsi="Tahoma" w:cs="Tahoma"/>
          <w:color w:val="212121"/>
          <w:lang w:eastAsia="es-CO"/>
        </w:rPr>
        <w:t>En este apartado se debe exponer el análisis de la investigación, mostrando con claridad cuál es el impacto esperado de la misma. Extensión máxima: 6 páginas</w:t>
      </w:r>
    </w:p>
    <w:p w14:paraId="1D55BC68" w14:textId="77777777" w:rsidR="00DA25EC" w:rsidRPr="001D0EEA" w:rsidRDefault="00DA25EC" w:rsidP="006F1D58">
      <w:pPr>
        <w:pStyle w:val="Prrafodelista"/>
        <w:spacing w:after="0" w:line="360" w:lineRule="auto"/>
        <w:rPr>
          <w:rFonts w:ascii="Calibri" w:eastAsia="Times New Roman" w:hAnsi="Calibri" w:cs="Times New Roman"/>
          <w:color w:val="212121"/>
          <w:lang w:eastAsia="es-CO"/>
        </w:rPr>
      </w:pPr>
    </w:p>
    <w:p w14:paraId="74DD3B36" w14:textId="77777777" w:rsidR="007A3D83" w:rsidRPr="001D0EEA" w:rsidRDefault="007A3D83" w:rsidP="00D32FD1">
      <w:pPr>
        <w:spacing w:after="0" w:line="360" w:lineRule="auto"/>
        <w:rPr>
          <w:rFonts w:ascii="Tahoma" w:hAnsi="Tahoma" w:cs="Tahoma"/>
          <w:lang w:bidi="en-US"/>
        </w:rPr>
      </w:pPr>
      <w:r w:rsidRPr="001D0EEA">
        <w:rPr>
          <w:rFonts w:ascii="Tahoma" w:hAnsi="Tahoma" w:cs="Tahoma"/>
          <w:lang w:bidi="en-US"/>
        </w:rPr>
        <w:t>Según los objetivos propuestos los datos se analizaron a la luz de:</w:t>
      </w:r>
    </w:p>
    <w:p w14:paraId="2C209374" w14:textId="77777777" w:rsidR="007A3D83" w:rsidRPr="001D0EEA" w:rsidRDefault="007A3D83" w:rsidP="00D32FD1">
      <w:pPr>
        <w:numPr>
          <w:ilvl w:val="0"/>
          <w:numId w:val="7"/>
        </w:numPr>
        <w:spacing w:after="0" w:line="360" w:lineRule="auto"/>
        <w:jc w:val="both"/>
        <w:rPr>
          <w:rFonts w:ascii="Tahoma" w:hAnsi="Tahoma" w:cs="Tahoma"/>
          <w:lang w:bidi="en-US"/>
        </w:rPr>
      </w:pPr>
      <w:r w:rsidRPr="001D0EEA">
        <w:rPr>
          <w:rFonts w:ascii="Tahoma" w:hAnsi="Tahoma" w:cs="Tahoma"/>
          <w:lang w:bidi="en-US"/>
        </w:rPr>
        <w:t>Resultados de las pruebas de entrada o diagnóstica (PE) y la prueba de salida (PS).</w:t>
      </w:r>
    </w:p>
    <w:p w14:paraId="78C5A0CE" w14:textId="77777777" w:rsidR="007A3D83" w:rsidRPr="001D0EEA" w:rsidRDefault="007A3D83" w:rsidP="00D32FD1">
      <w:pPr>
        <w:numPr>
          <w:ilvl w:val="0"/>
          <w:numId w:val="7"/>
        </w:numPr>
        <w:spacing w:after="0" w:line="360" w:lineRule="auto"/>
        <w:jc w:val="both"/>
        <w:rPr>
          <w:rFonts w:ascii="Tahoma" w:hAnsi="Tahoma" w:cs="Tahoma"/>
          <w:lang w:bidi="en-US"/>
        </w:rPr>
      </w:pPr>
      <w:r w:rsidRPr="001D0EEA">
        <w:rPr>
          <w:rFonts w:ascii="Tahoma" w:hAnsi="Tahoma" w:cs="Tahoma"/>
          <w:lang w:bidi="en-US"/>
        </w:rPr>
        <w:t>Resultados en las tres tareas de lectura.</w:t>
      </w:r>
    </w:p>
    <w:p w14:paraId="50B6EC9B" w14:textId="3B78B332" w:rsidR="007A3D83" w:rsidRPr="001D0EEA" w:rsidRDefault="007A3D83" w:rsidP="00D32FD1">
      <w:pPr>
        <w:numPr>
          <w:ilvl w:val="0"/>
          <w:numId w:val="7"/>
        </w:numPr>
        <w:spacing w:after="0" w:line="360" w:lineRule="auto"/>
        <w:jc w:val="both"/>
        <w:rPr>
          <w:rFonts w:ascii="Tahoma" w:hAnsi="Tahoma" w:cs="Tahoma"/>
          <w:lang w:bidi="en-US"/>
        </w:rPr>
      </w:pPr>
      <w:r w:rsidRPr="001D0EEA">
        <w:rPr>
          <w:rFonts w:ascii="Tahoma" w:hAnsi="Tahoma" w:cs="Tahoma"/>
          <w:lang w:bidi="en-US"/>
        </w:rPr>
        <w:t>Resultados en la sesión de lectura en las pruebas de avance (PA1 y PA2) y en la prueba final de curso (PF).</w:t>
      </w:r>
    </w:p>
    <w:p w14:paraId="149FD432" w14:textId="77777777" w:rsidR="007A3D83" w:rsidRPr="001D0EEA" w:rsidRDefault="007A3D83" w:rsidP="00D32FD1">
      <w:pPr>
        <w:numPr>
          <w:ilvl w:val="0"/>
          <w:numId w:val="7"/>
        </w:numPr>
        <w:spacing w:after="0" w:line="360" w:lineRule="auto"/>
        <w:jc w:val="both"/>
        <w:rPr>
          <w:rFonts w:ascii="Tahoma" w:hAnsi="Tahoma" w:cs="Tahoma"/>
          <w:lang w:bidi="en-US"/>
        </w:rPr>
      </w:pPr>
      <w:r w:rsidRPr="001D0EEA">
        <w:rPr>
          <w:rFonts w:ascii="Tahoma" w:hAnsi="Tahoma" w:cs="Tahoma"/>
          <w:lang w:bidi="en-US"/>
        </w:rPr>
        <w:t>Reconocimiento de estrategias de lectura antes y después de la intervención (cuestionarios).</w:t>
      </w:r>
    </w:p>
    <w:p w14:paraId="67FD20B9" w14:textId="77777777" w:rsidR="007A3D83" w:rsidRPr="001D0EEA" w:rsidRDefault="007A3D83" w:rsidP="00D32FD1">
      <w:pPr>
        <w:pStyle w:val="Prrafodelista"/>
        <w:spacing w:after="0" w:line="360" w:lineRule="auto"/>
        <w:rPr>
          <w:rFonts w:ascii="Calibri" w:eastAsia="Times New Roman" w:hAnsi="Calibri" w:cs="Times New Roman"/>
          <w:color w:val="212121"/>
          <w:lang w:eastAsia="es-CO"/>
        </w:rPr>
      </w:pPr>
    </w:p>
    <w:p w14:paraId="07973735" w14:textId="4119E702" w:rsidR="00223D16" w:rsidRPr="001D0EEA" w:rsidRDefault="00223D16" w:rsidP="00D32FD1">
      <w:pPr>
        <w:spacing w:after="0" w:line="360" w:lineRule="auto"/>
        <w:jc w:val="both"/>
        <w:rPr>
          <w:rFonts w:ascii="Tahoma" w:hAnsi="Tahoma" w:cs="Tahoma"/>
          <w:lang w:bidi="en-US"/>
        </w:rPr>
      </w:pPr>
      <w:r w:rsidRPr="001D0EEA">
        <w:rPr>
          <w:rFonts w:ascii="Tahoma" w:hAnsi="Tahoma" w:cs="Tahoma"/>
          <w:lang w:bidi="en-US"/>
        </w:rPr>
        <w:t xml:space="preserve">La prueba de entrada (PE) y la prueba de salida (PS) son tomadas de la sección de lectura del examen estándar KET. Esta prueba pertenece al conjunto de exámenes internacionales de suficiencia diseñados y </w:t>
      </w:r>
      <w:r w:rsidR="00D32FD1" w:rsidRPr="001D0EEA">
        <w:rPr>
          <w:rFonts w:ascii="Tahoma" w:hAnsi="Tahoma" w:cs="Tahoma"/>
          <w:lang w:bidi="en-US"/>
        </w:rPr>
        <w:t>administrados por Cambridge ESOL</w:t>
      </w:r>
      <w:r w:rsidRPr="001D0EEA">
        <w:rPr>
          <w:rFonts w:ascii="Tahoma" w:hAnsi="Tahoma" w:cs="Tahoma"/>
          <w:lang w:bidi="en-US"/>
        </w:rPr>
        <w:t xml:space="preserve"> e implementados para certificar a los hablantes de inglés en las escalas del MCRE. Por consiguiente, su nivel de validez está altamente testeado, por lo cual es oficialmente reconocido y ampliamente usado en diferentes organizaciones educativas con propósitos académicos y laborales. El KET certifica competencia en los niveles A1 y A2.</w:t>
      </w:r>
    </w:p>
    <w:p w14:paraId="56D99748" w14:textId="77777777" w:rsidR="00D32FD1" w:rsidRPr="001D0EEA" w:rsidRDefault="00D32FD1" w:rsidP="00D32FD1">
      <w:pPr>
        <w:spacing w:after="0" w:line="360" w:lineRule="auto"/>
        <w:jc w:val="both"/>
        <w:rPr>
          <w:rFonts w:ascii="Tahoma" w:hAnsi="Tahoma" w:cs="Tahoma"/>
          <w:lang w:bidi="en-US"/>
        </w:rPr>
      </w:pPr>
    </w:p>
    <w:p w14:paraId="2A3C4026" w14:textId="13F8B865" w:rsidR="00223D16" w:rsidRPr="001D0EEA" w:rsidRDefault="00223D16" w:rsidP="00D32FD1">
      <w:pPr>
        <w:spacing w:after="0" w:line="360" w:lineRule="auto"/>
        <w:jc w:val="both"/>
        <w:rPr>
          <w:rFonts w:ascii="Tahoma" w:hAnsi="Tahoma" w:cs="Tahoma"/>
          <w:lang w:bidi="en-US"/>
        </w:rPr>
      </w:pPr>
      <w:r w:rsidRPr="001D0EEA">
        <w:rPr>
          <w:rFonts w:ascii="Tahoma" w:hAnsi="Tahoma" w:cs="Tahoma"/>
          <w:lang w:bidi="en-US"/>
        </w:rPr>
        <w:t>La sección de lectura incluye cinco tareas diferentes. En las pruebas diagnóstica y final incluimos las cuatro primeras; cada una emplea diferentes tipos de preguntas:</w:t>
      </w:r>
    </w:p>
    <w:p w14:paraId="1C432470" w14:textId="77777777" w:rsidR="00D32FD1" w:rsidRPr="001D0EEA" w:rsidRDefault="00D32FD1" w:rsidP="00D32FD1">
      <w:pPr>
        <w:spacing w:after="0" w:line="360" w:lineRule="auto"/>
        <w:jc w:val="both"/>
        <w:rPr>
          <w:rFonts w:ascii="Tahoma" w:hAnsi="Tahoma" w:cs="Tahoma"/>
          <w:lang w:bidi="en-US"/>
        </w:rPr>
      </w:pPr>
    </w:p>
    <w:p w14:paraId="1160C0AD" w14:textId="72A0DA3C" w:rsidR="00223D16" w:rsidRPr="001D0EEA" w:rsidRDefault="00223D16" w:rsidP="00D32FD1">
      <w:pPr>
        <w:spacing w:after="0" w:line="360" w:lineRule="auto"/>
        <w:jc w:val="both"/>
        <w:rPr>
          <w:rFonts w:ascii="Tahoma" w:hAnsi="Tahoma" w:cs="Tahoma"/>
          <w:lang w:bidi="en-US"/>
        </w:rPr>
      </w:pPr>
      <w:r w:rsidRPr="001D0EEA">
        <w:rPr>
          <w:rFonts w:ascii="Tahoma" w:hAnsi="Tahoma" w:cs="Tahoma"/>
          <w:lang w:bidi="en-US"/>
        </w:rPr>
        <w:t>Parte 1 – Preguntas tipo I</w:t>
      </w:r>
      <w:r w:rsidR="00CA33E1" w:rsidRPr="001D0EEA">
        <w:rPr>
          <w:rFonts w:ascii="Tahoma" w:hAnsi="Tahoma" w:cs="Tahoma"/>
          <w:lang w:bidi="en-US"/>
        </w:rPr>
        <w:t xml:space="preserve">: </w:t>
      </w:r>
      <w:r w:rsidRPr="001D0EEA">
        <w:rPr>
          <w:rFonts w:ascii="Tahoma" w:hAnsi="Tahoma" w:cs="Tahoma"/>
          <w:lang w:bidi="en-US"/>
        </w:rPr>
        <w:t xml:space="preserve">Ejercicio de apareamiento con cinco preguntas. Lectura de información general de ocho textos cortos que pueden encontrarse en distintos contextos </w:t>
      </w:r>
      <w:r w:rsidRPr="001D0EEA">
        <w:rPr>
          <w:rFonts w:ascii="Tahoma" w:hAnsi="Tahoma" w:cs="Tahoma"/>
          <w:lang w:bidi="en-US"/>
        </w:rPr>
        <w:lastRenderedPageBreak/>
        <w:t>de la vida real, como anuncios, señales, avisos, etc.; deben ser relacionados con su significado.</w:t>
      </w:r>
    </w:p>
    <w:p w14:paraId="645E99E7" w14:textId="77777777" w:rsidR="00D32FD1" w:rsidRPr="001D0EEA" w:rsidRDefault="00D32FD1" w:rsidP="00D32FD1">
      <w:pPr>
        <w:spacing w:after="0" w:line="360" w:lineRule="auto"/>
        <w:jc w:val="both"/>
        <w:rPr>
          <w:rFonts w:ascii="Tahoma" w:hAnsi="Tahoma" w:cs="Tahoma"/>
          <w:lang w:bidi="en-US"/>
        </w:rPr>
      </w:pPr>
    </w:p>
    <w:p w14:paraId="01A13ACD" w14:textId="1CE72294" w:rsidR="00223D16" w:rsidRPr="001D0EEA" w:rsidRDefault="00223D16" w:rsidP="00D32FD1">
      <w:pPr>
        <w:spacing w:after="0" w:line="360" w:lineRule="auto"/>
        <w:jc w:val="both"/>
        <w:rPr>
          <w:rFonts w:ascii="Tahoma" w:hAnsi="Tahoma" w:cs="Tahoma"/>
          <w:lang w:bidi="en-US"/>
        </w:rPr>
      </w:pPr>
      <w:r w:rsidRPr="001D0EEA">
        <w:rPr>
          <w:rFonts w:ascii="Tahoma" w:hAnsi="Tahoma" w:cs="Tahoma"/>
          <w:lang w:bidi="en-US"/>
        </w:rPr>
        <w:t>Parte 2 – Preguntas tipo II</w:t>
      </w:r>
      <w:r w:rsidR="00CA33E1" w:rsidRPr="001D0EEA">
        <w:rPr>
          <w:rFonts w:ascii="Tahoma" w:hAnsi="Tahoma" w:cs="Tahoma"/>
          <w:lang w:bidi="en-US"/>
        </w:rPr>
        <w:t xml:space="preserve">: </w:t>
      </w:r>
      <w:r w:rsidRPr="001D0EEA">
        <w:rPr>
          <w:rFonts w:ascii="Tahoma" w:hAnsi="Tahoma" w:cs="Tahoma"/>
          <w:lang w:bidi="en-US"/>
        </w:rPr>
        <w:t>Ejercicio con cinco preguntas de selección múltiple con tres opciones. Comprensión de lectura y uso de vocabulario. Se debe escoger la expresión que mejor complete cada una de las cinco oraciones, las cuales están relacionadas con el mismo tema.</w:t>
      </w:r>
    </w:p>
    <w:p w14:paraId="1CBB9C0F" w14:textId="77777777" w:rsidR="00D32FD1" w:rsidRPr="001D0EEA" w:rsidRDefault="00D32FD1" w:rsidP="00D32FD1">
      <w:pPr>
        <w:spacing w:after="0" w:line="360" w:lineRule="auto"/>
        <w:jc w:val="both"/>
        <w:rPr>
          <w:rFonts w:ascii="Tahoma" w:hAnsi="Tahoma" w:cs="Tahoma"/>
          <w:lang w:bidi="en-US"/>
        </w:rPr>
      </w:pPr>
    </w:p>
    <w:p w14:paraId="4167A869" w14:textId="523F772A" w:rsidR="00223D16" w:rsidRPr="001D0EEA" w:rsidRDefault="00223D16" w:rsidP="00D32FD1">
      <w:pPr>
        <w:spacing w:after="0" w:line="360" w:lineRule="auto"/>
        <w:jc w:val="both"/>
        <w:rPr>
          <w:rFonts w:ascii="Tahoma" w:hAnsi="Tahoma" w:cs="Tahoma"/>
          <w:lang w:bidi="en-US"/>
        </w:rPr>
      </w:pPr>
      <w:r w:rsidRPr="001D0EEA">
        <w:rPr>
          <w:rFonts w:ascii="Tahoma" w:hAnsi="Tahoma" w:cs="Tahoma"/>
          <w:lang w:bidi="en-US"/>
        </w:rPr>
        <w:t>Parte 3</w:t>
      </w:r>
      <w:r w:rsidR="00CA33E1" w:rsidRPr="001D0EEA">
        <w:rPr>
          <w:rFonts w:ascii="Tahoma" w:hAnsi="Tahoma" w:cs="Tahoma"/>
          <w:lang w:bidi="en-US"/>
        </w:rPr>
        <w:t xml:space="preserve"> – Preguntas tipo III: </w:t>
      </w:r>
      <w:r w:rsidRPr="001D0EEA">
        <w:rPr>
          <w:rFonts w:ascii="Tahoma" w:hAnsi="Tahoma" w:cs="Tahoma"/>
          <w:lang w:bidi="en-US"/>
        </w:rPr>
        <w:t>Ejercicio con diez preguntas de  selección múltiple con tres opciones. Comprensión de lectura y reconocimiento de pares adyacentes en el uso cotidiano de la lengua. Se debe escoger la expresión que mejor responda a lo dicho por un interlocutor. El primer ejercicio es selección múltiple con tres opciones; el segundo ejercicio consiste en organizar algunas intervenciones en una conversación.</w:t>
      </w:r>
    </w:p>
    <w:p w14:paraId="4621E0D8" w14:textId="77777777" w:rsidR="00D32FD1" w:rsidRPr="001D0EEA" w:rsidRDefault="00D32FD1" w:rsidP="00D32FD1">
      <w:pPr>
        <w:spacing w:after="0" w:line="360" w:lineRule="auto"/>
        <w:jc w:val="both"/>
        <w:rPr>
          <w:rFonts w:ascii="Tahoma" w:hAnsi="Tahoma" w:cs="Tahoma"/>
          <w:lang w:bidi="en-US"/>
        </w:rPr>
      </w:pPr>
    </w:p>
    <w:p w14:paraId="53169B9B" w14:textId="1487D5A2" w:rsidR="00223D16" w:rsidRPr="001D0EEA" w:rsidRDefault="00223D16" w:rsidP="00D32FD1">
      <w:pPr>
        <w:spacing w:after="0" w:line="360" w:lineRule="auto"/>
        <w:jc w:val="both"/>
        <w:rPr>
          <w:rFonts w:ascii="Tahoma" w:hAnsi="Tahoma" w:cs="Tahoma"/>
          <w:lang w:bidi="en-US"/>
        </w:rPr>
      </w:pPr>
      <w:r w:rsidRPr="001D0EEA">
        <w:rPr>
          <w:rFonts w:ascii="Tahoma" w:hAnsi="Tahoma" w:cs="Tahoma"/>
          <w:lang w:bidi="en-US"/>
        </w:rPr>
        <w:t>Parte 4</w:t>
      </w:r>
      <w:r w:rsidR="00CA33E1" w:rsidRPr="001D0EEA">
        <w:rPr>
          <w:rFonts w:ascii="Tahoma" w:hAnsi="Tahoma" w:cs="Tahoma"/>
          <w:lang w:bidi="en-US"/>
        </w:rPr>
        <w:t xml:space="preserve"> – Preguntas tipo IV: </w:t>
      </w:r>
      <w:r w:rsidRPr="001D0EEA">
        <w:rPr>
          <w:rFonts w:ascii="Tahoma" w:hAnsi="Tahoma" w:cs="Tahoma"/>
          <w:lang w:bidi="en-US"/>
        </w:rPr>
        <w:t xml:space="preserve">Ejercicio de siete preguntas de selección múltiple con tres opciones (correcto / incorrecto / no dice). Comprensión de ideas generales e información específica a partir de la lectura de un texto. </w:t>
      </w:r>
    </w:p>
    <w:p w14:paraId="255C5B6F" w14:textId="77777777" w:rsidR="00223D16" w:rsidRPr="001D0EEA" w:rsidRDefault="00223D16" w:rsidP="00D32FD1">
      <w:pPr>
        <w:spacing w:after="0" w:line="360" w:lineRule="auto"/>
        <w:rPr>
          <w:rFonts w:ascii="Tahoma" w:hAnsi="Tahoma" w:cs="Tahoma"/>
          <w:lang w:bidi="en-US"/>
        </w:rPr>
      </w:pPr>
    </w:p>
    <w:p w14:paraId="7855D7CB" w14:textId="64537139" w:rsidR="007A3D83" w:rsidRPr="001D0EEA" w:rsidRDefault="00223D16" w:rsidP="00D32FD1">
      <w:pPr>
        <w:spacing w:after="0" w:line="360" w:lineRule="auto"/>
        <w:jc w:val="both"/>
        <w:rPr>
          <w:rFonts w:ascii="Tahoma" w:eastAsia="Times New Roman" w:hAnsi="Tahoma" w:cs="Tahoma"/>
          <w:color w:val="212121"/>
          <w:lang w:eastAsia="es-CO"/>
        </w:rPr>
      </w:pPr>
      <w:r w:rsidRPr="001D0EEA">
        <w:rPr>
          <w:rFonts w:ascii="Tahoma" w:hAnsi="Tahoma" w:cs="Tahoma"/>
          <w:lang w:bidi="en-US"/>
        </w:rPr>
        <w:t>Implementamos el mismo formato, es decir, la misma prueba, para mantener las mismas condiciones en la medi</w:t>
      </w:r>
      <w:r w:rsidR="00CA33E1" w:rsidRPr="001D0EEA">
        <w:rPr>
          <w:rFonts w:ascii="Tahoma" w:hAnsi="Tahoma" w:cs="Tahoma"/>
          <w:lang w:bidi="en-US"/>
        </w:rPr>
        <w:t>ción de la PE y PS</w:t>
      </w:r>
      <w:r w:rsidRPr="001D0EEA">
        <w:rPr>
          <w:rFonts w:ascii="Tahoma" w:hAnsi="Tahoma" w:cs="Tahoma"/>
          <w:lang w:bidi="en-US"/>
        </w:rPr>
        <w:t>.</w:t>
      </w:r>
      <w:r w:rsidR="00C073BD" w:rsidRPr="001D0EEA">
        <w:rPr>
          <w:rFonts w:ascii="Tahoma" w:hAnsi="Tahoma" w:cs="Tahoma"/>
          <w:lang w:bidi="en-US"/>
        </w:rPr>
        <w:t xml:space="preserve"> </w:t>
      </w:r>
      <w:r w:rsidR="008A5B34" w:rsidRPr="001D0EEA">
        <w:rPr>
          <w:rFonts w:ascii="Tahoma" w:eastAsia="Times New Roman" w:hAnsi="Tahoma" w:cs="Tahoma"/>
          <w:color w:val="212121"/>
          <w:lang w:eastAsia="es-CO"/>
        </w:rPr>
        <w:t xml:space="preserve">La prueba incluye 27 ítems y su puntaje máximo es 27. </w:t>
      </w:r>
      <w:r w:rsidR="001544DE" w:rsidRPr="001D0EEA">
        <w:rPr>
          <w:rFonts w:ascii="Tahoma" w:eastAsia="Times New Roman" w:hAnsi="Tahoma" w:cs="Tahoma"/>
          <w:color w:val="212121"/>
          <w:lang w:eastAsia="es-CO"/>
        </w:rPr>
        <w:t>Los resultados muestran aumento del porcentaje de respuesta correcta obtenido en la PS con respecto a la PE, el cual ascendió del 50% al 63%</w:t>
      </w:r>
      <w:r w:rsidR="008A5B34" w:rsidRPr="001D0EEA">
        <w:rPr>
          <w:rFonts w:ascii="Tahoma" w:eastAsia="Times New Roman" w:hAnsi="Tahoma" w:cs="Tahoma"/>
          <w:color w:val="212121"/>
          <w:lang w:eastAsia="es-CO"/>
        </w:rPr>
        <w:t>, es decir el promedio de 13,5 en el puntaje mejoró a 17,1</w:t>
      </w:r>
      <w:r w:rsidR="001544DE" w:rsidRPr="001D0EEA">
        <w:rPr>
          <w:rFonts w:ascii="Tahoma" w:eastAsia="Times New Roman" w:hAnsi="Tahoma" w:cs="Tahoma"/>
          <w:color w:val="212121"/>
          <w:lang w:eastAsia="es-CO"/>
        </w:rPr>
        <w:t xml:space="preserve">. </w:t>
      </w:r>
      <w:r w:rsidRPr="001D0EEA">
        <w:rPr>
          <w:rFonts w:ascii="Tahoma" w:eastAsia="Times New Roman" w:hAnsi="Tahoma" w:cs="Tahoma"/>
          <w:color w:val="212121"/>
          <w:lang w:eastAsia="es-CO"/>
        </w:rPr>
        <w:t>También, se discriminaron los puntajes en función del tip</w:t>
      </w:r>
      <w:r w:rsidR="003219A1" w:rsidRPr="001D0EEA">
        <w:rPr>
          <w:rFonts w:ascii="Tahoma" w:eastAsia="Times New Roman" w:hAnsi="Tahoma" w:cs="Tahoma"/>
          <w:color w:val="212121"/>
          <w:lang w:eastAsia="es-CO"/>
        </w:rPr>
        <w:t xml:space="preserve">o de preguntas </w:t>
      </w:r>
      <w:r w:rsidR="00CA33E1" w:rsidRPr="001D0EEA">
        <w:rPr>
          <w:rFonts w:ascii="Tahoma" w:eastAsia="Times New Roman" w:hAnsi="Tahoma" w:cs="Tahoma"/>
          <w:color w:val="212121"/>
          <w:lang w:eastAsia="es-CO"/>
        </w:rPr>
        <w:t>y en los cuatro tipos de preguntas hubo aumento en los puntajes</w:t>
      </w:r>
      <w:r w:rsidR="003219A1" w:rsidRPr="001D0EEA">
        <w:rPr>
          <w:rFonts w:ascii="Tahoma" w:eastAsia="Times New Roman" w:hAnsi="Tahoma" w:cs="Tahoma"/>
          <w:color w:val="212121"/>
          <w:lang w:eastAsia="es-CO"/>
        </w:rPr>
        <w:t xml:space="preserve"> en la PS</w:t>
      </w:r>
      <w:r w:rsidRPr="001D0EEA">
        <w:rPr>
          <w:rFonts w:ascii="Tahoma" w:eastAsia="Times New Roman" w:hAnsi="Tahoma" w:cs="Tahoma"/>
          <w:color w:val="212121"/>
          <w:lang w:eastAsia="es-CO"/>
        </w:rPr>
        <w:t xml:space="preserve">. </w:t>
      </w:r>
    </w:p>
    <w:p w14:paraId="34193563" w14:textId="77777777" w:rsidR="00D32FD1" w:rsidRPr="001D0EEA" w:rsidRDefault="00D32FD1" w:rsidP="00D32FD1">
      <w:pPr>
        <w:spacing w:after="0" w:line="360" w:lineRule="auto"/>
        <w:jc w:val="both"/>
        <w:rPr>
          <w:rFonts w:ascii="Tahoma" w:eastAsia="Times New Roman" w:hAnsi="Tahoma" w:cs="Tahoma"/>
          <w:color w:val="212121"/>
          <w:lang w:eastAsia="es-CO"/>
        </w:rPr>
      </w:pPr>
    </w:p>
    <w:p w14:paraId="55E32972" w14:textId="0FEB610F" w:rsidR="00B30AE9" w:rsidRPr="001D0EEA" w:rsidRDefault="00B30AE9" w:rsidP="00D32FD1">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En cuanto a las tareas</w:t>
      </w:r>
      <w:r w:rsidR="001544DE" w:rsidRPr="001D0EEA">
        <w:rPr>
          <w:rFonts w:ascii="Tahoma" w:eastAsia="Times New Roman" w:hAnsi="Tahoma" w:cs="Tahoma"/>
          <w:color w:val="212121"/>
          <w:lang w:eastAsia="es-CO"/>
        </w:rPr>
        <w:t xml:space="preserve">, </w:t>
      </w:r>
      <w:r w:rsidRPr="001D0EEA">
        <w:rPr>
          <w:rFonts w:ascii="Tahoma" w:eastAsia="Times New Roman" w:hAnsi="Tahoma" w:cs="Tahoma"/>
          <w:color w:val="212121"/>
          <w:lang w:eastAsia="es-CO"/>
        </w:rPr>
        <w:t>éstas incluyen siete ítems tipo IV para un puntaje máximo de 7. L</w:t>
      </w:r>
      <w:r w:rsidR="001544DE" w:rsidRPr="001D0EEA">
        <w:rPr>
          <w:rFonts w:ascii="Tahoma" w:eastAsia="Times New Roman" w:hAnsi="Tahoma" w:cs="Tahoma"/>
          <w:color w:val="212121"/>
          <w:lang w:eastAsia="es-CO"/>
        </w:rPr>
        <w:t xml:space="preserve">os resultados señalan un aumento en el porcentaje de respuesta correcta del 48,6% </w:t>
      </w:r>
      <w:r w:rsidRPr="001D0EEA">
        <w:rPr>
          <w:rFonts w:ascii="Tahoma" w:eastAsia="Times New Roman" w:hAnsi="Tahoma" w:cs="Tahoma"/>
          <w:color w:val="212121"/>
          <w:lang w:eastAsia="es-CO"/>
        </w:rPr>
        <w:t xml:space="preserve">(promedio de 3,4) </w:t>
      </w:r>
      <w:r w:rsidR="001544DE" w:rsidRPr="001D0EEA">
        <w:rPr>
          <w:rFonts w:ascii="Tahoma" w:eastAsia="Times New Roman" w:hAnsi="Tahoma" w:cs="Tahoma"/>
          <w:color w:val="212121"/>
          <w:lang w:eastAsia="es-CO"/>
        </w:rPr>
        <w:t xml:space="preserve">en la T2 a 60% </w:t>
      </w:r>
      <w:r w:rsidRPr="001D0EEA">
        <w:rPr>
          <w:rFonts w:ascii="Tahoma" w:eastAsia="Times New Roman" w:hAnsi="Tahoma" w:cs="Tahoma"/>
          <w:color w:val="212121"/>
          <w:lang w:eastAsia="es-CO"/>
        </w:rPr>
        <w:t xml:space="preserve">(promedio de 4,2) </w:t>
      </w:r>
      <w:r w:rsidR="001544DE" w:rsidRPr="001D0EEA">
        <w:rPr>
          <w:rFonts w:ascii="Tahoma" w:eastAsia="Times New Roman" w:hAnsi="Tahoma" w:cs="Tahoma"/>
          <w:color w:val="212121"/>
          <w:lang w:eastAsia="es-CO"/>
        </w:rPr>
        <w:t xml:space="preserve">en la T3. </w:t>
      </w:r>
      <w:r w:rsidRPr="001D0EEA">
        <w:rPr>
          <w:rFonts w:ascii="Tahoma" w:eastAsia="Times New Roman" w:hAnsi="Tahoma" w:cs="Tahoma"/>
          <w:color w:val="212121"/>
          <w:lang w:eastAsia="es-CO"/>
        </w:rPr>
        <w:t>Respecto a la T1 y T2 no hubo variación en el puntaje.</w:t>
      </w:r>
    </w:p>
    <w:p w14:paraId="34DD97E6" w14:textId="77777777" w:rsidR="00D32FD1" w:rsidRPr="001D0EEA" w:rsidRDefault="00D32FD1" w:rsidP="00D32FD1">
      <w:pPr>
        <w:spacing w:after="0" w:line="360" w:lineRule="auto"/>
        <w:jc w:val="both"/>
        <w:rPr>
          <w:rFonts w:ascii="Tahoma" w:eastAsia="Times New Roman" w:hAnsi="Tahoma" w:cs="Tahoma"/>
          <w:color w:val="212121"/>
          <w:lang w:eastAsia="es-CO"/>
        </w:rPr>
      </w:pPr>
    </w:p>
    <w:p w14:paraId="34F9B32A" w14:textId="7107F58E" w:rsidR="001544DE" w:rsidRPr="001D0EEA" w:rsidRDefault="002C699B" w:rsidP="00D32FD1">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En lo relacionado a las PA1, PA2 y PF, </w:t>
      </w:r>
      <w:r w:rsidR="00C14548" w:rsidRPr="001D0EEA">
        <w:rPr>
          <w:rFonts w:ascii="Tahoma" w:eastAsia="Times New Roman" w:hAnsi="Tahoma" w:cs="Tahoma"/>
          <w:color w:val="212121"/>
          <w:lang w:eastAsia="es-CO"/>
        </w:rPr>
        <w:t>se formularon 10 ítems</w:t>
      </w:r>
      <w:r w:rsidR="00595A8A" w:rsidRPr="001D0EEA">
        <w:rPr>
          <w:rFonts w:ascii="Tahoma" w:eastAsia="Times New Roman" w:hAnsi="Tahoma" w:cs="Tahoma"/>
          <w:color w:val="212121"/>
          <w:lang w:eastAsia="es-CO"/>
        </w:rPr>
        <w:t xml:space="preserve"> de dos tipos de preguntas (cinco de cada uno)</w:t>
      </w:r>
      <w:r w:rsidR="00C14548" w:rsidRPr="001D0EEA">
        <w:rPr>
          <w:rFonts w:ascii="Tahoma" w:eastAsia="Times New Roman" w:hAnsi="Tahoma" w:cs="Tahoma"/>
          <w:color w:val="212121"/>
          <w:lang w:eastAsia="es-CO"/>
        </w:rPr>
        <w:t xml:space="preserve"> y por lo tanto el puntaje máximo es 10. </w:t>
      </w:r>
      <w:r w:rsidR="007F06D0" w:rsidRPr="001D0EEA">
        <w:rPr>
          <w:rFonts w:ascii="Tahoma" w:eastAsia="Times New Roman" w:hAnsi="Tahoma" w:cs="Tahoma"/>
          <w:color w:val="212121"/>
          <w:lang w:eastAsia="es-CO"/>
        </w:rPr>
        <w:t xml:space="preserve">La PF1 incluyó preguntas tipo </w:t>
      </w:r>
      <w:r w:rsidR="007F06D0" w:rsidRPr="001D0EEA">
        <w:rPr>
          <w:rFonts w:ascii="Tahoma" w:eastAsia="Times New Roman" w:hAnsi="Tahoma" w:cs="Tahoma"/>
          <w:color w:val="212121"/>
          <w:lang w:eastAsia="es-CO"/>
        </w:rPr>
        <w:lastRenderedPageBreak/>
        <w:t xml:space="preserve">I y III; la PF2, preguntas tipo </w:t>
      </w:r>
      <w:r w:rsidR="00F22EE1" w:rsidRPr="001D0EEA">
        <w:rPr>
          <w:rFonts w:ascii="Tahoma" w:eastAsia="Times New Roman" w:hAnsi="Tahoma" w:cs="Tahoma"/>
          <w:color w:val="212121"/>
          <w:lang w:eastAsia="es-CO"/>
        </w:rPr>
        <w:t xml:space="preserve">I y II, y en la PF se implementaron preguntas tipo I y III. </w:t>
      </w:r>
      <w:r w:rsidR="00C14548" w:rsidRPr="001D0EEA">
        <w:rPr>
          <w:rFonts w:ascii="Tahoma" w:eastAsia="Times New Roman" w:hAnsi="Tahoma" w:cs="Tahoma"/>
          <w:color w:val="212121"/>
          <w:lang w:eastAsia="es-CO"/>
        </w:rPr>
        <w:t>S</w:t>
      </w:r>
      <w:r w:rsidR="001544DE" w:rsidRPr="001D0EEA">
        <w:rPr>
          <w:rFonts w:ascii="Tahoma" w:eastAsia="Times New Roman" w:hAnsi="Tahoma" w:cs="Tahoma"/>
          <w:color w:val="212121"/>
          <w:lang w:eastAsia="es-CO"/>
        </w:rPr>
        <w:t>e registró un descenso en el porcentaje de respuesta correcta del 61% obtenido en la PA1 al 54% en la PA2</w:t>
      </w:r>
      <w:r w:rsidRPr="001D0EEA">
        <w:rPr>
          <w:rFonts w:ascii="Tahoma" w:eastAsia="Times New Roman" w:hAnsi="Tahoma" w:cs="Tahoma"/>
          <w:color w:val="212121"/>
          <w:lang w:eastAsia="es-CO"/>
        </w:rPr>
        <w:t xml:space="preserve"> y al </w:t>
      </w:r>
      <w:r w:rsidR="00C14548" w:rsidRPr="001D0EEA">
        <w:rPr>
          <w:rFonts w:ascii="Tahoma" w:eastAsia="Times New Roman" w:hAnsi="Tahoma" w:cs="Tahoma"/>
          <w:color w:val="212121"/>
          <w:lang w:eastAsia="es-CO"/>
        </w:rPr>
        <w:t>50% en la PF, es decir los promedios</w:t>
      </w:r>
      <w:r w:rsidR="001544DE" w:rsidRPr="001D0EEA">
        <w:rPr>
          <w:rFonts w:ascii="Tahoma" w:eastAsia="Times New Roman" w:hAnsi="Tahoma" w:cs="Tahoma"/>
          <w:color w:val="212121"/>
          <w:lang w:eastAsia="es-CO"/>
        </w:rPr>
        <w:t xml:space="preserve"> </w:t>
      </w:r>
      <w:r w:rsidR="00C14548" w:rsidRPr="001D0EEA">
        <w:rPr>
          <w:rFonts w:ascii="Tahoma" w:eastAsia="Times New Roman" w:hAnsi="Tahoma" w:cs="Tahoma"/>
          <w:color w:val="212121"/>
          <w:lang w:eastAsia="es-CO"/>
        </w:rPr>
        <w:t xml:space="preserve">disminuyeron de 6,1, a 5,4 y de éste a 5. </w:t>
      </w:r>
      <w:r w:rsidR="00C9237E" w:rsidRPr="001D0EEA">
        <w:rPr>
          <w:rFonts w:ascii="Tahoma" w:eastAsia="Times New Roman" w:hAnsi="Tahoma" w:cs="Tahoma"/>
          <w:color w:val="212121"/>
          <w:lang w:eastAsia="es-CO"/>
        </w:rPr>
        <w:t xml:space="preserve">Respecto a los tipos de preguntas, también los resultados indican que hubo descenso en los puntajes, </w:t>
      </w:r>
      <w:r w:rsidR="007F06D0" w:rsidRPr="001D0EEA">
        <w:rPr>
          <w:rFonts w:ascii="Tahoma" w:eastAsia="Times New Roman" w:hAnsi="Tahoma" w:cs="Tahoma"/>
          <w:color w:val="212121"/>
          <w:lang w:eastAsia="es-CO"/>
        </w:rPr>
        <w:t xml:space="preserve">y únicamente se evidenció un puntaje que </w:t>
      </w:r>
      <w:r w:rsidR="00EA450E" w:rsidRPr="001D0EEA">
        <w:rPr>
          <w:rFonts w:ascii="Tahoma" w:eastAsia="Times New Roman" w:hAnsi="Tahoma" w:cs="Tahoma"/>
          <w:color w:val="212121"/>
          <w:lang w:eastAsia="es-CO"/>
        </w:rPr>
        <w:t xml:space="preserve">se </w:t>
      </w:r>
      <w:r w:rsidR="007F06D0" w:rsidRPr="001D0EEA">
        <w:rPr>
          <w:rFonts w:ascii="Tahoma" w:eastAsia="Times New Roman" w:hAnsi="Tahoma" w:cs="Tahoma"/>
          <w:color w:val="212121"/>
          <w:lang w:eastAsia="es-CO"/>
        </w:rPr>
        <w:t>mantuvo igual en el tipo de preguntas III presente en la PA1 y la PF.</w:t>
      </w:r>
    </w:p>
    <w:p w14:paraId="2B364A9A" w14:textId="77777777" w:rsidR="00AD5B29" w:rsidRPr="001D0EEA" w:rsidRDefault="00AD5B29" w:rsidP="00D32FD1">
      <w:pPr>
        <w:spacing w:after="0" w:line="360" w:lineRule="auto"/>
        <w:jc w:val="both"/>
        <w:rPr>
          <w:rFonts w:ascii="Tahoma" w:eastAsia="Times New Roman" w:hAnsi="Tahoma" w:cs="Tahoma"/>
          <w:color w:val="212121"/>
          <w:lang w:eastAsia="es-CO"/>
        </w:rPr>
      </w:pPr>
    </w:p>
    <w:p w14:paraId="762A54C1" w14:textId="68111941" w:rsidR="00F9344C" w:rsidRPr="001D0EEA" w:rsidRDefault="00F9344C" w:rsidP="00D32FD1">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El gráfico a continuación ilustra el orden en el cual </w:t>
      </w:r>
      <w:r w:rsidR="004D1AF9" w:rsidRPr="001D0EEA">
        <w:rPr>
          <w:rFonts w:ascii="Tahoma" w:eastAsia="Times New Roman" w:hAnsi="Tahoma" w:cs="Tahoma"/>
          <w:color w:val="212121"/>
          <w:lang w:eastAsia="es-CO"/>
        </w:rPr>
        <w:t>fueron aplicadas las pruebas y las tareas, y el tipo de preguntas incluidos. Desde el punto de visto cronológico, es decir, sin tener en cuenta</w:t>
      </w:r>
      <w:r w:rsidR="00D060C9" w:rsidRPr="001D0EEA">
        <w:rPr>
          <w:rFonts w:ascii="Tahoma" w:eastAsia="Times New Roman" w:hAnsi="Tahoma" w:cs="Tahoma"/>
          <w:color w:val="212121"/>
          <w:lang w:eastAsia="es-CO"/>
        </w:rPr>
        <w:t xml:space="preserve"> los grupos de pruebas (PE-PS, T1-T2-T3 y PA1-PA2-PF)</w:t>
      </w:r>
      <w:r w:rsidR="00AF741A" w:rsidRPr="001D0EEA">
        <w:rPr>
          <w:rFonts w:ascii="Tahoma" w:eastAsia="Times New Roman" w:hAnsi="Tahoma" w:cs="Tahoma"/>
          <w:color w:val="212121"/>
          <w:lang w:eastAsia="es-CO"/>
        </w:rPr>
        <w:t>, podemos observar que no hay una tendencia ascendente o descendente en los resultados puesto que estos aumentaron</w:t>
      </w:r>
      <w:r w:rsidR="00A0097D" w:rsidRPr="001D0EEA">
        <w:rPr>
          <w:rFonts w:ascii="Tahoma" w:eastAsia="Times New Roman" w:hAnsi="Tahoma" w:cs="Tahoma"/>
          <w:color w:val="212121"/>
          <w:lang w:eastAsia="es-CO"/>
        </w:rPr>
        <w:t xml:space="preserve"> y disminuyeron alternadamente, y en la PS se registró el </w:t>
      </w:r>
      <w:r w:rsidR="00475829" w:rsidRPr="001D0EEA">
        <w:rPr>
          <w:rFonts w:ascii="Tahoma" w:eastAsia="Times New Roman" w:hAnsi="Tahoma" w:cs="Tahoma"/>
          <w:color w:val="212121"/>
          <w:lang w:eastAsia="es-CO"/>
        </w:rPr>
        <w:t xml:space="preserve">promedio más alto en el </w:t>
      </w:r>
      <w:r w:rsidR="00A0097D" w:rsidRPr="001D0EEA">
        <w:rPr>
          <w:rFonts w:ascii="Tahoma" w:eastAsia="Times New Roman" w:hAnsi="Tahoma" w:cs="Tahoma"/>
          <w:color w:val="212121"/>
          <w:lang w:eastAsia="es-CO"/>
        </w:rPr>
        <w:t>puntaje.</w:t>
      </w:r>
    </w:p>
    <w:p w14:paraId="5CD8B974" w14:textId="77777777" w:rsidR="00AD5B29" w:rsidRPr="001D0EEA" w:rsidRDefault="00AD5B29" w:rsidP="00D32FD1">
      <w:pPr>
        <w:spacing w:after="0" w:line="360" w:lineRule="auto"/>
        <w:jc w:val="both"/>
        <w:rPr>
          <w:rFonts w:ascii="Tahoma" w:eastAsia="Times New Roman" w:hAnsi="Tahoma" w:cs="Tahoma"/>
          <w:color w:val="212121"/>
          <w:sz w:val="25"/>
          <w:szCs w:val="25"/>
          <w:lang w:eastAsia="es-CO"/>
        </w:rPr>
      </w:pPr>
    </w:p>
    <w:p w14:paraId="06FA1199" w14:textId="37158B13" w:rsidR="00B81216" w:rsidRPr="001D0EEA" w:rsidRDefault="00B81216" w:rsidP="00D32FD1">
      <w:pPr>
        <w:spacing w:after="0" w:line="360" w:lineRule="auto"/>
        <w:jc w:val="both"/>
        <w:rPr>
          <w:rFonts w:ascii="Tahoma" w:eastAsia="Times New Roman" w:hAnsi="Tahoma" w:cs="Tahoma"/>
          <w:color w:val="212121"/>
          <w:sz w:val="25"/>
          <w:szCs w:val="25"/>
          <w:lang w:eastAsia="es-CO"/>
        </w:rPr>
      </w:pPr>
      <w:r w:rsidRPr="001D0EEA">
        <w:rPr>
          <w:rFonts w:ascii="Arial" w:hAnsi="Arial" w:cs="Arial"/>
          <w:noProof/>
          <w:lang w:eastAsia="es-CO"/>
        </w:rPr>
        <w:drawing>
          <wp:inline distT="0" distB="0" distL="0" distR="0" wp14:anchorId="37D15057" wp14:editId="01CFA77C">
            <wp:extent cx="5612130" cy="3535389"/>
            <wp:effectExtent l="0" t="0" r="7620" b="8255"/>
            <wp:docPr id="3"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281BED9" w14:textId="1DBEA495" w:rsidR="00B81216" w:rsidRPr="001D0EEA" w:rsidRDefault="00D677FD" w:rsidP="00D677FD">
      <w:pPr>
        <w:spacing w:after="0" w:line="240" w:lineRule="auto"/>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Gráfico 1: Comparación del porcentaje de respuestas correctas en todas las pruebas y tareas por tipo de pregunta</w:t>
      </w:r>
    </w:p>
    <w:p w14:paraId="35BCBA2D" w14:textId="20927955" w:rsidR="00D677FD" w:rsidRPr="001D0EEA" w:rsidRDefault="00D677FD" w:rsidP="00D677FD">
      <w:pPr>
        <w:spacing w:after="0" w:line="240" w:lineRule="auto"/>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Fuente: autora de la investigación</w:t>
      </w:r>
    </w:p>
    <w:p w14:paraId="6B62C7B4" w14:textId="77777777" w:rsidR="007B399D" w:rsidRPr="001D0EEA" w:rsidRDefault="007B399D" w:rsidP="00D32FD1">
      <w:pPr>
        <w:spacing w:after="0" w:line="360" w:lineRule="auto"/>
        <w:jc w:val="both"/>
        <w:rPr>
          <w:rFonts w:ascii="Tahoma" w:eastAsia="Times New Roman" w:hAnsi="Tahoma" w:cs="Tahoma"/>
          <w:color w:val="212121"/>
          <w:sz w:val="25"/>
          <w:szCs w:val="25"/>
          <w:lang w:eastAsia="es-CO"/>
        </w:rPr>
      </w:pPr>
    </w:p>
    <w:p w14:paraId="5F62445E" w14:textId="037A2DAF" w:rsidR="00C777AD" w:rsidRPr="001D0EEA" w:rsidRDefault="00C777AD" w:rsidP="00D32FD1">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lastRenderedPageBreak/>
        <w:t>Las estrategias desarrolladas durante la capacitación que incluyó la instrucción explícita, la práctica guia</w:t>
      </w:r>
      <w:r w:rsidR="00190ACA" w:rsidRPr="001D0EEA">
        <w:rPr>
          <w:rFonts w:ascii="Tahoma" w:eastAsia="Times New Roman" w:hAnsi="Tahoma" w:cs="Tahoma"/>
          <w:color w:val="212121"/>
          <w:lang w:eastAsia="es-CO"/>
        </w:rPr>
        <w:t>da y el uso independiente se presentan en la tabla a continuación</w:t>
      </w:r>
      <w:r w:rsidRPr="001D0EEA">
        <w:rPr>
          <w:rFonts w:ascii="Tahoma" w:eastAsia="Times New Roman" w:hAnsi="Tahoma" w:cs="Tahoma"/>
          <w:color w:val="212121"/>
          <w:lang w:eastAsia="es-CO"/>
        </w:rPr>
        <w:t>:</w:t>
      </w:r>
    </w:p>
    <w:p w14:paraId="06115253" w14:textId="77777777" w:rsidR="00C777AD" w:rsidRPr="001D0EEA" w:rsidRDefault="00C777AD" w:rsidP="00D32FD1">
      <w:pPr>
        <w:spacing w:after="0" w:line="360" w:lineRule="auto"/>
        <w:jc w:val="both"/>
        <w:rPr>
          <w:rFonts w:ascii="Tahoma" w:eastAsia="Times New Roman" w:hAnsi="Tahoma" w:cs="Tahoma"/>
          <w:color w:val="212121"/>
          <w:sz w:val="25"/>
          <w:szCs w:val="25"/>
          <w:lang w:eastAsia="es-CO"/>
        </w:rPr>
      </w:pPr>
    </w:p>
    <w:tbl>
      <w:tblPr>
        <w:tblW w:w="10632" w:type="dxa"/>
        <w:tblInd w:w="-45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134"/>
        <w:gridCol w:w="2977"/>
        <w:gridCol w:w="6521"/>
      </w:tblGrid>
      <w:tr w:rsidR="00190ACA" w:rsidRPr="001D0EEA" w14:paraId="3E8E52D6" w14:textId="77777777" w:rsidTr="00CB7493">
        <w:tc>
          <w:tcPr>
            <w:tcW w:w="1134" w:type="dxa"/>
          </w:tcPr>
          <w:p w14:paraId="7DF96B59" w14:textId="77777777" w:rsidR="00190ACA" w:rsidRPr="001D0EEA" w:rsidRDefault="00190ACA" w:rsidP="00190ACA">
            <w:pPr>
              <w:spacing w:after="0" w:line="240" w:lineRule="auto"/>
              <w:jc w:val="center"/>
              <w:rPr>
                <w:rFonts w:ascii="Tahoma" w:eastAsia="Calibri" w:hAnsi="Tahoma" w:cs="Tahoma"/>
                <w:b/>
                <w:sz w:val="20"/>
                <w:szCs w:val="20"/>
              </w:rPr>
            </w:pPr>
          </w:p>
        </w:tc>
        <w:tc>
          <w:tcPr>
            <w:tcW w:w="2977" w:type="dxa"/>
            <w:shd w:val="clear" w:color="auto" w:fill="auto"/>
          </w:tcPr>
          <w:p w14:paraId="649840EC" w14:textId="77777777" w:rsidR="00190ACA" w:rsidRPr="001D0EEA" w:rsidRDefault="00190ACA" w:rsidP="00190ACA">
            <w:pPr>
              <w:spacing w:after="0" w:line="240" w:lineRule="auto"/>
              <w:jc w:val="center"/>
              <w:rPr>
                <w:rFonts w:ascii="Tahoma" w:eastAsia="Calibri" w:hAnsi="Tahoma" w:cs="Tahoma"/>
                <w:b/>
                <w:sz w:val="24"/>
                <w:szCs w:val="24"/>
              </w:rPr>
            </w:pPr>
            <w:r w:rsidRPr="001D0EEA">
              <w:rPr>
                <w:rFonts w:ascii="Tahoma" w:eastAsia="Calibri" w:hAnsi="Tahoma" w:cs="Tahoma"/>
                <w:b/>
                <w:sz w:val="24"/>
                <w:szCs w:val="24"/>
              </w:rPr>
              <w:t>Estrategia</w:t>
            </w:r>
          </w:p>
        </w:tc>
        <w:tc>
          <w:tcPr>
            <w:tcW w:w="6521" w:type="dxa"/>
            <w:tcBorders>
              <w:left w:val="single" w:sz="4" w:space="0" w:color="auto"/>
            </w:tcBorders>
            <w:shd w:val="clear" w:color="auto" w:fill="auto"/>
          </w:tcPr>
          <w:p w14:paraId="3FFF86DC" w14:textId="77777777" w:rsidR="00190ACA" w:rsidRPr="001D0EEA" w:rsidRDefault="00190ACA" w:rsidP="00190ACA">
            <w:pPr>
              <w:spacing w:after="0" w:line="240" w:lineRule="auto"/>
              <w:jc w:val="center"/>
              <w:rPr>
                <w:rFonts w:ascii="Tahoma" w:eastAsia="Calibri" w:hAnsi="Tahoma" w:cs="Tahoma"/>
                <w:b/>
                <w:sz w:val="24"/>
                <w:szCs w:val="24"/>
              </w:rPr>
            </w:pPr>
            <w:r w:rsidRPr="001D0EEA">
              <w:rPr>
                <w:rFonts w:ascii="Tahoma" w:eastAsia="Calibri" w:hAnsi="Tahoma" w:cs="Tahoma"/>
                <w:b/>
                <w:sz w:val="24"/>
                <w:szCs w:val="24"/>
              </w:rPr>
              <w:t>Explicación</w:t>
            </w:r>
          </w:p>
          <w:p w14:paraId="48E579B1" w14:textId="77777777" w:rsidR="00190ACA" w:rsidRPr="001D0EEA" w:rsidRDefault="00190ACA" w:rsidP="00190ACA">
            <w:pPr>
              <w:spacing w:after="0" w:line="240" w:lineRule="auto"/>
              <w:jc w:val="center"/>
              <w:rPr>
                <w:rFonts w:ascii="Tahoma" w:eastAsia="Calibri" w:hAnsi="Tahoma" w:cs="Tahoma"/>
                <w:b/>
                <w:sz w:val="24"/>
                <w:szCs w:val="24"/>
              </w:rPr>
            </w:pPr>
          </w:p>
          <w:p w14:paraId="267A57FD" w14:textId="77777777" w:rsidR="00190ACA" w:rsidRPr="001D0EEA" w:rsidRDefault="00190ACA" w:rsidP="00190ACA">
            <w:pPr>
              <w:spacing w:after="0" w:line="240" w:lineRule="auto"/>
              <w:jc w:val="center"/>
              <w:rPr>
                <w:rFonts w:ascii="Tahoma" w:eastAsia="Calibri" w:hAnsi="Tahoma" w:cs="Tahoma"/>
                <w:b/>
                <w:sz w:val="24"/>
                <w:szCs w:val="24"/>
              </w:rPr>
            </w:pPr>
          </w:p>
        </w:tc>
      </w:tr>
      <w:tr w:rsidR="00190ACA" w:rsidRPr="001D0EEA" w14:paraId="6048096A" w14:textId="77777777" w:rsidTr="00CB7493">
        <w:tc>
          <w:tcPr>
            <w:tcW w:w="1134" w:type="dxa"/>
            <w:vMerge w:val="restart"/>
            <w:shd w:val="clear" w:color="auto" w:fill="BDD6EE"/>
          </w:tcPr>
          <w:p w14:paraId="750CB1FB" w14:textId="77777777" w:rsidR="00190ACA" w:rsidRPr="001D0EEA" w:rsidRDefault="00190ACA" w:rsidP="00190ACA">
            <w:pPr>
              <w:pStyle w:val="Prrafodelista"/>
              <w:spacing w:after="0" w:line="240" w:lineRule="auto"/>
              <w:ind w:left="459"/>
              <w:contextualSpacing w:val="0"/>
              <w:rPr>
                <w:rFonts w:ascii="Tahoma" w:eastAsia="Calibri" w:hAnsi="Tahoma" w:cs="Tahoma"/>
                <w:sz w:val="20"/>
                <w:szCs w:val="20"/>
              </w:rPr>
            </w:pPr>
            <w:r w:rsidRPr="001D0EEA">
              <w:rPr>
                <w:rFonts w:ascii="Tahoma" w:eastAsia="Calibri" w:hAnsi="Tahoma" w:cs="Tahoma"/>
                <w:sz w:val="20"/>
                <w:szCs w:val="20"/>
              </w:rPr>
              <w:t xml:space="preserve">Pre </w:t>
            </w:r>
          </w:p>
        </w:tc>
        <w:tc>
          <w:tcPr>
            <w:tcW w:w="2977" w:type="dxa"/>
            <w:shd w:val="clear" w:color="auto" w:fill="auto"/>
          </w:tcPr>
          <w:p w14:paraId="0314ED03" w14:textId="77777777" w:rsidR="00190ACA" w:rsidRPr="001D0EEA" w:rsidRDefault="00190ACA" w:rsidP="00190ACA">
            <w:pPr>
              <w:pStyle w:val="Prrafodelista"/>
              <w:numPr>
                <w:ilvl w:val="0"/>
                <w:numId w:val="8"/>
              </w:numPr>
              <w:spacing w:after="0" w:line="240" w:lineRule="auto"/>
              <w:ind w:left="459" w:hanging="283"/>
              <w:contextualSpacing w:val="0"/>
              <w:jc w:val="both"/>
              <w:rPr>
                <w:rFonts w:ascii="Tahoma" w:eastAsia="Calibri" w:hAnsi="Tahoma" w:cs="Tahoma"/>
                <w:sz w:val="20"/>
                <w:szCs w:val="20"/>
              </w:rPr>
            </w:pPr>
            <w:r w:rsidRPr="001D0EEA">
              <w:rPr>
                <w:rFonts w:ascii="Tahoma" w:eastAsia="Calibri" w:hAnsi="Tahoma" w:cs="Tahoma"/>
                <w:sz w:val="20"/>
                <w:szCs w:val="20"/>
              </w:rPr>
              <w:t>Comprensión del propósito de la tarea lectora.</w:t>
            </w:r>
          </w:p>
          <w:p w14:paraId="54D54542" w14:textId="77777777" w:rsidR="00190ACA" w:rsidRPr="001D0EEA" w:rsidRDefault="00190ACA" w:rsidP="00190ACA">
            <w:pPr>
              <w:pStyle w:val="Prrafodelista"/>
              <w:spacing w:after="0" w:line="240" w:lineRule="auto"/>
              <w:ind w:left="407"/>
              <w:rPr>
                <w:rFonts w:ascii="Tahoma" w:eastAsia="Calibri" w:hAnsi="Tahoma" w:cs="Tahoma"/>
                <w:sz w:val="20"/>
                <w:szCs w:val="20"/>
              </w:rPr>
            </w:pPr>
          </w:p>
        </w:tc>
        <w:tc>
          <w:tcPr>
            <w:tcW w:w="6521" w:type="dxa"/>
            <w:tcBorders>
              <w:left w:val="single" w:sz="4" w:space="0" w:color="auto"/>
            </w:tcBorders>
            <w:shd w:val="clear" w:color="auto" w:fill="auto"/>
          </w:tcPr>
          <w:p w14:paraId="14CEE586"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Identificar y entender el para qué de la tarea lectora; es decir, la finalidades fundamental para la escogencia de las estrategias lectoras para realizar la tarea.</w:t>
            </w:r>
          </w:p>
        </w:tc>
      </w:tr>
      <w:tr w:rsidR="00190ACA" w:rsidRPr="001D0EEA" w14:paraId="33A9BEAC" w14:textId="77777777" w:rsidTr="00CB7493">
        <w:tc>
          <w:tcPr>
            <w:tcW w:w="1134" w:type="dxa"/>
            <w:vMerge/>
            <w:shd w:val="clear" w:color="auto" w:fill="BDD6EE"/>
          </w:tcPr>
          <w:p w14:paraId="469E0924"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p>
        </w:tc>
        <w:tc>
          <w:tcPr>
            <w:tcW w:w="2977" w:type="dxa"/>
            <w:shd w:val="clear" w:color="auto" w:fill="auto"/>
          </w:tcPr>
          <w:p w14:paraId="37D1778E"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Comprensión de las preguntas para resolver.</w:t>
            </w:r>
          </w:p>
          <w:p w14:paraId="79E45561"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47AC5F6D"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Comprender las preguntas que deben responderse (tarea, evaluación) para determinar cuál información es relevante para las respuestas. Las preguntas pueden ser establecidas por otra persona en el caso de un ejercicio de comprensión o una evaluación, o por el lector mismo.</w:t>
            </w:r>
          </w:p>
          <w:p w14:paraId="3AD5B5BC" w14:textId="77777777" w:rsidR="00190ACA" w:rsidRPr="001D0EEA" w:rsidRDefault="00190ACA" w:rsidP="00190ACA">
            <w:pPr>
              <w:spacing w:after="0" w:line="240" w:lineRule="auto"/>
              <w:jc w:val="both"/>
              <w:rPr>
                <w:rFonts w:ascii="Tahoma" w:eastAsia="Calibri" w:hAnsi="Tahoma" w:cs="Tahoma"/>
                <w:sz w:val="20"/>
                <w:szCs w:val="20"/>
              </w:rPr>
            </w:pPr>
          </w:p>
        </w:tc>
      </w:tr>
      <w:tr w:rsidR="00190ACA" w:rsidRPr="001D0EEA" w14:paraId="276D7BFB" w14:textId="77777777" w:rsidTr="00CB7493">
        <w:tc>
          <w:tcPr>
            <w:tcW w:w="1134" w:type="dxa"/>
            <w:vMerge/>
            <w:shd w:val="clear" w:color="auto" w:fill="BDD6EE"/>
          </w:tcPr>
          <w:p w14:paraId="12048A01"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p>
        </w:tc>
        <w:tc>
          <w:tcPr>
            <w:tcW w:w="2977" w:type="dxa"/>
            <w:shd w:val="clear" w:color="auto" w:fill="auto"/>
          </w:tcPr>
          <w:p w14:paraId="532F00B5" w14:textId="0CA1DFC9"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Hacer inferencias/predicciones a partir de claves contextuales: título, subtítulos, encabezados de secciones.</w:t>
            </w:r>
          </w:p>
          <w:p w14:paraId="4D3B105F"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6DEFE693"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Usar el título, los subtítulos o encabezados para inferir o predecir acerca del contenido del texto, lo cual permite formarse una idea de su contenido.</w:t>
            </w:r>
          </w:p>
        </w:tc>
      </w:tr>
      <w:tr w:rsidR="00190ACA" w:rsidRPr="001D0EEA" w14:paraId="3BBC0493" w14:textId="77777777" w:rsidTr="00CB7493">
        <w:tc>
          <w:tcPr>
            <w:tcW w:w="1134" w:type="dxa"/>
            <w:vMerge/>
            <w:shd w:val="clear" w:color="auto" w:fill="BDD6EE"/>
          </w:tcPr>
          <w:p w14:paraId="2E3A1949" w14:textId="77777777" w:rsidR="00190ACA" w:rsidRPr="001D0EEA" w:rsidRDefault="00190ACA" w:rsidP="00190ACA">
            <w:pPr>
              <w:pStyle w:val="Prrafodelista"/>
              <w:shd w:val="clear" w:color="auto" w:fill="FFE599"/>
              <w:spacing w:after="0" w:line="240" w:lineRule="auto"/>
              <w:ind w:left="407"/>
              <w:contextualSpacing w:val="0"/>
              <w:rPr>
                <w:rFonts w:ascii="Tahoma" w:eastAsia="Calibri" w:hAnsi="Tahoma" w:cs="Tahoma"/>
                <w:sz w:val="20"/>
                <w:szCs w:val="20"/>
              </w:rPr>
            </w:pPr>
          </w:p>
        </w:tc>
        <w:tc>
          <w:tcPr>
            <w:tcW w:w="2977" w:type="dxa"/>
            <w:shd w:val="clear" w:color="auto" w:fill="auto"/>
          </w:tcPr>
          <w:p w14:paraId="05E8DBD7"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Lectura rápida del texto para tener una idea general de su contenido (Skimming).</w:t>
            </w:r>
          </w:p>
          <w:p w14:paraId="5146842C" w14:textId="77777777" w:rsidR="00190ACA" w:rsidRPr="001D0EEA" w:rsidRDefault="00190ACA" w:rsidP="00190ACA">
            <w:pPr>
              <w:pStyle w:val="Prrafodelista"/>
              <w:spacing w:after="0" w:line="240" w:lineRule="auto"/>
              <w:contextualSpacing w:val="0"/>
              <w:rPr>
                <w:rFonts w:ascii="Tahoma" w:eastAsia="Calibri" w:hAnsi="Tahoma" w:cs="Tahoma"/>
                <w:sz w:val="20"/>
                <w:szCs w:val="20"/>
              </w:rPr>
            </w:pPr>
          </w:p>
          <w:p w14:paraId="19496740"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300ABEDE"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Realizar una lectura rápida del texto para identificar la idea general y los puntos sobresalientes.</w:t>
            </w:r>
          </w:p>
          <w:p w14:paraId="27492277" w14:textId="77777777" w:rsidR="00190ACA" w:rsidRPr="001D0EEA" w:rsidRDefault="00190ACA" w:rsidP="00190ACA">
            <w:pPr>
              <w:spacing w:after="0" w:line="240" w:lineRule="auto"/>
              <w:jc w:val="both"/>
              <w:rPr>
                <w:rFonts w:ascii="Tahoma" w:eastAsia="Calibri" w:hAnsi="Tahoma" w:cs="Tahoma"/>
                <w:sz w:val="20"/>
                <w:szCs w:val="20"/>
              </w:rPr>
            </w:pPr>
          </w:p>
        </w:tc>
      </w:tr>
      <w:tr w:rsidR="00190ACA" w:rsidRPr="001D0EEA" w14:paraId="7E0E619A" w14:textId="77777777" w:rsidTr="00CB7493">
        <w:tc>
          <w:tcPr>
            <w:tcW w:w="1134" w:type="dxa"/>
            <w:vMerge/>
            <w:shd w:val="clear" w:color="auto" w:fill="BDD6EE"/>
          </w:tcPr>
          <w:p w14:paraId="370850F9"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p>
        </w:tc>
        <w:tc>
          <w:tcPr>
            <w:tcW w:w="2977" w:type="dxa"/>
            <w:shd w:val="clear" w:color="auto" w:fill="auto"/>
          </w:tcPr>
          <w:p w14:paraId="55172491"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Activar/usar conocimiento previo sobre el tema del texto.</w:t>
            </w:r>
          </w:p>
          <w:p w14:paraId="73E2ACC8"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5A0B7A41"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Poner a disposición todo el conocimiento producto de experiencias personales, académicas, culturales, etc. relacionado con el texto, para facilitar la comprensión del mismo y construir conocimiento a partir del anclaje de la nueva información al conocimiento ya existente.</w:t>
            </w:r>
          </w:p>
          <w:p w14:paraId="055DE45C" w14:textId="77777777" w:rsidR="00190ACA" w:rsidRPr="001D0EEA" w:rsidRDefault="00190ACA" w:rsidP="00190ACA">
            <w:pPr>
              <w:spacing w:after="0" w:line="240" w:lineRule="auto"/>
              <w:jc w:val="both"/>
              <w:rPr>
                <w:rFonts w:ascii="Tahoma" w:eastAsia="Calibri" w:hAnsi="Tahoma" w:cs="Tahoma"/>
                <w:sz w:val="20"/>
                <w:szCs w:val="20"/>
              </w:rPr>
            </w:pPr>
          </w:p>
        </w:tc>
      </w:tr>
      <w:tr w:rsidR="00190ACA" w:rsidRPr="001D0EEA" w14:paraId="0ABA5A47" w14:textId="77777777" w:rsidTr="00CB7493">
        <w:tc>
          <w:tcPr>
            <w:tcW w:w="1134" w:type="dxa"/>
            <w:vMerge/>
            <w:shd w:val="clear" w:color="auto" w:fill="BDD6EE"/>
          </w:tcPr>
          <w:p w14:paraId="08C35C64"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p>
        </w:tc>
        <w:tc>
          <w:tcPr>
            <w:tcW w:w="2977" w:type="dxa"/>
            <w:shd w:val="clear" w:color="auto" w:fill="auto"/>
          </w:tcPr>
          <w:p w14:paraId="49BC1D27"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Usar dibujos, gráficos, imágenes.</w:t>
            </w:r>
          </w:p>
          <w:p w14:paraId="50B73D2E" w14:textId="77777777" w:rsidR="00190ACA" w:rsidRPr="001D0EEA" w:rsidRDefault="00190ACA" w:rsidP="00190ACA">
            <w:pPr>
              <w:pStyle w:val="Prrafodelista"/>
              <w:spacing w:after="0" w:line="240" w:lineRule="auto"/>
              <w:ind w:left="407"/>
              <w:rPr>
                <w:rFonts w:ascii="Tahoma" w:eastAsia="Calibri" w:hAnsi="Tahoma" w:cs="Tahoma"/>
                <w:sz w:val="20"/>
                <w:szCs w:val="20"/>
              </w:rPr>
            </w:pPr>
          </w:p>
        </w:tc>
        <w:tc>
          <w:tcPr>
            <w:tcW w:w="6521" w:type="dxa"/>
            <w:tcBorders>
              <w:left w:val="single" w:sz="4" w:space="0" w:color="auto"/>
            </w:tcBorders>
            <w:shd w:val="clear" w:color="auto" w:fill="auto"/>
          </w:tcPr>
          <w:p w14:paraId="20B2E9A6"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Formarse ideas, hipótesis, supuestos, entender palabras o ideas a partir de las ayudas visuales que ofrece el texto.</w:t>
            </w:r>
          </w:p>
        </w:tc>
      </w:tr>
      <w:tr w:rsidR="00190ACA" w:rsidRPr="001D0EEA" w14:paraId="57F4397D" w14:textId="77777777" w:rsidTr="00CB7493">
        <w:tc>
          <w:tcPr>
            <w:tcW w:w="1134" w:type="dxa"/>
            <w:vMerge w:val="restart"/>
            <w:shd w:val="clear" w:color="auto" w:fill="E2EFD9"/>
          </w:tcPr>
          <w:p w14:paraId="2A260885" w14:textId="77777777" w:rsidR="00190ACA" w:rsidRPr="001D0EEA" w:rsidRDefault="00190ACA" w:rsidP="00190ACA">
            <w:pPr>
              <w:pStyle w:val="Prrafodelista"/>
              <w:spacing w:after="0" w:line="240" w:lineRule="auto"/>
              <w:ind w:left="459"/>
              <w:contextualSpacing w:val="0"/>
              <w:rPr>
                <w:rFonts w:ascii="Tahoma" w:eastAsia="Calibri" w:hAnsi="Tahoma" w:cs="Tahoma"/>
                <w:sz w:val="20"/>
                <w:szCs w:val="20"/>
              </w:rPr>
            </w:pPr>
            <w:r w:rsidRPr="001D0EEA">
              <w:rPr>
                <w:rFonts w:ascii="Tahoma" w:eastAsia="Calibri" w:hAnsi="Tahoma" w:cs="Tahoma"/>
                <w:sz w:val="20"/>
                <w:szCs w:val="20"/>
              </w:rPr>
              <w:t xml:space="preserve">In </w:t>
            </w:r>
          </w:p>
        </w:tc>
        <w:tc>
          <w:tcPr>
            <w:tcW w:w="2977" w:type="dxa"/>
            <w:shd w:val="clear" w:color="auto" w:fill="auto"/>
          </w:tcPr>
          <w:p w14:paraId="1021AF09"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 xml:space="preserve"> Lectura del texto para encontrar información específica (Scanning).</w:t>
            </w:r>
          </w:p>
          <w:p w14:paraId="7744A224" w14:textId="77777777" w:rsidR="00190ACA" w:rsidRPr="001D0EEA" w:rsidRDefault="00190ACA" w:rsidP="00190ACA">
            <w:pPr>
              <w:spacing w:after="0" w:line="240" w:lineRule="auto"/>
              <w:ind w:left="459" w:hanging="284"/>
              <w:jc w:val="both"/>
              <w:rPr>
                <w:rFonts w:ascii="Tahoma" w:eastAsia="Calibri" w:hAnsi="Tahoma" w:cs="Tahoma"/>
                <w:sz w:val="20"/>
                <w:szCs w:val="20"/>
              </w:rPr>
            </w:pPr>
          </w:p>
        </w:tc>
        <w:tc>
          <w:tcPr>
            <w:tcW w:w="6521" w:type="dxa"/>
            <w:tcBorders>
              <w:left w:val="single" w:sz="4" w:space="0" w:color="auto"/>
            </w:tcBorders>
            <w:shd w:val="clear" w:color="auto" w:fill="auto"/>
          </w:tcPr>
          <w:p w14:paraId="1F0D2FEC"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Leer rápidamente el texto para encontrar información específica.</w:t>
            </w:r>
          </w:p>
        </w:tc>
      </w:tr>
      <w:tr w:rsidR="00190ACA" w:rsidRPr="001D0EEA" w14:paraId="391F5C6D" w14:textId="77777777" w:rsidTr="00CB7493">
        <w:tc>
          <w:tcPr>
            <w:tcW w:w="1134" w:type="dxa"/>
            <w:vMerge/>
            <w:shd w:val="clear" w:color="auto" w:fill="E2EFD9"/>
          </w:tcPr>
          <w:p w14:paraId="4F4E588F" w14:textId="77777777" w:rsidR="00190ACA" w:rsidRPr="001D0EEA" w:rsidRDefault="00190ACA" w:rsidP="00190ACA">
            <w:pPr>
              <w:pStyle w:val="Prrafodelista"/>
              <w:spacing w:after="0" w:line="240" w:lineRule="auto"/>
              <w:ind w:left="601"/>
              <w:contextualSpacing w:val="0"/>
              <w:rPr>
                <w:rFonts w:ascii="Tahoma" w:eastAsia="Calibri" w:hAnsi="Tahoma" w:cs="Tahoma"/>
                <w:sz w:val="20"/>
                <w:szCs w:val="20"/>
              </w:rPr>
            </w:pPr>
          </w:p>
        </w:tc>
        <w:tc>
          <w:tcPr>
            <w:tcW w:w="2977" w:type="dxa"/>
            <w:shd w:val="clear" w:color="auto" w:fill="auto"/>
          </w:tcPr>
          <w:p w14:paraId="0BA85239"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Uso de claves locales para comprender léxico desconocido (adivinar por contexto).</w:t>
            </w:r>
          </w:p>
          <w:p w14:paraId="53671A3D" w14:textId="77777777" w:rsidR="00190ACA" w:rsidRPr="001D0EEA" w:rsidRDefault="00190ACA" w:rsidP="00190ACA">
            <w:pPr>
              <w:spacing w:after="0" w:line="240" w:lineRule="auto"/>
              <w:ind w:left="407" w:hanging="284"/>
              <w:jc w:val="both"/>
              <w:rPr>
                <w:rFonts w:ascii="Tahoma" w:eastAsia="Calibri" w:hAnsi="Tahoma" w:cs="Tahoma"/>
                <w:sz w:val="20"/>
                <w:szCs w:val="20"/>
                <w:lang w:bidi="en-US"/>
              </w:rPr>
            </w:pPr>
          </w:p>
        </w:tc>
        <w:tc>
          <w:tcPr>
            <w:tcW w:w="6521" w:type="dxa"/>
            <w:tcBorders>
              <w:left w:val="single" w:sz="4" w:space="0" w:color="auto"/>
            </w:tcBorders>
            <w:shd w:val="clear" w:color="auto" w:fill="auto"/>
          </w:tcPr>
          <w:p w14:paraId="35668594"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Usar el cotexto (conjunto de elementos lingüísticos que incluyen, preceden o siguen a una palabra u oración) para comprender el significado de palabras y unidades fraseológicas desconocidas.</w:t>
            </w:r>
          </w:p>
        </w:tc>
      </w:tr>
      <w:tr w:rsidR="00190ACA" w:rsidRPr="001D0EEA" w14:paraId="489E9D07" w14:textId="77777777" w:rsidTr="00CB7493">
        <w:tc>
          <w:tcPr>
            <w:tcW w:w="1134" w:type="dxa"/>
            <w:vMerge/>
            <w:shd w:val="clear" w:color="auto" w:fill="E2EFD9"/>
          </w:tcPr>
          <w:p w14:paraId="03299D64" w14:textId="77777777" w:rsidR="00190ACA" w:rsidRPr="001D0EEA" w:rsidRDefault="00190ACA" w:rsidP="00190ACA">
            <w:pPr>
              <w:pStyle w:val="Prrafodelista"/>
              <w:spacing w:after="0" w:line="240" w:lineRule="auto"/>
              <w:ind w:left="601"/>
              <w:contextualSpacing w:val="0"/>
              <w:rPr>
                <w:rFonts w:ascii="Tahoma" w:eastAsia="Calibri" w:hAnsi="Tahoma" w:cs="Tahoma"/>
                <w:sz w:val="20"/>
                <w:szCs w:val="20"/>
              </w:rPr>
            </w:pPr>
          </w:p>
        </w:tc>
        <w:tc>
          <w:tcPr>
            <w:tcW w:w="2977" w:type="dxa"/>
            <w:shd w:val="clear" w:color="auto" w:fill="auto"/>
          </w:tcPr>
          <w:p w14:paraId="6E87A5FF"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Reconocer palabras afines.</w:t>
            </w:r>
          </w:p>
          <w:p w14:paraId="64F808F8" w14:textId="77777777" w:rsidR="00190ACA" w:rsidRPr="001D0EEA" w:rsidRDefault="00190ACA" w:rsidP="00190ACA">
            <w:pPr>
              <w:spacing w:after="0" w:line="240" w:lineRule="auto"/>
              <w:ind w:left="407" w:hanging="284"/>
              <w:jc w:val="both"/>
              <w:rPr>
                <w:rFonts w:ascii="Tahoma" w:eastAsia="Calibri" w:hAnsi="Tahoma" w:cs="Tahoma"/>
                <w:sz w:val="20"/>
                <w:szCs w:val="20"/>
                <w:lang w:bidi="en-US"/>
              </w:rPr>
            </w:pPr>
          </w:p>
        </w:tc>
        <w:tc>
          <w:tcPr>
            <w:tcW w:w="6521" w:type="dxa"/>
            <w:tcBorders>
              <w:left w:val="single" w:sz="4" w:space="0" w:color="auto"/>
            </w:tcBorders>
            <w:shd w:val="clear" w:color="auto" w:fill="auto"/>
          </w:tcPr>
          <w:p w14:paraId="1A7D0111"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Identificar sinonimia y grupos semánticos para establecer relaciones intra-textuales.</w:t>
            </w:r>
          </w:p>
        </w:tc>
      </w:tr>
      <w:tr w:rsidR="00190ACA" w:rsidRPr="001D0EEA" w14:paraId="5DBEEE24" w14:textId="77777777" w:rsidTr="00CB7493">
        <w:tc>
          <w:tcPr>
            <w:tcW w:w="1134" w:type="dxa"/>
            <w:vMerge/>
            <w:shd w:val="clear" w:color="auto" w:fill="E2EFD9"/>
          </w:tcPr>
          <w:p w14:paraId="07FAE3B2" w14:textId="77777777" w:rsidR="00190ACA" w:rsidRPr="001D0EEA" w:rsidRDefault="00190ACA" w:rsidP="00190ACA">
            <w:pPr>
              <w:pStyle w:val="Prrafodelista"/>
              <w:spacing w:after="0" w:line="240" w:lineRule="auto"/>
              <w:ind w:left="601"/>
              <w:contextualSpacing w:val="0"/>
              <w:rPr>
                <w:rFonts w:ascii="Tahoma" w:eastAsia="Calibri" w:hAnsi="Tahoma" w:cs="Tahoma"/>
                <w:sz w:val="20"/>
                <w:szCs w:val="20"/>
              </w:rPr>
            </w:pPr>
          </w:p>
        </w:tc>
        <w:tc>
          <w:tcPr>
            <w:tcW w:w="2977" w:type="dxa"/>
            <w:shd w:val="clear" w:color="auto" w:fill="auto"/>
          </w:tcPr>
          <w:p w14:paraId="3EFDE873"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Concentrarse en partes específicas del texto.</w:t>
            </w:r>
          </w:p>
          <w:p w14:paraId="2DCB53E1"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6C5D98E1"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lastRenderedPageBreak/>
              <w:t>Leer detalladamente partes del texto donde se concentra la información más relevante.</w:t>
            </w:r>
          </w:p>
        </w:tc>
      </w:tr>
      <w:tr w:rsidR="00190ACA" w:rsidRPr="001D0EEA" w14:paraId="512ACF40" w14:textId="77777777" w:rsidTr="00CB7493">
        <w:tc>
          <w:tcPr>
            <w:tcW w:w="1134" w:type="dxa"/>
            <w:vMerge/>
            <w:shd w:val="clear" w:color="auto" w:fill="E2EFD9"/>
          </w:tcPr>
          <w:p w14:paraId="00C2C568" w14:textId="77777777" w:rsidR="00190ACA" w:rsidRPr="001D0EEA" w:rsidRDefault="00190ACA" w:rsidP="00190ACA">
            <w:pPr>
              <w:pStyle w:val="Prrafodelista"/>
              <w:spacing w:after="0" w:line="240" w:lineRule="auto"/>
              <w:ind w:left="601"/>
              <w:contextualSpacing w:val="0"/>
              <w:rPr>
                <w:rFonts w:ascii="Tahoma" w:eastAsia="Calibri" w:hAnsi="Tahoma" w:cs="Tahoma"/>
                <w:sz w:val="20"/>
                <w:szCs w:val="20"/>
              </w:rPr>
            </w:pPr>
          </w:p>
        </w:tc>
        <w:tc>
          <w:tcPr>
            <w:tcW w:w="2977" w:type="dxa"/>
            <w:shd w:val="clear" w:color="auto" w:fill="auto"/>
          </w:tcPr>
          <w:p w14:paraId="4B1BD097"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Monitoreo de la comprensión.</w:t>
            </w:r>
          </w:p>
          <w:p w14:paraId="051E1856"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6E985443"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Chequear la comprensión a medida que se avanza en la lectura. Puede hacerse por medio de preguntas, de relación de la información, de hacer inferencias, etc.</w:t>
            </w:r>
          </w:p>
          <w:p w14:paraId="64E570F2" w14:textId="77777777" w:rsidR="00190ACA" w:rsidRPr="001D0EEA" w:rsidRDefault="00190ACA" w:rsidP="00190ACA">
            <w:pPr>
              <w:spacing w:after="0" w:line="240" w:lineRule="auto"/>
              <w:jc w:val="both"/>
              <w:rPr>
                <w:rFonts w:ascii="Tahoma" w:eastAsia="Calibri" w:hAnsi="Tahoma" w:cs="Tahoma"/>
                <w:sz w:val="20"/>
                <w:szCs w:val="20"/>
              </w:rPr>
            </w:pPr>
          </w:p>
        </w:tc>
      </w:tr>
      <w:tr w:rsidR="00190ACA" w:rsidRPr="001D0EEA" w14:paraId="325E4363" w14:textId="77777777" w:rsidTr="00CB7493">
        <w:tc>
          <w:tcPr>
            <w:tcW w:w="1134" w:type="dxa"/>
            <w:vMerge w:val="restart"/>
            <w:shd w:val="clear" w:color="auto" w:fill="F4D9F7"/>
          </w:tcPr>
          <w:p w14:paraId="725DB432"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r w:rsidRPr="001D0EEA">
              <w:rPr>
                <w:rFonts w:ascii="Tahoma" w:eastAsia="Calibri" w:hAnsi="Tahoma" w:cs="Tahoma"/>
                <w:sz w:val="20"/>
                <w:szCs w:val="20"/>
              </w:rPr>
              <w:t xml:space="preserve">Post </w:t>
            </w:r>
          </w:p>
        </w:tc>
        <w:tc>
          <w:tcPr>
            <w:tcW w:w="2977" w:type="dxa"/>
            <w:shd w:val="clear" w:color="auto" w:fill="auto"/>
          </w:tcPr>
          <w:p w14:paraId="0FD6DC3A"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Releer para confirmar la comprensión.</w:t>
            </w:r>
          </w:p>
          <w:p w14:paraId="40CB4C80"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5242A384"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Volver al texto completo o partes de él para confirmar la comprensión o relación con la información intra, inter y extra textual. También para recordar información clave en el texto.</w:t>
            </w:r>
          </w:p>
          <w:p w14:paraId="6187D0B3" w14:textId="77777777" w:rsidR="00190ACA" w:rsidRPr="001D0EEA" w:rsidRDefault="00190ACA" w:rsidP="00190ACA">
            <w:pPr>
              <w:spacing w:after="0" w:line="240" w:lineRule="auto"/>
              <w:jc w:val="both"/>
              <w:rPr>
                <w:rFonts w:ascii="Tahoma" w:eastAsia="Calibri" w:hAnsi="Tahoma" w:cs="Tahoma"/>
                <w:sz w:val="20"/>
                <w:szCs w:val="20"/>
              </w:rPr>
            </w:pPr>
          </w:p>
        </w:tc>
      </w:tr>
      <w:tr w:rsidR="00190ACA" w:rsidRPr="001D0EEA" w14:paraId="0AF21364" w14:textId="77777777" w:rsidTr="00CB7493">
        <w:tc>
          <w:tcPr>
            <w:tcW w:w="1134" w:type="dxa"/>
            <w:vMerge/>
            <w:shd w:val="clear" w:color="auto" w:fill="F4D9F7"/>
          </w:tcPr>
          <w:p w14:paraId="654BF711"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p>
        </w:tc>
        <w:tc>
          <w:tcPr>
            <w:tcW w:w="2977" w:type="dxa"/>
            <w:shd w:val="clear" w:color="auto" w:fill="auto"/>
          </w:tcPr>
          <w:p w14:paraId="2E5239AB"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Resumir.</w:t>
            </w:r>
          </w:p>
          <w:p w14:paraId="237B1D94"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452A830B"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Integrar la información más relevante del texto en un texto más corto.</w:t>
            </w:r>
          </w:p>
        </w:tc>
      </w:tr>
      <w:tr w:rsidR="00190ACA" w:rsidRPr="001D0EEA" w14:paraId="21543B81" w14:textId="77777777" w:rsidTr="00CB7493">
        <w:tc>
          <w:tcPr>
            <w:tcW w:w="1134" w:type="dxa"/>
            <w:vMerge/>
            <w:shd w:val="clear" w:color="auto" w:fill="F4D9F7"/>
          </w:tcPr>
          <w:p w14:paraId="03DEA75E"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p>
        </w:tc>
        <w:tc>
          <w:tcPr>
            <w:tcW w:w="2977" w:type="dxa"/>
            <w:shd w:val="clear" w:color="auto" w:fill="auto"/>
          </w:tcPr>
          <w:p w14:paraId="0FC771EE"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Organizar la información en gráficos.</w:t>
            </w:r>
          </w:p>
          <w:p w14:paraId="716A7473" w14:textId="77777777" w:rsidR="00190ACA" w:rsidRPr="001D0EEA" w:rsidRDefault="00190ACA" w:rsidP="00190ACA">
            <w:pPr>
              <w:spacing w:after="0" w:line="240" w:lineRule="auto"/>
              <w:ind w:left="407" w:hanging="284"/>
              <w:jc w:val="both"/>
              <w:rPr>
                <w:rFonts w:ascii="Tahoma" w:eastAsia="Calibri" w:hAnsi="Tahoma" w:cs="Tahoma"/>
                <w:sz w:val="20"/>
                <w:szCs w:val="20"/>
              </w:rPr>
            </w:pPr>
          </w:p>
        </w:tc>
        <w:tc>
          <w:tcPr>
            <w:tcW w:w="6521" w:type="dxa"/>
            <w:tcBorders>
              <w:left w:val="single" w:sz="4" w:space="0" w:color="auto"/>
            </w:tcBorders>
            <w:shd w:val="clear" w:color="auto" w:fill="auto"/>
          </w:tcPr>
          <w:p w14:paraId="1C025A70"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Resumir la información más relevante del texto en organizadores gráficos.</w:t>
            </w:r>
          </w:p>
        </w:tc>
      </w:tr>
      <w:tr w:rsidR="00190ACA" w:rsidRPr="001D0EEA" w14:paraId="5ACD45D7" w14:textId="77777777" w:rsidTr="00CB7493">
        <w:tc>
          <w:tcPr>
            <w:tcW w:w="1134" w:type="dxa"/>
            <w:vMerge/>
            <w:shd w:val="clear" w:color="auto" w:fill="F4D9F7"/>
          </w:tcPr>
          <w:p w14:paraId="377B7BE9" w14:textId="77777777" w:rsidR="00190ACA" w:rsidRPr="001D0EEA" w:rsidRDefault="00190ACA" w:rsidP="00190ACA">
            <w:pPr>
              <w:pStyle w:val="Prrafodelista"/>
              <w:spacing w:after="0" w:line="240" w:lineRule="auto"/>
              <w:ind w:left="407"/>
              <w:contextualSpacing w:val="0"/>
              <w:rPr>
                <w:rFonts w:ascii="Tahoma" w:eastAsia="Calibri" w:hAnsi="Tahoma" w:cs="Tahoma"/>
                <w:sz w:val="20"/>
                <w:szCs w:val="20"/>
              </w:rPr>
            </w:pPr>
          </w:p>
        </w:tc>
        <w:tc>
          <w:tcPr>
            <w:tcW w:w="2977" w:type="dxa"/>
            <w:shd w:val="clear" w:color="auto" w:fill="auto"/>
          </w:tcPr>
          <w:p w14:paraId="174D6E64" w14:textId="77777777" w:rsidR="00190ACA" w:rsidRPr="001D0EEA" w:rsidRDefault="00190ACA" w:rsidP="00190ACA">
            <w:pPr>
              <w:pStyle w:val="Prrafodelista"/>
              <w:numPr>
                <w:ilvl w:val="0"/>
                <w:numId w:val="8"/>
              </w:numPr>
              <w:spacing w:after="0" w:line="240" w:lineRule="auto"/>
              <w:ind w:left="407" w:hanging="284"/>
              <w:contextualSpacing w:val="0"/>
              <w:jc w:val="both"/>
              <w:rPr>
                <w:rFonts w:ascii="Tahoma" w:eastAsia="Calibri" w:hAnsi="Tahoma" w:cs="Tahoma"/>
                <w:sz w:val="20"/>
                <w:szCs w:val="20"/>
              </w:rPr>
            </w:pPr>
            <w:r w:rsidRPr="001D0EEA">
              <w:rPr>
                <w:rFonts w:ascii="Tahoma" w:eastAsia="Calibri" w:hAnsi="Tahoma" w:cs="Tahoma"/>
                <w:sz w:val="20"/>
                <w:szCs w:val="20"/>
              </w:rPr>
              <w:t>Evaluación de la tarea lectora.</w:t>
            </w:r>
          </w:p>
          <w:p w14:paraId="1090B684" w14:textId="77777777" w:rsidR="00190ACA" w:rsidRPr="001D0EEA" w:rsidRDefault="00190ACA" w:rsidP="00190ACA">
            <w:pPr>
              <w:pStyle w:val="Prrafodelista"/>
              <w:spacing w:after="0" w:line="240" w:lineRule="auto"/>
              <w:ind w:left="407" w:hanging="284"/>
              <w:rPr>
                <w:rFonts w:ascii="Tahoma" w:eastAsia="Calibri" w:hAnsi="Tahoma" w:cs="Tahoma"/>
                <w:sz w:val="20"/>
                <w:szCs w:val="20"/>
              </w:rPr>
            </w:pPr>
          </w:p>
        </w:tc>
        <w:tc>
          <w:tcPr>
            <w:tcW w:w="6521" w:type="dxa"/>
            <w:tcBorders>
              <w:left w:val="single" w:sz="4" w:space="0" w:color="auto"/>
            </w:tcBorders>
            <w:shd w:val="clear" w:color="auto" w:fill="auto"/>
          </w:tcPr>
          <w:p w14:paraId="1AB6A4AC" w14:textId="77777777" w:rsidR="00190ACA" w:rsidRPr="001D0EEA" w:rsidRDefault="00190ACA" w:rsidP="00190ACA">
            <w:pPr>
              <w:spacing w:after="0" w:line="240" w:lineRule="auto"/>
              <w:jc w:val="both"/>
              <w:rPr>
                <w:rFonts w:ascii="Tahoma" w:eastAsia="Calibri" w:hAnsi="Tahoma" w:cs="Tahoma"/>
                <w:sz w:val="20"/>
                <w:szCs w:val="20"/>
              </w:rPr>
            </w:pPr>
            <w:r w:rsidRPr="001D0EEA">
              <w:rPr>
                <w:rFonts w:ascii="Tahoma" w:eastAsia="Calibri" w:hAnsi="Tahoma" w:cs="Tahoma"/>
                <w:sz w:val="20"/>
                <w:szCs w:val="20"/>
              </w:rPr>
              <w:t>Evaluar la tarea con relación al propósito y los objetivos planteados. También respecto a las preguntas y otros objetivos personales establecidos por el lector.</w:t>
            </w:r>
          </w:p>
          <w:p w14:paraId="6BD80F3B" w14:textId="77777777" w:rsidR="00190ACA" w:rsidRPr="001D0EEA" w:rsidRDefault="00190ACA" w:rsidP="00190ACA">
            <w:pPr>
              <w:spacing w:after="0" w:line="240" w:lineRule="auto"/>
              <w:jc w:val="both"/>
              <w:rPr>
                <w:rFonts w:ascii="Tahoma" w:eastAsia="Calibri" w:hAnsi="Tahoma" w:cs="Tahoma"/>
                <w:sz w:val="20"/>
                <w:szCs w:val="20"/>
              </w:rPr>
            </w:pPr>
          </w:p>
        </w:tc>
      </w:tr>
    </w:tbl>
    <w:p w14:paraId="79C10C15" w14:textId="0B468FC1" w:rsidR="00190ACA" w:rsidRPr="001D0EEA" w:rsidRDefault="00190ACA" w:rsidP="00190ACA">
      <w:pPr>
        <w:spacing w:after="0" w:line="240" w:lineRule="auto"/>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Tabla 1: Estrategias desarrolladas durante la capacitación según la fase de la lectura</w:t>
      </w:r>
    </w:p>
    <w:p w14:paraId="48F21CC5" w14:textId="4BAFC730" w:rsidR="00190ACA" w:rsidRPr="001D0EEA" w:rsidRDefault="00190ACA" w:rsidP="00190ACA">
      <w:pPr>
        <w:spacing w:after="0" w:line="240" w:lineRule="auto"/>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Fuente: autora de la investigación</w:t>
      </w:r>
    </w:p>
    <w:p w14:paraId="7B8EC286" w14:textId="77777777" w:rsidR="00190ACA" w:rsidRPr="001D0EEA" w:rsidRDefault="00190ACA" w:rsidP="00D32FD1">
      <w:pPr>
        <w:spacing w:after="0" w:line="360" w:lineRule="auto"/>
        <w:jc w:val="both"/>
        <w:rPr>
          <w:rFonts w:ascii="Tahoma" w:eastAsia="Times New Roman" w:hAnsi="Tahoma" w:cs="Tahoma"/>
          <w:color w:val="212121"/>
          <w:sz w:val="25"/>
          <w:szCs w:val="25"/>
          <w:lang w:eastAsia="es-CO"/>
        </w:rPr>
      </w:pPr>
    </w:p>
    <w:p w14:paraId="47943EAC" w14:textId="57E58FC8" w:rsidR="007B399D" w:rsidRPr="001D0EEA" w:rsidRDefault="00190ACA" w:rsidP="00D32FD1">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En los cuestionarios se indagó sobre el conocimiento y uso de estrategias de lectura, antes y después de la intervención. </w:t>
      </w:r>
      <w:r w:rsidR="003A6C13" w:rsidRPr="001D0EEA">
        <w:rPr>
          <w:rFonts w:ascii="Tahoma" w:eastAsia="Times New Roman" w:hAnsi="Tahoma" w:cs="Tahoma"/>
          <w:color w:val="212121"/>
          <w:lang w:eastAsia="es-CO"/>
        </w:rPr>
        <w:t>El C1 incluyó</w:t>
      </w:r>
      <w:r w:rsidR="008D4F32" w:rsidRPr="001D0EEA">
        <w:rPr>
          <w:rFonts w:ascii="Tahoma" w:eastAsia="Times New Roman" w:hAnsi="Tahoma" w:cs="Tahoma"/>
          <w:color w:val="212121"/>
          <w:lang w:eastAsia="es-CO"/>
        </w:rPr>
        <w:t xml:space="preserve"> 10 preguntas respecto al uso de estrategias de lectura, pero para el reporte de resultados en el presente escrito, sólo se tomaron las tres preguntas directamente relacionadas con el uso de estrategias durante las tres fases de una tarea lectora: </w:t>
      </w:r>
      <w:r w:rsidR="003A6C13" w:rsidRPr="001D0EEA">
        <w:rPr>
          <w:rFonts w:ascii="Tahoma" w:eastAsia="Times New Roman" w:hAnsi="Tahoma" w:cs="Tahoma"/>
          <w:color w:val="212121"/>
          <w:lang w:eastAsia="es-CO"/>
        </w:rPr>
        <w:t>5) ¿Cuáles estrategias de lectura usas antes de leer un texto en inglés?, 6) ¿Cuáles estrategias de lectura usas durante la lectura de un texto en inglés? y 7) ¿Cuáles estrategias de lectura usas después de leer un texto en inglés?</w:t>
      </w:r>
      <w:r w:rsidR="00C57A06" w:rsidRPr="001D0EEA">
        <w:rPr>
          <w:rFonts w:ascii="Tahoma" w:eastAsia="Times New Roman" w:hAnsi="Tahoma" w:cs="Tahoma"/>
          <w:color w:val="212121"/>
          <w:lang w:eastAsia="es-CO"/>
        </w:rPr>
        <w:t>. El C2</w:t>
      </w:r>
      <w:r w:rsidR="008D4F32" w:rsidRPr="001D0EEA">
        <w:rPr>
          <w:rFonts w:ascii="Tahoma" w:eastAsia="Times New Roman" w:hAnsi="Tahoma" w:cs="Tahoma"/>
          <w:color w:val="212121"/>
          <w:lang w:eastAsia="es-CO"/>
        </w:rPr>
        <w:t xml:space="preserve"> únicamente incluyó las mismas tres preguntas para indagar si la intervención permitió que los estudiantes ampliaran el rango de estrategias de lectura reconocidas para abordar textos en inglés. </w:t>
      </w:r>
    </w:p>
    <w:p w14:paraId="56EB8680" w14:textId="77777777" w:rsidR="002B57AB" w:rsidRPr="001D0EEA" w:rsidRDefault="002B57AB" w:rsidP="00D32FD1">
      <w:pPr>
        <w:spacing w:after="0" w:line="360" w:lineRule="auto"/>
        <w:jc w:val="both"/>
        <w:rPr>
          <w:rFonts w:ascii="Tahoma" w:eastAsia="Times New Roman" w:hAnsi="Tahoma" w:cs="Tahoma"/>
          <w:color w:val="212121"/>
          <w:lang w:eastAsia="es-CO"/>
        </w:rPr>
      </w:pPr>
    </w:p>
    <w:p w14:paraId="6A5B1C96" w14:textId="1FBC8E7A" w:rsidR="001544DE" w:rsidRPr="001D0EEA" w:rsidRDefault="002B57AB" w:rsidP="00D32FD1">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En cuanto a los resultados, </w:t>
      </w:r>
      <w:r w:rsidR="001544DE" w:rsidRPr="001D0EEA">
        <w:rPr>
          <w:rFonts w:ascii="Tahoma" w:eastAsia="Times New Roman" w:hAnsi="Tahoma" w:cs="Tahoma"/>
          <w:color w:val="212121"/>
          <w:lang w:eastAsia="es-CO"/>
        </w:rPr>
        <w:t xml:space="preserve">en el </w:t>
      </w:r>
      <w:r w:rsidRPr="001D0EEA">
        <w:rPr>
          <w:rFonts w:ascii="Tahoma" w:eastAsia="Times New Roman" w:hAnsi="Tahoma" w:cs="Tahoma"/>
          <w:color w:val="212121"/>
          <w:lang w:eastAsia="es-CO"/>
        </w:rPr>
        <w:t>C</w:t>
      </w:r>
      <w:r w:rsidR="001544DE" w:rsidRPr="001D0EEA">
        <w:rPr>
          <w:rFonts w:ascii="Tahoma" w:eastAsia="Times New Roman" w:hAnsi="Tahoma" w:cs="Tahoma"/>
          <w:color w:val="212121"/>
          <w:lang w:eastAsia="es-CO"/>
        </w:rPr>
        <w:t>1, el 20% de los estudiantes mencionaron por lo menos una estrategia apropiada para la fase ‘antes’ de la lectura como ‘hacer inferencias a partir del título’ y ‘comprensión de las preguntas para resolver’, y el 30%  señalaron estrategias de lectura que no son apropiadas para dicha fase, como por ejemplo ‘subrayar’ o</w:t>
      </w:r>
      <w:r w:rsidR="00C03712" w:rsidRPr="001D0EEA">
        <w:rPr>
          <w:rFonts w:ascii="Tahoma" w:eastAsia="Times New Roman" w:hAnsi="Tahoma" w:cs="Tahoma"/>
          <w:color w:val="212121"/>
          <w:lang w:eastAsia="es-CO"/>
        </w:rPr>
        <w:t xml:space="preserve"> ‘resumir’ y en el C</w:t>
      </w:r>
      <w:r w:rsidR="001544DE" w:rsidRPr="001D0EEA">
        <w:rPr>
          <w:rFonts w:ascii="Tahoma" w:eastAsia="Times New Roman" w:hAnsi="Tahoma" w:cs="Tahoma"/>
          <w:color w:val="212121"/>
          <w:lang w:eastAsia="es-CO"/>
        </w:rPr>
        <w:t>2, a la mi</w:t>
      </w:r>
      <w:r w:rsidR="00F2517D" w:rsidRPr="001D0EEA">
        <w:rPr>
          <w:rFonts w:ascii="Tahoma" w:eastAsia="Times New Roman" w:hAnsi="Tahoma" w:cs="Tahoma"/>
          <w:color w:val="212121"/>
          <w:lang w:eastAsia="es-CO"/>
        </w:rPr>
        <w:t>sma pregunta el 100% mencionaron</w:t>
      </w:r>
      <w:r w:rsidR="001544DE" w:rsidRPr="001D0EEA">
        <w:rPr>
          <w:rFonts w:ascii="Tahoma" w:eastAsia="Times New Roman" w:hAnsi="Tahoma" w:cs="Tahoma"/>
          <w:color w:val="212121"/>
          <w:lang w:eastAsia="es-CO"/>
        </w:rPr>
        <w:t xml:space="preserve"> entre una y tres </w:t>
      </w:r>
      <w:r w:rsidR="00C03712" w:rsidRPr="001D0EEA">
        <w:rPr>
          <w:rFonts w:ascii="Tahoma" w:eastAsia="Times New Roman" w:hAnsi="Tahoma" w:cs="Tahoma"/>
          <w:color w:val="212121"/>
          <w:lang w:eastAsia="es-CO"/>
        </w:rPr>
        <w:t>estrategias. En lo relacionado con</w:t>
      </w:r>
      <w:r w:rsidR="001544DE" w:rsidRPr="001D0EEA">
        <w:rPr>
          <w:rFonts w:ascii="Tahoma" w:eastAsia="Times New Roman" w:hAnsi="Tahoma" w:cs="Tahoma"/>
          <w:color w:val="212121"/>
          <w:lang w:eastAsia="es-CO"/>
        </w:rPr>
        <w:t xml:space="preserve"> las estrategias implementadas en la </w:t>
      </w:r>
      <w:r w:rsidR="00C03712" w:rsidRPr="001D0EEA">
        <w:rPr>
          <w:rFonts w:ascii="Tahoma" w:eastAsia="Times New Roman" w:hAnsi="Tahoma" w:cs="Tahoma"/>
          <w:color w:val="212121"/>
          <w:lang w:eastAsia="es-CO"/>
        </w:rPr>
        <w:t>fase ‘durante’, en el C1</w:t>
      </w:r>
      <w:r w:rsidR="001544DE" w:rsidRPr="001D0EEA">
        <w:rPr>
          <w:rFonts w:ascii="Tahoma" w:eastAsia="Times New Roman" w:hAnsi="Tahoma" w:cs="Tahoma"/>
          <w:color w:val="212121"/>
          <w:lang w:eastAsia="es-CO"/>
        </w:rPr>
        <w:t xml:space="preserve"> el 90% de los estudiantes mencionó entre una y tres estrategias de uso apropiado duran</w:t>
      </w:r>
      <w:r w:rsidR="00C03712" w:rsidRPr="001D0EEA">
        <w:rPr>
          <w:rFonts w:ascii="Tahoma" w:eastAsia="Times New Roman" w:hAnsi="Tahoma" w:cs="Tahoma"/>
          <w:color w:val="212121"/>
          <w:lang w:eastAsia="es-CO"/>
        </w:rPr>
        <w:t>te la lectura del texto, y en el C</w:t>
      </w:r>
      <w:r w:rsidR="001544DE" w:rsidRPr="001D0EEA">
        <w:rPr>
          <w:rFonts w:ascii="Tahoma" w:eastAsia="Times New Roman" w:hAnsi="Tahoma" w:cs="Tahoma"/>
          <w:color w:val="212121"/>
          <w:lang w:eastAsia="es-CO"/>
        </w:rPr>
        <w:t xml:space="preserve">2 el 100% de los estudiantes relacionaron entre una y tres estrategias </w:t>
      </w:r>
      <w:r w:rsidR="001544DE" w:rsidRPr="001D0EEA">
        <w:rPr>
          <w:rFonts w:ascii="Tahoma" w:eastAsia="Times New Roman" w:hAnsi="Tahoma" w:cs="Tahoma"/>
          <w:color w:val="212121"/>
          <w:lang w:eastAsia="es-CO"/>
        </w:rPr>
        <w:lastRenderedPageBreak/>
        <w:t>apropiadas para la fase, entre las cuales se encuentran ‘lectura para encontrar información específica o scanning’, ‘uso de recursos para buscar información desconocida’ y ‘subrayar’. En lo concerniente al uso de estrategias para la fase posterior a</w:t>
      </w:r>
      <w:r w:rsidR="00C03712" w:rsidRPr="001D0EEA">
        <w:rPr>
          <w:rFonts w:ascii="Tahoma" w:eastAsia="Times New Roman" w:hAnsi="Tahoma" w:cs="Tahoma"/>
          <w:color w:val="212121"/>
          <w:lang w:eastAsia="es-CO"/>
        </w:rPr>
        <w:t xml:space="preserve"> la lectura, en el C</w:t>
      </w:r>
      <w:r w:rsidR="001544DE" w:rsidRPr="001D0EEA">
        <w:rPr>
          <w:rFonts w:ascii="Tahoma" w:eastAsia="Times New Roman" w:hAnsi="Tahoma" w:cs="Tahoma"/>
          <w:color w:val="212121"/>
          <w:lang w:eastAsia="es-CO"/>
        </w:rPr>
        <w:t>1 el 52,5% de los estudiantes mencionaron estrategias apropiadas para esta fase, porcentaje que aume</w:t>
      </w:r>
      <w:r w:rsidR="00C03712" w:rsidRPr="001D0EEA">
        <w:rPr>
          <w:rFonts w:ascii="Tahoma" w:eastAsia="Times New Roman" w:hAnsi="Tahoma" w:cs="Tahoma"/>
          <w:color w:val="212121"/>
          <w:lang w:eastAsia="es-CO"/>
        </w:rPr>
        <w:t>ntó al 97,5% en el C</w:t>
      </w:r>
      <w:r w:rsidR="001544DE" w:rsidRPr="001D0EEA">
        <w:rPr>
          <w:rFonts w:ascii="Tahoma" w:eastAsia="Times New Roman" w:hAnsi="Tahoma" w:cs="Tahoma"/>
          <w:color w:val="212121"/>
          <w:lang w:eastAsia="es-CO"/>
        </w:rPr>
        <w:t>2 en el cual los estudiantes señalaron entre una y tres estrategias apropiadas para la fase.</w:t>
      </w:r>
    </w:p>
    <w:p w14:paraId="1FB2A44E" w14:textId="77777777" w:rsidR="00C03712" w:rsidRPr="001D0EEA" w:rsidRDefault="00C03712" w:rsidP="00D32FD1">
      <w:pPr>
        <w:spacing w:after="0" w:line="360" w:lineRule="auto"/>
        <w:jc w:val="both"/>
        <w:rPr>
          <w:rFonts w:ascii="Tahoma" w:eastAsia="Times New Roman" w:hAnsi="Tahoma" w:cs="Tahoma"/>
          <w:color w:val="212121"/>
          <w:lang w:eastAsia="es-CO"/>
        </w:rPr>
      </w:pPr>
    </w:p>
    <w:p w14:paraId="0B490D4F" w14:textId="03515B07" w:rsidR="00593511" w:rsidRPr="001D0EEA" w:rsidRDefault="00190ACA" w:rsidP="00D32FD1">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La tabla a continuación muestra </w:t>
      </w:r>
      <w:r w:rsidR="00593511" w:rsidRPr="001D0EEA">
        <w:rPr>
          <w:rFonts w:ascii="Tahoma" w:eastAsia="Times New Roman" w:hAnsi="Tahoma" w:cs="Tahoma"/>
          <w:color w:val="212121"/>
          <w:lang w:eastAsia="es-CO"/>
        </w:rPr>
        <w:t xml:space="preserve">las </w:t>
      </w:r>
      <w:r w:rsidR="00AD29DE" w:rsidRPr="001D0EEA">
        <w:rPr>
          <w:rFonts w:ascii="Tahoma" w:eastAsia="Times New Roman" w:hAnsi="Tahoma" w:cs="Tahoma"/>
          <w:color w:val="212121"/>
          <w:lang w:eastAsia="es-CO"/>
        </w:rPr>
        <w:t>dos</w:t>
      </w:r>
      <w:r w:rsidR="00C777AD" w:rsidRPr="001D0EEA">
        <w:rPr>
          <w:rFonts w:ascii="Tahoma" w:eastAsia="Times New Roman" w:hAnsi="Tahoma" w:cs="Tahoma"/>
          <w:color w:val="212121"/>
          <w:lang w:eastAsia="es-CO"/>
        </w:rPr>
        <w:t xml:space="preserve"> </w:t>
      </w:r>
      <w:r w:rsidR="00593511" w:rsidRPr="001D0EEA">
        <w:rPr>
          <w:rFonts w:ascii="Tahoma" w:eastAsia="Times New Roman" w:hAnsi="Tahoma" w:cs="Tahoma"/>
          <w:color w:val="212121"/>
          <w:lang w:eastAsia="es-CO"/>
        </w:rPr>
        <w:t>estrategias más reportadas por los estudiantes</w:t>
      </w:r>
      <w:r w:rsidR="00D677FD" w:rsidRPr="001D0EEA">
        <w:rPr>
          <w:rFonts w:ascii="Tahoma" w:eastAsia="Times New Roman" w:hAnsi="Tahoma" w:cs="Tahoma"/>
          <w:color w:val="212121"/>
          <w:lang w:eastAsia="es-CO"/>
        </w:rPr>
        <w:t xml:space="preserve"> </w:t>
      </w:r>
      <w:r w:rsidR="00AD29DE" w:rsidRPr="001D0EEA">
        <w:rPr>
          <w:rFonts w:ascii="Tahoma" w:eastAsia="Times New Roman" w:hAnsi="Tahoma" w:cs="Tahoma"/>
          <w:color w:val="212121"/>
          <w:lang w:eastAsia="es-CO"/>
        </w:rPr>
        <w:t xml:space="preserve">en C1 y C2 </w:t>
      </w:r>
      <w:r w:rsidR="00D677FD" w:rsidRPr="001D0EEA">
        <w:rPr>
          <w:rFonts w:ascii="Tahoma" w:eastAsia="Times New Roman" w:hAnsi="Tahoma" w:cs="Tahoma"/>
          <w:color w:val="212121"/>
          <w:lang w:eastAsia="es-CO"/>
        </w:rPr>
        <w:t>pa</w:t>
      </w:r>
      <w:r w:rsidR="00AD29DE" w:rsidRPr="001D0EEA">
        <w:rPr>
          <w:rFonts w:ascii="Tahoma" w:eastAsia="Times New Roman" w:hAnsi="Tahoma" w:cs="Tahoma"/>
          <w:color w:val="212121"/>
          <w:lang w:eastAsia="es-CO"/>
        </w:rPr>
        <w:t>ra cada fase de la lectura.</w:t>
      </w:r>
    </w:p>
    <w:p w14:paraId="6CC6D9CE" w14:textId="77777777" w:rsidR="00A76324" w:rsidRPr="001D0EEA" w:rsidRDefault="00A76324" w:rsidP="00D32FD1">
      <w:pPr>
        <w:spacing w:after="0" w:line="360" w:lineRule="auto"/>
        <w:jc w:val="both"/>
        <w:rPr>
          <w:rFonts w:ascii="Tahoma" w:eastAsia="Times New Roman" w:hAnsi="Tahoma" w:cs="Tahoma"/>
          <w:color w:val="212121"/>
          <w:lang w:eastAsia="es-CO"/>
        </w:rPr>
      </w:pPr>
    </w:p>
    <w:tbl>
      <w:tblPr>
        <w:tblStyle w:val="Tablaconcuadrcula"/>
        <w:tblW w:w="0" w:type="auto"/>
        <w:tblLook w:val="04A0" w:firstRow="1" w:lastRow="0" w:firstColumn="1" w:lastColumn="0" w:noHBand="0" w:noVBand="1"/>
      </w:tblPr>
      <w:tblGrid>
        <w:gridCol w:w="4414"/>
        <w:gridCol w:w="4414"/>
      </w:tblGrid>
      <w:tr w:rsidR="00AD29DE" w:rsidRPr="001D0EEA" w14:paraId="436329CE" w14:textId="77777777" w:rsidTr="00AD29DE">
        <w:tc>
          <w:tcPr>
            <w:tcW w:w="4414" w:type="dxa"/>
          </w:tcPr>
          <w:p w14:paraId="26A34B04" w14:textId="574DE756" w:rsidR="00AD29DE" w:rsidRPr="001D0EEA" w:rsidRDefault="00AD29DE" w:rsidP="00AD29DE">
            <w:pPr>
              <w:jc w:val="center"/>
              <w:rPr>
                <w:rFonts w:ascii="Tahoma" w:eastAsia="Times New Roman" w:hAnsi="Tahoma" w:cs="Tahoma"/>
                <w:color w:val="212121"/>
                <w:sz w:val="24"/>
                <w:szCs w:val="24"/>
                <w:lang w:eastAsia="es-CO"/>
              </w:rPr>
            </w:pPr>
            <w:r w:rsidRPr="001D0EEA">
              <w:rPr>
                <w:rFonts w:ascii="Tahoma" w:eastAsia="Times New Roman" w:hAnsi="Tahoma" w:cs="Tahoma"/>
                <w:color w:val="212121"/>
                <w:sz w:val="24"/>
                <w:szCs w:val="24"/>
                <w:lang w:eastAsia="es-CO"/>
              </w:rPr>
              <w:t>Cuestionario 1</w:t>
            </w:r>
          </w:p>
        </w:tc>
        <w:tc>
          <w:tcPr>
            <w:tcW w:w="4414" w:type="dxa"/>
          </w:tcPr>
          <w:p w14:paraId="618195F8" w14:textId="62B0BC63" w:rsidR="00AD29DE" w:rsidRPr="001D0EEA" w:rsidRDefault="00AD29DE" w:rsidP="00AD29DE">
            <w:pPr>
              <w:jc w:val="center"/>
              <w:rPr>
                <w:rFonts w:ascii="Tahoma" w:eastAsia="Times New Roman" w:hAnsi="Tahoma" w:cs="Tahoma"/>
                <w:color w:val="212121"/>
                <w:sz w:val="24"/>
                <w:szCs w:val="24"/>
                <w:lang w:eastAsia="es-CO"/>
              </w:rPr>
            </w:pPr>
            <w:r w:rsidRPr="001D0EEA">
              <w:rPr>
                <w:rFonts w:ascii="Tahoma" w:eastAsia="Times New Roman" w:hAnsi="Tahoma" w:cs="Tahoma"/>
                <w:color w:val="212121"/>
                <w:sz w:val="24"/>
                <w:szCs w:val="24"/>
                <w:lang w:eastAsia="es-CO"/>
              </w:rPr>
              <w:t>Cuestionario 2</w:t>
            </w:r>
          </w:p>
        </w:tc>
      </w:tr>
      <w:tr w:rsidR="00AD29DE" w:rsidRPr="001D0EEA" w14:paraId="17550973" w14:textId="77777777" w:rsidTr="00AD29DE">
        <w:tc>
          <w:tcPr>
            <w:tcW w:w="4414" w:type="dxa"/>
          </w:tcPr>
          <w:p w14:paraId="7A3A8701" w14:textId="4A87273F" w:rsidR="00AD29DE" w:rsidRPr="001D0EEA" w:rsidRDefault="00AD29DE" w:rsidP="00AD29DE">
            <w:p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Antes</w:t>
            </w:r>
          </w:p>
          <w:p w14:paraId="38B673D9" w14:textId="77777777" w:rsidR="00AD29DE" w:rsidRPr="001D0EEA" w:rsidRDefault="00AD29DE" w:rsidP="00AD29DE">
            <w:pPr>
              <w:pStyle w:val="Prrafodelista"/>
              <w:numPr>
                <w:ilvl w:val="0"/>
                <w:numId w:val="9"/>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Hacer inferencias a partir del título</w:t>
            </w:r>
          </w:p>
          <w:p w14:paraId="6022325D" w14:textId="4428FCEC" w:rsidR="00AD29DE" w:rsidRPr="001D0EEA" w:rsidRDefault="00AD29DE" w:rsidP="00AD29DE">
            <w:pPr>
              <w:pStyle w:val="Prrafodelista"/>
              <w:numPr>
                <w:ilvl w:val="0"/>
                <w:numId w:val="9"/>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Usar los dibujos para facilitar la comprensión</w:t>
            </w:r>
          </w:p>
          <w:p w14:paraId="4E478E17" w14:textId="77777777" w:rsidR="00AD29DE" w:rsidRPr="001D0EEA" w:rsidRDefault="00AD29DE" w:rsidP="00AD29DE">
            <w:pPr>
              <w:jc w:val="both"/>
              <w:rPr>
                <w:rFonts w:ascii="Tahoma" w:eastAsia="Times New Roman" w:hAnsi="Tahoma" w:cs="Tahoma"/>
                <w:color w:val="212121"/>
                <w:sz w:val="20"/>
                <w:szCs w:val="20"/>
                <w:lang w:eastAsia="es-CO"/>
              </w:rPr>
            </w:pPr>
          </w:p>
        </w:tc>
        <w:tc>
          <w:tcPr>
            <w:tcW w:w="4414" w:type="dxa"/>
          </w:tcPr>
          <w:p w14:paraId="536FA246" w14:textId="77777777" w:rsidR="00AD29DE" w:rsidRPr="001D0EEA" w:rsidRDefault="00AD29DE" w:rsidP="00AD29DE">
            <w:p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Antes</w:t>
            </w:r>
          </w:p>
          <w:p w14:paraId="35858527" w14:textId="77777777" w:rsidR="00AD29DE" w:rsidRPr="001D0EEA" w:rsidRDefault="00AD29DE" w:rsidP="00AD29DE">
            <w:pPr>
              <w:pStyle w:val="Prrafodelista"/>
              <w:numPr>
                <w:ilvl w:val="0"/>
                <w:numId w:val="10"/>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Comprensión de las preguntas</w:t>
            </w:r>
          </w:p>
          <w:p w14:paraId="793ED680" w14:textId="6B41D025" w:rsidR="00AD29DE" w:rsidRPr="001D0EEA" w:rsidRDefault="00AD29DE" w:rsidP="00AD29DE">
            <w:pPr>
              <w:pStyle w:val="Prrafodelista"/>
              <w:numPr>
                <w:ilvl w:val="0"/>
                <w:numId w:val="10"/>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Comprensión de la tarea lectora</w:t>
            </w:r>
          </w:p>
          <w:p w14:paraId="2A22E26C" w14:textId="77777777" w:rsidR="00AD29DE" w:rsidRPr="001D0EEA" w:rsidRDefault="00AD29DE" w:rsidP="00AD29DE">
            <w:pPr>
              <w:jc w:val="both"/>
              <w:rPr>
                <w:rFonts w:ascii="Tahoma" w:eastAsia="Times New Roman" w:hAnsi="Tahoma" w:cs="Tahoma"/>
                <w:color w:val="212121"/>
                <w:sz w:val="20"/>
                <w:szCs w:val="20"/>
                <w:lang w:eastAsia="es-CO"/>
              </w:rPr>
            </w:pPr>
          </w:p>
        </w:tc>
      </w:tr>
      <w:tr w:rsidR="00AD29DE" w:rsidRPr="001D0EEA" w14:paraId="32F39DA0" w14:textId="77777777" w:rsidTr="00AD29DE">
        <w:tc>
          <w:tcPr>
            <w:tcW w:w="4414" w:type="dxa"/>
          </w:tcPr>
          <w:p w14:paraId="48310AE7" w14:textId="1C7C22BE" w:rsidR="00AD29DE" w:rsidRPr="001D0EEA" w:rsidRDefault="00AD29DE" w:rsidP="00AD29DE">
            <w:p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Durante</w:t>
            </w:r>
          </w:p>
          <w:p w14:paraId="29DA4D9E" w14:textId="77777777" w:rsidR="00AD29DE" w:rsidRPr="001D0EEA" w:rsidRDefault="00AD29DE" w:rsidP="00AD29DE">
            <w:pPr>
              <w:pStyle w:val="Prrafodelista"/>
              <w:numPr>
                <w:ilvl w:val="0"/>
                <w:numId w:val="11"/>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Uso de recursos (diccionarios, traductores en línea, preguntar a otras personas) para entender palabras o expresiones desconocidas</w:t>
            </w:r>
          </w:p>
          <w:p w14:paraId="76BB8A8D" w14:textId="5641A1B8" w:rsidR="00AD29DE" w:rsidRPr="001D0EEA" w:rsidRDefault="00AD29DE" w:rsidP="00AD29DE">
            <w:pPr>
              <w:pStyle w:val="Prrafodelista"/>
              <w:numPr>
                <w:ilvl w:val="0"/>
                <w:numId w:val="11"/>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Responder las preguntas de comprensión.</w:t>
            </w:r>
          </w:p>
          <w:p w14:paraId="34584DCE" w14:textId="77777777" w:rsidR="00AD29DE" w:rsidRPr="001D0EEA" w:rsidRDefault="00AD29DE" w:rsidP="00AD29DE">
            <w:pPr>
              <w:jc w:val="both"/>
              <w:rPr>
                <w:rFonts w:ascii="Tahoma" w:eastAsia="Times New Roman" w:hAnsi="Tahoma" w:cs="Tahoma"/>
                <w:color w:val="212121"/>
                <w:sz w:val="20"/>
                <w:szCs w:val="20"/>
                <w:lang w:eastAsia="es-CO"/>
              </w:rPr>
            </w:pPr>
          </w:p>
        </w:tc>
        <w:tc>
          <w:tcPr>
            <w:tcW w:w="4414" w:type="dxa"/>
          </w:tcPr>
          <w:p w14:paraId="28AE2EDA" w14:textId="77777777" w:rsidR="00AD29DE" w:rsidRPr="001D0EEA" w:rsidRDefault="00AD29DE" w:rsidP="00AD29DE">
            <w:p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 xml:space="preserve">Durante </w:t>
            </w:r>
          </w:p>
          <w:p w14:paraId="1D10268F" w14:textId="77777777" w:rsidR="00AD29DE" w:rsidRPr="001D0EEA" w:rsidRDefault="00AD29DE" w:rsidP="00AD29DE">
            <w:pPr>
              <w:pStyle w:val="Prrafodelista"/>
              <w:numPr>
                <w:ilvl w:val="0"/>
                <w:numId w:val="12"/>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Lectura de información específica (scanning)</w:t>
            </w:r>
          </w:p>
          <w:p w14:paraId="16B0629C" w14:textId="49A9519D" w:rsidR="00AD29DE" w:rsidRPr="001D0EEA" w:rsidRDefault="00AD29DE" w:rsidP="00AD29DE">
            <w:pPr>
              <w:pStyle w:val="Prrafodelista"/>
              <w:numPr>
                <w:ilvl w:val="0"/>
                <w:numId w:val="12"/>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Concentración en partes específicas del texto</w:t>
            </w:r>
          </w:p>
          <w:p w14:paraId="3AADA730" w14:textId="77777777" w:rsidR="00AD29DE" w:rsidRPr="001D0EEA" w:rsidRDefault="00AD29DE" w:rsidP="00AD29DE">
            <w:pPr>
              <w:jc w:val="both"/>
              <w:rPr>
                <w:rFonts w:ascii="Tahoma" w:eastAsia="Times New Roman" w:hAnsi="Tahoma" w:cs="Tahoma"/>
                <w:color w:val="212121"/>
                <w:sz w:val="20"/>
                <w:szCs w:val="20"/>
                <w:lang w:eastAsia="es-CO"/>
              </w:rPr>
            </w:pPr>
          </w:p>
        </w:tc>
      </w:tr>
      <w:tr w:rsidR="00AD29DE" w:rsidRPr="001D0EEA" w14:paraId="0EC93048" w14:textId="77777777" w:rsidTr="00AD29DE">
        <w:tc>
          <w:tcPr>
            <w:tcW w:w="4414" w:type="dxa"/>
          </w:tcPr>
          <w:p w14:paraId="1B516889" w14:textId="6706B7BC" w:rsidR="00AD29DE" w:rsidRPr="001D0EEA" w:rsidRDefault="00AD29DE" w:rsidP="00AD29DE">
            <w:p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Después</w:t>
            </w:r>
          </w:p>
          <w:p w14:paraId="55BDA243" w14:textId="1D268FA3" w:rsidR="00AD29DE" w:rsidRPr="001D0EEA" w:rsidRDefault="00AD29DE" w:rsidP="00AD29DE">
            <w:pPr>
              <w:pStyle w:val="Prrafodelista"/>
              <w:numPr>
                <w:ilvl w:val="0"/>
                <w:numId w:val="13"/>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Releer para confirmar la comprensión</w:t>
            </w:r>
          </w:p>
          <w:p w14:paraId="0D197327" w14:textId="73324264" w:rsidR="00AD29DE" w:rsidRPr="001D0EEA" w:rsidRDefault="00AD29DE" w:rsidP="00AD29DE">
            <w:pPr>
              <w:pStyle w:val="Prrafodelista"/>
              <w:numPr>
                <w:ilvl w:val="0"/>
                <w:numId w:val="13"/>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Resumir</w:t>
            </w:r>
          </w:p>
          <w:p w14:paraId="46F2DE03" w14:textId="77777777" w:rsidR="00AD29DE" w:rsidRPr="001D0EEA" w:rsidRDefault="00AD29DE" w:rsidP="00AD29DE">
            <w:pPr>
              <w:jc w:val="both"/>
              <w:rPr>
                <w:rFonts w:ascii="Tahoma" w:eastAsia="Times New Roman" w:hAnsi="Tahoma" w:cs="Tahoma"/>
                <w:color w:val="212121"/>
                <w:sz w:val="20"/>
                <w:szCs w:val="20"/>
                <w:lang w:eastAsia="es-CO"/>
              </w:rPr>
            </w:pPr>
          </w:p>
        </w:tc>
        <w:tc>
          <w:tcPr>
            <w:tcW w:w="4414" w:type="dxa"/>
          </w:tcPr>
          <w:p w14:paraId="6611BAAB" w14:textId="77777777" w:rsidR="00AD29DE" w:rsidRPr="001D0EEA" w:rsidRDefault="00AD29DE" w:rsidP="00AD29DE">
            <w:p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Después</w:t>
            </w:r>
          </w:p>
          <w:p w14:paraId="7BE446CE" w14:textId="77777777" w:rsidR="00AD29DE" w:rsidRPr="001D0EEA" w:rsidRDefault="00AD29DE" w:rsidP="00AD29DE">
            <w:pPr>
              <w:pStyle w:val="Prrafodelista"/>
              <w:numPr>
                <w:ilvl w:val="0"/>
                <w:numId w:val="14"/>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Releer para confirmar la comprensión</w:t>
            </w:r>
          </w:p>
          <w:p w14:paraId="22AFC045" w14:textId="7F7D3775" w:rsidR="00AD29DE" w:rsidRPr="001D0EEA" w:rsidRDefault="00AD29DE" w:rsidP="00AD29DE">
            <w:pPr>
              <w:pStyle w:val="Prrafodelista"/>
              <w:numPr>
                <w:ilvl w:val="0"/>
                <w:numId w:val="14"/>
              </w:numPr>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 xml:space="preserve">Organizar la información en gráficos </w:t>
            </w:r>
          </w:p>
          <w:p w14:paraId="6E3BFF97" w14:textId="77777777" w:rsidR="00AD29DE" w:rsidRPr="001D0EEA" w:rsidRDefault="00AD29DE" w:rsidP="00AD29DE">
            <w:pPr>
              <w:jc w:val="both"/>
              <w:rPr>
                <w:rFonts w:ascii="Tahoma" w:eastAsia="Times New Roman" w:hAnsi="Tahoma" w:cs="Tahoma"/>
                <w:color w:val="212121"/>
                <w:sz w:val="20"/>
                <w:szCs w:val="20"/>
                <w:lang w:eastAsia="es-CO"/>
              </w:rPr>
            </w:pPr>
          </w:p>
        </w:tc>
      </w:tr>
    </w:tbl>
    <w:p w14:paraId="631DD589" w14:textId="4748D196" w:rsidR="00AD29DE" w:rsidRPr="001D0EEA" w:rsidRDefault="0057543C" w:rsidP="005960C1">
      <w:pPr>
        <w:spacing w:after="0" w:line="240" w:lineRule="auto"/>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Tabla 2: Estrategias mencionadas con mayor frecuencia en C1 y C2</w:t>
      </w:r>
    </w:p>
    <w:p w14:paraId="069FBE8E" w14:textId="66B1D09A" w:rsidR="005960C1" w:rsidRPr="001D0EEA" w:rsidRDefault="005960C1" w:rsidP="005960C1">
      <w:pPr>
        <w:spacing w:after="0" w:line="240" w:lineRule="auto"/>
        <w:jc w:val="both"/>
        <w:rPr>
          <w:rFonts w:ascii="Tahoma" w:eastAsia="Times New Roman" w:hAnsi="Tahoma" w:cs="Tahoma"/>
          <w:color w:val="212121"/>
          <w:sz w:val="20"/>
          <w:szCs w:val="20"/>
          <w:lang w:eastAsia="es-CO"/>
        </w:rPr>
      </w:pPr>
      <w:r w:rsidRPr="001D0EEA">
        <w:rPr>
          <w:rFonts w:ascii="Tahoma" w:eastAsia="Times New Roman" w:hAnsi="Tahoma" w:cs="Tahoma"/>
          <w:color w:val="212121"/>
          <w:sz w:val="20"/>
          <w:szCs w:val="20"/>
          <w:lang w:eastAsia="es-CO"/>
        </w:rPr>
        <w:t>Fuente: autora de la investigación</w:t>
      </w:r>
    </w:p>
    <w:p w14:paraId="0A95D93E" w14:textId="77777777" w:rsidR="00AD29DE" w:rsidRPr="001D0EEA" w:rsidRDefault="00AD29DE" w:rsidP="00D32FD1">
      <w:pPr>
        <w:spacing w:after="0" w:line="360" w:lineRule="auto"/>
        <w:jc w:val="both"/>
        <w:rPr>
          <w:rFonts w:ascii="Tahoma" w:eastAsia="Times New Roman" w:hAnsi="Tahoma" w:cs="Tahoma"/>
          <w:color w:val="212121"/>
          <w:sz w:val="25"/>
          <w:szCs w:val="25"/>
          <w:lang w:eastAsia="es-CO"/>
        </w:rPr>
      </w:pPr>
    </w:p>
    <w:p w14:paraId="2D4B31BC" w14:textId="506E6C33" w:rsidR="00D677FD" w:rsidRPr="001D0EEA" w:rsidRDefault="005931C1" w:rsidP="00A76324">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Aún queda por establecer la frecuencia con la cual las estrategias de lectura mencionadas en el C1 son nuevamente referenciadas en el C2. También, es necesario establecer si los estudiantes que reconocieron más estrategias de lectura apropiadas en </w:t>
      </w:r>
      <w:r w:rsidR="005003F0" w:rsidRPr="001D0EEA">
        <w:rPr>
          <w:rFonts w:ascii="Tahoma" w:eastAsia="Times New Roman" w:hAnsi="Tahoma" w:cs="Tahoma"/>
          <w:color w:val="212121"/>
          <w:lang w:eastAsia="es-CO"/>
        </w:rPr>
        <w:t xml:space="preserve">los </w:t>
      </w:r>
      <w:r w:rsidRPr="001D0EEA">
        <w:rPr>
          <w:rFonts w:ascii="Tahoma" w:eastAsia="Times New Roman" w:hAnsi="Tahoma" w:cs="Tahoma"/>
          <w:color w:val="212121"/>
          <w:lang w:eastAsia="es-CO"/>
        </w:rPr>
        <w:t>C1 y C2 son los que mejores puntajes obtuvieron en las pruebas y las tareas.</w:t>
      </w:r>
    </w:p>
    <w:p w14:paraId="0EA94E64" w14:textId="77777777" w:rsidR="001544DE" w:rsidRPr="001D0EEA" w:rsidRDefault="001544DE" w:rsidP="00A76324">
      <w:pPr>
        <w:spacing w:after="0" w:line="360" w:lineRule="auto"/>
        <w:jc w:val="both"/>
        <w:rPr>
          <w:rFonts w:ascii="Tahoma" w:eastAsia="Times New Roman" w:hAnsi="Tahoma" w:cs="Tahoma"/>
          <w:color w:val="212121"/>
          <w:lang w:eastAsia="es-CO"/>
        </w:rPr>
      </w:pPr>
    </w:p>
    <w:p w14:paraId="20856E45" w14:textId="7461FE8A" w:rsidR="00450027" w:rsidRPr="001D0EEA" w:rsidRDefault="00450027" w:rsidP="00A76324">
      <w:pPr>
        <w:numPr>
          <w:ilvl w:val="0"/>
          <w:numId w:val="2"/>
        </w:numPr>
        <w:shd w:val="clear" w:color="auto" w:fill="FFFFFF"/>
        <w:spacing w:after="0" w:line="360" w:lineRule="auto"/>
        <w:ind w:left="240"/>
        <w:jc w:val="both"/>
        <w:rPr>
          <w:rFonts w:ascii="Tahoma" w:eastAsia="Times New Roman" w:hAnsi="Tahoma" w:cs="Tahoma"/>
          <w:color w:val="212121"/>
          <w:lang w:eastAsia="es-CO"/>
        </w:rPr>
      </w:pPr>
      <w:r w:rsidRPr="001D0EEA">
        <w:rPr>
          <w:rFonts w:ascii="Tahoma" w:eastAsia="Times New Roman" w:hAnsi="Tahoma" w:cs="Tahoma"/>
          <w:b/>
          <w:bCs/>
          <w:color w:val="212121"/>
          <w:lang w:eastAsia="es-CO"/>
        </w:rPr>
        <w:t>Conclusiones. </w:t>
      </w:r>
    </w:p>
    <w:p w14:paraId="0C8E6091" w14:textId="77777777" w:rsidR="00C777AD" w:rsidRPr="001D0EEA" w:rsidRDefault="00C777AD" w:rsidP="00A76324">
      <w:pPr>
        <w:shd w:val="clear" w:color="auto" w:fill="FFFFFF"/>
        <w:spacing w:after="0" w:line="360" w:lineRule="auto"/>
        <w:jc w:val="both"/>
        <w:rPr>
          <w:rFonts w:ascii="Tahoma" w:eastAsia="Times New Roman" w:hAnsi="Tahoma" w:cs="Tahoma"/>
          <w:color w:val="212121"/>
          <w:lang w:eastAsia="es-CO"/>
        </w:rPr>
      </w:pPr>
    </w:p>
    <w:p w14:paraId="0495E30A" w14:textId="6FE257C2" w:rsidR="0066208B" w:rsidRPr="001D0EEA" w:rsidRDefault="00C777AD" w:rsidP="0066208B">
      <w:pPr>
        <w:widowControl w:val="0"/>
        <w:spacing w:line="360" w:lineRule="auto"/>
        <w:jc w:val="both"/>
        <w:rPr>
          <w:rFonts w:ascii="Arial" w:hAnsi="Arial" w:cs="Arial"/>
          <w:color w:val="000000"/>
        </w:rPr>
      </w:pPr>
      <w:r w:rsidRPr="001D0EEA">
        <w:rPr>
          <w:rFonts w:ascii="Tahoma" w:eastAsia="Times New Roman" w:hAnsi="Tahoma" w:cs="Tahoma"/>
          <w:color w:val="212121"/>
          <w:lang w:eastAsia="es-CO"/>
        </w:rPr>
        <w:t xml:space="preserve">Aún el proyecto se encuentra en la obtención y análisis de los resultados, por lo tanto las conclusiones se refieren a lo hallado hasta el momento. </w:t>
      </w:r>
      <w:r w:rsidR="00A22B6B" w:rsidRPr="001D0EEA">
        <w:rPr>
          <w:rFonts w:ascii="Tahoma" w:eastAsia="Times New Roman" w:hAnsi="Tahoma" w:cs="Tahoma"/>
          <w:color w:val="212121"/>
          <w:lang w:eastAsia="es-CO"/>
        </w:rPr>
        <w:t xml:space="preserve">Según lo anterior, puede </w:t>
      </w:r>
      <w:r w:rsidR="00A22B6B" w:rsidRPr="001D0EEA">
        <w:rPr>
          <w:rFonts w:ascii="Tahoma" w:eastAsia="Times New Roman" w:hAnsi="Tahoma" w:cs="Tahoma"/>
          <w:color w:val="212121"/>
          <w:lang w:eastAsia="es-CO"/>
        </w:rPr>
        <w:lastRenderedPageBreak/>
        <w:t>afirmarse que aunque los resultados en las diferentes pruebas y tareas realizadas aumentan y disminuyen según su orden de aplicación, al comparar sus resultados en grupos de pruebas - es decir, grupo 1 conformado por PE y PS, grupo 2 constituido por las T1, T2 y T3, y el grupo 3 formado por las PA1, PA2 y PF - sí se registra un mejor porcentaje de respuestas correctas respecto a los grupos 1 y 2, principalmente en el grupo 1 que contiene las pruebas empleadas antes de iniciar la intervención y después de la misma. Atendiendo al objetivo del estudio ‘</w:t>
      </w:r>
      <w:r w:rsidR="00A22B6B" w:rsidRPr="001D0EEA">
        <w:rPr>
          <w:rFonts w:ascii="Tahoma" w:eastAsia="Calibri" w:hAnsi="Tahoma" w:cs="Tahoma"/>
        </w:rPr>
        <w:t>determinar la influencia de la instrucción explícita en estrategias de lectura en el desempeño de los estudiantes en pruebas y ejercicios de comprensión de textos escritos</w:t>
      </w:r>
      <w:r w:rsidR="005003F0" w:rsidRPr="001D0EEA">
        <w:rPr>
          <w:rFonts w:ascii="Tahoma" w:eastAsia="Calibri" w:hAnsi="Tahoma" w:cs="Tahoma"/>
        </w:rPr>
        <w:t xml:space="preserve"> en inglés’, puede afirmarse que la instrucción explícita en estrategias de lectura tuvo en efecto positivo en cuanto a los puntajes de las pruebas de PE y PS se refiere ya que el porcentaje de respuesta correcta aumentó en 13 puntos. </w:t>
      </w:r>
      <w:r w:rsidR="00A22B6B" w:rsidRPr="001D0EEA">
        <w:rPr>
          <w:rFonts w:ascii="Tahoma" w:eastAsia="Times New Roman" w:hAnsi="Tahoma" w:cs="Tahoma"/>
          <w:color w:val="212121"/>
          <w:lang w:eastAsia="es-CO"/>
        </w:rPr>
        <w:t xml:space="preserve"> </w:t>
      </w:r>
      <w:r w:rsidR="00D16E5E" w:rsidRPr="001D0EEA">
        <w:rPr>
          <w:rFonts w:ascii="Tahoma" w:eastAsia="Times New Roman" w:hAnsi="Tahoma" w:cs="Tahoma"/>
          <w:color w:val="212121"/>
          <w:lang w:eastAsia="es-CO"/>
        </w:rPr>
        <w:t xml:space="preserve">Siguiendo a Oxford &amp; Leaver (1996), </w:t>
      </w:r>
      <w:r w:rsidR="0066208B" w:rsidRPr="001D0EEA">
        <w:rPr>
          <w:rFonts w:ascii="Arial" w:eastAsia="Calibri" w:hAnsi="Arial" w:cs="Arial"/>
        </w:rPr>
        <w:t>Brown, Pressley, van Meter, &amp; Schuder (1996, en Pang 2008), Auerbach y Paxton (1997),</w:t>
      </w:r>
      <w:r w:rsidR="000451A9" w:rsidRPr="001D0EEA">
        <w:rPr>
          <w:rFonts w:ascii="Arial" w:eastAsia="Calibri" w:hAnsi="Arial" w:cs="Arial"/>
        </w:rPr>
        <w:t xml:space="preserve"> </w:t>
      </w:r>
      <w:r w:rsidR="00D16E5E" w:rsidRPr="001D0EEA">
        <w:rPr>
          <w:rFonts w:ascii="Tahoma" w:eastAsia="Times New Roman" w:hAnsi="Tahoma" w:cs="Tahoma"/>
          <w:color w:val="212121"/>
          <w:lang w:eastAsia="es-CO"/>
        </w:rPr>
        <w:t>Anderson (2000), Rubin (2001)</w:t>
      </w:r>
      <w:r w:rsidR="0066208B" w:rsidRPr="001D0EEA">
        <w:rPr>
          <w:rFonts w:ascii="Tahoma" w:eastAsia="Times New Roman" w:hAnsi="Tahoma" w:cs="Tahoma"/>
          <w:color w:val="212121"/>
          <w:lang w:eastAsia="es-CO"/>
        </w:rPr>
        <w:t>, Kusiak (2001)</w:t>
      </w:r>
      <w:r w:rsidR="00D16E5E" w:rsidRPr="001D0EEA">
        <w:rPr>
          <w:rFonts w:ascii="Tahoma" w:eastAsia="Times New Roman" w:hAnsi="Tahoma" w:cs="Tahoma"/>
          <w:color w:val="212121"/>
          <w:lang w:eastAsia="es-CO"/>
        </w:rPr>
        <w:t xml:space="preserve"> y Grabe (2009), entre otros, la enseñanza explícita de estrategias de lectura conlleva a mejorar el desempeño de tareas de comprensión lectora. </w:t>
      </w:r>
      <w:r w:rsidR="0066208B" w:rsidRPr="001D0EEA">
        <w:rPr>
          <w:rFonts w:ascii="Arial" w:hAnsi="Arial" w:cs="Arial"/>
          <w:color w:val="000000"/>
        </w:rPr>
        <w:t>Ko (2002) señala que los aprendices requieren la práctica permanente para poder desarrollar la competencia lectora por medio del uso flexible de estrategias. También, resalta la importancia de ayudar a los estudiantes a ser conscientes de las estrategias y de sus usos para que puedan implementarlas apropiadamente, lo cual es posible de lograr por medio de la instrucción explícita. Por ejemplo, la demostración del uso de determinadas estrategias para resolver necesidades específicas es esencial puesto que los aprendices, principalmente los menos exitosos, pueden entender claramente lo que deben hacer antes y durante la lectura y saber cuáles acciones necesarias no están realizando o cuáles acciones están realizando errónea o inadecuadamente (Houtveen &amp; van de Grift, 2007; Rosenhine &amp; Meister, 1997).</w:t>
      </w:r>
    </w:p>
    <w:p w14:paraId="2D63AAE4" w14:textId="0A5D2CFF" w:rsidR="00C777AD" w:rsidRPr="001D0EEA" w:rsidRDefault="00C777AD" w:rsidP="00A76324">
      <w:pPr>
        <w:spacing w:after="0" w:line="360" w:lineRule="auto"/>
        <w:jc w:val="both"/>
        <w:rPr>
          <w:rFonts w:ascii="Tahoma" w:eastAsia="Times New Roman" w:hAnsi="Tahoma" w:cs="Tahoma"/>
          <w:color w:val="212121"/>
          <w:lang w:eastAsia="es-CO"/>
        </w:rPr>
      </w:pPr>
    </w:p>
    <w:p w14:paraId="2ADCBFBB" w14:textId="348DBAB5" w:rsidR="00A76324" w:rsidRPr="001D0EEA" w:rsidRDefault="005003F0" w:rsidP="00A76324">
      <w:pPr>
        <w:widowControl w:val="0"/>
        <w:spacing w:line="360" w:lineRule="auto"/>
        <w:jc w:val="both"/>
        <w:rPr>
          <w:rFonts w:ascii="Tahoma" w:hAnsi="Tahoma" w:cs="Tahoma"/>
        </w:rPr>
      </w:pPr>
      <w:r w:rsidRPr="001D0EEA">
        <w:rPr>
          <w:rFonts w:ascii="Tahoma" w:eastAsia="Times New Roman" w:hAnsi="Tahoma" w:cs="Tahoma"/>
          <w:color w:val="212121"/>
          <w:lang w:eastAsia="es-CO"/>
        </w:rPr>
        <w:t xml:space="preserve">Además, en un primer análisis de los resultados de los C1 y C2 se observa que en el C2 las estrategias de lectura mencionadas con mayor frecuencia son un su mayoría diferentes a las relacionadas </w:t>
      </w:r>
      <w:r w:rsidR="0066208B" w:rsidRPr="001D0EEA">
        <w:rPr>
          <w:rFonts w:ascii="Tahoma" w:eastAsia="Times New Roman" w:hAnsi="Tahoma" w:cs="Tahoma"/>
          <w:color w:val="212121"/>
          <w:lang w:eastAsia="es-CO"/>
        </w:rPr>
        <w:t xml:space="preserve">en el C1 y que aumentó significativamente el número de estudiantes que respondieron y el número de estrategias que mencionaron, </w:t>
      </w:r>
      <w:r w:rsidRPr="001D0EEA">
        <w:rPr>
          <w:rFonts w:ascii="Tahoma" w:eastAsia="Times New Roman" w:hAnsi="Tahoma" w:cs="Tahoma"/>
          <w:color w:val="212121"/>
          <w:lang w:eastAsia="es-CO"/>
        </w:rPr>
        <w:t xml:space="preserve">lo cual indica que existe un reconocimiento de nuevas estrategias de lectura para abordar textos en inglés. </w:t>
      </w:r>
      <w:r w:rsidR="00A76324" w:rsidRPr="001D0EEA">
        <w:rPr>
          <w:rFonts w:ascii="Tahoma" w:eastAsia="Times New Roman" w:hAnsi="Tahoma" w:cs="Tahoma"/>
          <w:color w:val="212121"/>
          <w:lang w:eastAsia="es-CO"/>
        </w:rPr>
        <w:t xml:space="preserve">Cabe resaltar que las estrategias ‘comprender las preguntas’ y ‘comprender el propósito de la tarea lectora’ son las de mayor frecuencia en la fase ‘antes’, lo cual señala que los </w:t>
      </w:r>
      <w:r w:rsidR="00A76324" w:rsidRPr="001D0EEA">
        <w:rPr>
          <w:rFonts w:ascii="Tahoma" w:eastAsia="Times New Roman" w:hAnsi="Tahoma" w:cs="Tahoma"/>
          <w:color w:val="212121"/>
          <w:lang w:eastAsia="es-CO"/>
        </w:rPr>
        <w:lastRenderedPageBreak/>
        <w:t>estudiantes comprendieron la necesidad de entender realmente el por qué y para qué se realiza la lectura de determinado texto. La importancia del hecho de que los estudiantes</w:t>
      </w:r>
      <w:r w:rsidR="0066208B" w:rsidRPr="001D0EEA">
        <w:rPr>
          <w:rFonts w:ascii="Tahoma" w:eastAsia="Times New Roman" w:hAnsi="Tahoma" w:cs="Tahoma"/>
          <w:color w:val="212121"/>
          <w:lang w:eastAsia="es-CO"/>
        </w:rPr>
        <w:t xml:space="preserve"> por lo menos reconozcan las</w:t>
      </w:r>
      <w:r w:rsidR="00A76324" w:rsidRPr="001D0EEA">
        <w:rPr>
          <w:rFonts w:ascii="Tahoma" w:eastAsia="Times New Roman" w:hAnsi="Tahoma" w:cs="Tahoma"/>
          <w:color w:val="212121"/>
          <w:lang w:eastAsia="es-CO"/>
        </w:rPr>
        <w:t xml:space="preserve"> estrategias</w:t>
      </w:r>
      <w:r w:rsidR="0066208B" w:rsidRPr="001D0EEA">
        <w:rPr>
          <w:rFonts w:ascii="Tahoma" w:eastAsia="Times New Roman" w:hAnsi="Tahoma" w:cs="Tahoma"/>
          <w:color w:val="212121"/>
          <w:lang w:eastAsia="es-CO"/>
        </w:rPr>
        <w:t xml:space="preserve"> en cuestión</w:t>
      </w:r>
      <w:r w:rsidR="00A76324" w:rsidRPr="001D0EEA">
        <w:rPr>
          <w:rFonts w:ascii="Tahoma" w:eastAsia="Times New Roman" w:hAnsi="Tahoma" w:cs="Tahoma"/>
          <w:color w:val="212121"/>
          <w:lang w:eastAsia="es-CO"/>
        </w:rPr>
        <w:t xml:space="preserve"> como acciones útiles </w:t>
      </w:r>
      <w:r w:rsidR="0066208B" w:rsidRPr="001D0EEA">
        <w:rPr>
          <w:rFonts w:ascii="Tahoma" w:eastAsia="Times New Roman" w:hAnsi="Tahoma" w:cs="Tahoma"/>
          <w:color w:val="212121"/>
          <w:lang w:eastAsia="es-CO"/>
        </w:rPr>
        <w:t>radica en que las dos</w:t>
      </w:r>
      <w:r w:rsidR="00A76324" w:rsidRPr="001D0EEA">
        <w:rPr>
          <w:rFonts w:ascii="Tahoma" w:eastAsia="Times New Roman" w:hAnsi="Tahoma" w:cs="Tahoma"/>
          <w:color w:val="212121"/>
          <w:lang w:eastAsia="es-CO"/>
        </w:rPr>
        <w:t xml:space="preserve"> estrategias son primordiales en la comprensión de textos. </w:t>
      </w:r>
      <w:r w:rsidR="00A76324" w:rsidRPr="001D0EEA">
        <w:rPr>
          <w:rFonts w:ascii="Tahoma" w:hAnsi="Tahoma" w:cs="Tahoma"/>
        </w:rPr>
        <w:t>Debido a que las estrategias son comportamientos intencionalmente controlados y deliberadamente dirigidos (Afflerbach et al, 2008, p.368), éstas se escogen de acuerdo con el propósito de la lectura, los objetivos de la tarea, el tipo de texto, y el conocimiento sistémico y esquemático del lector. Últimamente, se ha hecho énfasis en la importancia del propósito de la lectura. Por ejemplo, Knutson (1998, en Ruiqui 2007) afirma que la naturaleza de la lectura varía según su propósito y su situación lectora, y que el primero es el que determina la aproximación al texto, el tiempo destinado y las partes del texto en las cuales se centrará la atención. Asimismo,  Herri-Augstein, Smith y Thomas (1982, en Ruiqui 2007) argumentan que la forma en que se lee un texto depende del propósito establecido para la tarea lectora, y que el éxito de la comprensión del texto se debe evaluar frente a los propósitos propuestos. Anderson (2000) sostiene que las habilidades lectoras se mejoran en función del propósito de la lectura. Afflerbach et al (2008) afirma que el uso de las estrategias de lectura no siempre es exitoso puesto que el lector puede escoger estrategias o combinaciones de estrategias inapropiadas o poco efectivas  para abordar el texto; por ejemplo, escoger ‘skimming’ cuando la tarea exige la lectura detallada, o hacer ‘scanning’ cuando se requiere obtener una primera impresión del texto.</w:t>
      </w:r>
    </w:p>
    <w:p w14:paraId="2B6A5F74" w14:textId="343B6E7C" w:rsidR="00A76324" w:rsidRPr="001D0EEA" w:rsidRDefault="0066208B" w:rsidP="00A76324">
      <w:pPr>
        <w:spacing w:after="0" w:line="360" w:lineRule="auto"/>
        <w:jc w:val="both"/>
        <w:rPr>
          <w:rFonts w:ascii="Tahoma" w:eastAsia="Times New Roman" w:hAnsi="Tahoma" w:cs="Tahoma"/>
          <w:color w:val="212121"/>
          <w:lang w:eastAsia="es-CO"/>
        </w:rPr>
      </w:pPr>
      <w:r w:rsidRPr="001D0EEA">
        <w:rPr>
          <w:rFonts w:ascii="Tahoma" w:eastAsia="Times New Roman" w:hAnsi="Tahoma" w:cs="Tahoma"/>
          <w:color w:val="212121"/>
          <w:lang w:eastAsia="es-CO"/>
        </w:rPr>
        <w:t xml:space="preserve">Si bien es cierto que hubo mejor desempeño en cuanto a las PE y PS y un mayor reconocimiento de estrategias en el C2, </w:t>
      </w:r>
      <w:r w:rsidR="00421BA7" w:rsidRPr="001D0EEA">
        <w:rPr>
          <w:rFonts w:ascii="Tahoma" w:eastAsia="Times New Roman" w:hAnsi="Tahoma" w:cs="Tahoma"/>
          <w:color w:val="212121"/>
          <w:lang w:eastAsia="es-CO"/>
        </w:rPr>
        <w:t xml:space="preserve">aún falta determinar, entre otros aspectos,  si existe una relación entre la cantidad de estrategias reconocidas apropiadamente para cada fase de la lectura y el desempeño en las pruebas, para saber si los estudiantes que reconocieron más estrategias son los de mejores puntajes. </w:t>
      </w:r>
      <w:r w:rsidR="0007172D" w:rsidRPr="001D0EEA">
        <w:rPr>
          <w:rFonts w:ascii="Tahoma" w:eastAsia="Times New Roman" w:hAnsi="Tahoma" w:cs="Tahoma"/>
          <w:color w:val="212121"/>
          <w:lang w:eastAsia="es-CO"/>
        </w:rPr>
        <w:t xml:space="preserve">También, es necesario aclarar que </w:t>
      </w:r>
      <w:r w:rsidR="00EA7D08" w:rsidRPr="001D0EEA">
        <w:rPr>
          <w:rFonts w:ascii="Tahoma" w:eastAsia="Times New Roman" w:hAnsi="Tahoma" w:cs="Tahoma"/>
          <w:color w:val="212121"/>
          <w:lang w:eastAsia="es-CO"/>
        </w:rPr>
        <w:t>existen algunas limitaciones como: el hecho que los estudiantes reconozcan y afirmen usar determinadas estrategias, no garantiza que rea</w:t>
      </w:r>
      <w:r w:rsidR="0007172D" w:rsidRPr="001D0EEA">
        <w:rPr>
          <w:rFonts w:ascii="Tahoma" w:eastAsia="Times New Roman" w:hAnsi="Tahoma" w:cs="Tahoma"/>
          <w:color w:val="212121"/>
          <w:lang w:eastAsia="es-CO"/>
        </w:rPr>
        <w:t>lmente las empleen flexible, autónoma y apropiadamente</w:t>
      </w:r>
      <w:r w:rsidR="00EA7D08" w:rsidRPr="001D0EEA">
        <w:rPr>
          <w:rFonts w:ascii="Tahoma" w:eastAsia="Times New Roman" w:hAnsi="Tahoma" w:cs="Tahoma"/>
          <w:color w:val="212121"/>
          <w:lang w:eastAsia="es-CO"/>
        </w:rPr>
        <w:t>. Durante la intervención los estudiantes implementaron las estrategias bajo la práctica guiada y supervisada,</w:t>
      </w:r>
      <w:r w:rsidR="0007172D" w:rsidRPr="001D0EEA">
        <w:rPr>
          <w:rFonts w:ascii="Tahoma" w:eastAsia="Times New Roman" w:hAnsi="Tahoma" w:cs="Tahoma"/>
          <w:color w:val="212121"/>
          <w:lang w:eastAsia="es-CO"/>
        </w:rPr>
        <w:t xml:space="preserve"> </w:t>
      </w:r>
      <w:r w:rsidR="00EA7D08" w:rsidRPr="001D0EEA">
        <w:rPr>
          <w:rFonts w:ascii="Tahoma" w:eastAsia="Times New Roman" w:hAnsi="Tahoma" w:cs="Tahoma"/>
          <w:color w:val="212121"/>
          <w:lang w:eastAsia="es-CO"/>
        </w:rPr>
        <w:t>pero no hay forma de asegurar si realmente los estudiantes</w:t>
      </w:r>
      <w:r w:rsidR="0007172D" w:rsidRPr="001D0EEA">
        <w:rPr>
          <w:rFonts w:ascii="Tahoma" w:eastAsia="Times New Roman" w:hAnsi="Tahoma" w:cs="Tahoma"/>
          <w:color w:val="212121"/>
          <w:lang w:eastAsia="es-CO"/>
        </w:rPr>
        <w:t xml:space="preserve"> son capaces de usar </w:t>
      </w:r>
      <w:r w:rsidR="00EA7D08" w:rsidRPr="001D0EEA">
        <w:rPr>
          <w:rFonts w:ascii="Tahoma" w:eastAsia="Times New Roman" w:hAnsi="Tahoma" w:cs="Tahoma"/>
          <w:color w:val="212121"/>
          <w:lang w:eastAsia="es-CO"/>
        </w:rPr>
        <w:t>las estrategias</w:t>
      </w:r>
      <w:r w:rsidR="0007172D" w:rsidRPr="001D0EEA">
        <w:rPr>
          <w:rFonts w:ascii="Tahoma" w:eastAsia="Times New Roman" w:hAnsi="Tahoma" w:cs="Tahoma"/>
          <w:color w:val="212121"/>
          <w:lang w:eastAsia="es-CO"/>
        </w:rPr>
        <w:t xml:space="preserve"> cuando están solos. Tampoco sabremos si las dos estrategias mencionadas con mayor frecuencia en el C2 para la fase ‘antes’ obedece</w:t>
      </w:r>
      <w:r w:rsidR="00DE55BA" w:rsidRPr="001D0EEA">
        <w:rPr>
          <w:rFonts w:ascii="Tahoma" w:eastAsia="Times New Roman" w:hAnsi="Tahoma" w:cs="Tahoma"/>
          <w:color w:val="212121"/>
          <w:lang w:eastAsia="es-CO"/>
        </w:rPr>
        <w:t>n</w:t>
      </w:r>
      <w:r w:rsidR="0007172D" w:rsidRPr="001D0EEA">
        <w:rPr>
          <w:rFonts w:ascii="Tahoma" w:eastAsia="Times New Roman" w:hAnsi="Tahoma" w:cs="Tahoma"/>
          <w:color w:val="212121"/>
          <w:lang w:eastAsia="es-CO"/>
        </w:rPr>
        <w:t xml:space="preserve"> al hecho de que la mayoría de tareas lectoras en ambientes académicos, </w:t>
      </w:r>
      <w:r w:rsidR="0007172D" w:rsidRPr="001D0EEA">
        <w:rPr>
          <w:rFonts w:ascii="Tahoma" w:eastAsia="Times New Roman" w:hAnsi="Tahoma" w:cs="Tahoma"/>
          <w:color w:val="212121"/>
          <w:lang w:eastAsia="es-CO"/>
        </w:rPr>
        <w:lastRenderedPageBreak/>
        <w:t xml:space="preserve">principalmente en la enseñanza de inglés, </w:t>
      </w:r>
      <w:r w:rsidR="00C644F7" w:rsidRPr="001D0EEA">
        <w:rPr>
          <w:rFonts w:ascii="Tahoma" w:eastAsia="Times New Roman" w:hAnsi="Tahoma" w:cs="Tahoma"/>
          <w:color w:val="212121"/>
          <w:lang w:eastAsia="es-CO"/>
        </w:rPr>
        <w:t xml:space="preserve">consisten en evaluar la comprensión de los estudiantes por medio de preguntas. </w:t>
      </w:r>
    </w:p>
    <w:p w14:paraId="100894A6" w14:textId="77777777" w:rsidR="00DE55BA" w:rsidRPr="001D0EEA" w:rsidRDefault="00DE55BA" w:rsidP="00A76324">
      <w:pPr>
        <w:spacing w:after="0" w:line="360" w:lineRule="auto"/>
        <w:jc w:val="both"/>
        <w:rPr>
          <w:rFonts w:ascii="Tahoma" w:eastAsia="Times New Roman" w:hAnsi="Tahoma" w:cs="Tahoma"/>
          <w:color w:val="212121"/>
          <w:lang w:eastAsia="es-CO"/>
        </w:rPr>
      </w:pPr>
    </w:p>
    <w:p w14:paraId="670A5E24" w14:textId="59151FF2" w:rsidR="00DE55BA" w:rsidRPr="001D0EEA" w:rsidRDefault="00DE55BA" w:rsidP="00A76324">
      <w:pPr>
        <w:spacing w:after="0" w:line="360" w:lineRule="auto"/>
        <w:jc w:val="both"/>
        <w:rPr>
          <w:rFonts w:ascii="Tahoma" w:eastAsia="Times New Roman" w:hAnsi="Tahoma" w:cs="Tahoma"/>
          <w:color w:val="212121"/>
          <w:lang w:eastAsia="es-CO"/>
        </w:rPr>
      </w:pPr>
    </w:p>
    <w:p w14:paraId="4D1B5A4A" w14:textId="77777777" w:rsidR="00C777AD" w:rsidRPr="001D0EEA" w:rsidRDefault="00C777AD" w:rsidP="005003F0">
      <w:pPr>
        <w:shd w:val="clear" w:color="auto" w:fill="FFFFFF"/>
        <w:spacing w:after="0" w:line="360" w:lineRule="auto"/>
        <w:jc w:val="both"/>
        <w:rPr>
          <w:rFonts w:ascii="Tahoma" w:eastAsia="Times New Roman" w:hAnsi="Tahoma" w:cs="Tahoma"/>
          <w:color w:val="212121"/>
          <w:lang w:eastAsia="es-CO"/>
        </w:rPr>
      </w:pPr>
    </w:p>
    <w:p w14:paraId="47EE2B43" w14:textId="77777777" w:rsidR="00382D64" w:rsidRPr="001D0EEA" w:rsidRDefault="00382D64">
      <w:pPr>
        <w:rPr>
          <w:rFonts w:ascii="Tahoma" w:eastAsia="Times New Roman" w:hAnsi="Tahoma" w:cs="Tahoma"/>
          <w:b/>
          <w:color w:val="212121"/>
          <w:lang w:eastAsia="es-CO"/>
        </w:rPr>
      </w:pPr>
      <w:r w:rsidRPr="001D0EEA">
        <w:rPr>
          <w:rFonts w:ascii="Tahoma" w:eastAsia="Times New Roman" w:hAnsi="Tahoma" w:cs="Tahoma"/>
          <w:b/>
          <w:color w:val="212121"/>
          <w:lang w:eastAsia="es-CO"/>
        </w:rPr>
        <w:br w:type="page"/>
      </w:r>
    </w:p>
    <w:p w14:paraId="5D11267E" w14:textId="42CCDAAE" w:rsidR="00A22B6B" w:rsidRPr="001D0EEA" w:rsidRDefault="00DE55BA" w:rsidP="005003F0">
      <w:pPr>
        <w:shd w:val="clear" w:color="auto" w:fill="FFFFFF"/>
        <w:spacing w:after="0" w:line="360" w:lineRule="auto"/>
        <w:jc w:val="both"/>
        <w:rPr>
          <w:rFonts w:ascii="Tahoma" w:eastAsia="Times New Roman" w:hAnsi="Tahoma" w:cs="Tahoma"/>
          <w:b/>
          <w:color w:val="212121"/>
          <w:lang w:eastAsia="es-CO"/>
        </w:rPr>
      </w:pPr>
      <w:r w:rsidRPr="001D0EEA">
        <w:rPr>
          <w:rFonts w:ascii="Tahoma" w:eastAsia="Times New Roman" w:hAnsi="Tahoma" w:cs="Tahoma"/>
          <w:b/>
          <w:color w:val="212121"/>
          <w:lang w:eastAsia="es-CO"/>
        </w:rPr>
        <w:lastRenderedPageBreak/>
        <w:t>Referencias</w:t>
      </w:r>
    </w:p>
    <w:p w14:paraId="60C0E98A" w14:textId="77777777" w:rsidR="00887B31" w:rsidRPr="001D0EEA" w:rsidRDefault="00887B31" w:rsidP="00887B31">
      <w:pPr>
        <w:pStyle w:val="Textocomentario"/>
        <w:spacing w:after="0" w:line="240" w:lineRule="auto"/>
        <w:rPr>
          <w:rFonts w:ascii="Tahoma" w:hAnsi="Tahoma" w:cs="Tahoma"/>
          <w:sz w:val="22"/>
          <w:szCs w:val="22"/>
        </w:rPr>
      </w:pPr>
    </w:p>
    <w:p w14:paraId="63CC2B8C" w14:textId="77777777"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 xml:space="preserve">Abbott, M. (2006). ESL Reading strategies: Differences in Arabic and Mandarin Speaker test performance. </w:t>
      </w:r>
      <w:r w:rsidRPr="001D0EEA">
        <w:rPr>
          <w:rFonts w:ascii="Tahoma" w:hAnsi="Tahoma" w:cs="Tahoma"/>
          <w:iCs/>
          <w:lang w:val="en-US"/>
        </w:rPr>
        <w:t xml:space="preserve">Language Learning </w:t>
      </w:r>
      <w:r w:rsidRPr="001D0EEA">
        <w:rPr>
          <w:rFonts w:ascii="Tahoma" w:hAnsi="Tahoma" w:cs="Tahoma"/>
          <w:lang w:val="en-US"/>
        </w:rPr>
        <w:t xml:space="preserve">56:4, December 2006, pp. 633–670 C </w:t>
      </w:r>
      <w:r w:rsidRPr="001D0EEA">
        <w:rPr>
          <w:rFonts w:ascii="Tahoma" w:eastAsia="MTSY" w:hAnsi="Tahoma" w:cs="Tahoma"/>
          <w:lang w:val="en-US"/>
        </w:rPr>
        <w:t xml:space="preserve">_ </w:t>
      </w:r>
      <w:r w:rsidRPr="001D0EEA">
        <w:rPr>
          <w:rFonts w:ascii="Tahoma" w:hAnsi="Tahoma" w:cs="Tahoma"/>
          <w:lang w:val="en-US"/>
        </w:rPr>
        <w:t>2006 Language Learning Research Club, University of Michigan</w:t>
      </w:r>
    </w:p>
    <w:p w14:paraId="5362FA69" w14:textId="77777777" w:rsidR="00A80559" w:rsidRPr="001D0EEA" w:rsidRDefault="00A80559" w:rsidP="00A80559">
      <w:pPr>
        <w:autoSpaceDE w:val="0"/>
        <w:autoSpaceDN w:val="0"/>
        <w:adjustRightInd w:val="0"/>
        <w:spacing w:after="0" w:line="240" w:lineRule="auto"/>
        <w:rPr>
          <w:rFonts w:ascii="Tahoma" w:hAnsi="Tahoma" w:cs="Tahoma"/>
          <w:lang w:val="en-US"/>
        </w:rPr>
      </w:pPr>
    </w:p>
    <w:p w14:paraId="03EE58F1" w14:textId="3F3FF342" w:rsidR="0091029A" w:rsidRPr="001D0EEA" w:rsidRDefault="00E57856" w:rsidP="00A80559">
      <w:pPr>
        <w:autoSpaceDE w:val="0"/>
        <w:autoSpaceDN w:val="0"/>
        <w:adjustRightInd w:val="0"/>
        <w:spacing w:after="0" w:line="240" w:lineRule="auto"/>
        <w:rPr>
          <w:rFonts w:ascii="Tahoma" w:hAnsi="Tahoma" w:cs="Tahoma"/>
          <w:lang w:val="en-US"/>
        </w:rPr>
      </w:pPr>
      <w:r w:rsidRPr="001D0EEA">
        <w:rPr>
          <w:rFonts w:ascii="Tahoma" w:hAnsi="Tahoma" w:cs="Tahoma"/>
          <w:lang w:val="en-US"/>
        </w:rPr>
        <w:t>Afflerbach, P., Pearson, P. D., &amp; Paris, S. G. (2008). Clarifying differences between reading skills</w:t>
      </w:r>
      <w:r w:rsidR="00382D64" w:rsidRPr="001D0EEA">
        <w:rPr>
          <w:rFonts w:ascii="Tahoma" w:hAnsi="Tahoma" w:cs="Tahoma"/>
          <w:lang w:val="en-US"/>
        </w:rPr>
        <w:t xml:space="preserve"> </w:t>
      </w:r>
      <w:r w:rsidRPr="001D0EEA">
        <w:rPr>
          <w:rFonts w:ascii="Tahoma" w:hAnsi="Tahoma" w:cs="Tahoma"/>
          <w:lang w:val="en-US"/>
        </w:rPr>
        <w:t>and strategies. The Reading Teacher, 61, 364-373.</w:t>
      </w:r>
    </w:p>
    <w:p w14:paraId="3838C97B" w14:textId="77777777" w:rsidR="00A80559" w:rsidRPr="001D0EEA" w:rsidRDefault="00A80559" w:rsidP="00A80559">
      <w:pPr>
        <w:spacing w:after="0" w:line="240" w:lineRule="auto"/>
        <w:rPr>
          <w:rFonts w:ascii="Tahoma" w:hAnsi="Tahoma" w:cs="Tahoma"/>
          <w:lang w:val="en-US"/>
        </w:rPr>
      </w:pPr>
    </w:p>
    <w:p w14:paraId="2AAF8096" w14:textId="2CE3A0A8"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Alfassi, M. (2004)</w:t>
      </w:r>
      <w:r w:rsidR="00A80559" w:rsidRPr="001D0EEA">
        <w:rPr>
          <w:rFonts w:ascii="Tahoma" w:hAnsi="Tahoma" w:cs="Tahoma"/>
          <w:lang w:val="en-US"/>
        </w:rPr>
        <w:t>.</w:t>
      </w:r>
      <w:r w:rsidRPr="001D0EEA">
        <w:rPr>
          <w:rFonts w:ascii="Tahoma" w:hAnsi="Tahoma" w:cs="Tahoma"/>
          <w:lang w:val="en-US"/>
        </w:rPr>
        <w:t xml:space="preserve"> Reading to learn: effects: Effects on combined strategy instruction on high school students. Journal of Education Research, 97(4), 171-184</w:t>
      </w:r>
    </w:p>
    <w:p w14:paraId="3CCE02B4" w14:textId="77777777" w:rsidR="0015690E" w:rsidRPr="001D0EEA" w:rsidRDefault="0015690E" w:rsidP="00A80559">
      <w:pPr>
        <w:pStyle w:val="Textocomentario"/>
        <w:spacing w:after="0" w:line="240" w:lineRule="auto"/>
        <w:jc w:val="left"/>
        <w:rPr>
          <w:rFonts w:ascii="Tahoma" w:hAnsi="Tahoma" w:cs="Tahoma"/>
          <w:sz w:val="22"/>
          <w:szCs w:val="22"/>
        </w:rPr>
      </w:pPr>
    </w:p>
    <w:p w14:paraId="29E4D575" w14:textId="77777777" w:rsidR="00887B31" w:rsidRPr="001D0EEA" w:rsidRDefault="00887B31"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Anderson, N.J. (1991). Individual differences in strategy use in second language Reading and testing. The Modern Language Journal, 75(4), 460-472.</w:t>
      </w:r>
    </w:p>
    <w:p w14:paraId="5EAFF5DE" w14:textId="77777777" w:rsidR="00887B31" w:rsidRPr="001D0EEA" w:rsidRDefault="00887B31" w:rsidP="00A80559">
      <w:pPr>
        <w:spacing w:after="0" w:line="240" w:lineRule="auto"/>
        <w:rPr>
          <w:rFonts w:ascii="Tahoma" w:hAnsi="Tahoma" w:cs="Tahoma"/>
          <w:lang w:val="en-US"/>
        </w:rPr>
      </w:pPr>
    </w:p>
    <w:p w14:paraId="3E7AB13D" w14:textId="33970A66" w:rsidR="0091029A" w:rsidRPr="001D0EEA" w:rsidRDefault="0091029A" w:rsidP="00A80559">
      <w:pPr>
        <w:pStyle w:val="Textocomentario"/>
        <w:spacing w:after="0" w:line="240" w:lineRule="auto"/>
        <w:rPr>
          <w:rFonts w:ascii="Tahoma" w:hAnsi="Tahoma" w:cs="Tahoma"/>
          <w:sz w:val="22"/>
          <w:szCs w:val="22"/>
        </w:rPr>
      </w:pPr>
      <w:r w:rsidRPr="001D0EEA">
        <w:rPr>
          <w:rFonts w:ascii="Tahoma" w:hAnsi="Tahoma" w:cs="Tahoma"/>
          <w:sz w:val="22"/>
          <w:szCs w:val="22"/>
        </w:rPr>
        <w:t>Anderson, J. R. (2000)</w:t>
      </w:r>
      <w:r w:rsidR="00A80559" w:rsidRPr="001D0EEA">
        <w:rPr>
          <w:rFonts w:ascii="Tahoma" w:hAnsi="Tahoma" w:cs="Tahoma"/>
          <w:sz w:val="22"/>
          <w:szCs w:val="22"/>
        </w:rPr>
        <w:t>.</w:t>
      </w:r>
      <w:r w:rsidRPr="001D0EEA">
        <w:rPr>
          <w:rFonts w:ascii="Tahoma" w:hAnsi="Tahoma" w:cs="Tahoma"/>
          <w:sz w:val="22"/>
          <w:szCs w:val="22"/>
        </w:rPr>
        <w:t xml:space="preserve"> </w:t>
      </w:r>
      <w:r w:rsidRPr="001D0EEA">
        <w:rPr>
          <w:rFonts w:ascii="Tahoma" w:hAnsi="Tahoma" w:cs="Tahoma"/>
          <w:i/>
          <w:sz w:val="22"/>
          <w:szCs w:val="22"/>
        </w:rPr>
        <w:t>Learning and Memory: An integrated approach</w:t>
      </w:r>
      <w:r w:rsidR="00A80559" w:rsidRPr="001D0EEA">
        <w:rPr>
          <w:rFonts w:ascii="Tahoma" w:hAnsi="Tahoma" w:cs="Tahoma"/>
          <w:sz w:val="22"/>
          <w:szCs w:val="22"/>
        </w:rPr>
        <w:t>.</w:t>
      </w:r>
      <w:r w:rsidRPr="001D0EEA">
        <w:rPr>
          <w:rFonts w:ascii="Tahoma" w:hAnsi="Tahoma" w:cs="Tahoma"/>
          <w:sz w:val="22"/>
          <w:szCs w:val="22"/>
        </w:rPr>
        <w:t xml:space="preserve"> 2nd edition New York: John Wiley</w:t>
      </w:r>
    </w:p>
    <w:p w14:paraId="191A5A74" w14:textId="77777777" w:rsidR="0091029A" w:rsidRPr="001D0EEA" w:rsidRDefault="0091029A" w:rsidP="00A80559">
      <w:pPr>
        <w:spacing w:after="0" w:line="240" w:lineRule="auto"/>
        <w:rPr>
          <w:rFonts w:ascii="Tahoma" w:hAnsi="Tahoma" w:cs="Tahoma"/>
          <w:lang w:val="en-US"/>
        </w:rPr>
      </w:pPr>
    </w:p>
    <w:p w14:paraId="4ADDB09C" w14:textId="77777777" w:rsidR="00887B31" w:rsidRPr="001D0EEA" w:rsidRDefault="00887B31" w:rsidP="00A80559">
      <w:pPr>
        <w:spacing w:after="0" w:line="240" w:lineRule="auto"/>
        <w:rPr>
          <w:rFonts w:ascii="Tahoma" w:hAnsi="Tahoma" w:cs="Tahoma"/>
          <w:u w:val="single"/>
          <w:lang w:val="en-US"/>
        </w:rPr>
      </w:pPr>
      <w:r w:rsidRPr="001D0EEA">
        <w:rPr>
          <w:rFonts w:ascii="Tahoma" w:hAnsi="Tahoma" w:cs="Tahoma"/>
          <w:lang w:val="en-US"/>
        </w:rPr>
        <w:t xml:space="preserve">Anderson, N.J. (2003). Scrolling, clicking, and reading English: Online Reading strategies in a second/foreign language (On-line). Available: </w:t>
      </w:r>
      <w:hyperlink r:id="rId10" w:history="1">
        <w:r w:rsidRPr="001D0EEA">
          <w:rPr>
            <w:rStyle w:val="Hipervnculo"/>
            <w:rFonts w:ascii="Tahoma" w:hAnsi="Tahoma" w:cs="Tahoma"/>
            <w:lang w:val="en-US"/>
          </w:rPr>
          <w:t>www.readingmatrix.com/articles/anderson/article.pdf</w:t>
        </w:r>
      </w:hyperlink>
      <w:r w:rsidRPr="001D0EEA">
        <w:rPr>
          <w:rFonts w:ascii="Tahoma" w:hAnsi="Tahoma" w:cs="Tahoma"/>
          <w:u w:val="single"/>
          <w:lang w:val="en-US"/>
        </w:rPr>
        <w:t>.</w:t>
      </w:r>
    </w:p>
    <w:p w14:paraId="26C7EBDB" w14:textId="77777777" w:rsidR="00887B31" w:rsidRPr="001D0EEA" w:rsidRDefault="00887B31" w:rsidP="00A80559">
      <w:pPr>
        <w:spacing w:after="0" w:line="240" w:lineRule="auto"/>
        <w:rPr>
          <w:rFonts w:ascii="Tahoma" w:hAnsi="Tahoma" w:cs="Tahoma"/>
          <w:lang w:val="en-US"/>
        </w:rPr>
      </w:pPr>
    </w:p>
    <w:p w14:paraId="64313010" w14:textId="339D6502" w:rsidR="000451A9" w:rsidRPr="001D0EEA" w:rsidRDefault="000451A9" w:rsidP="00A80559">
      <w:pPr>
        <w:spacing w:after="0" w:line="240" w:lineRule="auto"/>
        <w:rPr>
          <w:rFonts w:ascii="Tahoma" w:hAnsi="Tahoma" w:cs="Tahoma"/>
          <w:bCs/>
          <w:lang w:val="en-US"/>
        </w:rPr>
      </w:pPr>
      <w:r w:rsidRPr="001D0EEA">
        <w:rPr>
          <w:rFonts w:ascii="Tahoma" w:hAnsi="Tahoma" w:cs="Tahoma"/>
          <w:bCs/>
          <w:lang w:val="en-US"/>
        </w:rPr>
        <w:t>Aue</w:t>
      </w:r>
      <w:r w:rsidR="00A80559" w:rsidRPr="001D0EEA">
        <w:rPr>
          <w:rFonts w:ascii="Tahoma" w:hAnsi="Tahoma" w:cs="Tahoma"/>
          <w:bCs/>
          <w:lang w:val="en-US"/>
        </w:rPr>
        <w:t>rbach, E.R &amp; Paxton, D. (1997). “</w:t>
      </w:r>
      <w:r w:rsidRPr="001D0EEA">
        <w:rPr>
          <w:rFonts w:ascii="Tahoma" w:hAnsi="Tahoma" w:cs="Tahoma"/>
          <w:bCs/>
          <w:lang w:val="en-US"/>
        </w:rPr>
        <w:t>It’s not the English thing”: Bringing reading research into the ESL classroom. TESOL Quarterly, 31(2), 237-262</w:t>
      </w:r>
    </w:p>
    <w:p w14:paraId="464A8EBA" w14:textId="77777777" w:rsidR="0015690E" w:rsidRPr="001D0EEA" w:rsidRDefault="0015690E" w:rsidP="00A80559">
      <w:pPr>
        <w:spacing w:after="0" w:line="240" w:lineRule="auto"/>
        <w:rPr>
          <w:rFonts w:ascii="Tahoma" w:hAnsi="Tahoma" w:cs="Tahoma"/>
          <w:lang w:val="en-US"/>
        </w:rPr>
      </w:pPr>
    </w:p>
    <w:p w14:paraId="3FB53E66" w14:textId="77777777" w:rsidR="00195A6D" w:rsidRPr="001D0EEA" w:rsidRDefault="00195A6D" w:rsidP="00A80559">
      <w:pPr>
        <w:spacing w:after="0" w:line="240" w:lineRule="auto"/>
        <w:rPr>
          <w:rFonts w:ascii="Tahoma" w:hAnsi="Tahoma" w:cs="Tahoma"/>
        </w:rPr>
      </w:pPr>
      <w:r w:rsidRPr="001D0EEA">
        <w:rPr>
          <w:rFonts w:ascii="Tahoma" w:hAnsi="Tahoma" w:cs="Tahoma"/>
          <w:lang w:val="en-US"/>
        </w:rPr>
        <w:t xml:space="preserve">Barnett, M. A. (1988). Reading through context: How real and perceived strategy use affects L2 comprehension. </w:t>
      </w:r>
      <w:r w:rsidRPr="001D0EEA">
        <w:rPr>
          <w:rFonts w:ascii="Tahoma" w:hAnsi="Tahoma" w:cs="Tahoma"/>
          <w:iCs/>
        </w:rPr>
        <w:t>The Modern Language Journal, 72</w:t>
      </w:r>
      <w:r w:rsidRPr="001D0EEA">
        <w:rPr>
          <w:rFonts w:ascii="Tahoma" w:hAnsi="Tahoma" w:cs="Tahoma"/>
        </w:rPr>
        <w:t>(2), 150-162.</w:t>
      </w:r>
    </w:p>
    <w:p w14:paraId="5A373375" w14:textId="77777777" w:rsidR="00195A6D" w:rsidRPr="001D0EEA" w:rsidRDefault="00195A6D" w:rsidP="00A80559">
      <w:pPr>
        <w:spacing w:after="0" w:line="240" w:lineRule="auto"/>
        <w:rPr>
          <w:rFonts w:ascii="Tahoma" w:hAnsi="Tahoma" w:cs="Tahoma"/>
          <w:lang w:val="en-US"/>
        </w:rPr>
      </w:pPr>
    </w:p>
    <w:p w14:paraId="35CD38F9" w14:textId="77777777"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 xml:space="preserve">Barnett, M. A. (1989). </w:t>
      </w:r>
      <w:r w:rsidRPr="001D0EEA">
        <w:rPr>
          <w:rFonts w:ascii="Tahoma" w:hAnsi="Tahoma" w:cs="Tahoma"/>
          <w:i/>
          <w:lang w:val="en-US"/>
        </w:rPr>
        <w:t>Language learner reading: Theory and practise</w:t>
      </w:r>
      <w:r w:rsidRPr="001D0EEA">
        <w:rPr>
          <w:rFonts w:ascii="Tahoma" w:hAnsi="Tahoma" w:cs="Tahoma"/>
          <w:lang w:val="en-US"/>
        </w:rPr>
        <w:t>. New Jersey: Prentice Hall Regents Englewood Cliffs.</w:t>
      </w:r>
    </w:p>
    <w:p w14:paraId="53714E19" w14:textId="77777777" w:rsidR="0015690E" w:rsidRPr="001D0EEA" w:rsidRDefault="0015690E" w:rsidP="00A80559">
      <w:pPr>
        <w:spacing w:after="0" w:line="240" w:lineRule="auto"/>
        <w:rPr>
          <w:rFonts w:ascii="Tahoma" w:hAnsi="Tahoma" w:cs="Tahoma"/>
          <w:lang w:val="en-US"/>
        </w:rPr>
      </w:pPr>
    </w:p>
    <w:p w14:paraId="1D0F7C4E" w14:textId="77777777"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Block, E. (1992) See how they read: Comprehesion monitoring of L1 and L2 readers. TESOL Quarterly, 26 (2), 319-341</w:t>
      </w:r>
    </w:p>
    <w:p w14:paraId="63E2CAE1" w14:textId="77777777" w:rsidR="0015690E" w:rsidRPr="001D0EEA" w:rsidRDefault="0015690E" w:rsidP="00A80559">
      <w:pPr>
        <w:pStyle w:val="Textocomentario"/>
        <w:spacing w:after="0" w:line="240" w:lineRule="auto"/>
        <w:rPr>
          <w:rStyle w:val="Refdecomentario"/>
          <w:rFonts w:ascii="Tahoma" w:hAnsi="Tahoma" w:cs="Tahoma"/>
          <w:sz w:val="22"/>
          <w:szCs w:val="22"/>
        </w:rPr>
      </w:pPr>
    </w:p>
    <w:p w14:paraId="0BC62CA3" w14:textId="0A27809B" w:rsidR="00412A36" w:rsidRPr="001D0EEA" w:rsidRDefault="00412A36" w:rsidP="00A80559">
      <w:pPr>
        <w:pStyle w:val="Textocomentario"/>
        <w:spacing w:after="0" w:line="240" w:lineRule="auto"/>
        <w:rPr>
          <w:rStyle w:val="Refdecomentario"/>
          <w:rFonts w:ascii="Tahoma" w:hAnsi="Tahoma" w:cs="Tahoma"/>
          <w:sz w:val="22"/>
          <w:szCs w:val="22"/>
        </w:rPr>
      </w:pPr>
      <w:r w:rsidRPr="001D0EEA">
        <w:rPr>
          <w:rStyle w:val="Refdecomentario"/>
          <w:rFonts w:ascii="Tahoma" w:hAnsi="Tahoma" w:cs="Tahoma"/>
          <w:sz w:val="22"/>
          <w:szCs w:val="22"/>
        </w:rPr>
        <w:t>Block, C &amp; Pressley, M. (Eds.)</w:t>
      </w:r>
      <w:r w:rsidR="0015690E" w:rsidRPr="001D0EEA">
        <w:rPr>
          <w:rStyle w:val="Refdecomentario"/>
          <w:rFonts w:ascii="Tahoma" w:hAnsi="Tahoma" w:cs="Tahoma"/>
          <w:sz w:val="22"/>
          <w:szCs w:val="22"/>
        </w:rPr>
        <w:t xml:space="preserve"> (2002).</w:t>
      </w:r>
      <w:r w:rsidRPr="001D0EEA">
        <w:rPr>
          <w:rStyle w:val="Refdecomentario"/>
          <w:rFonts w:ascii="Tahoma" w:hAnsi="Tahoma" w:cs="Tahoma"/>
          <w:sz w:val="22"/>
          <w:szCs w:val="22"/>
        </w:rPr>
        <w:t xml:space="preserve"> </w:t>
      </w:r>
      <w:r w:rsidRPr="001D0EEA">
        <w:rPr>
          <w:rStyle w:val="Refdecomentario"/>
          <w:rFonts w:ascii="Tahoma" w:hAnsi="Tahoma" w:cs="Tahoma"/>
          <w:i/>
          <w:sz w:val="22"/>
          <w:szCs w:val="22"/>
        </w:rPr>
        <w:t>Comprehension instruction: Research-bas</w:t>
      </w:r>
      <w:r w:rsidR="00EA6946" w:rsidRPr="001D0EEA">
        <w:rPr>
          <w:rStyle w:val="Refdecomentario"/>
          <w:rFonts w:ascii="Tahoma" w:hAnsi="Tahoma" w:cs="Tahoma"/>
          <w:i/>
          <w:sz w:val="22"/>
          <w:szCs w:val="22"/>
        </w:rPr>
        <w:t>ed best practices</w:t>
      </w:r>
      <w:r w:rsidR="00EA6946" w:rsidRPr="001D0EEA">
        <w:rPr>
          <w:rStyle w:val="Refdecomentario"/>
          <w:rFonts w:ascii="Tahoma" w:hAnsi="Tahoma" w:cs="Tahoma"/>
          <w:sz w:val="22"/>
          <w:szCs w:val="22"/>
        </w:rPr>
        <w:t xml:space="preserve">. </w:t>
      </w:r>
      <w:r w:rsidRPr="001D0EEA">
        <w:rPr>
          <w:rStyle w:val="Refdecomentario"/>
          <w:rFonts w:ascii="Tahoma" w:hAnsi="Tahoma" w:cs="Tahoma"/>
          <w:sz w:val="22"/>
          <w:szCs w:val="22"/>
        </w:rPr>
        <w:t>New York: Guilford Press.</w:t>
      </w:r>
    </w:p>
    <w:p w14:paraId="32EEBC9A" w14:textId="77777777" w:rsidR="00412A36" w:rsidRPr="001D0EEA" w:rsidRDefault="00412A36" w:rsidP="00A80559">
      <w:pPr>
        <w:pStyle w:val="Textocomentario"/>
        <w:spacing w:after="0" w:line="240" w:lineRule="auto"/>
        <w:rPr>
          <w:rFonts w:ascii="Tahoma" w:hAnsi="Tahoma" w:cs="Tahoma"/>
          <w:sz w:val="22"/>
          <w:szCs w:val="22"/>
        </w:rPr>
      </w:pPr>
    </w:p>
    <w:p w14:paraId="762079A0" w14:textId="77777777" w:rsidR="00887B31" w:rsidRPr="001D0EEA" w:rsidRDefault="00887B31" w:rsidP="00A80559">
      <w:pPr>
        <w:pStyle w:val="Textocomentario"/>
        <w:spacing w:after="0" w:line="240" w:lineRule="auto"/>
        <w:rPr>
          <w:rFonts w:ascii="Tahoma" w:hAnsi="Tahoma" w:cs="Tahoma"/>
          <w:sz w:val="22"/>
          <w:szCs w:val="22"/>
        </w:rPr>
      </w:pPr>
      <w:r w:rsidRPr="001D0EEA">
        <w:rPr>
          <w:rFonts w:ascii="Tahoma" w:hAnsi="Tahoma" w:cs="Tahoma"/>
          <w:sz w:val="22"/>
          <w:szCs w:val="22"/>
        </w:rPr>
        <w:t>Brantmeier, Cindy (2002) Second language Reading strategy research at the secondary and university levels: variations, disparities, and generalizability. The Reading Matrix Vol.2, (3) 1-14, September 2002</w:t>
      </w:r>
    </w:p>
    <w:p w14:paraId="301167CD" w14:textId="77777777" w:rsidR="00887B31" w:rsidRPr="001D0EEA" w:rsidRDefault="00887B31" w:rsidP="00A80559">
      <w:pPr>
        <w:pStyle w:val="Textocomentario"/>
        <w:spacing w:after="0" w:line="240" w:lineRule="auto"/>
        <w:rPr>
          <w:rFonts w:ascii="Tahoma" w:hAnsi="Tahoma" w:cs="Tahoma"/>
          <w:sz w:val="22"/>
          <w:szCs w:val="22"/>
        </w:rPr>
      </w:pPr>
    </w:p>
    <w:p w14:paraId="56E6DF4B" w14:textId="77777777" w:rsidR="00887B31" w:rsidRPr="001D0EEA" w:rsidRDefault="00887B31" w:rsidP="00A80559">
      <w:pPr>
        <w:pStyle w:val="Textocomentario"/>
        <w:spacing w:after="0" w:line="240" w:lineRule="auto"/>
        <w:rPr>
          <w:rFonts w:ascii="Tahoma" w:hAnsi="Tahoma" w:cs="Tahoma"/>
          <w:sz w:val="22"/>
          <w:szCs w:val="22"/>
        </w:rPr>
      </w:pPr>
      <w:r w:rsidRPr="001D0EEA">
        <w:rPr>
          <w:rFonts w:ascii="Tahoma" w:hAnsi="Tahoma" w:cs="Tahoma"/>
          <w:sz w:val="22"/>
          <w:szCs w:val="22"/>
        </w:rPr>
        <w:t>Brown, R., Pressley, M., Van Meter, P., &amp; Schuder, T. (1996). A quasi-experimental validation of transactional strategies instruction with low-achieving second-grade readers. Journal of Educational Psychology, 88, 18-37</w:t>
      </w:r>
    </w:p>
    <w:p w14:paraId="1B656BE5" w14:textId="77777777" w:rsidR="0015690E" w:rsidRPr="001D0EEA" w:rsidRDefault="0015690E" w:rsidP="00A80559">
      <w:pPr>
        <w:spacing w:after="0" w:line="240" w:lineRule="auto"/>
        <w:rPr>
          <w:rFonts w:ascii="Tahoma" w:hAnsi="Tahoma" w:cs="Tahoma"/>
          <w:lang w:val="en-US"/>
        </w:rPr>
      </w:pPr>
    </w:p>
    <w:p w14:paraId="721116EF" w14:textId="77777777"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Carrell, P. &amp; Eisterhold, J. (1988) Schema Theory and ESL Writing. In P. Carrell, J. Devine, &amp; D.Eskey (Eds.), Interactive Approaches to Second Language Reading (pp. 73-92). Cambridge, UK: CUP</w:t>
      </w:r>
    </w:p>
    <w:p w14:paraId="1CE8FD25" w14:textId="77777777" w:rsidR="0015690E" w:rsidRPr="001D0EEA" w:rsidRDefault="0015690E" w:rsidP="00A80559">
      <w:pPr>
        <w:spacing w:after="0" w:line="240" w:lineRule="auto"/>
        <w:rPr>
          <w:rFonts w:ascii="Tahoma" w:hAnsi="Tahoma" w:cs="Tahoma"/>
          <w:lang w:val="en-US"/>
        </w:rPr>
      </w:pPr>
    </w:p>
    <w:p w14:paraId="14A9D519" w14:textId="77777777"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Carrell, P. (1989). Metacognitive awareness and second language reading. The Modern Language Journal, Vol. 73, No.2 (Summer, 1989)</w:t>
      </w:r>
    </w:p>
    <w:p w14:paraId="31443CD3" w14:textId="77777777" w:rsidR="0015690E" w:rsidRPr="001D0EEA" w:rsidRDefault="0015690E" w:rsidP="00A80559">
      <w:pPr>
        <w:spacing w:after="0" w:line="240" w:lineRule="auto"/>
        <w:rPr>
          <w:rFonts w:ascii="Tahoma" w:hAnsi="Tahoma" w:cs="Tahoma"/>
          <w:lang w:val="en-US"/>
        </w:rPr>
      </w:pPr>
    </w:p>
    <w:p w14:paraId="5260E6BD" w14:textId="287D7F2B"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Carrell, P. L., Gajdusek, L., &amp; Wise, T. (1998)</w:t>
      </w:r>
      <w:r w:rsidR="00EA6946" w:rsidRPr="001D0EEA">
        <w:rPr>
          <w:rFonts w:ascii="Tahoma" w:hAnsi="Tahoma" w:cs="Tahoma"/>
          <w:lang w:val="en-US"/>
        </w:rPr>
        <w:t>.</w:t>
      </w:r>
      <w:r w:rsidRPr="001D0EEA">
        <w:rPr>
          <w:rFonts w:ascii="Tahoma" w:hAnsi="Tahoma" w:cs="Tahoma"/>
          <w:lang w:val="en-US"/>
        </w:rPr>
        <w:t xml:space="preserve"> Metacognition and EFL/ESL reading. Instructional Science, 26, 97-112</w:t>
      </w:r>
    </w:p>
    <w:p w14:paraId="21DE2FF7" w14:textId="77777777" w:rsidR="0015690E" w:rsidRPr="001D0EEA" w:rsidRDefault="0015690E" w:rsidP="00A80559">
      <w:pPr>
        <w:pStyle w:val="Textocomentario"/>
        <w:spacing w:after="0" w:line="240" w:lineRule="auto"/>
        <w:jc w:val="left"/>
        <w:rPr>
          <w:rFonts w:ascii="Tahoma" w:hAnsi="Tahoma" w:cs="Tahoma"/>
          <w:sz w:val="22"/>
          <w:szCs w:val="22"/>
        </w:rPr>
      </w:pPr>
    </w:p>
    <w:p w14:paraId="5414B7A1" w14:textId="77777777" w:rsidR="00F452F5" w:rsidRPr="001D0EEA" w:rsidRDefault="00F452F5"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Chamot, A. &amp; Rubin, J. (1994). Critical comments on Janie Rees-Miller’s “A critical appraisal of learner training: Theoretical bases and teaching implications”: Two readers react. TESOL Quarterly, 28(4), 771-776</w:t>
      </w:r>
    </w:p>
    <w:p w14:paraId="4E64FA10" w14:textId="77777777" w:rsidR="00F452F5" w:rsidRPr="001D0EEA" w:rsidRDefault="00F452F5" w:rsidP="00A80559">
      <w:pPr>
        <w:spacing w:after="0" w:line="240" w:lineRule="auto"/>
        <w:rPr>
          <w:rFonts w:ascii="Tahoma" w:hAnsi="Tahoma" w:cs="Tahoma"/>
          <w:lang w:val="en-US"/>
        </w:rPr>
      </w:pPr>
    </w:p>
    <w:p w14:paraId="6A80C583" w14:textId="77777777"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Closs, E. (2011). Teaching Reading Comprhension to Struggling and At-Risk Readers: Strategies That Work. Master Thesis Project. Saint Xavier University</w:t>
      </w:r>
    </w:p>
    <w:p w14:paraId="71846BAF" w14:textId="77777777" w:rsidR="00EA6946" w:rsidRPr="001D0EEA" w:rsidRDefault="00EA6946" w:rsidP="00A80559">
      <w:pPr>
        <w:pStyle w:val="Textocomentario"/>
        <w:spacing w:after="0" w:line="240" w:lineRule="auto"/>
        <w:jc w:val="left"/>
        <w:rPr>
          <w:rFonts w:ascii="Tahoma" w:hAnsi="Tahoma" w:cs="Tahoma"/>
          <w:sz w:val="22"/>
          <w:szCs w:val="22"/>
        </w:rPr>
      </w:pPr>
    </w:p>
    <w:p w14:paraId="69261F29" w14:textId="043917A6" w:rsidR="00887B31" w:rsidRPr="001D0EEA" w:rsidRDefault="00887B31"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Cohen, A. D. (2007). Coming to terms with language learner strategies: Surveying the experts. In D. C. Cohen &amp; E. M. Macaro (Eds.), Lan</w:t>
      </w:r>
      <w:r w:rsidR="00EA6946" w:rsidRPr="001D0EEA">
        <w:rPr>
          <w:rFonts w:ascii="Tahoma" w:hAnsi="Tahoma" w:cs="Tahoma"/>
          <w:sz w:val="22"/>
          <w:szCs w:val="22"/>
        </w:rPr>
        <w:t xml:space="preserve">guage learner strategies </w:t>
      </w:r>
      <w:r w:rsidRPr="001D0EEA">
        <w:rPr>
          <w:rFonts w:ascii="Tahoma" w:hAnsi="Tahoma" w:cs="Tahoma"/>
          <w:sz w:val="22"/>
          <w:szCs w:val="22"/>
        </w:rPr>
        <w:t>(pp. 29-45). Oxford, UK: Oxford University Press.</w:t>
      </w:r>
    </w:p>
    <w:p w14:paraId="4952DBFE" w14:textId="77777777" w:rsidR="00887B31" w:rsidRPr="001D0EEA" w:rsidRDefault="00887B31" w:rsidP="00A80559">
      <w:pPr>
        <w:pStyle w:val="Textocomentario"/>
        <w:spacing w:after="0" w:line="240" w:lineRule="auto"/>
        <w:rPr>
          <w:rFonts w:ascii="Tahoma" w:hAnsi="Tahoma" w:cs="Tahoma"/>
          <w:sz w:val="22"/>
          <w:szCs w:val="22"/>
        </w:rPr>
      </w:pPr>
    </w:p>
    <w:p w14:paraId="3241ECBA" w14:textId="28AB4EA5" w:rsidR="00F452F5" w:rsidRPr="001D0EEA" w:rsidRDefault="00F452F5" w:rsidP="00A80559">
      <w:pPr>
        <w:spacing w:after="0" w:line="240" w:lineRule="auto"/>
        <w:rPr>
          <w:rFonts w:ascii="Tahoma" w:hAnsi="Tahoma" w:cs="Tahoma"/>
          <w:lang w:val="en-US"/>
        </w:rPr>
      </w:pPr>
      <w:r w:rsidRPr="001D0EEA">
        <w:rPr>
          <w:rFonts w:ascii="Tahoma" w:hAnsi="Tahoma" w:cs="Tahoma"/>
          <w:lang w:val="en-US"/>
        </w:rPr>
        <w:t>Cook, V.</w:t>
      </w:r>
      <w:r w:rsidR="00EA6946" w:rsidRPr="001D0EEA">
        <w:rPr>
          <w:rFonts w:ascii="Tahoma" w:hAnsi="Tahoma" w:cs="Tahoma"/>
          <w:lang w:val="en-US"/>
        </w:rPr>
        <w:t xml:space="preserve">  (1991). </w:t>
      </w:r>
      <w:r w:rsidRPr="001D0EEA">
        <w:rPr>
          <w:rFonts w:ascii="Tahoma" w:hAnsi="Tahoma" w:cs="Tahoma"/>
          <w:i/>
          <w:lang w:val="en-US"/>
        </w:rPr>
        <w:t>Second  language  learning  and  language  teaching</w:t>
      </w:r>
      <w:r w:rsidRPr="001D0EEA">
        <w:rPr>
          <w:rFonts w:ascii="Tahoma" w:hAnsi="Tahoma" w:cs="Tahoma"/>
          <w:lang w:val="en-US"/>
        </w:rPr>
        <w:t>.  London: Edward Arnold Publisher Limited</w:t>
      </w:r>
    </w:p>
    <w:p w14:paraId="3BEC4D55" w14:textId="77777777" w:rsidR="00F452F5" w:rsidRPr="001D0EEA" w:rsidRDefault="00F452F5" w:rsidP="00A80559">
      <w:pPr>
        <w:pStyle w:val="Textocomentario"/>
        <w:spacing w:after="0" w:line="240" w:lineRule="auto"/>
        <w:rPr>
          <w:rFonts w:ascii="Tahoma" w:hAnsi="Tahoma" w:cs="Tahoma"/>
          <w:sz w:val="22"/>
          <w:szCs w:val="22"/>
        </w:rPr>
      </w:pPr>
    </w:p>
    <w:p w14:paraId="3FC42DB0" w14:textId="77777777" w:rsidR="00F452F5" w:rsidRPr="001D0EEA" w:rsidRDefault="00F452F5" w:rsidP="00A80559">
      <w:pPr>
        <w:pStyle w:val="Textocomentario"/>
        <w:spacing w:after="0" w:line="240" w:lineRule="auto"/>
        <w:rPr>
          <w:rFonts w:ascii="Tahoma" w:hAnsi="Tahoma" w:cs="Tahoma"/>
          <w:sz w:val="22"/>
          <w:szCs w:val="22"/>
        </w:rPr>
      </w:pPr>
      <w:r w:rsidRPr="001D0EEA">
        <w:rPr>
          <w:rFonts w:ascii="Tahoma" w:hAnsi="Tahoma" w:cs="Tahoma"/>
          <w:sz w:val="22"/>
          <w:szCs w:val="22"/>
        </w:rPr>
        <w:t xml:space="preserve">Ellis, R. (1994). </w:t>
      </w:r>
      <w:r w:rsidRPr="001D0EEA">
        <w:rPr>
          <w:rFonts w:ascii="Tahoma" w:hAnsi="Tahoma" w:cs="Tahoma"/>
          <w:i/>
          <w:sz w:val="22"/>
          <w:szCs w:val="22"/>
        </w:rPr>
        <w:t>The study of Second Language Acquisition</w:t>
      </w:r>
      <w:r w:rsidRPr="001D0EEA">
        <w:rPr>
          <w:rFonts w:ascii="Tahoma" w:hAnsi="Tahoma" w:cs="Tahoma"/>
          <w:sz w:val="22"/>
          <w:szCs w:val="22"/>
        </w:rPr>
        <w:t>. Oxford: OUP</w:t>
      </w:r>
    </w:p>
    <w:p w14:paraId="08585511" w14:textId="77777777" w:rsidR="00F452F5" w:rsidRPr="001D0EEA" w:rsidRDefault="00F452F5" w:rsidP="00A80559">
      <w:pPr>
        <w:pStyle w:val="Textocomentario"/>
        <w:spacing w:after="0" w:line="240" w:lineRule="auto"/>
        <w:rPr>
          <w:rFonts w:ascii="Tahoma" w:hAnsi="Tahoma" w:cs="Tahoma"/>
          <w:sz w:val="22"/>
          <w:szCs w:val="22"/>
        </w:rPr>
      </w:pPr>
    </w:p>
    <w:p w14:paraId="7686494C" w14:textId="4EF4E21A" w:rsidR="00887B31" w:rsidRPr="001D0EEA" w:rsidRDefault="00887B31" w:rsidP="00A80559">
      <w:pPr>
        <w:pStyle w:val="Textocomentario"/>
        <w:spacing w:after="0" w:line="240" w:lineRule="auto"/>
        <w:rPr>
          <w:rFonts w:ascii="Tahoma" w:hAnsi="Tahoma" w:cs="Tahoma"/>
          <w:sz w:val="22"/>
          <w:szCs w:val="22"/>
        </w:rPr>
      </w:pPr>
      <w:r w:rsidRPr="001D0EEA">
        <w:rPr>
          <w:rFonts w:ascii="Tahoma" w:hAnsi="Tahoma" w:cs="Tahoma"/>
          <w:sz w:val="22"/>
          <w:szCs w:val="22"/>
        </w:rPr>
        <w:t>Grabe, W. (2009)</w:t>
      </w:r>
      <w:r w:rsidR="00EA6946" w:rsidRPr="001D0EEA">
        <w:rPr>
          <w:rFonts w:ascii="Tahoma" w:hAnsi="Tahoma" w:cs="Tahoma"/>
          <w:sz w:val="22"/>
          <w:szCs w:val="22"/>
        </w:rPr>
        <w:t>.</w:t>
      </w:r>
      <w:r w:rsidRPr="001D0EEA">
        <w:rPr>
          <w:rFonts w:ascii="Tahoma" w:hAnsi="Tahoma" w:cs="Tahoma"/>
          <w:sz w:val="22"/>
          <w:szCs w:val="22"/>
        </w:rPr>
        <w:t xml:space="preserve"> </w:t>
      </w:r>
      <w:r w:rsidRPr="001D0EEA">
        <w:rPr>
          <w:rFonts w:ascii="Tahoma" w:hAnsi="Tahoma" w:cs="Tahoma"/>
          <w:i/>
          <w:sz w:val="22"/>
          <w:szCs w:val="22"/>
        </w:rPr>
        <w:t>Reading in a second language: moving from theory to practice</w:t>
      </w:r>
      <w:r w:rsidRPr="001D0EEA">
        <w:rPr>
          <w:rFonts w:ascii="Tahoma" w:hAnsi="Tahoma" w:cs="Tahoma"/>
          <w:sz w:val="22"/>
          <w:szCs w:val="22"/>
        </w:rPr>
        <w:t xml:space="preserve">. Cambridge: CUP </w:t>
      </w:r>
    </w:p>
    <w:p w14:paraId="0ACE86AE" w14:textId="77777777" w:rsidR="00887B31" w:rsidRPr="001D0EEA" w:rsidRDefault="00887B31" w:rsidP="00A80559">
      <w:pPr>
        <w:spacing w:after="0" w:line="240" w:lineRule="auto"/>
        <w:rPr>
          <w:rFonts w:ascii="Tahoma" w:hAnsi="Tahoma" w:cs="Tahoma"/>
          <w:lang w:val="en-US"/>
        </w:rPr>
      </w:pPr>
    </w:p>
    <w:p w14:paraId="4F409D11" w14:textId="77777777" w:rsidR="00412A36" w:rsidRPr="001D0EEA" w:rsidRDefault="00412A36" w:rsidP="00A80559">
      <w:pPr>
        <w:spacing w:after="0" w:line="240" w:lineRule="auto"/>
        <w:rPr>
          <w:rFonts w:ascii="Tahoma" w:hAnsi="Tahoma" w:cs="Tahoma"/>
          <w:lang w:val="en-US"/>
        </w:rPr>
      </w:pPr>
      <w:r w:rsidRPr="001D0EEA">
        <w:rPr>
          <w:rFonts w:ascii="Tahoma" w:hAnsi="Tahoma" w:cs="Tahoma"/>
          <w:lang w:val="en-US"/>
        </w:rPr>
        <w:t>Guthrie, J.T. (2002). Preparing students for high-stakes test taking in reading. In A.E. Farstrup &amp; S.J. Samuels (Eds.), What research has to say about reading instruction (3rd ed., pp. 370–391). Newark, DE: International Reading Association.</w:t>
      </w:r>
    </w:p>
    <w:p w14:paraId="7CD66A37" w14:textId="77777777" w:rsidR="00412A36" w:rsidRPr="001D0EEA" w:rsidRDefault="00412A36" w:rsidP="00A80559">
      <w:pPr>
        <w:autoSpaceDE w:val="0"/>
        <w:autoSpaceDN w:val="0"/>
        <w:adjustRightInd w:val="0"/>
        <w:spacing w:after="0" w:line="240" w:lineRule="auto"/>
        <w:rPr>
          <w:rFonts w:ascii="Tahoma" w:hAnsi="Tahoma" w:cs="Tahoma"/>
          <w:lang w:val="en-US"/>
        </w:rPr>
      </w:pPr>
    </w:p>
    <w:p w14:paraId="48B5C667" w14:textId="77777777" w:rsidR="00412A36" w:rsidRPr="001D0EEA" w:rsidRDefault="00412A36" w:rsidP="00A80559">
      <w:pPr>
        <w:autoSpaceDE w:val="0"/>
        <w:autoSpaceDN w:val="0"/>
        <w:adjustRightInd w:val="0"/>
        <w:spacing w:after="0" w:line="240" w:lineRule="auto"/>
        <w:rPr>
          <w:rFonts w:ascii="Tahoma" w:hAnsi="Tahoma" w:cs="Tahoma"/>
          <w:lang w:val="en-US"/>
        </w:rPr>
      </w:pPr>
      <w:r w:rsidRPr="001D0EEA">
        <w:rPr>
          <w:rFonts w:ascii="Tahoma" w:hAnsi="Tahoma" w:cs="Tahoma"/>
          <w:lang w:val="en-US"/>
        </w:rPr>
        <w:t xml:space="preserve">Guthrie, J. T., &amp; Ozgungor, S. (2002). Instructional contexts for reading engagement. In C.C. Block &amp; M. Pressley (Eds.). </w:t>
      </w:r>
      <w:r w:rsidRPr="001D0EEA">
        <w:rPr>
          <w:rFonts w:ascii="Tahoma" w:hAnsi="Tahoma" w:cs="Tahoma"/>
          <w:iCs/>
          <w:lang w:val="en-US"/>
        </w:rPr>
        <w:t xml:space="preserve">Comprehension instruction: Research-based best practices </w:t>
      </w:r>
      <w:r w:rsidRPr="001D0EEA">
        <w:rPr>
          <w:rFonts w:ascii="Tahoma" w:hAnsi="Tahoma" w:cs="Tahoma"/>
          <w:lang w:val="en-US"/>
        </w:rPr>
        <w:t>(pp. 275-288). New York: The Guilford Press.</w:t>
      </w:r>
    </w:p>
    <w:p w14:paraId="376C4284" w14:textId="77777777" w:rsidR="00412A36" w:rsidRPr="001D0EEA" w:rsidRDefault="00412A36" w:rsidP="00A80559">
      <w:pPr>
        <w:spacing w:after="0" w:line="240" w:lineRule="auto"/>
        <w:rPr>
          <w:rFonts w:ascii="Tahoma" w:hAnsi="Tahoma" w:cs="Tahoma"/>
          <w:lang w:val="en-US"/>
        </w:rPr>
      </w:pPr>
    </w:p>
    <w:p w14:paraId="18B6EDE9" w14:textId="2392CC96"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Hedge, Tricia. (2003)</w:t>
      </w:r>
      <w:r w:rsidR="00EA6946" w:rsidRPr="001D0EEA">
        <w:rPr>
          <w:rFonts w:ascii="Tahoma" w:hAnsi="Tahoma" w:cs="Tahoma"/>
          <w:lang w:val="en-US"/>
        </w:rPr>
        <w:t>.</w:t>
      </w:r>
      <w:r w:rsidRPr="001D0EEA">
        <w:rPr>
          <w:rFonts w:ascii="Tahoma" w:hAnsi="Tahoma" w:cs="Tahoma"/>
          <w:lang w:val="en-US"/>
        </w:rPr>
        <w:t xml:space="preserve"> </w:t>
      </w:r>
      <w:r w:rsidRPr="001D0EEA">
        <w:rPr>
          <w:rFonts w:ascii="Tahoma" w:hAnsi="Tahoma" w:cs="Tahoma"/>
          <w:i/>
          <w:lang w:val="en-US"/>
        </w:rPr>
        <w:t>Teaching &amp; learning in the language classroom</w:t>
      </w:r>
      <w:r w:rsidRPr="001D0EEA">
        <w:rPr>
          <w:rFonts w:ascii="Tahoma" w:hAnsi="Tahoma" w:cs="Tahoma"/>
          <w:lang w:val="en-US"/>
        </w:rPr>
        <w:t>. UK: OUP</w:t>
      </w:r>
    </w:p>
    <w:p w14:paraId="79918798" w14:textId="77777777" w:rsidR="000451A9" w:rsidRPr="001D0EEA" w:rsidRDefault="000451A9" w:rsidP="00A80559">
      <w:pPr>
        <w:spacing w:after="0" w:line="240" w:lineRule="auto"/>
        <w:rPr>
          <w:rFonts w:ascii="Tahoma" w:hAnsi="Tahoma" w:cs="Tahoma"/>
          <w:lang w:val="en-US"/>
        </w:rPr>
      </w:pPr>
    </w:p>
    <w:p w14:paraId="620A7CC6" w14:textId="603767EF" w:rsidR="000451A9" w:rsidRPr="001D0EEA" w:rsidRDefault="000451A9" w:rsidP="00A80559">
      <w:pPr>
        <w:autoSpaceDE w:val="0"/>
        <w:autoSpaceDN w:val="0"/>
        <w:adjustRightInd w:val="0"/>
        <w:spacing w:after="0" w:line="240" w:lineRule="auto"/>
        <w:rPr>
          <w:rFonts w:ascii="Tahoma" w:hAnsi="Tahoma" w:cs="Tahoma"/>
          <w:lang w:val="en-US"/>
        </w:rPr>
      </w:pPr>
      <w:r w:rsidRPr="001D0EEA">
        <w:rPr>
          <w:rFonts w:ascii="Tahoma" w:hAnsi="Tahoma" w:cs="Tahoma"/>
          <w:lang w:val="en-US"/>
        </w:rPr>
        <w:t xml:space="preserve">Houtveen, A. A. M., &amp; van de Grift, W. J. C. M. (2007). Effects of metacognitive strategy instruction and instruction time on reading comprehension. </w:t>
      </w:r>
      <w:r w:rsidRPr="001D0EEA">
        <w:rPr>
          <w:rFonts w:ascii="Tahoma" w:hAnsi="Tahoma" w:cs="Tahoma"/>
          <w:iCs/>
          <w:lang w:val="en-US"/>
        </w:rPr>
        <w:t>School Effectiveness and School Improvement, 18</w:t>
      </w:r>
      <w:r w:rsidRPr="001D0EEA">
        <w:rPr>
          <w:rFonts w:ascii="Tahoma" w:hAnsi="Tahoma" w:cs="Tahoma"/>
          <w:lang w:val="en-US"/>
        </w:rPr>
        <w:t>(2), 173-190</w:t>
      </w:r>
      <w:r w:rsidR="0015690E" w:rsidRPr="001D0EEA">
        <w:rPr>
          <w:rFonts w:ascii="Tahoma" w:hAnsi="Tahoma" w:cs="Tahoma"/>
          <w:lang w:val="en-US"/>
        </w:rPr>
        <w:t>.</w:t>
      </w:r>
    </w:p>
    <w:p w14:paraId="5F0BC828" w14:textId="77777777" w:rsidR="000451A9" w:rsidRPr="001D0EEA" w:rsidRDefault="000451A9" w:rsidP="00A80559">
      <w:pPr>
        <w:spacing w:after="0" w:line="240" w:lineRule="auto"/>
        <w:rPr>
          <w:rFonts w:ascii="Tahoma" w:hAnsi="Tahoma" w:cs="Tahoma"/>
          <w:lang w:val="en-US"/>
        </w:rPr>
      </w:pPr>
    </w:p>
    <w:p w14:paraId="3CD1BC84" w14:textId="434E31F7" w:rsidR="00887B31" w:rsidRPr="001D0EEA" w:rsidRDefault="00887B31" w:rsidP="00A80559">
      <w:pPr>
        <w:pStyle w:val="Textocomentario"/>
        <w:spacing w:after="0" w:line="240" w:lineRule="auto"/>
        <w:rPr>
          <w:rFonts w:ascii="Tahoma" w:hAnsi="Tahoma" w:cs="Tahoma"/>
          <w:sz w:val="22"/>
          <w:szCs w:val="22"/>
        </w:rPr>
      </w:pPr>
      <w:r w:rsidRPr="001D0EEA">
        <w:rPr>
          <w:rFonts w:ascii="Tahoma" w:hAnsi="Tahoma" w:cs="Tahoma"/>
          <w:sz w:val="22"/>
          <w:szCs w:val="22"/>
        </w:rPr>
        <w:t>Kletzien, S. (1991)</w:t>
      </w:r>
      <w:r w:rsidR="002235D1" w:rsidRPr="001D0EEA">
        <w:rPr>
          <w:rFonts w:ascii="Tahoma" w:hAnsi="Tahoma" w:cs="Tahoma"/>
          <w:sz w:val="22"/>
          <w:szCs w:val="22"/>
        </w:rPr>
        <w:t>.</w:t>
      </w:r>
      <w:r w:rsidRPr="001D0EEA">
        <w:rPr>
          <w:rFonts w:ascii="Tahoma" w:hAnsi="Tahoma" w:cs="Tahoma"/>
          <w:sz w:val="22"/>
          <w:szCs w:val="22"/>
        </w:rPr>
        <w:t xml:space="preserve"> Strategy use by good and poor comprehenders reading expository texts of different levels</w:t>
      </w:r>
      <w:r w:rsidRPr="001D0EEA">
        <w:rPr>
          <w:rFonts w:ascii="Tahoma" w:hAnsi="Tahoma" w:cs="Tahoma"/>
          <w:iCs/>
          <w:sz w:val="22"/>
          <w:szCs w:val="22"/>
        </w:rPr>
        <w:t xml:space="preserve">. Reading Research Quarterly </w:t>
      </w:r>
      <w:r w:rsidR="0015690E" w:rsidRPr="001D0EEA">
        <w:rPr>
          <w:rFonts w:ascii="Tahoma" w:hAnsi="Tahoma" w:cs="Tahoma"/>
          <w:sz w:val="22"/>
          <w:szCs w:val="22"/>
        </w:rPr>
        <w:t>26</w:t>
      </w:r>
      <w:r w:rsidRPr="001D0EEA">
        <w:rPr>
          <w:rFonts w:ascii="Tahoma" w:hAnsi="Tahoma" w:cs="Tahoma"/>
          <w:sz w:val="22"/>
          <w:szCs w:val="22"/>
        </w:rPr>
        <w:t>(1)</w:t>
      </w:r>
      <w:r w:rsidR="0015690E" w:rsidRPr="001D0EEA">
        <w:rPr>
          <w:rFonts w:ascii="Tahoma" w:hAnsi="Tahoma" w:cs="Tahoma"/>
          <w:sz w:val="22"/>
          <w:szCs w:val="22"/>
        </w:rPr>
        <w:t>,</w:t>
      </w:r>
      <w:r w:rsidRPr="001D0EEA">
        <w:rPr>
          <w:rFonts w:ascii="Tahoma" w:hAnsi="Tahoma" w:cs="Tahoma"/>
          <w:sz w:val="22"/>
          <w:szCs w:val="22"/>
        </w:rPr>
        <w:t xml:space="preserve"> 67-86.</w:t>
      </w:r>
    </w:p>
    <w:p w14:paraId="10F3BA2C" w14:textId="77777777" w:rsidR="0015690E" w:rsidRPr="001D0EEA" w:rsidRDefault="0015690E" w:rsidP="00A80559">
      <w:pPr>
        <w:pStyle w:val="Textocomentario"/>
        <w:spacing w:after="0" w:line="240" w:lineRule="auto"/>
        <w:jc w:val="left"/>
        <w:rPr>
          <w:rFonts w:ascii="Tahoma" w:hAnsi="Tahoma" w:cs="Tahoma"/>
          <w:sz w:val="22"/>
          <w:szCs w:val="22"/>
        </w:rPr>
      </w:pPr>
    </w:p>
    <w:p w14:paraId="183EFFC2" w14:textId="77777777" w:rsidR="000451A9" w:rsidRPr="001D0EEA" w:rsidRDefault="000451A9"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 xml:space="preserve">Ko, M. (2002). A study on teachers’ perception of strategy use: Reading strategy instruction and students’ motivation to read. </w:t>
      </w:r>
      <w:r w:rsidRPr="001D0EEA">
        <w:rPr>
          <w:rFonts w:ascii="Tahoma" w:hAnsi="Tahoma" w:cs="Tahoma"/>
          <w:iCs/>
          <w:sz w:val="22"/>
          <w:szCs w:val="22"/>
        </w:rPr>
        <w:t>Journal of National Huwei Institute of Technology</w:t>
      </w:r>
      <w:r w:rsidRPr="001D0EEA">
        <w:rPr>
          <w:rFonts w:ascii="Tahoma" w:hAnsi="Tahoma" w:cs="Tahoma"/>
          <w:sz w:val="22"/>
          <w:szCs w:val="22"/>
        </w:rPr>
        <w:t>, 5, 202-212.</w:t>
      </w:r>
    </w:p>
    <w:p w14:paraId="27AFA44E" w14:textId="77777777" w:rsidR="000451A9" w:rsidRPr="001D0EEA" w:rsidRDefault="000451A9" w:rsidP="00A80559">
      <w:pPr>
        <w:pStyle w:val="Textocomentario"/>
        <w:spacing w:after="0" w:line="240" w:lineRule="auto"/>
        <w:rPr>
          <w:rFonts w:ascii="Tahoma" w:hAnsi="Tahoma" w:cs="Tahoma"/>
          <w:sz w:val="22"/>
          <w:szCs w:val="22"/>
        </w:rPr>
      </w:pPr>
    </w:p>
    <w:p w14:paraId="5539E89F" w14:textId="77777777" w:rsidR="00887B31" w:rsidRPr="001D0EEA" w:rsidRDefault="00887B31" w:rsidP="00A80559">
      <w:pPr>
        <w:shd w:val="clear" w:color="auto" w:fill="FFFFFF"/>
        <w:spacing w:after="0" w:line="240" w:lineRule="auto"/>
        <w:jc w:val="both"/>
        <w:rPr>
          <w:rFonts w:ascii="Tahoma" w:hAnsi="Tahoma" w:cs="Tahoma"/>
          <w:color w:val="000000"/>
          <w:lang w:val="en-US"/>
        </w:rPr>
      </w:pPr>
      <w:r w:rsidRPr="001D0EEA">
        <w:rPr>
          <w:rFonts w:ascii="Tahoma" w:hAnsi="Tahoma" w:cs="Tahoma"/>
          <w:color w:val="000000"/>
          <w:lang w:val="en-US"/>
        </w:rPr>
        <w:lastRenderedPageBreak/>
        <w:t>Krashen, S. (1993).</w:t>
      </w:r>
      <w:r w:rsidRPr="001D0EEA">
        <w:rPr>
          <w:rStyle w:val="apple-converted-space"/>
          <w:rFonts w:ascii="Tahoma" w:hAnsi="Tahoma" w:cs="Tahoma"/>
          <w:color w:val="000000"/>
          <w:lang w:val="en-US"/>
        </w:rPr>
        <w:t> </w:t>
      </w:r>
      <w:r w:rsidRPr="001D0EEA">
        <w:rPr>
          <w:rFonts w:ascii="Tahoma" w:hAnsi="Tahoma" w:cs="Tahoma"/>
          <w:i/>
          <w:iCs/>
          <w:color w:val="000000"/>
          <w:lang w:val="en-US"/>
        </w:rPr>
        <w:t>The power of reading: Insights from the research</w:t>
      </w:r>
      <w:r w:rsidRPr="001D0EEA">
        <w:rPr>
          <w:rFonts w:ascii="Tahoma" w:hAnsi="Tahoma" w:cs="Tahoma"/>
          <w:iCs/>
          <w:color w:val="000000"/>
          <w:lang w:val="en-US"/>
        </w:rPr>
        <w:t>.</w:t>
      </w:r>
      <w:r w:rsidRPr="001D0EEA">
        <w:rPr>
          <w:rStyle w:val="apple-converted-space"/>
          <w:rFonts w:ascii="Tahoma" w:hAnsi="Tahoma" w:cs="Tahoma"/>
          <w:color w:val="000000"/>
          <w:lang w:val="en-US"/>
        </w:rPr>
        <w:t> </w:t>
      </w:r>
      <w:r w:rsidRPr="001D0EEA">
        <w:rPr>
          <w:rFonts w:ascii="Tahoma" w:hAnsi="Tahoma" w:cs="Tahoma"/>
          <w:color w:val="000000"/>
          <w:lang w:val="en-US"/>
        </w:rPr>
        <w:t>Englewood, Co.: Libraries Unlimited</w:t>
      </w:r>
    </w:p>
    <w:p w14:paraId="7346D0E9" w14:textId="77777777" w:rsidR="0015690E" w:rsidRPr="001D0EEA" w:rsidRDefault="0015690E" w:rsidP="00A80559">
      <w:pPr>
        <w:spacing w:after="0" w:line="240" w:lineRule="auto"/>
        <w:rPr>
          <w:rFonts w:ascii="Tahoma" w:hAnsi="Tahoma" w:cs="Tahoma"/>
          <w:lang w:val="en-US"/>
        </w:rPr>
      </w:pPr>
    </w:p>
    <w:p w14:paraId="026DF96D" w14:textId="049FFE23" w:rsidR="000451A9" w:rsidRPr="001D0EEA" w:rsidRDefault="000451A9" w:rsidP="00A80559">
      <w:pPr>
        <w:spacing w:after="0" w:line="240" w:lineRule="auto"/>
        <w:rPr>
          <w:rFonts w:ascii="Tahoma" w:hAnsi="Tahoma" w:cs="Tahoma"/>
          <w:lang w:val="en-US"/>
        </w:rPr>
      </w:pPr>
      <w:r w:rsidRPr="001D0EEA">
        <w:rPr>
          <w:rFonts w:ascii="Tahoma" w:hAnsi="Tahoma" w:cs="Tahoma"/>
          <w:lang w:val="en-US"/>
        </w:rPr>
        <w:t>Kusiak, M. (2001)</w:t>
      </w:r>
      <w:r w:rsidR="0015690E" w:rsidRPr="001D0EEA">
        <w:rPr>
          <w:rFonts w:ascii="Tahoma" w:hAnsi="Tahoma" w:cs="Tahoma"/>
          <w:lang w:val="en-US"/>
        </w:rPr>
        <w:t>.</w:t>
      </w:r>
      <w:r w:rsidRPr="001D0EEA">
        <w:rPr>
          <w:rFonts w:ascii="Tahoma" w:hAnsi="Tahoma" w:cs="Tahoma"/>
          <w:lang w:val="en-US"/>
        </w:rPr>
        <w:t xml:space="preserve"> The effect of metacognitive strategy training on reading comprehension and metacognitive knowledge. EUROSLA Yearbook, 1, 225-274</w:t>
      </w:r>
      <w:r w:rsidR="0015690E" w:rsidRPr="001D0EEA">
        <w:rPr>
          <w:rFonts w:ascii="Tahoma" w:hAnsi="Tahoma" w:cs="Tahoma"/>
          <w:lang w:val="en-US"/>
        </w:rPr>
        <w:t>.</w:t>
      </w:r>
    </w:p>
    <w:p w14:paraId="489B307D" w14:textId="77777777" w:rsidR="0015690E" w:rsidRPr="001D0EEA" w:rsidRDefault="0015690E" w:rsidP="00A80559">
      <w:pPr>
        <w:spacing w:after="0" w:line="240" w:lineRule="auto"/>
        <w:rPr>
          <w:rStyle w:val="Refdecomentario"/>
          <w:rFonts w:ascii="Tahoma" w:hAnsi="Tahoma" w:cs="Tahoma"/>
          <w:sz w:val="22"/>
          <w:szCs w:val="22"/>
          <w:lang w:val="en-US"/>
        </w:rPr>
      </w:pPr>
    </w:p>
    <w:p w14:paraId="5C82F9A2" w14:textId="77777777" w:rsidR="000451A9" w:rsidRPr="001D0EEA" w:rsidRDefault="000451A9" w:rsidP="00A80559">
      <w:pPr>
        <w:spacing w:after="0" w:line="240" w:lineRule="auto"/>
        <w:rPr>
          <w:rStyle w:val="Refdecomentario"/>
          <w:rFonts w:ascii="Tahoma" w:hAnsi="Tahoma" w:cs="Tahoma"/>
          <w:sz w:val="22"/>
          <w:szCs w:val="22"/>
          <w:lang w:val="en-US"/>
        </w:rPr>
      </w:pPr>
      <w:r w:rsidRPr="001D0EEA">
        <w:rPr>
          <w:rStyle w:val="Refdecomentario"/>
          <w:rFonts w:ascii="Tahoma" w:hAnsi="Tahoma" w:cs="Tahoma"/>
          <w:sz w:val="22"/>
          <w:szCs w:val="22"/>
          <w:lang w:val="en-US"/>
        </w:rPr>
        <w:t xml:space="preserve">O’Malley, J. &amp; Chamot, A. (1990). </w:t>
      </w:r>
      <w:r w:rsidRPr="001D0EEA">
        <w:rPr>
          <w:rStyle w:val="Refdecomentario"/>
          <w:rFonts w:ascii="Tahoma" w:hAnsi="Tahoma" w:cs="Tahoma"/>
          <w:i/>
          <w:sz w:val="22"/>
          <w:szCs w:val="22"/>
          <w:lang w:val="en-US"/>
        </w:rPr>
        <w:t>Learning Srategies in Second Language Acquisition</w:t>
      </w:r>
      <w:r w:rsidRPr="001D0EEA">
        <w:rPr>
          <w:rStyle w:val="Refdecomentario"/>
          <w:rFonts w:ascii="Tahoma" w:hAnsi="Tahoma" w:cs="Tahoma"/>
          <w:sz w:val="22"/>
          <w:szCs w:val="22"/>
          <w:lang w:val="en-US"/>
        </w:rPr>
        <w:t>. Cambridge: CUP</w:t>
      </w:r>
    </w:p>
    <w:p w14:paraId="75F98EB2" w14:textId="77777777" w:rsidR="00F452F5" w:rsidRPr="001D0EEA" w:rsidRDefault="00F452F5" w:rsidP="00A80559">
      <w:pPr>
        <w:spacing w:after="0" w:line="240" w:lineRule="auto"/>
        <w:rPr>
          <w:rStyle w:val="Refdecomentario"/>
          <w:rFonts w:ascii="Tahoma" w:hAnsi="Tahoma" w:cs="Tahoma"/>
          <w:sz w:val="22"/>
          <w:szCs w:val="22"/>
          <w:lang w:val="en-US"/>
        </w:rPr>
      </w:pPr>
    </w:p>
    <w:p w14:paraId="29037D25" w14:textId="77777777" w:rsidR="00F452F5" w:rsidRPr="001D0EEA" w:rsidRDefault="00F452F5" w:rsidP="00A80559">
      <w:pPr>
        <w:spacing w:after="0" w:line="240" w:lineRule="auto"/>
        <w:rPr>
          <w:rFonts w:ascii="Tahoma" w:hAnsi="Tahoma" w:cs="Tahoma"/>
        </w:rPr>
      </w:pPr>
      <w:r w:rsidRPr="001D0EEA">
        <w:rPr>
          <w:rFonts w:ascii="Tahoma" w:hAnsi="Tahoma" w:cs="Tahoma"/>
          <w:lang w:val="en-US"/>
        </w:rPr>
        <w:t xml:space="preserve">Oxford, Rebecca L. (1990). </w:t>
      </w:r>
      <w:r w:rsidRPr="001D0EEA">
        <w:rPr>
          <w:rFonts w:ascii="Tahoma" w:hAnsi="Tahoma" w:cs="Tahoma"/>
          <w:i/>
          <w:lang w:val="en-US"/>
        </w:rPr>
        <w:t>Language Learning Strategies: What every teacher should know</w:t>
      </w:r>
      <w:r w:rsidRPr="001D0EEA">
        <w:rPr>
          <w:rFonts w:ascii="Tahoma" w:hAnsi="Tahoma" w:cs="Tahoma"/>
          <w:lang w:val="en-US"/>
        </w:rPr>
        <w:t xml:space="preserve">. </w:t>
      </w:r>
      <w:r w:rsidRPr="001D0EEA">
        <w:rPr>
          <w:rFonts w:ascii="Tahoma" w:hAnsi="Tahoma" w:cs="Tahoma"/>
        </w:rPr>
        <w:t>New York: Newbury House.</w:t>
      </w:r>
    </w:p>
    <w:p w14:paraId="31FC14AC" w14:textId="77777777" w:rsidR="00F452F5" w:rsidRPr="001D0EEA" w:rsidRDefault="00F452F5" w:rsidP="00A80559">
      <w:pPr>
        <w:spacing w:after="0" w:line="240" w:lineRule="auto"/>
        <w:rPr>
          <w:rFonts w:ascii="Tahoma" w:hAnsi="Tahoma" w:cs="Tahoma"/>
        </w:rPr>
      </w:pPr>
    </w:p>
    <w:p w14:paraId="7A884AB3" w14:textId="043F12AA" w:rsidR="00F452F5" w:rsidRPr="001D0EEA" w:rsidRDefault="00F452F5" w:rsidP="00A80559">
      <w:pPr>
        <w:spacing w:after="0" w:line="240" w:lineRule="auto"/>
        <w:rPr>
          <w:rFonts w:ascii="Tahoma" w:hAnsi="Tahoma" w:cs="Tahoma"/>
          <w:lang w:val="en-US"/>
        </w:rPr>
      </w:pPr>
      <w:r w:rsidRPr="001D0EEA">
        <w:rPr>
          <w:rFonts w:ascii="Tahoma" w:hAnsi="Tahoma" w:cs="Tahoma"/>
          <w:lang w:val="en-US"/>
        </w:rPr>
        <w:t>Oxford, R.L., &amp; Cohen, A. (1992)</w:t>
      </w:r>
      <w:r w:rsidR="002235D1" w:rsidRPr="001D0EEA">
        <w:rPr>
          <w:rFonts w:ascii="Tahoma" w:hAnsi="Tahoma" w:cs="Tahoma"/>
          <w:lang w:val="en-US"/>
        </w:rPr>
        <w:t>.</w:t>
      </w:r>
      <w:r w:rsidRPr="001D0EEA">
        <w:rPr>
          <w:rFonts w:ascii="Tahoma" w:hAnsi="Tahoma" w:cs="Tahoma"/>
          <w:lang w:val="en-US"/>
        </w:rPr>
        <w:t xml:space="preserve"> Language learning strategies; Crucial issues of concept and classification</w:t>
      </w:r>
      <w:r w:rsidR="002235D1" w:rsidRPr="001D0EEA">
        <w:rPr>
          <w:rFonts w:ascii="Tahoma" w:hAnsi="Tahoma" w:cs="Tahoma"/>
          <w:lang w:val="en-US"/>
        </w:rPr>
        <w:t>.</w:t>
      </w:r>
      <w:r w:rsidRPr="001D0EEA">
        <w:rPr>
          <w:rFonts w:ascii="Tahoma" w:hAnsi="Tahoma" w:cs="Tahoma"/>
          <w:lang w:val="en-US"/>
        </w:rPr>
        <w:t xml:space="preserve"> Applied Language Learning 3, 1-35</w:t>
      </w:r>
      <w:r w:rsidR="0015690E" w:rsidRPr="001D0EEA">
        <w:rPr>
          <w:rFonts w:ascii="Tahoma" w:hAnsi="Tahoma" w:cs="Tahoma"/>
          <w:lang w:val="en-US"/>
        </w:rPr>
        <w:t>.</w:t>
      </w:r>
      <w:r w:rsidRPr="001D0EEA">
        <w:rPr>
          <w:rFonts w:ascii="Tahoma" w:hAnsi="Tahoma" w:cs="Tahoma"/>
          <w:lang w:val="en-US"/>
        </w:rPr>
        <w:t xml:space="preserve"> </w:t>
      </w:r>
    </w:p>
    <w:p w14:paraId="2EB1EAC5" w14:textId="77777777" w:rsidR="00F452F5" w:rsidRPr="001D0EEA" w:rsidRDefault="00F452F5" w:rsidP="00A80559">
      <w:pPr>
        <w:spacing w:after="0" w:line="240" w:lineRule="auto"/>
        <w:rPr>
          <w:rFonts w:ascii="Tahoma" w:hAnsi="Tahoma" w:cs="Tahoma"/>
          <w:lang w:val="en-US"/>
        </w:rPr>
      </w:pPr>
    </w:p>
    <w:p w14:paraId="654B153B" w14:textId="150B72FB" w:rsidR="00F452F5" w:rsidRPr="001D0EEA" w:rsidRDefault="00F452F5"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 xml:space="preserve">Oxford, R. &amp; Leaver, B. (1996). A synthesis of strategy instruction for language learners. In R. Oxford (Ed.), </w:t>
      </w:r>
      <w:r w:rsidR="0015690E" w:rsidRPr="001D0EEA">
        <w:rPr>
          <w:rFonts w:ascii="Tahoma" w:hAnsi="Tahoma" w:cs="Tahoma"/>
          <w:sz w:val="22"/>
          <w:szCs w:val="22"/>
        </w:rPr>
        <w:t>Language lear</w:t>
      </w:r>
      <w:r w:rsidRPr="001D0EEA">
        <w:rPr>
          <w:rFonts w:ascii="Tahoma" w:hAnsi="Tahoma" w:cs="Tahoma"/>
          <w:sz w:val="22"/>
          <w:szCs w:val="22"/>
        </w:rPr>
        <w:t>ning strategies around the world: Cross- cultural perspectives (227-246). Honolulu, Hi: University of Hawaii Press.</w:t>
      </w:r>
    </w:p>
    <w:p w14:paraId="1D868471" w14:textId="77777777" w:rsidR="00F452F5" w:rsidRPr="001D0EEA" w:rsidRDefault="00F452F5" w:rsidP="00A80559">
      <w:pPr>
        <w:pStyle w:val="Textocomentario"/>
        <w:spacing w:after="0" w:line="240" w:lineRule="auto"/>
        <w:rPr>
          <w:rFonts w:ascii="Tahoma" w:hAnsi="Tahoma" w:cs="Tahoma"/>
          <w:sz w:val="22"/>
          <w:szCs w:val="22"/>
        </w:rPr>
      </w:pPr>
    </w:p>
    <w:p w14:paraId="7609C548" w14:textId="7E528E1D" w:rsidR="000451A9" w:rsidRPr="001D0EEA" w:rsidRDefault="000451A9" w:rsidP="00A80559">
      <w:pPr>
        <w:spacing w:after="0" w:line="240" w:lineRule="auto"/>
        <w:rPr>
          <w:rFonts w:ascii="Tahoma" w:hAnsi="Tahoma" w:cs="Tahoma"/>
          <w:lang w:val="en-US"/>
        </w:rPr>
      </w:pPr>
      <w:r w:rsidRPr="001D0EEA">
        <w:rPr>
          <w:rFonts w:ascii="Tahoma" w:hAnsi="Tahoma" w:cs="Tahoma"/>
          <w:lang w:val="en-US"/>
        </w:rPr>
        <w:t xml:space="preserve">Pang, J. (2008). Research on good and poor reader characteristics: Implications for L2 reading research in China. Reading in a </w:t>
      </w:r>
      <w:r w:rsidR="0015690E" w:rsidRPr="001D0EEA">
        <w:rPr>
          <w:rFonts w:ascii="Tahoma" w:hAnsi="Tahoma" w:cs="Tahoma"/>
          <w:lang w:val="en-US"/>
        </w:rPr>
        <w:t>Foreign Language, vol. 20, N1,</w:t>
      </w:r>
      <w:r w:rsidRPr="001D0EEA">
        <w:rPr>
          <w:rFonts w:ascii="Tahoma" w:hAnsi="Tahoma" w:cs="Tahoma"/>
          <w:lang w:val="en-US"/>
        </w:rPr>
        <w:t>1-18</w:t>
      </w:r>
    </w:p>
    <w:p w14:paraId="4C939C72" w14:textId="77777777" w:rsidR="00F452F5" w:rsidRPr="001D0EEA" w:rsidRDefault="00F452F5" w:rsidP="00A80559">
      <w:pPr>
        <w:pStyle w:val="Textocomentario"/>
        <w:spacing w:after="0" w:line="240" w:lineRule="auto"/>
        <w:rPr>
          <w:rFonts w:ascii="Tahoma" w:hAnsi="Tahoma" w:cs="Tahoma"/>
          <w:sz w:val="22"/>
          <w:szCs w:val="22"/>
        </w:rPr>
      </w:pPr>
    </w:p>
    <w:p w14:paraId="2D5995CE" w14:textId="77777777" w:rsidR="00887B31" w:rsidRPr="001D0EEA" w:rsidRDefault="00887B31" w:rsidP="00A80559">
      <w:pPr>
        <w:pStyle w:val="Textocomentario"/>
        <w:spacing w:after="0" w:line="240" w:lineRule="auto"/>
        <w:rPr>
          <w:rFonts w:ascii="Tahoma" w:hAnsi="Tahoma" w:cs="Tahoma"/>
          <w:sz w:val="22"/>
          <w:szCs w:val="22"/>
        </w:rPr>
      </w:pPr>
      <w:r w:rsidRPr="001D0EEA">
        <w:rPr>
          <w:rFonts w:ascii="Tahoma" w:hAnsi="Tahoma" w:cs="Tahoma"/>
          <w:sz w:val="22"/>
          <w:szCs w:val="22"/>
        </w:rPr>
        <w:t>Perfetti, C., Landi, N., &amp; Oakhill, J. (2005). The acquisition of reading comprehension skill. In M. Snowling &amp; C. Hulme (Eds.), The science of reading (p.227-47). Malden, MA: Blackwell.</w:t>
      </w:r>
    </w:p>
    <w:p w14:paraId="02EA1893" w14:textId="77777777" w:rsidR="00A80559" w:rsidRPr="001D0EEA" w:rsidRDefault="00A80559" w:rsidP="00A80559">
      <w:pPr>
        <w:spacing w:after="0" w:line="240" w:lineRule="auto"/>
        <w:rPr>
          <w:rFonts w:ascii="Tahoma" w:hAnsi="Tahoma" w:cs="Tahoma"/>
          <w:lang w:val="en-US"/>
        </w:rPr>
      </w:pPr>
    </w:p>
    <w:p w14:paraId="60D4DA93" w14:textId="6002AF8F" w:rsidR="00887B31" w:rsidRPr="001D0EEA" w:rsidRDefault="00887B31" w:rsidP="00A80559">
      <w:pPr>
        <w:spacing w:after="0" w:line="240" w:lineRule="auto"/>
        <w:rPr>
          <w:rFonts w:ascii="Tahoma" w:hAnsi="Tahoma" w:cs="Tahoma"/>
          <w:lang w:val="en-US"/>
        </w:rPr>
      </w:pPr>
      <w:r w:rsidRPr="001D0EEA">
        <w:rPr>
          <w:rFonts w:ascii="Tahoma" w:hAnsi="Tahoma" w:cs="Tahoma"/>
          <w:lang w:val="en-US"/>
        </w:rPr>
        <w:t>Raphael, T.E. (2000)</w:t>
      </w:r>
      <w:r w:rsidR="0015690E" w:rsidRPr="001D0EEA">
        <w:rPr>
          <w:rFonts w:ascii="Tahoma" w:hAnsi="Tahoma" w:cs="Tahoma"/>
          <w:lang w:val="en-US"/>
        </w:rPr>
        <w:t>.</w:t>
      </w:r>
      <w:r w:rsidRPr="001D0EEA">
        <w:rPr>
          <w:rFonts w:ascii="Tahoma" w:hAnsi="Tahoma" w:cs="Tahoma"/>
          <w:lang w:val="en-US"/>
        </w:rPr>
        <w:t xml:space="preserve"> Balancing literature and instruction: Lessons from the Book Club Project. In B.M. Taylor, M. F. Graves, &amp; P. Van Den Broek (Eds.), Reading for meaning. Fostering comprehension in the middle grades (pp. 70-94). New York: Teachers College Press.</w:t>
      </w:r>
    </w:p>
    <w:p w14:paraId="69BD7520" w14:textId="77777777" w:rsidR="00A80559" w:rsidRPr="001D0EEA" w:rsidRDefault="00A80559" w:rsidP="00A80559">
      <w:pPr>
        <w:spacing w:after="0" w:line="240" w:lineRule="auto"/>
        <w:rPr>
          <w:rFonts w:ascii="Tahoma" w:hAnsi="Tahoma" w:cs="Tahoma"/>
          <w:b/>
          <w:bCs/>
          <w:color w:val="222222"/>
          <w:lang w:val="en-US" w:eastAsia="es-ES"/>
        </w:rPr>
      </w:pPr>
    </w:p>
    <w:p w14:paraId="60D211F7" w14:textId="40835C42" w:rsidR="00887B31" w:rsidRPr="001D0EEA" w:rsidRDefault="00887B31" w:rsidP="00A80559">
      <w:pPr>
        <w:spacing w:after="0" w:line="240" w:lineRule="auto"/>
        <w:rPr>
          <w:rFonts w:ascii="Tahoma" w:hAnsi="Tahoma" w:cs="Tahoma"/>
          <w:color w:val="222222"/>
          <w:lang w:val="en-US" w:eastAsia="es-ES"/>
        </w:rPr>
      </w:pPr>
      <w:r w:rsidRPr="001D0EEA">
        <w:rPr>
          <w:rFonts w:ascii="Tahoma" w:hAnsi="Tahoma" w:cs="Tahoma"/>
          <w:bCs/>
          <w:color w:val="222222"/>
          <w:lang w:val="en-US" w:eastAsia="es-ES"/>
        </w:rPr>
        <w:t>Richards</w:t>
      </w:r>
      <w:r w:rsidRPr="001D0EEA">
        <w:rPr>
          <w:rFonts w:ascii="Tahoma" w:hAnsi="Tahoma" w:cs="Tahoma"/>
          <w:color w:val="222222"/>
          <w:lang w:val="en-US" w:eastAsia="es-ES"/>
        </w:rPr>
        <w:t xml:space="preserve">, J. C. and W. A. </w:t>
      </w:r>
      <w:r w:rsidRPr="001D0EEA">
        <w:rPr>
          <w:rFonts w:ascii="Tahoma" w:hAnsi="Tahoma" w:cs="Tahoma"/>
          <w:bCs/>
          <w:color w:val="222222"/>
          <w:lang w:val="en-US" w:eastAsia="es-ES"/>
        </w:rPr>
        <w:t>Renandya</w:t>
      </w:r>
      <w:r w:rsidRPr="001D0EEA">
        <w:rPr>
          <w:rFonts w:ascii="Tahoma" w:hAnsi="Tahoma" w:cs="Tahoma"/>
          <w:color w:val="222222"/>
          <w:lang w:val="en-US" w:eastAsia="es-ES"/>
        </w:rPr>
        <w:t xml:space="preserve">. (eds.). </w:t>
      </w:r>
      <w:r w:rsidR="00A80559" w:rsidRPr="001D0EEA">
        <w:rPr>
          <w:rFonts w:ascii="Tahoma" w:hAnsi="Tahoma" w:cs="Tahoma"/>
          <w:color w:val="222222"/>
          <w:lang w:val="en-US" w:eastAsia="es-ES"/>
        </w:rPr>
        <w:t>(</w:t>
      </w:r>
      <w:r w:rsidRPr="001D0EEA">
        <w:rPr>
          <w:rFonts w:ascii="Tahoma" w:hAnsi="Tahoma" w:cs="Tahoma"/>
          <w:bCs/>
          <w:color w:val="222222"/>
          <w:lang w:val="en-US" w:eastAsia="es-ES"/>
        </w:rPr>
        <w:t>2002</w:t>
      </w:r>
      <w:r w:rsidR="00A80559" w:rsidRPr="001D0EEA">
        <w:rPr>
          <w:rFonts w:ascii="Tahoma" w:hAnsi="Tahoma" w:cs="Tahoma"/>
          <w:bCs/>
          <w:color w:val="222222"/>
          <w:lang w:val="en-US" w:eastAsia="es-ES"/>
        </w:rPr>
        <w:t>)</w:t>
      </w:r>
      <w:r w:rsidRPr="001D0EEA">
        <w:rPr>
          <w:rFonts w:ascii="Tahoma" w:hAnsi="Tahoma" w:cs="Tahoma"/>
          <w:color w:val="222222"/>
          <w:lang w:val="en-US" w:eastAsia="es-ES"/>
        </w:rPr>
        <w:t>. Methodology in Language Teaching: An Anthology of. Current Practice. Cambridge: Cambridge University.</w:t>
      </w:r>
    </w:p>
    <w:p w14:paraId="7D7A9814" w14:textId="77777777" w:rsidR="0015690E" w:rsidRPr="001D0EEA" w:rsidRDefault="0015690E" w:rsidP="00A80559">
      <w:pPr>
        <w:pStyle w:val="Textocomentario"/>
        <w:spacing w:after="0" w:line="240" w:lineRule="auto"/>
        <w:jc w:val="left"/>
        <w:rPr>
          <w:rFonts w:ascii="Tahoma" w:hAnsi="Tahoma" w:cs="Tahoma"/>
          <w:sz w:val="22"/>
          <w:szCs w:val="22"/>
        </w:rPr>
      </w:pPr>
    </w:p>
    <w:p w14:paraId="4A07DA25" w14:textId="3CD2047B" w:rsidR="00F452F5" w:rsidRPr="001D0EEA" w:rsidRDefault="00F452F5"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Rubin, J. (1975). What the ‘good language learner’ can teach us. TESOL Quarterly,</w:t>
      </w:r>
      <w:r w:rsidR="0015690E" w:rsidRPr="001D0EEA">
        <w:rPr>
          <w:rFonts w:ascii="Tahoma" w:hAnsi="Tahoma" w:cs="Tahoma"/>
          <w:sz w:val="22"/>
          <w:szCs w:val="22"/>
        </w:rPr>
        <w:t xml:space="preserve"> 9(1), </w:t>
      </w:r>
      <w:r w:rsidRPr="001D0EEA">
        <w:rPr>
          <w:rFonts w:ascii="Tahoma" w:hAnsi="Tahoma" w:cs="Tahoma"/>
          <w:sz w:val="22"/>
          <w:szCs w:val="22"/>
        </w:rPr>
        <w:t>41-45</w:t>
      </w:r>
    </w:p>
    <w:p w14:paraId="466273F8" w14:textId="77777777" w:rsidR="00F452F5" w:rsidRPr="001D0EEA" w:rsidRDefault="00F452F5" w:rsidP="00A80559">
      <w:pPr>
        <w:pStyle w:val="Textocomentario"/>
        <w:spacing w:after="0" w:line="240" w:lineRule="auto"/>
        <w:jc w:val="left"/>
        <w:rPr>
          <w:rFonts w:ascii="Tahoma" w:hAnsi="Tahoma" w:cs="Tahoma"/>
          <w:sz w:val="22"/>
          <w:szCs w:val="22"/>
        </w:rPr>
      </w:pPr>
    </w:p>
    <w:p w14:paraId="5843C2F4" w14:textId="77777777" w:rsidR="00F452F5" w:rsidRPr="001D0EEA" w:rsidRDefault="00F452F5"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 xml:space="preserve">Rubin, J. (2001). Language learner self-management. </w:t>
      </w:r>
      <w:r w:rsidRPr="001D0EEA">
        <w:rPr>
          <w:rFonts w:ascii="Tahoma" w:hAnsi="Tahoma" w:cs="Tahoma"/>
          <w:iCs/>
          <w:sz w:val="22"/>
          <w:szCs w:val="22"/>
        </w:rPr>
        <w:t>Journal of Asian Pacific Communication, 11</w:t>
      </w:r>
      <w:r w:rsidRPr="001D0EEA">
        <w:rPr>
          <w:rFonts w:ascii="Tahoma" w:hAnsi="Tahoma" w:cs="Tahoma"/>
          <w:sz w:val="22"/>
          <w:szCs w:val="22"/>
        </w:rPr>
        <w:t>(1), 25-37.</w:t>
      </w:r>
    </w:p>
    <w:p w14:paraId="2296E0D5" w14:textId="77777777" w:rsidR="00382D64" w:rsidRPr="001D0EEA" w:rsidRDefault="00382D64" w:rsidP="00A80559">
      <w:pPr>
        <w:pStyle w:val="Textocomentario"/>
        <w:spacing w:after="0" w:line="240" w:lineRule="auto"/>
        <w:jc w:val="left"/>
        <w:rPr>
          <w:rFonts w:ascii="Tahoma" w:hAnsi="Tahoma" w:cs="Tahoma"/>
          <w:sz w:val="22"/>
          <w:szCs w:val="22"/>
        </w:rPr>
      </w:pPr>
    </w:p>
    <w:p w14:paraId="467EBFCA" w14:textId="77777777" w:rsidR="00382D64" w:rsidRPr="001D0EEA" w:rsidRDefault="00382D64"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 xml:space="preserve">Rosenshine, B. V., &amp; Meister, C. (1997). Cognitive strategy instruction in reading. In S. Stahl &amp; D. A. Hayes (Eds.), </w:t>
      </w:r>
      <w:r w:rsidRPr="001D0EEA">
        <w:rPr>
          <w:rFonts w:ascii="Tahoma" w:hAnsi="Tahoma" w:cs="Tahoma"/>
          <w:iCs/>
          <w:sz w:val="22"/>
          <w:szCs w:val="22"/>
        </w:rPr>
        <w:t>Instructional models in reading</w:t>
      </w:r>
      <w:r w:rsidRPr="001D0EEA">
        <w:rPr>
          <w:rFonts w:ascii="Tahoma" w:hAnsi="Tahoma" w:cs="Tahoma"/>
          <w:sz w:val="22"/>
          <w:szCs w:val="22"/>
        </w:rPr>
        <w:t>. Mahwah, NJ: The Guilford Press.</w:t>
      </w:r>
    </w:p>
    <w:p w14:paraId="113C0454" w14:textId="77777777" w:rsidR="00382D64" w:rsidRPr="001D0EEA" w:rsidRDefault="00382D64" w:rsidP="00A80559">
      <w:pPr>
        <w:pStyle w:val="Textocomentario"/>
        <w:spacing w:after="0" w:line="240" w:lineRule="auto"/>
        <w:jc w:val="left"/>
        <w:rPr>
          <w:rFonts w:ascii="Tahoma" w:hAnsi="Tahoma" w:cs="Tahoma"/>
          <w:sz w:val="22"/>
          <w:szCs w:val="22"/>
        </w:rPr>
      </w:pPr>
    </w:p>
    <w:p w14:paraId="4EB82CAE" w14:textId="77777777" w:rsidR="00382D64" w:rsidRPr="001D0EEA" w:rsidRDefault="00382D64" w:rsidP="00A80559">
      <w:pPr>
        <w:spacing w:after="0" w:line="240" w:lineRule="auto"/>
        <w:rPr>
          <w:rFonts w:ascii="Tahoma" w:hAnsi="Tahoma" w:cs="Tahoma"/>
        </w:rPr>
      </w:pPr>
      <w:r w:rsidRPr="001D0EEA">
        <w:rPr>
          <w:rFonts w:ascii="Tahoma" w:hAnsi="Tahoma" w:cs="Tahoma"/>
          <w:lang w:val="en-US"/>
        </w:rPr>
        <w:t xml:space="preserve">Ruiqi, Z. (2007). The impact of reading purposes on text processing strategies. In H. Wenzhong and W. Quifang. (eds), ELT in China (4): Selected papers from the 4th International Conference on ELT in China. </w:t>
      </w:r>
      <w:r w:rsidRPr="001D0EEA">
        <w:rPr>
          <w:rFonts w:ascii="Tahoma" w:hAnsi="Tahoma" w:cs="Tahoma"/>
        </w:rPr>
        <w:t>China: Foreign Language Teaching and Research Press.</w:t>
      </w:r>
    </w:p>
    <w:p w14:paraId="597D73BA" w14:textId="77777777" w:rsidR="00AE371D" w:rsidRPr="001D0EEA" w:rsidRDefault="00AE371D" w:rsidP="00A80559">
      <w:pPr>
        <w:pStyle w:val="Textocomentario"/>
        <w:spacing w:after="0" w:line="240" w:lineRule="auto"/>
        <w:jc w:val="left"/>
        <w:rPr>
          <w:rFonts w:ascii="Tahoma" w:hAnsi="Tahoma" w:cs="Tahoma"/>
          <w:sz w:val="22"/>
          <w:szCs w:val="22"/>
        </w:rPr>
      </w:pPr>
    </w:p>
    <w:p w14:paraId="51044978" w14:textId="59F7A082" w:rsidR="00AE371D" w:rsidRPr="001D0EEA" w:rsidRDefault="00AE371D"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Schueller, J. (2004). Gender and foreign language reading comprehension: The effects of strategy training. In Adult foreign language reading: theory, research, and implications. Special issue of the Southern Journal of Linguistics, 26(2), 45-65</w:t>
      </w:r>
      <w:r w:rsidR="0015690E" w:rsidRPr="001D0EEA">
        <w:rPr>
          <w:rFonts w:ascii="Tahoma" w:hAnsi="Tahoma" w:cs="Tahoma"/>
          <w:sz w:val="22"/>
          <w:szCs w:val="22"/>
        </w:rPr>
        <w:t>.</w:t>
      </w:r>
    </w:p>
    <w:p w14:paraId="3CCD99A9" w14:textId="77777777" w:rsidR="00AE371D" w:rsidRPr="001D0EEA" w:rsidRDefault="00AE371D" w:rsidP="00A80559">
      <w:pPr>
        <w:pStyle w:val="Textocomentario"/>
        <w:spacing w:after="0" w:line="240" w:lineRule="auto"/>
        <w:jc w:val="left"/>
        <w:rPr>
          <w:rFonts w:ascii="Tahoma" w:hAnsi="Tahoma" w:cs="Tahoma"/>
          <w:sz w:val="22"/>
          <w:szCs w:val="22"/>
        </w:rPr>
      </w:pPr>
    </w:p>
    <w:p w14:paraId="0B10811F" w14:textId="2C7E4577" w:rsidR="00F452F5" w:rsidRPr="001D0EEA" w:rsidRDefault="00F452F5"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 xml:space="preserve">Singhal, M. (2001). Reading proficiency, reading strategies, metacognitive awareness and L2 readers. Reading Matrix, 1(1), 1-9. Retrieved May, 2012, from </w:t>
      </w:r>
      <w:hyperlink r:id="rId11" w:history="1">
        <w:r w:rsidRPr="001D0EEA">
          <w:rPr>
            <w:rStyle w:val="Hipervnculo"/>
            <w:rFonts w:ascii="Tahoma" w:hAnsi="Tahoma" w:cs="Tahoma"/>
            <w:sz w:val="22"/>
            <w:szCs w:val="22"/>
          </w:rPr>
          <w:t>http://www.readingmatrix.com/articles/singhal/</w:t>
        </w:r>
      </w:hyperlink>
    </w:p>
    <w:p w14:paraId="22AF9A36" w14:textId="77777777" w:rsidR="00F452F5" w:rsidRPr="001D0EEA" w:rsidRDefault="00F452F5" w:rsidP="00A80559">
      <w:pPr>
        <w:pStyle w:val="Textocomentario"/>
        <w:spacing w:after="0" w:line="240" w:lineRule="auto"/>
        <w:jc w:val="left"/>
        <w:rPr>
          <w:rFonts w:ascii="Tahoma" w:hAnsi="Tahoma" w:cs="Tahoma"/>
          <w:sz w:val="22"/>
          <w:szCs w:val="22"/>
        </w:rPr>
      </w:pPr>
    </w:p>
    <w:p w14:paraId="2607E6EE" w14:textId="77777777" w:rsidR="00F452F5" w:rsidRPr="001D0EEA" w:rsidRDefault="00F452F5"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Weinstein, C. E. &amp; Mayer, R. F. (1986). The teaching of learning strategies. In Winrock, M. (ed.) Handbook of research on teaching, 3rd ed. New York: Macmillian, pp 315-327.</w:t>
      </w:r>
    </w:p>
    <w:p w14:paraId="2E40E7FC" w14:textId="77777777" w:rsidR="00F452F5" w:rsidRPr="001D0EEA" w:rsidRDefault="00F452F5" w:rsidP="00A80559">
      <w:pPr>
        <w:pStyle w:val="Textocomentario"/>
        <w:spacing w:after="0" w:line="240" w:lineRule="auto"/>
        <w:jc w:val="left"/>
        <w:rPr>
          <w:rFonts w:ascii="Tahoma" w:hAnsi="Tahoma" w:cs="Tahoma"/>
          <w:sz w:val="22"/>
          <w:szCs w:val="22"/>
        </w:rPr>
      </w:pPr>
    </w:p>
    <w:p w14:paraId="570EA4B1" w14:textId="0BD59297" w:rsidR="00F452F5" w:rsidRPr="001D0EEA" w:rsidRDefault="00F452F5"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Thompson, L. &amp; Rubin, J. (1996). Can strategy instruction improve listening comprehension? Foreign Language Annals, 29(3), 331-342</w:t>
      </w:r>
      <w:r w:rsidR="0015690E" w:rsidRPr="001D0EEA">
        <w:rPr>
          <w:rFonts w:ascii="Tahoma" w:hAnsi="Tahoma" w:cs="Tahoma"/>
          <w:sz w:val="22"/>
          <w:szCs w:val="22"/>
        </w:rPr>
        <w:t>.</w:t>
      </w:r>
    </w:p>
    <w:p w14:paraId="5078415B" w14:textId="77777777" w:rsidR="00F452F5" w:rsidRPr="001D0EEA" w:rsidRDefault="00F452F5" w:rsidP="00A80559">
      <w:pPr>
        <w:pStyle w:val="Textocomentario"/>
        <w:spacing w:after="0" w:line="240" w:lineRule="auto"/>
        <w:jc w:val="left"/>
        <w:rPr>
          <w:rFonts w:ascii="Tahoma" w:hAnsi="Tahoma" w:cs="Tahoma"/>
          <w:sz w:val="22"/>
          <w:szCs w:val="22"/>
        </w:rPr>
      </w:pPr>
    </w:p>
    <w:p w14:paraId="0C12C947" w14:textId="2A423B3D" w:rsidR="002235D1" w:rsidRPr="001D0EEA" w:rsidRDefault="00887B31" w:rsidP="002235D1">
      <w:pPr>
        <w:pStyle w:val="Textocomentario"/>
        <w:spacing w:after="0" w:line="240" w:lineRule="auto"/>
        <w:jc w:val="left"/>
        <w:rPr>
          <w:rFonts w:ascii="Tahoma" w:hAnsi="Tahoma" w:cs="Tahoma"/>
          <w:sz w:val="22"/>
          <w:szCs w:val="22"/>
          <w:lang w:val="es-CO"/>
        </w:rPr>
      </w:pPr>
      <w:r w:rsidRPr="001D0EEA">
        <w:rPr>
          <w:rFonts w:ascii="Tahoma" w:hAnsi="Tahoma" w:cs="Tahoma"/>
          <w:sz w:val="22"/>
          <w:szCs w:val="22"/>
        </w:rPr>
        <w:t>Uribe, O. &amp; Vargas, M. (2011)</w:t>
      </w:r>
      <w:r w:rsidR="002235D1" w:rsidRPr="001D0EEA">
        <w:rPr>
          <w:rFonts w:ascii="Tahoma" w:hAnsi="Tahoma" w:cs="Tahoma"/>
          <w:sz w:val="22"/>
          <w:szCs w:val="22"/>
        </w:rPr>
        <w:t xml:space="preserve">. </w:t>
      </w:r>
      <w:r w:rsidR="002235D1" w:rsidRPr="001D0EEA">
        <w:rPr>
          <w:rFonts w:ascii="Tahoma" w:hAnsi="Tahoma" w:cs="Tahoma"/>
          <w:sz w:val="22"/>
          <w:szCs w:val="22"/>
          <w:lang w:val="es-CO"/>
        </w:rPr>
        <w:t xml:space="preserve">Estrategias de aprendizaje empleadas en tareas de comprensión por </w:t>
      </w:r>
      <w:r w:rsidR="0010507E" w:rsidRPr="001D0EEA">
        <w:rPr>
          <w:rFonts w:ascii="Tahoma" w:hAnsi="Tahoma" w:cs="Tahoma"/>
          <w:sz w:val="22"/>
          <w:szCs w:val="22"/>
          <w:lang w:val="es-CO"/>
        </w:rPr>
        <w:t>estudiantes universitarios de IV</w:t>
      </w:r>
      <w:r w:rsidR="002235D1" w:rsidRPr="001D0EEA">
        <w:rPr>
          <w:rFonts w:ascii="Tahoma" w:hAnsi="Tahoma" w:cs="Tahoma"/>
          <w:sz w:val="22"/>
          <w:szCs w:val="22"/>
          <w:lang w:val="es-CO"/>
        </w:rPr>
        <w:t xml:space="preserve"> nivel de </w:t>
      </w:r>
      <w:r w:rsidR="0010507E" w:rsidRPr="001D0EEA">
        <w:rPr>
          <w:rFonts w:ascii="Tahoma" w:hAnsi="Tahoma" w:cs="Tahoma"/>
          <w:sz w:val="22"/>
          <w:szCs w:val="22"/>
          <w:lang w:val="es-CO"/>
        </w:rPr>
        <w:t>Inglés</w:t>
      </w:r>
      <w:r w:rsidR="002235D1" w:rsidRPr="001D0EEA">
        <w:rPr>
          <w:rFonts w:ascii="Tahoma" w:hAnsi="Tahoma" w:cs="Tahoma"/>
          <w:sz w:val="22"/>
          <w:szCs w:val="22"/>
          <w:lang w:val="es-CO"/>
        </w:rPr>
        <w:t xml:space="preserve"> como lengua extranjera</w:t>
      </w:r>
      <w:r w:rsidR="00D64CB2" w:rsidRPr="001D0EEA">
        <w:rPr>
          <w:rFonts w:ascii="Tahoma" w:hAnsi="Tahoma" w:cs="Tahoma"/>
          <w:sz w:val="22"/>
          <w:szCs w:val="22"/>
          <w:lang w:val="es-CO"/>
        </w:rPr>
        <w:t>. Proyecto de investigación realizado en la Universidad Santo Tomás.</w:t>
      </w:r>
    </w:p>
    <w:p w14:paraId="58067DBE" w14:textId="77777777" w:rsidR="002235D1" w:rsidRPr="001D0EEA" w:rsidRDefault="002235D1" w:rsidP="00A80559">
      <w:pPr>
        <w:pStyle w:val="Textocomentario"/>
        <w:spacing w:after="0" w:line="240" w:lineRule="auto"/>
        <w:jc w:val="left"/>
        <w:rPr>
          <w:rFonts w:ascii="Tahoma" w:hAnsi="Tahoma" w:cs="Tahoma"/>
          <w:sz w:val="22"/>
          <w:szCs w:val="22"/>
          <w:lang w:val="es-ES"/>
        </w:rPr>
      </w:pPr>
    </w:p>
    <w:p w14:paraId="318F666A" w14:textId="693E092C" w:rsidR="00887B31" w:rsidRPr="001D0EEA" w:rsidRDefault="00887B31" w:rsidP="00A80559">
      <w:pPr>
        <w:shd w:val="clear" w:color="auto" w:fill="FFFFFF"/>
        <w:spacing w:after="0" w:line="240" w:lineRule="auto"/>
        <w:jc w:val="both"/>
        <w:rPr>
          <w:rFonts w:ascii="Tahoma" w:hAnsi="Tahoma" w:cs="Tahoma"/>
          <w:iCs/>
        </w:rPr>
      </w:pPr>
      <w:r w:rsidRPr="001D0EEA">
        <w:rPr>
          <w:rFonts w:ascii="Tahoma" w:hAnsi="Tahoma" w:cs="Tahoma"/>
          <w:iCs/>
          <w:lang w:val="en-US"/>
        </w:rPr>
        <w:t xml:space="preserve">Uribe, O. (2010) Learning strategies: tracing the term. </w:t>
      </w:r>
      <w:r w:rsidRPr="001D0EEA">
        <w:rPr>
          <w:rFonts w:ascii="Tahoma" w:hAnsi="Tahoma" w:cs="Tahoma"/>
          <w:iCs/>
        </w:rPr>
        <w:t>Revista Electrónica Matices en Lenguas Extranjeras No. 4, Diciembre 2010</w:t>
      </w:r>
      <w:r w:rsidR="000D73A2" w:rsidRPr="001D0EEA">
        <w:rPr>
          <w:rFonts w:ascii="Tahoma" w:hAnsi="Tahoma" w:cs="Tahoma"/>
          <w:iCs/>
        </w:rPr>
        <w:t>.</w:t>
      </w:r>
    </w:p>
    <w:p w14:paraId="410549B9" w14:textId="77777777" w:rsidR="00A80559" w:rsidRPr="001D0EEA" w:rsidRDefault="00A80559" w:rsidP="00A80559">
      <w:pPr>
        <w:pStyle w:val="Textocomentario"/>
        <w:spacing w:after="0" w:line="240" w:lineRule="auto"/>
        <w:jc w:val="left"/>
        <w:rPr>
          <w:rFonts w:ascii="Tahoma" w:hAnsi="Tahoma" w:cs="Tahoma"/>
          <w:sz w:val="22"/>
          <w:szCs w:val="22"/>
          <w:lang w:val="es-CO"/>
        </w:rPr>
      </w:pPr>
    </w:p>
    <w:p w14:paraId="6558B85D" w14:textId="77777777" w:rsidR="00887B31" w:rsidRPr="00382D64" w:rsidRDefault="00887B31" w:rsidP="00A80559">
      <w:pPr>
        <w:pStyle w:val="Textocomentario"/>
        <w:spacing w:after="0" w:line="240" w:lineRule="auto"/>
        <w:jc w:val="left"/>
        <w:rPr>
          <w:rFonts w:ascii="Tahoma" w:hAnsi="Tahoma" w:cs="Tahoma"/>
          <w:sz w:val="22"/>
          <w:szCs w:val="22"/>
        </w:rPr>
      </w:pPr>
      <w:r w:rsidRPr="001D0EEA">
        <w:rPr>
          <w:rFonts w:ascii="Tahoma" w:hAnsi="Tahoma" w:cs="Tahoma"/>
          <w:sz w:val="22"/>
          <w:szCs w:val="22"/>
        </w:rPr>
        <w:t xml:space="preserve">Zhang, L. J. (2008). Constructivist pedagogy in strategic reading instruction: Exploring pathways to learner development in the English as a second language (ESL) classroom. </w:t>
      </w:r>
      <w:r w:rsidRPr="001D0EEA">
        <w:rPr>
          <w:rFonts w:ascii="Tahoma" w:hAnsi="Tahoma" w:cs="Tahoma"/>
          <w:iCs/>
          <w:sz w:val="22"/>
          <w:szCs w:val="22"/>
        </w:rPr>
        <w:t>Instructional Science, 36</w:t>
      </w:r>
      <w:r w:rsidRPr="001D0EEA">
        <w:rPr>
          <w:rFonts w:ascii="Tahoma" w:hAnsi="Tahoma" w:cs="Tahoma"/>
          <w:sz w:val="22"/>
          <w:szCs w:val="22"/>
        </w:rPr>
        <w:t>(2), 89-116.</w:t>
      </w:r>
    </w:p>
    <w:p w14:paraId="20776915" w14:textId="77777777" w:rsidR="00887B31" w:rsidRPr="00382D64" w:rsidRDefault="00887B31" w:rsidP="00A80559">
      <w:pPr>
        <w:pStyle w:val="Textocomentario"/>
        <w:spacing w:after="0" w:line="240" w:lineRule="auto"/>
        <w:rPr>
          <w:rFonts w:ascii="Tahoma" w:hAnsi="Tahoma" w:cs="Tahoma"/>
          <w:sz w:val="22"/>
          <w:szCs w:val="22"/>
        </w:rPr>
      </w:pPr>
    </w:p>
    <w:p w14:paraId="67919577" w14:textId="77777777" w:rsidR="00887B31" w:rsidRPr="00887B31" w:rsidRDefault="00887B31" w:rsidP="00887B31">
      <w:pPr>
        <w:spacing w:after="0" w:line="240" w:lineRule="auto"/>
        <w:rPr>
          <w:rFonts w:ascii="Tahoma" w:hAnsi="Tahoma" w:cs="Tahoma"/>
          <w:lang w:val="en-US"/>
        </w:rPr>
      </w:pPr>
    </w:p>
    <w:p w14:paraId="7E2C6C5B" w14:textId="77777777" w:rsidR="004D3D81" w:rsidRPr="006D42E3" w:rsidRDefault="004D3D81" w:rsidP="00310CE5">
      <w:pPr>
        <w:pStyle w:val="Textocomentario"/>
        <w:spacing w:after="0" w:line="240" w:lineRule="auto"/>
        <w:jc w:val="left"/>
        <w:rPr>
          <w:rFonts w:ascii="Tahoma" w:hAnsi="Tahoma" w:cs="Tahoma"/>
          <w:sz w:val="22"/>
          <w:szCs w:val="22"/>
        </w:rPr>
      </w:pPr>
    </w:p>
    <w:p w14:paraId="43B4A33E" w14:textId="77777777" w:rsidR="00E8254A" w:rsidRPr="00AF58B6" w:rsidRDefault="00E8254A" w:rsidP="00E8254A">
      <w:pPr>
        <w:pStyle w:val="Textocomentario"/>
        <w:spacing w:after="0" w:line="240" w:lineRule="auto"/>
        <w:rPr>
          <w:rFonts w:ascii="Tahoma" w:hAnsi="Tahoma" w:cs="Tahoma"/>
          <w:sz w:val="22"/>
          <w:szCs w:val="22"/>
        </w:rPr>
      </w:pPr>
    </w:p>
    <w:p w14:paraId="4D55C3AE" w14:textId="77777777" w:rsidR="00E8254A" w:rsidRDefault="00E8254A" w:rsidP="00E8254A">
      <w:pPr>
        <w:pStyle w:val="Textocomentario"/>
        <w:spacing w:after="0" w:line="240" w:lineRule="auto"/>
        <w:jc w:val="left"/>
        <w:rPr>
          <w:rFonts w:ascii="Tahoma" w:hAnsi="Tahoma" w:cs="Tahoma"/>
          <w:sz w:val="22"/>
          <w:szCs w:val="22"/>
        </w:rPr>
      </w:pPr>
    </w:p>
    <w:p w14:paraId="28F120D0" w14:textId="77777777" w:rsidR="00E8254A" w:rsidRPr="00141FC2" w:rsidRDefault="00E8254A" w:rsidP="00410084">
      <w:pPr>
        <w:rPr>
          <w:rFonts w:ascii="Arial" w:hAnsi="Arial" w:cs="Arial"/>
          <w:sz w:val="20"/>
          <w:szCs w:val="20"/>
          <w:lang w:val="en-US"/>
        </w:rPr>
      </w:pPr>
    </w:p>
    <w:p w14:paraId="505CB680" w14:textId="2FDAC191" w:rsidR="00410084" w:rsidRPr="00E8254A" w:rsidRDefault="00410084" w:rsidP="00410084">
      <w:pPr>
        <w:shd w:val="clear" w:color="auto" w:fill="FFFFFF"/>
        <w:tabs>
          <w:tab w:val="left" w:pos="2295"/>
        </w:tabs>
        <w:spacing w:after="0" w:line="360" w:lineRule="auto"/>
        <w:jc w:val="both"/>
        <w:rPr>
          <w:rFonts w:ascii="Tahoma" w:eastAsia="Times New Roman" w:hAnsi="Tahoma" w:cs="Tahoma"/>
          <w:color w:val="212121"/>
          <w:lang w:val="en-US" w:eastAsia="es-CO"/>
        </w:rPr>
      </w:pPr>
    </w:p>
    <w:p w14:paraId="6B8215A6" w14:textId="77777777" w:rsidR="00DE55BA" w:rsidRPr="00E8254A" w:rsidRDefault="00DE55BA" w:rsidP="005003F0">
      <w:pPr>
        <w:shd w:val="clear" w:color="auto" w:fill="FFFFFF"/>
        <w:spacing w:after="0" w:line="360" w:lineRule="auto"/>
        <w:jc w:val="both"/>
        <w:rPr>
          <w:rFonts w:ascii="Tahoma" w:eastAsia="Times New Roman" w:hAnsi="Tahoma" w:cs="Tahoma"/>
          <w:color w:val="212121"/>
          <w:lang w:val="en-US" w:eastAsia="es-CO"/>
        </w:rPr>
      </w:pPr>
    </w:p>
    <w:p w14:paraId="1A7759CA" w14:textId="77777777" w:rsidR="00DE55BA" w:rsidRPr="00E8254A" w:rsidRDefault="00DE55BA" w:rsidP="005003F0">
      <w:pPr>
        <w:shd w:val="clear" w:color="auto" w:fill="FFFFFF"/>
        <w:spacing w:after="0" w:line="360" w:lineRule="auto"/>
        <w:jc w:val="both"/>
        <w:rPr>
          <w:rFonts w:ascii="Tahoma" w:eastAsia="Times New Roman" w:hAnsi="Tahoma" w:cs="Tahoma"/>
          <w:color w:val="212121"/>
          <w:lang w:val="en-US" w:eastAsia="es-CO"/>
        </w:rPr>
      </w:pPr>
    </w:p>
    <w:p w14:paraId="25688994" w14:textId="77777777" w:rsidR="00DE55BA" w:rsidRPr="00E8254A" w:rsidRDefault="00DE55BA" w:rsidP="005003F0">
      <w:pPr>
        <w:shd w:val="clear" w:color="auto" w:fill="FFFFFF"/>
        <w:spacing w:after="0" w:line="360" w:lineRule="auto"/>
        <w:jc w:val="both"/>
        <w:rPr>
          <w:rFonts w:ascii="Tahoma" w:eastAsia="Times New Roman" w:hAnsi="Tahoma" w:cs="Tahoma"/>
          <w:color w:val="212121"/>
          <w:lang w:val="en-US" w:eastAsia="es-CO"/>
        </w:rPr>
      </w:pPr>
    </w:p>
    <w:p w14:paraId="75FE8CD5" w14:textId="77777777" w:rsidR="00A22B6B" w:rsidRPr="00E8254A" w:rsidRDefault="00A22B6B" w:rsidP="00C777AD">
      <w:pPr>
        <w:shd w:val="clear" w:color="auto" w:fill="FFFFFF"/>
        <w:spacing w:after="0" w:line="360" w:lineRule="auto"/>
        <w:rPr>
          <w:rFonts w:ascii="Tahoma" w:eastAsia="Times New Roman" w:hAnsi="Tahoma" w:cs="Tahoma"/>
          <w:color w:val="212121"/>
          <w:lang w:val="en-US" w:eastAsia="es-CO"/>
        </w:rPr>
      </w:pPr>
    </w:p>
    <w:p w14:paraId="416DB825" w14:textId="77777777" w:rsidR="00A22B6B" w:rsidRPr="00E8254A" w:rsidRDefault="00A22B6B" w:rsidP="00C777AD">
      <w:pPr>
        <w:shd w:val="clear" w:color="auto" w:fill="FFFFFF"/>
        <w:spacing w:after="0" w:line="360" w:lineRule="auto"/>
        <w:rPr>
          <w:rFonts w:ascii="Tahoma" w:eastAsia="Times New Roman" w:hAnsi="Tahoma" w:cs="Tahoma"/>
          <w:color w:val="212121"/>
          <w:lang w:val="en-US" w:eastAsia="es-CO"/>
        </w:rPr>
      </w:pPr>
    </w:p>
    <w:p w14:paraId="293E4B85" w14:textId="77777777" w:rsidR="00A22B6B" w:rsidRPr="00E8254A" w:rsidRDefault="00A22B6B" w:rsidP="00C777AD">
      <w:pPr>
        <w:shd w:val="clear" w:color="auto" w:fill="FFFFFF"/>
        <w:spacing w:after="0" w:line="360" w:lineRule="auto"/>
        <w:rPr>
          <w:rFonts w:ascii="Tahoma" w:eastAsia="Times New Roman" w:hAnsi="Tahoma" w:cs="Tahoma"/>
          <w:color w:val="212121"/>
          <w:lang w:val="en-US" w:eastAsia="es-CO"/>
        </w:rPr>
      </w:pPr>
    </w:p>
    <w:p w14:paraId="39E40989" w14:textId="77777777" w:rsidR="009D166D" w:rsidRPr="00E8254A" w:rsidRDefault="009D166D" w:rsidP="006F1D58">
      <w:pPr>
        <w:spacing w:after="0" w:line="360" w:lineRule="auto"/>
        <w:rPr>
          <w:lang w:val="en-US"/>
        </w:rPr>
      </w:pPr>
    </w:p>
    <w:sectPr w:rsidR="009D166D" w:rsidRPr="00E8254A">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2194012" w14:textId="77777777" w:rsidR="00DA1B9F" w:rsidRDefault="00DA1B9F" w:rsidP="00450027">
      <w:pPr>
        <w:spacing w:after="0" w:line="240" w:lineRule="auto"/>
      </w:pPr>
      <w:r>
        <w:separator/>
      </w:r>
    </w:p>
  </w:endnote>
  <w:endnote w:type="continuationSeparator" w:id="0">
    <w:p w14:paraId="0948EF27" w14:textId="77777777" w:rsidR="00DA1B9F" w:rsidRDefault="00DA1B9F" w:rsidP="004500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10022FF" w:usb1="C000E47F" w:usb2="00000029" w:usb3="00000000" w:csb0="000001D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TSY">
    <w:altName w:val="Arial Unicode MS"/>
    <w:panose1 w:val="00000000000000000000"/>
    <w:charset w:val="81"/>
    <w:family w:val="auto"/>
    <w:notTrueType/>
    <w:pitch w:val="default"/>
    <w:sig w:usb0="00000000" w:usb1="09060000" w:usb2="00000010" w:usb3="00000000" w:csb0="0008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12A5889" w14:textId="77777777" w:rsidR="00DA1B9F" w:rsidRDefault="00DA1B9F" w:rsidP="00450027">
      <w:pPr>
        <w:spacing w:after="0" w:line="240" w:lineRule="auto"/>
      </w:pPr>
      <w:r>
        <w:separator/>
      </w:r>
    </w:p>
  </w:footnote>
  <w:footnote w:type="continuationSeparator" w:id="0">
    <w:p w14:paraId="0E5A98EF" w14:textId="77777777" w:rsidR="00DA1B9F" w:rsidRDefault="00DA1B9F" w:rsidP="00450027">
      <w:pPr>
        <w:spacing w:after="0" w:line="240" w:lineRule="auto"/>
      </w:pPr>
      <w:r>
        <w:continuationSeparator/>
      </w:r>
    </w:p>
  </w:footnote>
  <w:footnote w:id="1">
    <w:p w14:paraId="61E4131C" w14:textId="7A66998C" w:rsidR="00450027" w:rsidRDefault="00450027" w:rsidP="003C26FA">
      <w:pPr>
        <w:widowControl w:val="0"/>
        <w:spacing w:after="0" w:line="240" w:lineRule="auto"/>
        <w:jc w:val="both"/>
      </w:pPr>
      <w:r w:rsidRPr="00547DDE">
        <w:rPr>
          <w:rStyle w:val="Refdenotaalpie"/>
          <w:sz w:val="20"/>
          <w:szCs w:val="20"/>
        </w:rPr>
        <w:footnoteRef/>
      </w:r>
      <w:r w:rsidRPr="00547DDE">
        <w:rPr>
          <w:sz w:val="20"/>
          <w:szCs w:val="20"/>
        </w:rPr>
        <w:t xml:space="preserve"> La ponencia deriva del trabajo de investigación ‘Implementación de modelo de capacitación en el uso de estrategias de lectura’ realizado con financiaci</w:t>
      </w:r>
      <w:r w:rsidR="00D677FD">
        <w:rPr>
          <w:sz w:val="20"/>
          <w:szCs w:val="20"/>
        </w:rPr>
        <w:t>ón interna. Actualmente, se encuentra en la obtención de resultados y en la preparación del</w:t>
      </w:r>
      <w:r w:rsidRPr="00547DDE">
        <w:rPr>
          <w:sz w:val="20"/>
          <w:szCs w:val="20"/>
        </w:rPr>
        <w:t xml:space="preserve"> informe final.</w:t>
      </w:r>
    </w:p>
  </w:footnote>
  <w:footnote w:id="2">
    <w:p w14:paraId="05BE0945" w14:textId="77777777" w:rsidR="00547DDE" w:rsidRDefault="00547DDE" w:rsidP="003C26FA">
      <w:pPr>
        <w:pStyle w:val="Textonotapie"/>
        <w:jc w:val="both"/>
      </w:pPr>
      <w:r>
        <w:rPr>
          <w:rStyle w:val="Refdenotaalpie"/>
        </w:rPr>
        <w:footnoteRef/>
      </w:r>
      <w:r>
        <w:t xml:space="preserve"> Licenciada en Idiomas, Especialista en Pedagogía y Semiótica de la Lengua Materna, Magister en Enseñanza de Inglés como Lengua Extranjera, Magister en Enseñanza de Español como Lengua Extranjera, Certificada DELTA. Trabaja en Universidad Santo Tomás, Instituto de Lenguas y Culturas Extranjeras, Bucaramanga. Correo electrónico: </w:t>
      </w:r>
      <w:hyperlink r:id="rId1" w:history="1">
        <w:r w:rsidRPr="00CF3E92">
          <w:rPr>
            <w:rStyle w:val="Hipervnculo"/>
          </w:rPr>
          <w:t>olgaluciauribeenciso@mail.ustabuca.edu.co</w:t>
        </w:r>
      </w:hyperlink>
      <w:r>
        <w:t xml:space="preserve"> o </w:t>
      </w:r>
      <w:hyperlink r:id="rId2" w:history="1">
        <w:r w:rsidRPr="00CF3E92">
          <w:rPr>
            <w:rStyle w:val="Hipervnculo"/>
          </w:rPr>
          <w:t>olue7625@hotmail.com</w:t>
        </w:r>
      </w:hyperlink>
      <w:r>
        <w:t xml:space="preserve"> </w:t>
      </w:r>
    </w:p>
  </w:footnote>
  <w:footnote w:id="3">
    <w:p w14:paraId="2A462D76" w14:textId="0546A337" w:rsidR="00C817B4" w:rsidRDefault="00C817B4">
      <w:pPr>
        <w:pStyle w:val="Textonotapie"/>
      </w:pPr>
      <w:r>
        <w:rPr>
          <w:rStyle w:val="Refdenotaalpie"/>
        </w:rPr>
        <w:footnoteRef/>
      </w:r>
      <w:r>
        <w:t xml:space="preserve"> Las estrategias ascendentes parten de la información contenida en el texto; por el contrario, las estrategias descendentes parten del uso del conocimiento que posee el lector adquirido a través de sus diversas experiencias personales, académicas, laborales, culturales, entre otras.</w:t>
      </w:r>
    </w:p>
  </w:footnote>
  <w:footnote w:id="4">
    <w:p w14:paraId="6676455A" w14:textId="77777777" w:rsidR="00B26045" w:rsidRDefault="00B26045" w:rsidP="00B26045">
      <w:pPr>
        <w:pStyle w:val="Textonotapie"/>
      </w:pPr>
      <w:r w:rsidRPr="00EA2704">
        <w:rPr>
          <w:rStyle w:val="Refdenotaalpie"/>
        </w:rPr>
        <w:footnoteRef/>
      </w:r>
      <w:r w:rsidRPr="00EA2704">
        <w:t xml:space="preserve"> La lengua extranjera, a diferencia de la lengua segunda, no tiene función social inmediata en el contexto en el cual se aprende (Oxford, 1990).</w:t>
      </w:r>
    </w:p>
  </w:footnote>
  <w:footnote w:id="5">
    <w:p w14:paraId="624F6AC1" w14:textId="77777777" w:rsidR="00B26045" w:rsidRPr="002D59C8" w:rsidRDefault="00B26045" w:rsidP="00B26045">
      <w:pPr>
        <w:pStyle w:val="Textonotapie"/>
      </w:pPr>
      <w:r>
        <w:rPr>
          <w:rStyle w:val="Refdenotaalpie"/>
        </w:rPr>
        <w:footnoteRef/>
      </w:r>
      <w:r>
        <w:t xml:space="preserve"> Entendemos por prueba los ejercicios realizados como herramienta de evaluación formal, es decir, que requieren un registro de puntajes.</w:t>
      </w:r>
    </w:p>
  </w:footnote>
  <w:footnote w:id="6">
    <w:p w14:paraId="1BBF5EE2" w14:textId="77777777" w:rsidR="00B26045" w:rsidRPr="002D59C8" w:rsidRDefault="00B26045" w:rsidP="00B26045">
      <w:pPr>
        <w:pStyle w:val="Textonotapie"/>
      </w:pPr>
      <w:r>
        <w:rPr>
          <w:rStyle w:val="Refdenotaalpie"/>
        </w:rPr>
        <w:footnoteRef/>
      </w:r>
      <w:r>
        <w:t xml:space="preserve"> Nos referimos con tareas a las tres actividades para evaluar el progreso en la comprensión lectora sin que su puntaje afecte el registro de notas de los estudiantes.</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293AB0"/>
    <w:multiLevelType w:val="hybridMultilevel"/>
    <w:tmpl w:val="31BE9522"/>
    <w:lvl w:ilvl="0" w:tplc="240A0019">
      <w:start w:val="1"/>
      <w:numFmt w:val="lowerLetter"/>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nsid w:val="299A2995"/>
    <w:multiLevelType w:val="hybridMultilevel"/>
    <w:tmpl w:val="E00A8942"/>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nsid w:val="2BAA60B1"/>
    <w:multiLevelType w:val="multilevel"/>
    <w:tmpl w:val="6E647F0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nsid w:val="328D0FB9"/>
    <w:multiLevelType w:val="hybridMultilevel"/>
    <w:tmpl w:val="3BA23B24"/>
    <w:lvl w:ilvl="0" w:tplc="845408BA">
      <w:start w:val="1"/>
      <w:numFmt w:val="decimal"/>
      <w:lvlText w:val="%1."/>
      <w:lvlJc w:val="left"/>
      <w:pPr>
        <w:ind w:left="1080" w:hanging="360"/>
      </w:pPr>
      <w:rPr>
        <w:rFonts w:hint="default"/>
      </w:rPr>
    </w:lvl>
    <w:lvl w:ilvl="1" w:tplc="240A0019" w:tentative="1">
      <w:start w:val="1"/>
      <w:numFmt w:val="lowerLetter"/>
      <w:lvlText w:val="%2."/>
      <w:lvlJc w:val="left"/>
      <w:pPr>
        <w:ind w:left="1800" w:hanging="360"/>
      </w:pPr>
    </w:lvl>
    <w:lvl w:ilvl="2" w:tplc="240A001B" w:tentative="1">
      <w:start w:val="1"/>
      <w:numFmt w:val="lowerRoman"/>
      <w:lvlText w:val="%3."/>
      <w:lvlJc w:val="right"/>
      <w:pPr>
        <w:ind w:left="2520" w:hanging="180"/>
      </w:pPr>
    </w:lvl>
    <w:lvl w:ilvl="3" w:tplc="240A000F" w:tentative="1">
      <w:start w:val="1"/>
      <w:numFmt w:val="decimal"/>
      <w:lvlText w:val="%4."/>
      <w:lvlJc w:val="left"/>
      <w:pPr>
        <w:ind w:left="3240" w:hanging="360"/>
      </w:pPr>
    </w:lvl>
    <w:lvl w:ilvl="4" w:tplc="240A0019" w:tentative="1">
      <w:start w:val="1"/>
      <w:numFmt w:val="lowerLetter"/>
      <w:lvlText w:val="%5."/>
      <w:lvlJc w:val="left"/>
      <w:pPr>
        <w:ind w:left="3960" w:hanging="360"/>
      </w:pPr>
    </w:lvl>
    <w:lvl w:ilvl="5" w:tplc="240A001B" w:tentative="1">
      <w:start w:val="1"/>
      <w:numFmt w:val="lowerRoman"/>
      <w:lvlText w:val="%6."/>
      <w:lvlJc w:val="right"/>
      <w:pPr>
        <w:ind w:left="4680" w:hanging="180"/>
      </w:pPr>
    </w:lvl>
    <w:lvl w:ilvl="6" w:tplc="240A000F" w:tentative="1">
      <w:start w:val="1"/>
      <w:numFmt w:val="decimal"/>
      <w:lvlText w:val="%7."/>
      <w:lvlJc w:val="left"/>
      <w:pPr>
        <w:ind w:left="5400" w:hanging="360"/>
      </w:pPr>
    </w:lvl>
    <w:lvl w:ilvl="7" w:tplc="240A0019" w:tentative="1">
      <w:start w:val="1"/>
      <w:numFmt w:val="lowerLetter"/>
      <w:lvlText w:val="%8."/>
      <w:lvlJc w:val="left"/>
      <w:pPr>
        <w:ind w:left="6120" w:hanging="360"/>
      </w:pPr>
    </w:lvl>
    <w:lvl w:ilvl="8" w:tplc="240A001B" w:tentative="1">
      <w:start w:val="1"/>
      <w:numFmt w:val="lowerRoman"/>
      <w:lvlText w:val="%9."/>
      <w:lvlJc w:val="right"/>
      <w:pPr>
        <w:ind w:left="6840" w:hanging="180"/>
      </w:pPr>
    </w:lvl>
  </w:abstractNum>
  <w:abstractNum w:abstractNumId="4">
    <w:nsid w:val="33B42C64"/>
    <w:multiLevelType w:val="multilevel"/>
    <w:tmpl w:val="4F3655C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5">
    <w:nsid w:val="35EF4285"/>
    <w:multiLevelType w:val="hybridMultilevel"/>
    <w:tmpl w:val="3A02DD18"/>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nsid w:val="3C036E0E"/>
    <w:multiLevelType w:val="hybridMultilevel"/>
    <w:tmpl w:val="E53CD80C"/>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7">
    <w:nsid w:val="42B130AA"/>
    <w:multiLevelType w:val="hybridMultilevel"/>
    <w:tmpl w:val="4DE4BAA4"/>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8">
    <w:nsid w:val="46267618"/>
    <w:multiLevelType w:val="hybridMultilevel"/>
    <w:tmpl w:val="AD7CF434"/>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9">
    <w:nsid w:val="58870BF6"/>
    <w:multiLevelType w:val="hybridMultilevel"/>
    <w:tmpl w:val="C9DEE500"/>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0">
    <w:nsid w:val="58D101AE"/>
    <w:multiLevelType w:val="hybridMultilevel"/>
    <w:tmpl w:val="1F880470"/>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1">
    <w:nsid w:val="5B8538F8"/>
    <w:multiLevelType w:val="hybridMultilevel"/>
    <w:tmpl w:val="94CE077C"/>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2">
    <w:nsid w:val="5FFB6DFE"/>
    <w:multiLevelType w:val="hybridMultilevel"/>
    <w:tmpl w:val="8340C3B6"/>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3">
    <w:nsid w:val="63A04E84"/>
    <w:multiLevelType w:val="hybridMultilevel"/>
    <w:tmpl w:val="EC0C47B4"/>
    <w:lvl w:ilvl="0" w:tplc="240A0001">
      <w:start w:val="1"/>
      <w:numFmt w:val="bullet"/>
      <w:lvlText w:val=""/>
      <w:lvlJc w:val="left"/>
      <w:pPr>
        <w:ind w:left="1152" w:hanging="360"/>
      </w:pPr>
      <w:rPr>
        <w:rFonts w:ascii="Symbol" w:hAnsi="Symbol" w:hint="default"/>
      </w:rPr>
    </w:lvl>
    <w:lvl w:ilvl="1" w:tplc="240A0003" w:tentative="1">
      <w:start w:val="1"/>
      <w:numFmt w:val="bullet"/>
      <w:lvlText w:val="o"/>
      <w:lvlJc w:val="left"/>
      <w:pPr>
        <w:ind w:left="1872" w:hanging="360"/>
      </w:pPr>
      <w:rPr>
        <w:rFonts w:ascii="Courier New" w:hAnsi="Courier New" w:cs="Courier New" w:hint="default"/>
      </w:rPr>
    </w:lvl>
    <w:lvl w:ilvl="2" w:tplc="240A0005" w:tentative="1">
      <w:start w:val="1"/>
      <w:numFmt w:val="bullet"/>
      <w:lvlText w:val=""/>
      <w:lvlJc w:val="left"/>
      <w:pPr>
        <w:ind w:left="2592" w:hanging="360"/>
      </w:pPr>
      <w:rPr>
        <w:rFonts w:ascii="Wingdings" w:hAnsi="Wingdings" w:hint="default"/>
      </w:rPr>
    </w:lvl>
    <w:lvl w:ilvl="3" w:tplc="240A0001" w:tentative="1">
      <w:start w:val="1"/>
      <w:numFmt w:val="bullet"/>
      <w:lvlText w:val=""/>
      <w:lvlJc w:val="left"/>
      <w:pPr>
        <w:ind w:left="3312" w:hanging="360"/>
      </w:pPr>
      <w:rPr>
        <w:rFonts w:ascii="Symbol" w:hAnsi="Symbol" w:hint="default"/>
      </w:rPr>
    </w:lvl>
    <w:lvl w:ilvl="4" w:tplc="240A0003" w:tentative="1">
      <w:start w:val="1"/>
      <w:numFmt w:val="bullet"/>
      <w:lvlText w:val="o"/>
      <w:lvlJc w:val="left"/>
      <w:pPr>
        <w:ind w:left="4032" w:hanging="360"/>
      </w:pPr>
      <w:rPr>
        <w:rFonts w:ascii="Courier New" w:hAnsi="Courier New" w:cs="Courier New" w:hint="default"/>
      </w:rPr>
    </w:lvl>
    <w:lvl w:ilvl="5" w:tplc="240A0005" w:tentative="1">
      <w:start w:val="1"/>
      <w:numFmt w:val="bullet"/>
      <w:lvlText w:val=""/>
      <w:lvlJc w:val="left"/>
      <w:pPr>
        <w:ind w:left="4752" w:hanging="360"/>
      </w:pPr>
      <w:rPr>
        <w:rFonts w:ascii="Wingdings" w:hAnsi="Wingdings" w:hint="default"/>
      </w:rPr>
    </w:lvl>
    <w:lvl w:ilvl="6" w:tplc="240A0001" w:tentative="1">
      <w:start w:val="1"/>
      <w:numFmt w:val="bullet"/>
      <w:lvlText w:val=""/>
      <w:lvlJc w:val="left"/>
      <w:pPr>
        <w:ind w:left="5472" w:hanging="360"/>
      </w:pPr>
      <w:rPr>
        <w:rFonts w:ascii="Symbol" w:hAnsi="Symbol" w:hint="default"/>
      </w:rPr>
    </w:lvl>
    <w:lvl w:ilvl="7" w:tplc="240A0003" w:tentative="1">
      <w:start w:val="1"/>
      <w:numFmt w:val="bullet"/>
      <w:lvlText w:val="o"/>
      <w:lvlJc w:val="left"/>
      <w:pPr>
        <w:ind w:left="6192" w:hanging="360"/>
      </w:pPr>
      <w:rPr>
        <w:rFonts w:ascii="Courier New" w:hAnsi="Courier New" w:cs="Courier New" w:hint="default"/>
      </w:rPr>
    </w:lvl>
    <w:lvl w:ilvl="8" w:tplc="240A0005" w:tentative="1">
      <w:start w:val="1"/>
      <w:numFmt w:val="bullet"/>
      <w:lvlText w:val=""/>
      <w:lvlJc w:val="left"/>
      <w:pPr>
        <w:ind w:left="6912" w:hanging="360"/>
      </w:pPr>
      <w:rPr>
        <w:rFonts w:ascii="Wingdings" w:hAnsi="Wingdings" w:hint="default"/>
      </w:rPr>
    </w:lvl>
  </w:abstractNum>
  <w:abstractNum w:abstractNumId="14">
    <w:nsid w:val="7FAB24DE"/>
    <w:multiLevelType w:val="hybridMultilevel"/>
    <w:tmpl w:val="EFE49A5C"/>
    <w:lvl w:ilvl="0" w:tplc="240A000F">
      <w:start w:val="1"/>
      <w:numFmt w:val="decimal"/>
      <w:lvlText w:val="%1."/>
      <w:lvlJc w:val="left"/>
      <w:pPr>
        <w:ind w:left="720" w:hanging="360"/>
      </w:pPr>
      <w:rPr>
        <w:rFonts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4"/>
  </w:num>
  <w:num w:numId="2">
    <w:abstractNumId w:val="2"/>
  </w:num>
  <w:num w:numId="3">
    <w:abstractNumId w:val="5"/>
  </w:num>
  <w:num w:numId="4">
    <w:abstractNumId w:val="8"/>
  </w:num>
  <w:num w:numId="5">
    <w:abstractNumId w:val="13"/>
  </w:num>
  <w:num w:numId="6">
    <w:abstractNumId w:val="1"/>
  </w:num>
  <w:num w:numId="7">
    <w:abstractNumId w:val="3"/>
  </w:num>
  <w:num w:numId="8">
    <w:abstractNumId w:val="0"/>
  </w:num>
  <w:num w:numId="9">
    <w:abstractNumId w:val="14"/>
  </w:num>
  <w:num w:numId="10">
    <w:abstractNumId w:val="7"/>
  </w:num>
  <w:num w:numId="11">
    <w:abstractNumId w:val="11"/>
  </w:num>
  <w:num w:numId="12">
    <w:abstractNumId w:val="12"/>
  </w:num>
  <w:num w:numId="13">
    <w:abstractNumId w:val="9"/>
  </w:num>
  <w:num w:numId="14">
    <w:abstractNumId w:val="6"/>
  </w:num>
  <w:num w:numId="15">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66D"/>
    <w:rsid w:val="00013299"/>
    <w:rsid w:val="00013FE3"/>
    <w:rsid w:val="00016A2B"/>
    <w:rsid w:val="000451A9"/>
    <w:rsid w:val="00046BC0"/>
    <w:rsid w:val="0005569D"/>
    <w:rsid w:val="00063A67"/>
    <w:rsid w:val="0007172D"/>
    <w:rsid w:val="0007711C"/>
    <w:rsid w:val="0007797D"/>
    <w:rsid w:val="000815CC"/>
    <w:rsid w:val="000A2C2E"/>
    <w:rsid w:val="000D364E"/>
    <w:rsid w:val="000D3D3F"/>
    <w:rsid w:val="000D73A2"/>
    <w:rsid w:val="0010507E"/>
    <w:rsid w:val="001127BE"/>
    <w:rsid w:val="001544DE"/>
    <w:rsid w:val="00154634"/>
    <w:rsid w:val="0015690E"/>
    <w:rsid w:val="00190ACA"/>
    <w:rsid w:val="00195A6D"/>
    <w:rsid w:val="001D0EEA"/>
    <w:rsid w:val="001E7210"/>
    <w:rsid w:val="00220A4C"/>
    <w:rsid w:val="002235D1"/>
    <w:rsid w:val="00223D16"/>
    <w:rsid w:val="002A0C10"/>
    <w:rsid w:val="002B57AB"/>
    <w:rsid w:val="002C59E8"/>
    <w:rsid w:val="002C699B"/>
    <w:rsid w:val="002F0500"/>
    <w:rsid w:val="00310CE5"/>
    <w:rsid w:val="003219A1"/>
    <w:rsid w:val="00347699"/>
    <w:rsid w:val="0036751F"/>
    <w:rsid w:val="003722D8"/>
    <w:rsid w:val="00382D64"/>
    <w:rsid w:val="003A14DF"/>
    <w:rsid w:val="003A6C13"/>
    <w:rsid w:val="003C26FA"/>
    <w:rsid w:val="004056FD"/>
    <w:rsid w:val="00410084"/>
    <w:rsid w:val="00412A36"/>
    <w:rsid w:val="00421BA7"/>
    <w:rsid w:val="00435348"/>
    <w:rsid w:val="00450027"/>
    <w:rsid w:val="00475829"/>
    <w:rsid w:val="004D1AF9"/>
    <w:rsid w:val="004D387B"/>
    <w:rsid w:val="004D3D81"/>
    <w:rsid w:val="005003F0"/>
    <w:rsid w:val="00547DDE"/>
    <w:rsid w:val="0057543C"/>
    <w:rsid w:val="005931C1"/>
    <w:rsid w:val="00593511"/>
    <w:rsid w:val="00595A8A"/>
    <w:rsid w:val="005960C1"/>
    <w:rsid w:val="005C1F4C"/>
    <w:rsid w:val="005E024B"/>
    <w:rsid w:val="00600049"/>
    <w:rsid w:val="0066208B"/>
    <w:rsid w:val="00697D73"/>
    <w:rsid w:val="006A7122"/>
    <w:rsid w:val="006C778A"/>
    <w:rsid w:val="006C7BB8"/>
    <w:rsid w:val="006E21D1"/>
    <w:rsid w:val="006E259E"/>
    <w:rsid w:val="006F1D58"/>
    <w:rsid w:val="0071315D"/>
    <w:rsid w:val="007A3D83"/>
    <w:rsid w:val="007B399D"/>
    <w:rsid w:val="007F06D0"/>
    <w:rsid w:val="00817F9D"/>
    <w:rsid w:val="008357CA"/>
    <w:rsid w:val="00887B31"/>
    <w:rsid w:val="00894F90"/>
    <w:rsid w:val="008A5B34"/>
    <w:rsid w:val="008D4F32"/>
    <w:rsid w:val="0091029A"/>
    <w:rsid w:val="00955B50"/>
    <w:rsid w:val="00984B5F"/>
    <w:rsid w:val="009D166D"/>
    <w:rsid w:val="009F4D75"/>
    <w:rsid w:val="00A0097D"/>
    <w:rsid w:val="00A02C6B"/>
    <w:rsid w:val="00A22B6B"/>
    <w:rsid w:val="00A76324"/>
    <w:rsid w:val="00A80559"/>
    <w:rsid w:val="00A91042"/>
    <w:rsid w:val="00A92A4C"/>
    <w:rsid w:val="00AC214E"/>
    <w:rsid w:val="00AD29DE"/>
    <w:rsid w:val="00AD5B29"/>
    <w:rsid w:val="00AE371D"/>
    <w:rsid w:val="00AF741A"/>
    <w:rsid w:val="00B107F2"/>
    <w:rsid w:val="00B16072"/>
    <w:rsid w:val="00B26045"/>
    <w:rsid w:val="00B30AE9"/>
    <w:rsid w:val="00B3586D"/>
    <w:rsid w:val="00B73755"/>
    <w:rsid w:val="00B81216"/>
    <w:rsid w:val="00BE7C4D"/>
    <w:rsid w:val="00C03712"/>
    <w:rsid w:val="00C073BD"/>
    <w:rsid w:val="00C14548"/>
    <w:rsid w:val="00C253BD"/>
    <w:rsid w:val="00C57A06"/>
    <w:rsid w:val="00C644F7"/>
    <w:rsid w:val="00C652E9"/>
    <w:rsid w:val="00C777AD"/>
    <w:rsid w:val="00C817B4"/>
    <w:rsid w:val="00C828D3"/>
    <w:rsid w:val="00C9237E"/>
    <w:rsid w:val="00CA33E1"/>
    <w:rsid w:val="00CD2C3E"/>
    <w:rsid w:val="00CF16B4"/>
    <w:rsid w:val="00D060C9"/>
    <w:rsid w:val="00D16E5E"/>
    <w:rsid w:val="00D32FD1"/>
    <w:rsid w:val="00D47A8E"/>
    <w:rsid w:val="00D64CB2"/>
    <w:rsid w:val="00D677FD"/>
    <w:rsid w:val="00DA1B9F"/>
    <w:rsid w:val="00DA25EC"/>
    <w:rsid w:val="00DD5C55"/>
    <w:rsid w:val="00DD6722"/>
    <w:rsid w:val="00DE55BA"/>
    <w:rsid w:val="00E16F53"/>
    <w:rsid w:val="00E57856"/>
    <w:rsid w:val="00E61A1F"/>
    <w:rsid w:val="00E8254A"/>
    <w:rsid w:val="00E840D4"/>
    <w:rsid w:val="00EA2704"/>
    <w:rsid w:val="00EA450E"/>
    <w:rsid w:val="00EA6946"/>
    <w:rsid w:val="00EA7D08"/>
    <w:rsid w:val="00ED0140"/>
    <w:rsid w:val="00F119F3"/>
    <w:rsid w:val="00F22EE1"/>
    <w:rsid w:val="00F24F52"/>
    <w:rsid w:val="00F2517D"/>
    <w:rsid w:val="00F452F5"/>
    <w:rsid w:val="00F54B9A"/>
    <w:rsid w:val="00F60866"/>
    <w:rsid w:val="00F921BB"/>
    <w:rsid w:val="00F9344C"/>
    <w:rsid w:val="00FB15F1"/>
    <w:rsid w:val="00FC4CD4"/>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F9DC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semiHidden/>
    <w:unhideWhenUsed/>
    <w:qFormat/>
    <w:rsid w:val="002235D1"/>
    <w:pPr>
      <w:keepNext/>
      <w:spacing w:before="240" w:after="60" w:line="240" w:lineRule="auto"/>
      <w:outlineLvl w:val="1"/>
    </w:pPr>
    <w:rPr>
      <w:rFonts w:ascii="Cambria" w:eastAsia="Times New Roman" w:hAnsi="Cambria" w:cs="Times New Roman"/>
      <w:b/>
      <w:bCs/>
      <w:i/>
      <w:iCs/>
      <w:sz w:val="28"/>
      <w:szCs w:val="2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cxmsonormal">
    <w:name w:val="ecxmsonormal"/>
    <w:basedOn w:val="Normal"/>
    <w:rsid w:val="009D166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nhideWhenUsed/>
    <w:rsid w:val="009D166D"/>
    <w:rPr>
      <w:color w:val="0000FF"/>
      <w:u w:val="single"/>
    </w:rPr>
  </w:style>
  <w:style w:type="paragraph" w:styleId="Prrafodelista">
    <w:name w:val="List Paragraph"/>
    <w:basedOn w:val="Normal"/>
    <w:uiPriority w:val="34"/>
    <w:qFormat/>
    <w:rsid w:val="00450027"/>
    <w:pPr>
      <w:ind w:left="720"/>
      <w:contextualSpacing/>
    </w:pPr>
  </w:style>
  <w:style w:type="paragraph" w:styleId="Textonotapie">
    <w:name w:val="footnote text"/>
    <w:basedOn w:val="Normal"/>
    <w:link w:val="TextonotapieCar"/>
    <w:uiPriority w:val="99"/>
    <w:unhideWhenUsed/>
    <w:rsid w:val="00450027"/>
    <w:pPr>
      <w:spacing w:after="0" w:line="240" w:lineRule="auto"/>
    </w:pPr>
    <w:rPr>
      <w:sz w:val="20"/>
      <w:szCs w:val="20"/>
    </w:rPr>
  </w:style>
  <w:style w:type="character" w:customStyle="1" w:styleId="TextonotapieCar">
    <w:name w:val="Texto nota pie Car"/>
    <w:basedOn w:val="Fuentedeprrafopredeter"/>
    <w:link w:val="Textonotapie"/>
    <w:uiPriority w:val="99"/>
    <w:rsid w:val="00450027"/>
    <w:rPr>
      <w:sz w:val="20"/>
      <w:szCs w:val="20"/>
    </w:rPr>
  </w:style>
  <w:style w:type="character" w:styleId="Refdenotaalpie">
    <w:name w:val="footnote reference"/>
    <w:basedOn w:val="Fuentedeprrafopredeter"/>
    <w:uiPriority w:val="99"/>
    <w:unhideWhenUsed/>
    <w:rsid w:val="00450027"/>
    <w:rPr>
      <w:vertAlign w:val="superscript"/>
    </w:rPr>
  </w:style>
  <w:style w:type="character" w:styleId="Refdecomentario">
    <w:name w:val="annotation reference"/>
    <w:rsid w:val="00B26045"/>
    <w:rPr>
      <w:sz w:val="16"/>
      <w:szCs w:val="16"/>
    </w:rPr>
  </w:style>
  <w:style w:type="paragraph" w:styleId="Textocomentario">
    <w:name w:val="annotation text"/>
    <w:basedOn w:val="Normal"/>
    <w:link w:val="TextocomentarioCar"/>
    <w:rsid w:val="00B26045"/>
    <w:pPr>
      <w:spacing w:after="200" w:line="276" w:lineRule="auto"/>
      <w:jc w:val="both"/>
    </w:pPr>
    <w:rPr>
      <w:rFonts w:ascii="Calibri" w:eastAsia="Times New Roman" w:hAnsi="Calibri" w:cs="Times New Roman"/>
      <w:sz w:val="20"/>
      <w:szCs w:val="20"/>
      <w:lang w:val="en-US" w:bidi="en-US"/>
    </w:rPr>
  </w:style>
  <w:style w:type="character" w:customStyle="1" w:styleId="TextocomentarioCar">
    <w:name w:val="Texto comentario Car"/>
    <w:basedOn w:val="Fuentedeprrafopredeter"/>
    <w:link w:val="Textocomentario"/>
    <w:rsid w:val="00B26045"/>
    <w:rPr>
      <w:rFonts w:ascii="Calibri" w:eastAsia="Times New Roman" w:hAnsi="Calibri" w:cs="Times New Roman"/>
      <w:sz w:val="20"/>
      <w:szCs w:val="20"/>
      <w:lang w:val="en-US" w:bidi="en-US"/>
    </w:rPr>
  </w:style>
  <w:style w:type="paragraph" w:styleId="Textodeglobo">
    <w:name w:val="Balloon Text"/>
    <w:basedOn w:val="Normal"/>
    <w:link w:val="TextodegloboCar"/>
    <w:uiPriority w:val="99"/>
    <w:semiHidden/>
    <w:unhideWhenUsed/>
    <w:rsid w:val="00B2604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26045"/>
    <w:rPr>
      <w:rFonts w:ascii="Segoe UI" w:hAnsi="Segoe UI" w:cs="Segoe UI"/>
      <w:sz w:val="18"/>
      <w:szCs w:val="18"/>
    </w:rPr>
  </w:style>
  <w:style w:type="table" w:styleId="Tablaconcuadrcula">
    <w:name w:val="Table Grid"/>
    <w:basedOn w:val="Tablanormal"/>
    <w:uiPriority w:val="39"/>
    <w:rsid w:val="00AD29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13299"/>
  </w:style>
  <w:style w:type="character" w:customStyle="1" w:styleId="Ttulo2Car">
    <w:name w:val="Título 2 Car"/>
    <w:basedOn w:val="Fuentedeprrafopredeter"/>
    <w:link w:val="Ttulo2"/>
    <w:semiHidden/>
    <w:rsid w:val="002235D1"/>
    <w:rPr>
      <w:rFonts w:ascii="Cambria" w:eastAsia="Times New Roman" w:hAnsi="Cambria" w:cs="Times New Roman"/>
      <w:b/>
      <w:bCs/>
      <w:i/>
      <w:iCs/>
      <w:sz w:val="28"/>
      <w:szCs w:val="28"/>
      <w:lang w:val="es-ES" w:eastAsia="es-E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2">
    <w:name w:val="heading 2"/>
    <w:basedOn w:val="Normal"/>
    <w:next w:val="Normal"/>
    <w:link w:val="Ttulo2Car"/>
    <w:semiHidden/>
    <w:unhideWhenUsed/>
    <w:qFormat/>
    <w:rsid w:val="002235D1"/>
    <w:pPr>
      <w:keepNext/>
      <w:spacing w:before="240" w:after="60" w:line="240" w:lineRule="auto"/>
      <w:outlineLvl w:val="1"/>
    </w:pPr>
    <w:rPr>
      <w:rFonts w:ascii="Cambria" w:eastAsia="Times New Roman" w:hAnsi="Cambria" w:cs="Times New Roman"/>
      <w:b/>
      <w:bCs/>
      <w:i/>
      <w:iCs/>
      <w:sz w:val="28"/>
      <w:szCs w:val="2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cxmsonormal">
    <w:name w:val="ecxmsonormal"/>
    <w:basedOn w:val="Normal"/>
    <w:rsid w:val="009D166D"/>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Hipervnculo">
    <w:name w:val="Hyperlink"/>
    <w:basedOn w:val="Fuentedeprrafopredeter"/>
    <w:unhideWhenUsed/>
    <w:rsid w:val="009D166D"/>
    <w:rPr>
      <w:color w:val="0000FF"/>
      <w:u w:val="single"/>
    </w:rPr>
  </w:style>
  <w:style w:type="paragraph" w:styleId="Prrafodelista">
    <w:name w:val="List Paragraph"/>
    <w:basedOn w:val="Normal"/>
    <w:uiPriority w:val="34"/>
    <w:qFormat/>
    <w:rsid w:val="00450027"/>
    <w:pPr>
      <w:ind w:left="720"/>
      <w:contextualSpacing/>
    </w:pPr>
  </w:style>
  <w:style w:type="paragraph" w:styleId="Textonotapie">
    <w:name w:val="footnote text"/>
    <w:basedOn w:val="Normal"/>
    <w:link w:val="TextonotapieCar"/>
    <w:uiPriority w:val="99"/>
    <w:unhideWhenUsed/>
    <w:rsid w:val="00450027"/>
    <w:pPr>
      <w:spacing w:after="0" w:line="240" w:lineRule="auto"/>
    </w:pPr>
    <w:rPr>
      <w:sz w:val="20"/>
      <w:szCs w:val="20"/>
    </w:rPr>
  </w:style>
  <w:style w:type="character" w:customStyle="1" w:styleId="TextonotapieCar">
    <w:name w:val="Texto nota pie Car"/>
    <w:basedOn w:val="Fuentedeprrafopredeter"/>
    <w:link w:val="Textonotapie"/>
    <w:uiPriority w:val="99"/>
    <w:rsid w:val="00450027"/>
    <w:rPr>
      <w:sz w:val="20"/>
      <w:szCs w:val="20"/>
    </w:rPr>
  </w:style>
  <w:style w:type="character" w:styleId="Refdenotaalpie">
    <w:name w:val="footnote reference"/>
    <w:basedOn w:val="Fuentedeprrafopredeter"/>
    <w:uiPriority w:val="99"/>
    <w:unhideWhenUsed/>
    <w:rsid w:val="00450027"/>
    <w:rPr>
      <w:vertAlign w:val="superscript"/>
    </w:rPr>
  </w:style>
  <w:style w:type="character" w:styleId="Refdecomentario">
    <w:name w:val="annotation reference"/>
    <w:rsid w:val="00B26045"/>
    <w:rPr>
      <w:sz w:val="16"/>
      <w:szCs w:val="16"/>
    </w:rPr>
  </w:style>
  <w:style w:type="paragraph" w:styleId="Textocomentario">
    <w:name w:val="annotation text"/>
    <w:basedOn w:val="Normal"/>
    <w:link w:val="TextocomentarioCar"/>
    <w:rsid w:val="00B26045"/>
    <w:pPr>
      <w:spacing w:after="200" w:line="276" w:lineRule="auto"/>
      <w:jc w:val="both"/>
    </w:pPr>
    <w:rPr>
      <w:rFonts w:ascii="Calibri" w:eastAsia="Times New Roman" w:hAnsi="Calibri" w:cs="Times New Roman"/>
      <w:sz w:val="20"/>
      <w:szCs w:val="20"/>
      <w:lang w:val="en-US" w:bidi="en-US"/>
    </w:rPr>
  </w:style>
  <w:style w:type="character" w:customStyle="1" w:styleId="TextocomentarioCar">
    <w:name w:val="Texto comentario Car"/>
    <w:basedOn w:val="Fuentedeprrafopredeter"/>
    <w:link w:val="Textocomentario"/>
    <w:rsid w:val="00B26045"/>
    <w:rPr>
      <w:rFonts w:ascii="Calibri" w:eastAsia="Times New Roman" w:hAnsi="Calibri" w:cs="Times New Roman"/>
      <w:sz w:val="20"/>
      <w:szCs w:val="20"/>
      <w:lang w:val="en-US" w:bidi="en-US"/>
    </w:rPr>
  </w:style>
  <w:style w:type="paragraph" w:styleId="Textodeglobo">
    <w:name w:val="Balloon Text"/>
    <w:basedOn w:val="Normal"/>
    <w:link w:val="TextodegloboCar"/>
    <w:uiPriority w:val="99"/>
    <w:semiHidden/>
    <w:unhideWhenUsed/>
    <w:rsid w:val="00B2604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B26045"/>
    <w:rPr>
      <w:rFonts w:ascii="Segoe UI" w:hAnsi="Segoe UI" w:cs="Segoe UI"/>
      <w:sz w:val="18"/>
      <w:szCs w:val="18"/>
    </w:rPr>
  </w:style>
  <w:style w:type="table" w:styleId="Tablaconcuadrcula">
    <w:name w:val="Table Grid"/>
    <w:basedOn w:val="Tablanormal"/>
    <w:uiPriority w:val="39"/>
    <w:rsid w:val="00AD29D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013299"/>
  </w:style>
  <w:style w:type="character" w:customStyle="1" w:styleId="Ttulo2Car">
    <w:name w:val="Título 2 Car"/>
    <w:basedOn w:val="Fuentedeprrafopredeter"/>
    <w:link w:val="Ttulo2"/>
    <w:semiHidden/>
    <w:rsid w:val="002235D1"/>
    <w:rPr>
      <w:rFonts w:ascii="Cambria" w:eastAsia="Times New Roman" w:hAnsi="Cambria" w:cs="Times New Roman"/>
      <w:b/>
      <w:bCs/>
      <w:i/>
      <w:iCs/>
      <w:sz w:val="28"/>
      <w:szCs w:val="28"/>
      <w:lang w:val="es-ES" w:eastAsia="es-E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8525119">
      <w:bodyDiv w:val="1"/>
      <w:marLeft w:val="0"/>
      <w:marRight w:val="0"/>
      <w:marTop w:val="0"/>
      <w:marBottom w:val="0"/>
      <w:divBdr>
        <w:top w:val="none" w:sz="0" w:space="0" w:color="auto"/>
        <w:left w:val="none" w:sz="0" w:space="0" w:color="auto"/>
        <w:bottom w:val="none" w:sz="0" w:space="0" w:color="auto"/>
        <w:right w:val="none" w:sz="0" w:space="0" w:color="auto"/>
      </w:divBdr>
      <w:divsChild>
        <w:div w:id="826824904">
          <w:marLeft w:val="0"/>
          <w:marRight w:val="0"/>
          <w:marTop w:val="0"/>
          <w:marBottom w:val="0"/>
          <w:divBdr>
            <w:top w:val="none" w:sz="0" w:space="0" w:color="auto"/>
            <w:left w:val="none" w:sz="0" w:space="0" w:color="auto"/>
            <w:bottom w:val="none" w:sz="0" w:space="0" w:color="auto"/>
            <w:right w:val="none" w:sz="0" w:space="0" w:color="auto"/>
          </w:divBdr>
        </w:div>
        <w:div w:id="95449000">
          <w:marLeft w:val="0"/>
          <w:marRight w:val="0"/>
          <w:marTop w:val="0"/>
          <w:marBottom w:val="0"/>
          <w:divBdr>
            <w:top w:val="none" w:sz="0" w:space="0" w:color="auto"/>
            <w:left w:val="none" w:sz="0" w:space="0" w:color="auto"/>
            <w:bottom w:val="none" w:sz="0" w:space="0" w:color="auto"/>
            <w:right w:val="none" w:sz="0" w:space="0" w:color="auto"/>
          </w:divBdr>
        </w:div>
        <w:div w:id="314576976">
          <w:marLeft w:val="0"/>
          <w:marRight w:val="0"/>
          <w:marTop w:val="0"/>
          <w:marBottom w:val="0"/>
          <w:divBdr>
            <w:top w:val="none" w:sz="0" w:space="0" w:color="auto"/>
            <w:left w:val="none" w:sz="0" w:space="0" w:color="auto"/>
            <w:bottom w:val="none" w:sz="0" w:space="0" w:color="auto"/>
            <w:right w:val="none" w:sz="0" w:space="0" w:color="auto"/>
          </w:divBdr>
        </w:div>
        <w:div w:id="1708524409">
          <w:marLeft w:val="0"/>
          <w:marRight w:val="0"/>
          <w:marTop w:val="0"/>
          <w:marBottom w:val="0"/>
          <w:divBdr>
            <w:top w:val="none" w:sz="0" w:space="0" w:color="auto"/>
            <w:left w:val="none" w:sz="0" w:space="0" w:color="auto"/>
            <w:bottom w:val="none" w:sz="0" w:space="0" w:color="auto"/>
            <w:right w:val="none" w:sz="0" w:space="0" w:color="auto"/>
          </w:divBdr>
        </w:div>
        <w:div w:id="1279332826">
          <w:marLeft w:val="0"/>
          <w:marRight w:val="0"/>
          <w:marTop w:val="0"/>
          <w:marBottom w:val="0"/>
          <w:divBdr>
            <w:top w:val="none" w:sz="0" w:space="0" w:color="auto"/>
            <w:left w:val="none" w:sz="0" w:space="0" w:color="auto"/>
            <w:bottom w:val="none" w:sz="0" w:space="0" w:color="auto"/>
            <w:right w:val="none" w:sz="0" w:space="0" w:color="auto"/>
          </w:divBdr>
        </w:div>
        <w:div w:id="1203246425">
          <w:marLeft w:val="0"/>
          <w:marRight w:val="0"/>
          <w:marTop w:val="0"/>
          <w:marBottom w:val="0"/>
          <w:divBdr>
            <w:top w:val="none" w:sz="0" w:space="0" w:color="auto"/>
            <w:left w:val="none" w:sz="0" w:space="0" w:color="auto"/>
            <w:bottom w:val="none" w:sz="0" w:space="0" w:color="auto"/>
            <w:right w:val="none" w:sz="0" w:space="0" w:color="auto"/>
          </w:divBdr>
          <w:divsChild>
            <w:div w:id="1788960426">
              <w:marLeft w:val="0"/>
              <w:marRight w:val="0"/>
              <w:marTop w:val="0"/>
              <w:marBottom w:val="0"/>
              <w:divBdr>
                <w:top w:val="none" w:sz="0" w:space="0" w:color="auto"/>
                <w:left w:val="none" w:sz="0" w:space="0" w:color="auto"/>
                <w:bottom w:val="none" w:sz="0" w:space="0" w:color="auto"/>
                <w:right w:val="none" w:sz="0" w:space="0" w:color="auto"/>
              </w:divBdr>
            </w:div>
            <w:div w:id="853570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7547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readingmatrix.com/articles/singhal/" TargetMode="External"/><Relationship Id="rId5" Type="http://schemas.openxmlformats.org/officeDocument/2006/relationships/settings" Target="settings.xml"/><Relationship Id="rId10" Type="http://schemas.openxmlformats.org/officeDocument/2006/relationships/hyperlink" Target="http://www.readingmatrix.com/articles/anderson/article.pdf" TargetMode="External"/><Relationship Id="rId4" Type="http://schemas.microsoft.com/office/2007/relationships/stylesWithEffects" Target="stylesWithEffects.xml"/><Relationship Id="rId9" Type="http://schemas.openxmlformats.org/officeDocument/2006/relationships/chart" Target="charts/chart1.xml"/></Relationships>
</file>

<file path=word/_rels/footnotes.xml.rels><?xml version="1.0" encoding="UTF-8" standalone="yes"?>
<Relationships xmlns="http://schemas.openxmlformats.org/package/2006/relationships"><Relationship Id="rId2" Type="http://schemas.openxmlformats.org/officeDocument/2006/relationships/hyperlink" Target="mailto:olue7625@hotmail.com" TargetMode="External"/><Relationship Id="rId1" Type="http://schemas.openxmlformats.org/officeDocument/2006/relationships/hyperlink" Target="mailto:olgaluciauribeenciso@mail.ustabuca.edu.co" TargetMode="External"/></Relationships>
</file>

<file path=word/charts/_rels/chart1.xml.rels><?xml version="1.0" encoding="UTF-8" standalone="yes"?>
<Relationships xmlns="http://schemas.openxmlformats.org/package/2006/relationships"><Relationship Id="rId2" Type="http://schemas.openxmlformats.org/officeDocument/2006/relationships/oleObject" Target="file:///D:\Usuario\Documents\Documents\investigacion\documentos%20importantes%20grupo%20de%20investigacion%20usta\proyecto%203%20iniciado%201%20mayo%202013\resultados.xlsx" TargetMode="External"/><Relationship Id="rId1" Type="http://schemas.openxmlformats.org/officeDocument/2006/relationships/themeOverride" Target="../theme/themeOverride1.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s-CO"/>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COMPARACIÓN PORCENTAJE DE RESPUESTAS CORRECTAS POR TIPO DE PREGUNTAS</a:t>
            </a:r>
          </a:p>
          <a:p>
            <a:pPr>
              <a:defRPr sz="1400" b="0" i="0" u="none" strike="noStrike" kern="1200" spc="0" baseline="0">
                <a:solidFill>
                  <a:schemeClr val="tx1">
                    <a:lumMod val="65000"/>
                    <a:lumOff val="35000"/>
                  </a:schemeClr>
                </a:solidFill>
                <a:latin typeface="+mn-lt"/>
                <a:ea typeface="+mn-ea"/>
                <a:cs typeface="+mn-cs"/>
              </a:defRPr>
            </a:pPr>
            <a:r>
              <a:rPr lang="en-US"/>
              <a:t>TODAS LAS PRUEBAS Y TAREAS</a:t>
            </a:r>
          </a:p>
        </c:rich>
      </c:tx>
      <c:overlay val="0"/>
      <c:spPr>
        <a:noFill/>
        <a:ln>
          <a:noFill/>
        </a:ln>
        <a:effectLst/>
      </c:spPr>
    </c:title>
    <c:autoTitleDeleted val="0"/>
    <c:plotArea>
      <c:layout/>
      <c:barChart>
        <c:barDir val="col"/>
        <c:grouping val="clustered"/>
        <c:varyColors val="0"/>
        <c:ser>
          <c:idx val="0"/>
          <c:order val="0"/>
          <c:tx>
            <c:strRef>
              <c:f>Hoja1!$AB$28</c:f>
              <c:strCache>
                <c:ptCount val="1"/>
                <c:pt idx="0">
                  <c:v>Tipo I</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Hoja1!$AC$27:$AJ$27</c:f>
              <c:strCache>
                <c:ptCount val="8"/>
                <c:pt idx="0">
                  <c:v>PE</c:v>
                </c:pt>
                <c:pt idx="1">
                  <c:v>T1</c:v>
                </c:pt>
                <c:pt idx="2">
                  <c:v>PA1</c:v>
                </c:pt>
                <c:pt idx="3">
                  <c:v>T2</c:v>
                </c:pt>
                <c:pt idx="4">
                  <c:v>PA2</c:v>
                </c:pt>
                <c:pt idx="5">
                  <c:v>T3</c:v>
                </c:pt>
                <c:pt idx="6">
                  <c:v>PF</c:v>
                </c:pt>
                <c:pt idx="7">
                  <c:v>PS</c:v>
                </c:pt>
              </c:strCache>
            </c:strRef>
          </c:cat>
          <c:val>
            <c:numRef>
              <c:f>Hoja1!$AC$28:$AJ$28</c:f>
              <c:numCache>
                <c:formatCode>General</c:formatCode>
                <c:ptCount val="8"/>
                <c:pt idx="0" formatCode="0.0%">
                  <c:v>0.5</c:v>
                </c:pt>
                <c:pt idx="4" formatCode="0.0%">
                  <c:v>0.55000000000000004</c:v>
                </c:pt>
                <c:pt idx="6" formatCode="0.0%">
                  <c:v>0.45</c:v>
                </c:pt>
                <c:pt idx="7" formatCode="0.0%">
                  <c:v>0.7</c:v>
                </c:pt>
              </c:numCache>
            </c:numRef>
          </c:val>
        </c:ser>
        <c:ser>
          <c:idx val="1"/>
          <c:order val="1"/>
          <c:tx>
            <c:strRef>
              <c:f>Hoja1!$AB$29</c:f>
              <c:strCache>
                <c:ptCount val="1"/>
                <c:pt idx="0">
                  <c:v>Tipo II</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CO"/>
              </a:p>
            </c:txPr>
            <c:dLblPos val="inBase"/>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Hoja1!$AC$27:$AJ$27</c:f>
              <c:strCache>
                <c:ptCount val="8"/>
                <c:pt idx="0">
                  <c:v>PE</c:v>
                </c:pt>
                <c:pt idx="1">
                  <c:v>T1</c:v>
                </c:pt>
                <c:pt idx="2">
                  <c:v>PA1</c:v>
                </c:pt>
                <c:pt idx="3">
                  <c:v>T2</c:v>
                </c:pt>
                <c:pt idx="4">
                  <c:v>PA2</c:v>
                </c:pt>
                <c:pt idx="5">
                  <c:v>T3</c:v>
                </c:pt>
                <c:pt idx="6">
                  <c:v>PF</c:v>
                </c:pt>
                <c:pt idx="7">
                  <c:v>PS</c:v>
                </c:pt>
              </c:strCache>
            </c:strRef>
          </c:cat>
          <c:val>
            <c:numRef>
              <c:f>Hoja1!$AC$29:$AJ$29</c:f>
              <c:numCache>
                <c:formatCode>General</c:formatCode>
                <c:ptCount val="8"/>
                <c:pt idx="0" formatCode="0.0%">
                  <c:v>0.52500000000000002</c:v>
                </c:pt>
                <c:pt idx="2" formatCode="0.0%">
                  <c:v>0.67500000000000004</c:v>
                </c:pt>
                <c:pt idx="4" formatCode="0.0%">
                  <c:v>0.51500000000000001</c:v>
                </c:pt>
                <c:pt idx="7" formatCode="0.0%">
                  <c:v>0.69</c:v>
                </c:pt>
              </c:numCache>
            </c:numRef>
          </c:val>
        </c:ser>
        <c:ser>
          <c:idx val="2"/>
          <c:order val="2"/>
          <c:tx>
            <c:strRef>
              <c:f>Hoja1!$AB$30</c:f>
              <c:strCache>
                <c:ptCount val="1"/>
                <c:pt idx="0">
                  <c:v>Tipo III</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CO"/>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Hoja1!$AC$27:$AJ$27</c:f>
              <c:strCache>
                <c:ptCount val="8"/>
                <c:pt idx="0">
                  <c:v>PE</c:v>
                </c:pt>
                <c:pt idx="1">
                  <c:v>T1</c:v>
                </c:pt>
                <c:pt idx="2">
                  <c:v>PA1</c:v>
                </c:pt>
                <c:pt idx="3">
                  <c:v>T2</c:v>
                </c:pt>
                <c:pt idx="4">
                  <c:v>PA2</c:v>
                </c:pt>
                <c:pt idx="5">
                  <c:v>T3</c:v>
                </c:pt>
                <c:pt idx="6">
                  <c:v>PF</c:v>
                </c:pt>
                <c:pt idx="7">
                  <c:v>PS</c:v>
                </c:pt>
              </c:strCache>
            </c:strRef>
          </c:cat>
          <c:val>
            <c:numRef>
              <c:f>Hoja1!$AC$30:$AJ$30</c:f>
              <c:numCache>
                <c:formatCode>General</c:formatCode>
                <c:ptCount val="8"/>
                <c:pt idx="0" formatCode="0.0%">
                  <c:v>0.48299999999999998</c:v>
                </c:pt>
                <c:pt idx="2" formatCode="0.0%">
                  <c:v>0.56499999999999995</c:v>
                </c:pt>
                <c:pt idx="6" formatCode="0.0%">
                  <c:v>0.56499999999999995</c:v>
                </c:pt>
                <c:pt idx="7" formatCode="0.0%">
                  <c:v>0.55000000000000004</c:v>
                </c:pt>
              </c:numCache>
            </c:numRef>
          </c:val>
        </c:ser>
        <c:ser>
          <c:idx val="3"/>
          <c:order val="3"/>
          <c:tx>
            <c:strRef>
              <c:f>Hoja1!$AB$31</c:f>
              <c:strCache>
                <c:ptCount val="1"/>
                <c:pt idx="0">
                  <c:v>Tipo IV</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700" b="0" i="0" u="none" strike="noStrike" kern="1200" baseline="0">
                    <a:solidFill>
                      <a:schemeClr val="tx1">
                        <a:lumMod val="75000"/>
                        <a:lumOff val="25000"/>
                      </a:schemeClr>
                    </a:solidFill>
                    <a:latin typeface="+mn-lt"/>
                    <a:ea typeface="+mn-ea"/>
                    <a:cs typeface="+mn-cs"/>
                  </a:defRPr>
                </a:pPr>
                <a:endParaRPr lang="es-CO"/>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Hoja1!$AC$27:$AJ$27</c:f>
              <c:strCache>
                <c:ptCount val="8"/>
                <c:pt idx="0">
                  <c:v>PE</c:v>
                </c:pt>
                <c:pt idx="1">
                  <c:v>T1</c:v>
                </c:pt>
                <c:pt idx="2">
                  <c:v>PA1</c:v>
                </c:pt>
                <c:pt idx="3">
                  <c:v>T2</c:v>
                </c:pt>
                <c:pt idx="4">
                  <c:v>PA2</c:v>
                </c:pt>
                <c:pt idx="5">
                  <c:v>T3</c:v>
                </c:pt>
                <c:pt idx="6">
                  <c:v>PF</c:v>
                </c:pt>
                <c:pt idx="7">
                  <c:v>PS</c:v>
                </c:pt>
              </c:strCache>
            </c:strRef>
          </c:cat>
          <c:val>
            <c:numRef>
              <c:f>Hoja1!$AC$31:$AJ$31</c:f>
              <c:numCache>
                <c:formatCode>0.0%</c:formatCode>
                <c:ptCount val="8"/>
                <c:pt idx="0">
                  <c:v>0.51100000000000001</c:v>
                </c:pt>
                <c:pt idx="1">
                  <c:v>0.48599999999999999</c:v>
                </c:pt>
                <c:pt idx="3">
                  <c:v>0.48599999999999999</c:v>
                </c:pt>
                <c:pt idx="5">
                  <c:v>0.6</c:v>
                </c:pt>
                <c:pt idx="7">
                  <c:v>0.65700000000000003</c:v>
                </c:pt>
              </c:numCache>
            </c:numRef>
          </c:val>
        </c:ser>
        <c:dLbls>
          <c:showLegendKey val="0"/>
          <c:showVal val="0"/>
          <c:showCatName val="0"/>
          <c:showSerName val="0"/>
          <c:showPercent val="0"/>
          <c:showBubbleSize val="0"/>
        </c:dLbls>
        <c:gapWidth val="225"/>
        <c:overlap val="-27"/>
        <c:axId val="163384832"/>
        <c:axId val="164114368"/>
      </c:barChart>
      <c:catAx>
        <c:axId val="16338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crossAx val="164114368"/>
        <c:crosses val="autoZero"/>
        <c:auto val="1"/>
        <c:lblAlgn val="ctr"/>
        <c:lblOffset val="100"/>
        <c:noMultiLvlLbl val="0"/>
      </c:catAx>
      <c:valAx>
        <c:axId val="164114368"/>
        <c:scaling>
          <c:orientation val="minMax"/>
          <c:max val="1"/>
        </c:scaling>
        <c:delete val="1"/>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crossAx val="163384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s-CO"/>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s-CO"/>
    </a:p>
  </c:txPr>
  <c:externalData r:id="rId2">
    <c:autoUpdate val="0"/>
  </c:externalData>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FA34B87-AE12-4219-AFDC-4D0A1C1A5A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6933</Words>
  <Characters>38134</Characters>
  <Application>Microsoft Office Word</Application>
  <DocSecurity>0</DocSecurity>
  <Lines>317</Lines>
  <Paragraphs>89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44978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OLUE</dc:creator>
  <cp:lastModifiedBy>usuario</cp:lastModifiedBy>
  <cp:revision>2</cp:revision>
  <dcterms:created xsi:type="dcterms:W3CDTF">2014-10-08T15:53:00Z</dcterms:created>
  <dcterms:modified xsi:type="dcterms:W3CDTF">2014-10-08T15:53:00Z</dcterms:modified>
</cp:coreProperties>
</file>