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79A6D8D" w14:textId="77777777" w:rsidR="002A18AF" w:rsidRPr="002A18AF" w:rsidRDefault="00642463" w:rsidP="002A18AF">
      <w:pPr>
        <w:jc w:val="center"/>
        <w:rPr>
          <w:b/>
          <w:lang w:val="es-ES"/>
        </w:rPr>
      </w:pPr>
      <w:r w:rsidRPr="00642463">
        <w:rPr>
          <w:b/>
          <w:lang w:val="es-ES"/>
        </w:rPr>
        <w:t xml:space="preserve">DECIMOQUINTA CONVOCATORIA </w:t>
      </w:r>
      <w:r>
        <w:rPr>
          <w:b/>
          <w:lang w:val="es-ES"/>
        </w:rPr>
        <w:t>PARA EL FOMENTO DE LA INVESTIGACIÓN Y LA INNOVACIÓN 2020</w:t>
      </w:r>
    </w:p>
    <w:tbl>
      <w:tblPr>
        <w:tblW w:w="14983" w:type="dxa"/>
        <w:shd w:val="clear" w:color="auto" w:fill="FFFFFF"/>
        <w:tblLook w:val="04A0" w:firstRow="1" w:lastRow="0" w:firstColumn="1" w:lastColumn="0" w:noHBand="0" w:noVBand="1"/>
      </w:tblPr>
      <w:tblGrid>
        <w:gridCol w:w="2625"/>
        <w:gridCol w:w="12358"/>
      </w:tblGrid>
      <w:tr w:rsidR="002A18AF" w14:paraId="43F1070E" w14:textId="77777777" w:rsidTr="19D4F3A5">
        <w:tc>
          <w:tcPr>
            <w:tcW w:w="14983" w:type="dxa"/>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A69B27B"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Título del proyecto</w:t>
            </w:r>
          </w:p>
        </w:tc>
      </w:tr>
      <w:tr w:rsidR="002A18AF" w14:paraId="286A1C00" w14:textId="77777777" w:rsidTr="19D4F3A5">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tcPr>
          <w:p w14:paraId="10A86CFF" w14:textId="0A0E1EBB" w:rsidR="002A18AF" w:rsidRDefault="6A45C1F6">
            <w:pPr>
              <w:spacing w:after="0" w:line="240" w:lineRule="auto"/>
              <w:jc w:val="center"/>
              <w:rPr>
                <w:rFonts w:ascii="Helvetica" w:eastAsia="Times New Roman" w:hAnsi="Helvetica" w:cs="Helvetica"/>
                <w:color w:val="222222"/>
                <w:sz w:val="24"/>
                <w:szCs w:val="24"/>
                <w:lang w:eastAsia="es-CO"/>
              </w:rPr>
            </w:pPr>
            <w:r w:rsidRPr="6A45C1F6">
              <w:rPr>
                <w:rFonts w:ascii="Helvetica" w:eastAsia="Times New Roman" w:hAnsi="Helvetica" w:cs="Helvetica"/>
                <w:color w:val="222222"/>
                <w:sz w:val="24"/>
                <w:szCs w:val="24"/>
                <w:lang w:eastAsia="es-CO"/>
              </w:rPr>
              <w:t xml:space="preserve">Análisis de la disponibilidad de huecos espectrales en televisión en el territorio </w:t>
            </w:r>
            <w:proofErr w:type="gramStart"/>
            <w:r w:rsidRPr="6A45C1F6">
              <w:rPr>
                <w:rFonts w:ascii="Helvetica" w:eastAsia="Times New Roman" w:hAnsi="Helvetica" w:cs="Helvetica"/>
                <w:color w:val="222222"/>
                <w:sz w:val="24"/>
                <w:szCs w:val="24"/>
                <w:lang w:eastAsia="es-CO"/>
              </w:rPr>
              <w:t>Colombiano</w:t>
            </w:r>
            <w:proofErr w:type="gramEnd"/>
            <w:r w:rsidRPr="6A45C1F6">
              <w:rPr>
                <w:rFonts w:ascii="Helvetica" w:eastAsia="Times New Roman" w:hAnsi="Helvetica" w:cs="Helvetica"/>
                <w:color w:val="222222"/>
                <w:sz w:val="24"/>
                <w:szCs w:val="24"/>
                <w:lang w:eastAsia="es-CO"/>
              </w:rPr>
              <w:t>.</w:t>
            </w:r>
          </w:p>
        </w:tc>
      </w:tr>
      <w:tr w:rsidR="00265B89" w14:paraId="16AF56CC" w14:textId="77777777" w:rsidTr="19D4F3A5">
        <w:tc>
          <w:tcPr>
            <w:tcW w:w="2625"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9C0E9AB" w14:textId="77777777" w:rsidR="00265B89" w:rsidRPr="002A18AF" w:rsidRDefault="00265B89"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Campo de acción</w:t>
            </w:r>
          </w:p>
        </w:tc>
        <w:tc>
          <w:tcPr>
            <w:tcW w:w="12358"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48D10B67" w14:textId="77777777"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Transdisciplinariedad - Aporte al PIM</w:t>
            </w:r>
          </w:p>
        </w:tc>
      </w:tr>
      <w:tr w:rsidR="00265B89" w14:paraId="5E47FC39" w14:textId="77777777" w:rsidTr="19D4F3A5">
        <w:tc>
          <w:tcPr>
            <w:tcW w:w="2625" w:type="dxa"/>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tcPr>
          <w:p w14:paraId="5FA1848F" w14:textId="544CD67A" w:rsidR="00265B89" w:rsidRPr="002A18AF" w:rsidRDefault="75C3EF01" w:rsidP="75C3EF01">
            <w:pPr>
              <w:spacing w:before="100" w:beforeAutospacing="1" w:after="100" w:afterAutospacing="1" w:line="240" w:lineRule="auto"/>
              <w:jc w:val="center"/>
              <w:rPr>
                <w:rFonts w:ascii="Arial" w:eastAsia="Times New Roman" w:hAnsi="Arial" w:cs="Arial"/>
                <w:color w:val="222222"/>
                <w:sz w:val="24"/>
                <w:szCs w:val="24"/>
                <w:lang w:eastAsia="es-CO"/>
              </w:rPr>
            </w:pPr>
            <w:r w:rsidRPr="75C3EF01">
              <w:rPr>
                <w:rFonts w:ascii="Arial" w:eastAsia="Times New Roman" w:hAnsi="Arial" w:cs="Arial"/>
                <w:color w:val="222222"/>
                <w:sz w:val="24"/>
                <w:szCs w:val="24"/>
                <w:lang w:eastAsia="es-CO"/>
              </w:rPr>
              <w:t>Sociedad</w:t>
            </w:r>
          </w:p>
        </w:tc>
        <w:tc>
          <w:tcPr>
            <w:tcW w:w="12358" w:type="dxa"/>
            <w:tcBorders>
              <w:top w:val="single" w:sz="6" w:space="0" w:color="DDDDDD"/>
              <w:left w:val="single" w:sz="6" w:space="0" w:color="DDDDDD"/>
              <w:bottom w:val="single" w:sz="6" w:space="0" w:color="DDDDDD"/>
              <w:right w:val="single" w:sz="6" w:space="0" w:color="DDDDDD"/>
            </w:tcBorders>
            <w:shd w:val="clear" w:color="auto" w:fill="FFFFFF" w:themeFill="background1"/>
            <w:vAlign w:val="center"/>
          </w:tcPr>
          <w:p w14:paraId="1794B97B" w14:textId="5245FEE5" w:rsidR="00265B89" w:rsidRPr="002A18AF" w:rsidRDefault="6A45C1F6" w:rsidP="6A45C1F6">
            <w:pPr>
              <w:spacing w:before="100" w:beforeAutospacing="1" w:after="60" w:line="240" w:lineRule="auto"/>
              <w:jc w:val="both"/>
              <w:rPr>
                <w:rFonts w:ascii="Arial" w:eastAsia="Arial" w:hAnsi="Arial" w:cs="Arial"/>
                <w:sz w:val="24"/>
                <w:szCs w:val="24"/>
              </w:rPr>
            </w:pPr>
            <w:r w:rsidRPr="6A45C1F6">
              <w:rPr>
                <w:rFonts w:ascii="Arial" w:eastAsia="Arial" w:hAnsi="Arial" w:cs="Arial"/>
                <w:sz w:val="24"/>
                <w:szCs w:val="24"/>
              </w:rPr>
              <w:t xml:space="preserve">El proyecto se articula dentro del subobjetivo </w:t>
            </w:r>
            <w:r w:rsidRPr="6A45C1F6">
              <w:rPr>
                <w:rFonts w:ascii="Arial" w:eastAsia="Arial" w:hAnsi="Arial" w:cs="Arial"/>
                <w:i/>
                <w:iCs/>
                <w:sz w:val="24"/>
                <w:szCs w:val="24"/>
              </w:rPr>
              <w:t xml:space="preserve">3.5.2. Establecer convenios que faciliten la cooperación académica para el desarrollo de las Funciones Sustantivas. </w:t>
            </w:r>
            <w:r w:rsidRPr="6A45C1F6">
              <w:rPr>
                <w:rFonts w:ascii="Arial" w:eastAsia="Arial" w:hAnsi="Arial" w:cs="Arial"/>
                <w:sz w:val="24"/>
                <w:szCs w:val="24"/>
              </w:rPr>
              <w:t xml:space="preserve">Dentro la línea de acción 3 proyección social e investigación pertinentes y el objetivo 3.5 Aumentar de manera progresiva y sostenible la cooperación académica con otras instituciones nacionales e internacionales.  </w:t>
            </w:r>
          </w:p>
          <w:p w14:paraId="5267417B" w14:textId="01005B79" w:rsidR="00265B89" w:rsidRPr="002A18AF" w:rsidRDefault="6A45C1F6" w:rsidP="6A45C1F6">
            <w:pPr>
              <w:spacing w:before="100" w:beforeAutospacing="1" w:after="60" w:line="240" w:lineRule="auto"/>
              <w:jc w:val="both"/>
              <w:rPr>
                <w:rFonts w:ascii="Arial" w:eastAsia="Arial" w:hAnsi="Arial" w:cs="Arial"/>
                <w:sz w:val="24"/>
                <w:szCs w:val="24"/>
              </w:rPr>
            </w:pPr>
            <w:r w:rsidRPr="6A45C1F6">
              <w:rPr>
                <w:rFonts w:ascii="Arial" w:eastAsia="Arial" w:hAnsi="Arial" w:cs="Arial"/>
                <w:sz w:val="24"/>
                <w:szCs w:val="24"/>
              </w:rPr>
              <w:t>Ya que se trabajará en la relación que se tiene con la Agencia Nacional de Espectro (ANE), alrededor de estudios que lleven a facilitar la apropiación de la tecnología de espacios en blanco en televisión en Colombia.</w:t>
            </w:r>
          </w:p>
        </w:tc>
      </w:tr>
      <w:tr w:rsidR="00265B89" w14:paraId="530D05F4" w14:textId="77777777" w:rsidTr="19D4F3A5">
        <w:tc>
          <w:tcPr>
            <w:tcW w:w="14983" w:type="dxa"/>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AA4102B" w14:textId="77777777"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Articulación con funciones sustantivas y el sector social y productivo</w:t>
            </w:r>
          </w:p>
        </w:tc>
      </w:tr>
      <w:tr w:rsidR="00265B89" w14:paraId="2A970AB6" w14:textId="77777777" w:rsidTr="19D4F3A5">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tcPr>
          <w:p w14:paraId="6B8CE1B8" w14:textId="16452247" w:rsidR="00265B89" w:rsidRPr="002A18AF" w:rsidRDefault="19D4F3A5" w:rsidP="6A45C1F6">
            <w:pPr>
              <w:spacing w:before="100" w:beforeAutospacing="1" w:after="60" w:line="240" w:lineRule="auto"/>
              <w:jc w:val="both"/>
              <w:rPr>
                <w:rFonts w:ascii="Arial" w:eastAsia="Times New Roman" w:hAnsi="Arial" w:cs="Arial"/>
                <w:color w:val="222222"/>
                <w:sz w:val="24"/>
                <w:szCs w:val="24"/>
                <w:lang w:eastAsia="es-CO"/>
              </w:rPr>
            </w:pPr>
            <w:r w:rsidRPr="19D4F3A5">
              <w:rPr>
                <w:rFonts w:ascii="Arial" w:eastAsia="Times New Roman" w:hAnsi="Arial" w:cs="Arial"/>
                <w:color w:val="222222"/>
                <w:sz w:val="24"/>
                <w:szCs w:val="24"/>
                <w:lang w:eastAsia="es-CO"/>
              </w:rPr>
              <w:t xml:space="preserve">El presente análisis utiliza los resultados del proyecto “Plataforma de software para el uso de los espacios en blanco en Colombia”, del convenio especial de cooperación No. 23 de 2018 entre la Agencia Nacional del Espectro (ANE) y La universidad Santo Tomas (USTA), para obtener los datos </w:t>
            </w:r>
            <w:r w:rsidRPr="19D4F3A5">
              <w:rPr>
                <w:rFonts w:ascii="Arial" w:eastAsia="Arial" w:hAnsi="Arial" w:cs="Arial"/>
                <w:color w:val="222222"/>
                <w:sz w:val="24"/>
                <w:szCs w:val="24"/>
              </w:rPr>
              <w:t>de</w:t>
            </w:r>
            <w:r w:rsidRPr="19D4F3A5">
              <w:rPr>
                <w:rFonts w:ascii="Arial" w:eastAsia="Arial" w:hAnsi="Arial" w:cs="Arial"/>
                <w:color w:val="008080"/>
                <w:sz w:val="24"/>
                <w:szCs w:val="24"/>
                <w:u w:val="single"/>
              </w:rPr>
              <w:t xml:space="preserve"> </w:t>
            </w:r>
            <w:r w:rsidRPr="19D4F3A5">
              <w:rPr>
                <w:rFonts w:ascii="Arial" w:eastAsia="Times New Roman" w:hAnsi="Arial" w:cs="Arial"/>
                <w:color w:val="222222"/>
                <w:sz w:val="24"/>
                <w:szCs w:val="24"/>
                <w:lang w:eastAsia="es-CO"/>
              </w:rPr>
              <w:t>Altura Promedio del Terreno (HAAT, por sus siglas en inglés) y canales disponibles de televisión sobre todo el territorio nacional, de manera que puedan ser procesados en mapas de calor que faciliten el análisis de la disponibilidad de huecos espectrales.</w:t>
            </w:r>
          </w:p>
          <w:p w14:paraId="348B1B1D" w14:textId="0E8977D5" w:rsidR="00265B89" w:rsidRPr="002A18AF" w:rsidRDefault="6A45C1F6" w:rsidP="6A45C1F6">
            <w:pPr>
              <w:spacing w:before="100" w:beforeAutospacing="1" w:after="60" w:line="240" w:lineRule="auto"/>
              <w:jc w:val="both"/>
              <w:rPr>
                <w:rFonts w:ascii="Arial" w:eastAsia="Times New Roman" w:hAnsi="Arial" w:cs="Arial"/>
                <w:color w:val="222222"/>
                <w:sz w:val="24"/>
                <w:szCs w:val="24"/>
                <w:lang w:eastAsia="es-CO"/>
              </w:rPr>
            </w:pPr>
            <w:r w:rsidRPr="6A45C1F6">
              <w:rPr>
                <w:rFonts w:ascii="Arial" w:eastAsia="Times New Roman" w:hAnsi="Arial" w:cs="Arial"/>
                <w:color w:val="222222"/>
                <w:sz w:val="24"/>
                <w:szCs w:val="24"/>
                <w:lang w:eastAsia="es-CO"/>
              </w:rPr>
              <w:t>De manera general el proyecto se articula con la función sustantiva de docencia, ya que se utilizan los conocimientos de propagación propios de la ingeniería de telecomunicaciones que son base de asignaturas como antenas y propagación, radiodifusión, y comunicaciones móviles, además aplica conocimientos de materias como lógica de programación, programación orientada a objetos, y programación aplicada. Los resultados obtenidos en el presente proyecto son un ejemplo de lo que se puede hacer con dichos conocimientos, presentando una problemática técnica y la manera de abordarla desde la investigación.</w:t>
            </w:r>
          </w:p>
          <w:p w14:paraId="627E83E6" w14:textId="525E5C9A" w:rsidR="00265B89" w:rsidRPr="002A18AF" w:rsidRDefault="6A45C1F6" w:rsidP="6A45C1F6">
            <w:pPr>
              <w:spacing w:before="100" w:beforeAutospacing="1" w:after="60" w:line="240" w:lineRule="auto"/>
              <w:jc w:val="both"/>
              <w:rPr>
                <w:rFonts w:ascii="Arial" w:eastAsia="Times New Roman" w:hAnsi="Arial" w:cs="Arial"/>
                <w:color w:val="222222"/>
                <w:sz w:val="24"/>
                <w:szCs w:val="24"/>
                <w:lang w:eastAsia="es-CO"/>
              </w:rPr>
            </w:pPr>
            <w:r w:rsidRPr="6A45C1F6">
              <w:rPr>
                <w:rFonts w:ascii="Arial" w:eastAsia="Times New Roman" w:hAnsi="Arial" w:cs="Arial"/>
                <w:color w:val="222222"/>
                <w:sz w:val="24"/>
                <w:szCs w:val="24"/>
                <w:lang w:eastAsia="es-CO"/>
              </w:rPr>
              <w:t>En relación con la función sustantiva de proyección social el proyecto refleja un claro relacionamiento con el entorno, específicamente con entidades gubernamentales como la ANE. Haciendo una investigación pertinente que se desarrolla en un contexto real, y que permite la transformación del entorno mediante la generación de redes de conocimiento con impacto y visibilidad nacional. El impacto en la sociedad se manifiesta en dos aspectos: el primero al visualizar la cobertura de TVWS en Colombia permite que la toma de decisiones y adaptación de los modelos empleados se base en datos, y segundo en el sector productivo porque de esta manera se habilita el mercado en Colombia para los proveedores de: equipos TVWS, de servicios de internet y de otras tecnologías que requieran conectividad.</w:t>
            </w:r>
          </w:p>
        </w:tc>
      </w:tr>
      <w:tr w:rsidR="002A18AF" w14:paraId="3E752A84" w14:textId="77777777" w:rsidTr="19D4F3A5">
        <w:tc>
          <w:tcPr>
            <w:tcW w:w="2625"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F82C121" w14:textId="77777777"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Grupo de investigación</w:t>
            </w:r>
          </w:p>
        </w:tc>
        <w:tc>
          <w:tcPr>
            <w:tcW w:w="12358"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56380719" w14:textId="77777777"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Línea de investigación en la que se inscribe el proyecto</w:t>
            </w:r>
          </w:p>
        </w:tc>
      </w:tr>
      <w:tr w:rsidR="002A18AF" w14:paraId="2C9B638D" w14:textId="77777777" w:rsidTr="19D4F3A5">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tcPr>
          <w:p w14:paraId="2FECDB07" w14:textId="634BE16B" w:rsidR="002A18AF" w:rsidRDefault="19D4F3A5" w:rsidP="19D4F3A5">
            <w:pPr>
              <w:spacing w:after="60" w:line="240" w:lineRule="auto"/>
              <w:jc w:val="both"/>
              <w:rPr>
                <w:rFonts w:ascii="Helvetica" w:eastAsia="Times New Roman" w:hAnsi="Helvetica" w:cs="Helvetica"/>
                <w:color w:val="222222"/>
                <w:sz w:val="24"/>
                <w:szCs w:val="24"/>
                <w:lang w:eastAsia="es-CO"/>
              </w:rPr>
            </w:pPr>
            <w:r w:rsidRPr="19D4F3A5">
              <w:rPr>
                <w:rFonts w:ascii="Helvetica" w:eastAsia="Times New Roman" w:hAnsi="Helvetica" w:cs="Helvetica"/>
                <w:color w:val="222222"/>
                <w:sz w:val="24"/>
                <w:szCs w:val="24"/>
                <w:lang w:eastAsia="es-CO"/>
              </w:rPr>
              <w:t xml:space="preserve">Grupo INVTEL (B) – Línea Regulación TIC: El proyecto se enmarca en la línea de regulación TIC porque los dos conceptos técnicos que se entregan como resultado buscan sustentar con datos la medida de HAAT tomada en la resolución 461 de 2017 de la ANE, y determinar si el </w:t>
            </w:r>
            <w:r w:rsidRPr="19D4F3A5">
              <w:rPr>
                <w:rFonts w:ascii="Helvetica" w:eastAsia="Times New Roman" w:hAnsi="Helvetica" w:cs="Helvetica"/>
                <w:color w:val="222222"/>
                <w:sz w:val="24"/>
                <w:szCs w:val="24"/>
                <w:lang w:eastAsia="es-CO"/>
              </w:rPr>
              <w:lastRenderedPageBreak/>
              <w:t>modelo de cálculo implementado en la plataforma de software para el uso de Espacios en blanco en televisión (TVWS, por sus siglas en ingles) de la misma resolución permite una disponibilidad suficiente que aporte valor a la función misional de la ANE. Impactando de alguna manera en las decisiones regulatorias o normativas de la ANE.</w:t>
            </w:r>
          </w:p>
        </w:tc>
      </w:tr>
    </w:tbl>
    <w:p w14:paraId="6046E10D"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9923" w:type="dxa"/>
        <w:shd w:val="clear" w:color="auto" w:fill="FFFFFF"/>
        <w:tblLook w:val="04A0" w:firstRow="1" w:lastRow="0" w:firstColumn="1" w:lastColumn="0" w:noHBand="0" w:noVBand="1"/>
      </w:tblPr>
      <w:tblGrid>
        <w:gridCol w:w="1022"/>
        <w:gridCol w:w="7156"/>
        <w:gridCol w:w="1869"/>
        <w:gridCol w:w="1561"/>
        <w:gridCol w:w="2041"/>
        <w:gridCol w:w="344"/>
        <w:gridCol w:w="697"/>
      </w:tblGrid>
      <w:tr w:rsidR="002A18AF" w14:paraId="7D0359FF" w14:textId="77777777" w:rsidTr="00FC4D64">
        <w:trPr>
          <w:trHeight w:val="516"/>
        </w:trPr>
        <w:tc>
          <w:tcPr>
            <w:tcW w:w="169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A349ED8"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 del Investigador principal</w:t>
            </w:r>
          </w:p>
        </w:tc>
        <w:tc>
          <w:tcPr>
            <w:tcW w:w="1028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FBE8641"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267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B3157E2"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6654" w:type="dxa"/>
            <w:gridSpan w:val="4"/>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F056513"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2A18AF" w14:paraId="5BF4DA10" w14:textId="77777777" w:rsidTr="00FC4D64">
        <w:trPr>
          <w:trHeight w:val="536"/>
        </w:trPr>
        <w:tc>
          <w:tcPr>
            <w:tcW w:w="1693" w:type="dxa"/>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tcPr>
          <w:p w14:paraId="04A09283" w14:textId="1D56F01B" w:rsidR="002A18AF" w:rsidRDefault="7C44B3E3" w:rsidP="00173903">
            <w:pPr>
              <w:spacing w:after="0" w:line="240" w:lineRule="auto"/>
              <w:rPr>
                <w:rFonts w:ascii="Helvetica" w:eastAsia="Times New Roman" w:hAnsi="Helvetica" w:cs="Helvetica"/>
                <w:color w:val="222222"/>
                <w:sz w:val="24"/>
                <w:szCs w:val="24"/>
                <w:lang w:eastAsia="es-CO"/>
              </w:rPr>
            </w:pPr>
            <w:r w:rsidRPr="7C44B3E3">
              <w:rPr>
                <w:rFonts w:ascii="Helvetica" w:eastAsia="Times New Roman" w:hAnsi="Helvetica" w:cs="Helvetica"/>
                <w:color w:val="222222"/>
                <w:sz w:val="24"/>
                <w:szCs w:val="24"/>
                <w:lang w:eastAsia="es-CO"/>
              </w:rPr>
              <w:t>Mónica Espinosa</w:t>
            </w:r>
          </w:p>
        </w:tc>
        <w:tc>
          <w:tcPr>
            <w:tcW w:w="10284" w:type="dxa"/>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tcPr>
          <w:p w14:paraId="1F215D45" w14:textId="3F4A8F30" w:rsidR="002A18AF" w:rsidRDefault="6A45C1F6" w:rsidP="6A45C1F6">
            <w:pPr>
              <w:pStyle w:val="Prrafodelista"/>
              <w:spacing w:after="0" w:line="240" w:lineRule="auto"/>
              <w:ind w:left="360"/>
              <w:jc w:val="both"/>
              <w:rPr>
                <w:sz w:val="24"/>
                <w:szCs w:val="24"/>
                <w:lang w:eastAsia="es-CO"/>
              </w:rPr>
            </w:pPr>
            <w:r w:rsidRPr="6A45C1F6">
              <w:rPr>
                <w:sz w:val="24"/>
                <w:szCs w:val="24"/>
              </w:rPr>
              <w:t>http://scienti.colciencias.gov.co:8081/cvlac/visualizador/generarCurriculoCv.do?cod_rh=0000844969</w:t>
            </w:r>
          </w:p>
        </w:tc>
        <w:tc>
          <w:tcPr>
            <w:tcW w:w="2676" w:type="dxa"/>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tcPr>
          <w:p w14:paraId="5E03E3F3" w14:textId="419661B8" w:rsidR="002A18AF" w:rsidRDefault="6A45C1F6" w:rsidP="6A45C1F6">
            <w:pPr>
              <w:pStyle w:val="Prrafodelista"/>
              <w:spacing w:after="0" w:line="240" w:lineRule="auto"/>
              <w:ind w:left="360"/>
              <w:jc w:val="both"/>
              <w:rPr>
                <w:sz w:val="24"/>
                <w:szCs w:val="24"/>
                <w:lang w:eastAsia="es-CO"/>
              </w:rPr>
            </w:pPr>
            <w:r w:rsidRPr="6A45C1F6">
              <w:rPr>
                <w:sz w:val="24"/>
                <w:szCs w:val="24"/>
              </w:rPr>
              <w:t>https://orcid.org/0000-0002-9579-678X</w:t>
            </w:r>
          </w:p>
        </w:tc>
        <w:tc>
          <w:tcPr>
            <w:tcW w:w="6654" w:type="dxa"/>
            <w:gridSpan w:val="4"/>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tcPr>
          <w:p w14:paraId="564CD0D8" w14:textId="6C156333" w:rsidR="002A18AF" w:rsidRDefault="6A45C1F6" w:rsidP="6A45C1F6">
            <w:pPr>
              <w:pStyle w:val="Prrafodelista"/>
              <w:spacing w:after="0" w:line="240" w:lineRule="auto"/>
              <w:ind w:left="360"/>
              <w:jc w:val="both"/>
              <w:rPr>
                <w:sz w:val="24"/>
                <w:szCs w:val="24"/>
                <w:lang w:eastAsia="es-CO"/>
              </w:rPr>
            </w:pPr>
            <w:r w:rsidRPr="6A45C1F6">
              <w:rPr>
                <w:sz w:val="24"/>
                <w:szCs w:val="24"/>
              </w:rPr>
              <w:t>https://scholar.google.es/citations?user=-VX8bMEAAAAJ&amp;hl=es</w:t>
            </w:r>
          </w:p>
        </w:tc>
      </w:tr>
      <w:tr w:rsidR="002A18AF" w14:paraId="7D715AF7" w14:textId="77777777" w:rsidTr="00FC4D64">
        <w:trPr>
          <w:trHeight w:val="536"/>
        </w:trPr>
        <w:tc>
          <w:tcPr>
            <w:tcW w:w="1693"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B5E91B8"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0284"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6092DFD"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2676"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9361D33"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6654" w:type="dxa"/>
            <w:gridSpan w:val="4"/>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C0B02A5"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2A18AF" w14:paraId="2C42CAA1" w14:textId="77777777" w:rsidTr="00FC4D64">
        <w:trPr>
          <w:trHeight w:val="536"/>
        </w:trPr>
        <w:tc>
          <w:tcPr>
            <w:tcW w:w="1693" w:type="dxa"/>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tcPr>
          <w:p w14:paraId="00BBACA5" w14:textId="10F2DC64" w:rsidR="002A18AF" w:rsidRDefault="00173903"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Ingenierías</w:t>
            </w:r>
          </w:p>
        </w:tc>
        <w:tc>
          <w:tcPr>
            <w:tcW w:w="10284" w:type="dxa"/>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tcPr>
          <w:p w14:paraId="3ADAF39C" w14:textId="055576DA" w:rsidR="002A18AF" w:rsidRDefault="00173903"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Ingenierías</w:t>
            </w:r>
          </w:p>
        </w:tc>
        <w:tc>
          <w:tcPr>
            <w:tcW w:w="2676" w:type="dxa"/>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tcPr>
          <w:p w14:paraId="7CC06DF4" w14:textId="42123DD6" w:rsidR="002A18AF" w:rsidRDefault="00173903"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Ingeniería de Telecomunicaciones</w:t>
            </w:r>
          </w:p>
        </w:tc>
        <w:tc>
          <w:tcPr>
            <w:tcW w:w="6654" w:type="dxa"/>
            <w:gridSpan w:val="4"/>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tcPr>
          <w:p w14:paraId="7D471D7A" w14:textId="74B7431E" w:rsidR="002A18AF" w:rsidRDefault="00173903"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INVTEL</w:t>
            </w:r>
          </w:p>
        </w:tc>
      </w:tr>
      <w:tr w:rsidR="00AC47BF" w14:paraId="5A0B2209" w14:textId="77777777" w:rsidTr="00FC4D64">
        <w:trPr>
          <w:trHeight w:val="536"/>
        </w:trPr>
        <w:tc>
          <w:tcPr>
            <w:tcW w:w="1693"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9645F54" w14:textId="77777777" w:rsidR="00AC47BF" w:rsidRDefault="00AC47BF"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w:t>
            </w:r>
            <w:proofErr w:type="spellStart"/>
            <w:r>
              <w:rPr>
                <w:rFonts w:ascii="Arial" w:eastAsia="Times New Roman" w:hAnsi="Arial" w:cs="Arial"/>
                <w:b/>
                <w:bCs/>
                <w:color w:val="222222"/>
                <w:sz w:val="24"/>
                <w:szCs w:val="24"/>
                <w:lang w:eastAsia="es-CO"/>
              </w:rPr>
              <w:t>Co-investigador</w:t>
            </w:r>
            <w:proofErr w:type="spellEnd"/>
            <w:r>
              <w:rPr>
                <w:rFonts w:ascii="Arial" w:eastAsia="Times New Roman" w:hAnsi="Arial" w:cs="Arial"/>
                <w:b/>
                <w:bCs/>
                <w:color w:val="222222"/>
                <w:sz w:val="24"/>
                <w:szCs w:val="24"/>
                <w:lang w:eastAsia="es-CO"/>
              </w:rPr>
              <w:t xml:space="preserve"> </w:t>
            </w:r>
          </w:p>
        </w:tc>
        <w:tc>
          <w:tcPr>
            <w:tcW w:w="10284"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AA9CF04"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2676"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F779A75"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6654" w:type="dxa"/>
            <w:gridSpan w:val="4"/>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A6D315A"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AC47BF" w14:paraId="1E2BA69A" w14:textId="77777777" w:rsidTr="00FC4D64">
        <w:trPr>
          <w:trHeight w:val="536"/>
        </w:trPr>
        <w:tc>
          <w:tcPr>
            <w:tcW w:w="1693" w:type="dxa"/>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tcPr>
          <w:p w14:paraId="34DEC06D" w14:textId="233FA822" w:rsidR="50BDA1A9" w:rsidRDefault="7C44B3E3" w:rsidP="7C44B3E3">
            <w:pPr>
              <w:spacing w:beforeAutospacing="1" w:afterAutospacing="1" w:line="240" w:lineRule="auto"/>
              <w:jc w:val="center"/>
              <w:rPr>
                <w:rFonts w:ascii="Arial" w:eastAsia="Times New Roman" w:hAnsi="Arial" w:cs="Arial"/>
                <w:color w:val="222222"/>
                <w:sz w:val="24"/>
                <w:szCs w:val="24"/>
                <w:lang w:eastAsia="es-CO"/>
              </w:rPr>
            </w:pPr>
            <w:r w:rsidRPr="7C44B3E3">
              <w:rPr>
                <w:rFonts w:ascii="Arial" w:eastAsia="Times New Roman" w:hAnsi="Arial" w:cs="Arial"/>
                <w:color w:val="222222"/>
                <w:sz w:val="24"/>
                <w:szCs w:val="24"/>
                <w:lang w:eastAsia="es-CO"/>
              </w:rPr>
              <w:t>Angela Tatiana Zona Ortiz</w:t>
            </w:r>
          </w:p>
        </w:tc>
        <w:tc>
          <w:tcPr>
            <w:tcW w:w="10284" w:type="dxa"/>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tcPr>
          <w:p w14:paraId="7E5F41A5" w14:textId="2F733C94" w:rsidR="50BDA1A9" w:rsidRDefault="6A45C1F6" w:rsidP="6A45C1F6">
            <w:pPr>
              <w:pStyle w:val="Prrafodelista"/>
              <w:spacing w:beforeAutospacing="1" w:afterAutospacing="1" w:line="240" w:lineRule="auto"/>
              <w:ind w:left="360"/>
              <w:jc w:val="both"/>
              <w:rPr>
                <w:sz w:val="24"/>
                <w:szCs w:val="24"/>
                <w:lang w:eastAsia="es-CO"/>
              </w:rPr>
            </w:pPr>
            <w:r w:rsidRPr="6A45C1F6">
              <w:rPr>
                <w:sz w:val="24"/>
                <w:szCs w:val="24"/>
              </w:rPr>
              <w:t>http://scienti.colciencias.gov.co:8081/cvlac/visualizador/generarCurriculoCv.do?cod_rh=0001472632</w:t>
            </w:r>
          </w:p>
        </w:tc>
        <w:tc>
          <w:tcPr>
            <w:tcW w:w="2676" w:type="dxa"/>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tcPr>
          <w:p w14:paraId="401CB14C" w14:textId="14CE79CF" w:rsidR="00AC47BF" w:rsidRPr="00AC47BF" w:rsidRDefault="6A45C1F6" w:rsidP="6A45C1F6">
            <w:pPr>
              <w:pStyle w:val="Prrafodelista"/>
              <w:spacing w:before="100" w:beforeAutospacing="1" w:after="100" w:afterAutospacing="1" w:line="240" w:lineRule="auto"/>
              <w:ind w:left="360"/>
              <w:jc w:val="both"/>
              <w:rPr>
                <w:sz w:val="24"/>
                <w:szCs w:val="24"/>
                <w:lang w:eastAsia="es-CO"/>
              </w:rPr>
            </w:pPr>
            <w:r w:rsidRPr="6A45C1F6">
              <w:rPr>
                <w:sz w:val="24"/>
                <w:szCs w:val="24"/>
              </w:rPr>
              <w:t>https://orcid.org/0000-0002-9362-4802</w:t>
            </w:r>
          </w:p>
        </w:tc>
        <w:tc>
          <w:tcPr>
            <w:tcW w:w="6654" w:type="dxa"/>
            <w:gridSpan w:val="4"/>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tcPr>
          <w:p w14:paraId="27CA7D0A" w14:textId="21D849CC" w:rsidR="00AC47BF" w:rsidRPr="00AC47BF" w:rsidRDefault="6A45C1F6" w:rsidP="6A45C1F6">
            <w:pPr>
              <w:pStyle w:val="Prrafodelista"/>
              <w:spacing w:before="100" w:beforeAutospacing="1" w:after="100" w:afterAutospacing="1" w:line="240" w:lineRule="auto"/>
              <w:ind w:left="360"/>
              <w:jc w:val="both"/>
              <w:rPr>
                <w:sz w:val="24"/>
                <w:szCs w:val="24"/>
                <w:lang w:eastAsia="es-CO"/>
              </w:rPr>
            </w:pPr>
            <w:r w:rsidRPr="6A45C1F6">
              <w:rPr>
                <w:sz w:val="24"/>
                <w:szCs w:val="24"/>
              </w:rPr>
              <w:t>https://scholar.google.es/citations?user=DC2S8bwAAAAJ&amp;hl=es</w:t>
            </w:r>
          </w:p>
        </w:tc>
      </w:tr>
      <w:tr w:rsidR="00AC47BF" w14:paraId="2154A1D5" w14:textId="77777777" w:rsidTr="00FC4D64">
        <w:trPr>
          <w:trHeight w:val="536"/>
        </w:trPr>
        <w:tc>
          <w:tcPr>
            <w:tcW w:w="1693"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BA31DBE"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0284"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BB8B38E"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2676"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7CD0489"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6654" w:type="dxa"/>
            <w:gridSpan w:val="4"/>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F33CD38"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173903" w14:paraId="4669932E" w14:textId="77777777" w:rsidTr="00FC4D64">
        <w:trPr>
          <w:trHeight w:val="536"/>
        </w:trPr>
        <w:tc>
          <w:tcPr>
            <w:tcW w:w="1693" w:type="dxa"/>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tcPr>
          <w:p w14:paraId="46D11C9B" w14:textId="6649C0B3" w:rsidR="00173903" w:rsidRDefault="7C44B3E3" w:rsidP="6A45C1F6">
            <w:pPr>
              <w:spacing w:before="100" w:beforeAutospacing="1" w:after="100" w:afterAutospacing="1" w:line="240" w:lineRule="auto"/>
              <w:jc w:val="center"/>
              <w:rPr>
                <w:rFonts w:ascii="Arial" w:eastAsia="Times New Roman" w:hAnsi="Arial" w:cs="Arial"/>
                <w:b/>
                <w:bCs/>
                <w:color w:val="222222"/>
                <w:sz w:val="24"/>
                <w:szCs w:val="24"/>
                <w:lang w:eastAsia="es-CO"/>
              </w:rPr>
            </w:pPr>
            <w:r w:rsidRPr="7C44B3E3">
              <w:rPr>
                <w:rFonts w:ascii="Arial" w:eastAsia="Times New Roman" w:hAnsi="Arial" w:cs="Arial"/>
                <w:b/>
                <w:bCs/>
                <w:color w:val="222222"/>
                <w:sz w:val="24"/>
                <w:szCs w:val="24"/>
                <w:lang w:eastAsia="es-CO"/>
              </w:rPr>
              <w:t>Ingenierías</w:t>
            </w:r>
          </w:p>
        </w:tc>
        <w:tc>
          <w:tcPr>
            <w:tcW w:w="10284" w:type="dxa"/>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tcPr>
          <w:p w14:paraId="5F4330F0" w14:textId="651E0CEC" w:rsidR="00173903" w:rsidRDefault="00173903" w:rsidP="00173903">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Ingenierías</w:t>
            </w:r>
          </w:p>
        </w:tc>
        <w:tc>
          <w:tcPr>
            <w:tcW w:w="2676" w:type="dxa"/>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tcPr>
          <w:p w14:paraId="2FB93DBB" w14:textId="59CEA8DB" w:rsidR="00173903" w:rsidRDefault="00173903" w:rsidP="00173903">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Ingeniería de Telecomunicaciones</w:t>
            </w:r>
          </w:p>
        </w:tc>
        <w:tc>
          <w:tcPr>
            <w:tcW w:w="6654" w:type="dxa"/>
            <w:gridSpan w:val="4"/>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tcPr>
          <w:p w14:paraId="708200E7" w14:textId="72EF09A8" w:rsidR="00173903" w:rsidRDefault="00173903" w:rsidP="00173903">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INVTEL</w:t>
            </w:r>
          </w:p>
        </w:tc>
      </w:tr>
      <w:tr w:rsidR="002A18AF" w14:paraId="3D5C15B6" w14:textId="77777777" w:rsidTr="00FC4D64">
        <w:trPr>
          <w:gridAfter w:val="1"/>
          <w:wAfter w:w="1003" w:type="dxa"/>
        </w:trPr>
        <w:tc>
          <w:tcPr>
            <w:tcW w:w="16886" w:type="dxa"/>
            <w:gridSpan w:val="4"/>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3B75076"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Resumen de la propuesta</w:t>
            </w:r>
          </w:p>
        </w:tc>
        <w:tc>
          <w:tcPr>
            <w:tcW w:w="3418" w:type="dxa"/>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A969197"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Palabras clave</w:t>
            </w:r>
          </w:p>
        </w:tc>
      </w:tr>
      <w:tr w:rsidR="002A18AF" w:rsidRPr="00767FEF" w14:paraId="51346EAF" w14:textId="77777777" w:rsidTr="00FC4D64">
        <w:trPr>
          <w:gridAfter w:val="1"/>
          <w:wAfter w:w="1003" w:type="dxa"/>
        </w:trPr>
        <w:tc>
          <w:tcPr>
            <w:tcW w:w="16886" w:type="dxa"/>
            <w:gridSpan w:val="4"/>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tcPr>
          <w:p w14:paraId="57D2EFBE" w14:textId="634D45C1" w:rsidR="00E6008D" w:rsidRDefault="6A45C1F6" w:rsidP="6A45C1F6">
            <w:pPr>
              <w:spacing w:after="60" w:line="240" w:lineRule="auto"/>
              <w:jc w:val="both"/>
              <w:rPr>
                <w:rFonts w:ascii="Helvetica" w:eastAsia="Times New Roman" w:hAnsi="Helvetica" w:cs="Helvetica"/>
                <w:color w:val="222222"/>
                <w:sz w:val="24"/>
                <w:szCs w:val="24"/>
                <w:lang w:eastAsia="es-CO"/>
              </w:rPr>
            </w:pPr>
            <w:r w:rsidRPr="6A45C1F6">
              <w:rPr>
                <w:rFonts w:ascii="Helvetica" w:eastAsia="Times New Roman" w:hAnsi="Helvetica" w:cs="Helvetica"/>
                <w:color w:val="222222"/>
                <w:sz w:val="24"/>
                <w:szCs w:val="24"/>
                <w:lang w:eastAsia="es-CO"/>
              </w:rPr>
              <w:t xml:space="preserve">El presente proyecto de investigación tiene como objetivo analizar la   disponibilidad de Huecos Espectrales en Televisión a lo largo del territorio nacional, basado en los datos de HAAT y número de canales disponibles. </w:t>
            </w:r>
            <w:r w:rsidRPr="6A45C1F6">
              <w:rPr>
                <w:rFonts w:ascii="Helvetica" w:eastAsia="Times New Roman" w:hAnsi="Helvetica" w:cs="Helvetica"/>
                <w:color w:val="222222"/>
                <w:sz w:val="24"/>
                <w:szCs w:val="24"/>
                <w:lang w:eastAsia="es-CO"/>
              </w:rPr>
              <w:lastRenderedPageBreak/>
              <w:t xml:space="preserve">Estos datos deben ser consultados a la plataforma de software de espacios en blanco en Colombia, desarrollada por el grupo INVTEL en el 2018. Como resultado se emitirán dos conceptos técnicos, una estrategia de formación de capacidades de </w:t>
            </w:r>
            <w:proofErr w:type="spellStart"/>
            <w:r w:rsidRPr="6A45C1F6">
              <w:rPr>
                <w:rFonts w:ascii="Helvetica" w:eastAsia="Times New Roman" w:hAnsi="Helvetica" w:cs="Helvetica"/>
                <w:color w:val="222222"/>
                <w:sz w:val="24"/>
                <w:szCs w:val="24"/>
                <w:lang w:eastAsia="es-CO"/>
              </w:rPr>
              <w:t>CTeI</w:t>
            </w:r>
            <w:proofErr w:type="spellEnd"/>
            <w:r w:rsidRPr="6A45C1F6">
              <w:rPr>
                <w:rFonts w:ascii="Helvetica" w:eastAsia="Times New Roman" w:hAnsi="Helvetica" w:cs="Helvetica"/>
                <w:color w:val="222222"/>
                <w:sz w:val="24"/>
                <w:szCs w:val="24"/>
                <w:lang w:eastAsia="es-CO"/>
              </w:rPr>
              <w:t xml:space="preserve"> – colectivo académico-, un informe final de investigación, y una tesis de la maestría de telecomunicaciones y regulación TIC.</w:t>
            </w:r>
          </w:p>
          <w:p w14:paraId="044B1A30" w14:textId="20267282" w:rsidR="00E6008D" w:rsidRDefault="19D4F3A5" w:rsidP="6A45C1F6">
            <w:pPr>
              <w:spacing w:after="60" w:line="240" w:lineRule="auto"/>
              <w:jc w:val="both"/>
              <w:rPr>
                <w:rFonts w:ascii="Helvetica" w:eastAsia="Times New Roman" w:hAnsi="Helvetica" w:cs="Helvetica"/>
                <w:color w:val="222222"/>
                <w:sz w:val="24"/>
                <w:szCs w:val="24"/>
                <w:lang w:eastAsia="es-CO"/>
              </w:rPr>
            </w:pPr>
            <w:r w:rsidRPr="19D4F3A5">
              <w:rPr>
                <w:rFonts w:ascii="Helvetica" w:eastAsia="Times New Roman" w:hAnsi="Helvetica" w:cs="Helvetica"/>
                <w:color w:val="222222"/>
                <w:sz w:val="24"/>
                <w:szCs w:val="24"/>
                <w:lang w:eastAsia="es-CO"/>
              </w:rPr>
              <w:t>Para poder alcanzar este objetivo es necesario desarrollar herramientas de software que permitan la automatización del proceso de consulta para cada uno de los puntos geográficos del país según la resolución/</w:t>
            </w:r>
            <w:proofErr w:type="spellStart"/>
            <w:r w:rsidRPr="19D4F3A5">
              <w:rPr>
                <w:rFonts w:ascii="Helvetica" w:eastAsia="Times New Roman" w:hAnsi="Helvetica" w:cs="Helvetica"/>
                <w:color w:val="222222"/>
                <w:sz w:val="24"/>
                <w:szCs w:val="24"/>
                <w:lang w:eastAsia="es-CO"/>
              </w:rPr>
              <w:t>granulalidad</w:t>
            </w:r>
            <w:proofErr w:type="spellEnd"/>
            <w:r w:rsidRPr="19D4F3A5">
              <w:rPr>
                <w:rFonts w:ascii="Helvetica" w:eastAsia="Times New Roman" w:hAnsi="Helvetica" w:cs="Helvetica"/>
                <w:color w:val="222222"/>
                <w:sz w:val="24"/>
                <w:szCs w:val="24"/>
                <w:lang w:eastAsia="es-CO"/>
              </w:rPr>
              <w:t xml:space="preserve"> necesaria, establecer la estructura de datos necesaria para el almacenamiento de dichos datos de manera que puedan ser procesados para su posterior visualización en mapas de calor. Todo este proceso requiere de desarrollo de competencias específicas en Mongo DB, </w:t>
            </w:r>
            <w:proofErr w:type="spellStart"/>
            <w:r w:rsidRPr="19D4F3A5">
              <w:rPr>
                <w:rFonts w:ascii="Helvetica" w:eastAsia="Times New Roman" w:hAnsi="Helvetica" w:cs="Helvetica"/>
                <w:color w:val="222222"/>
                <w:sz w:val="24"/>
                <w:szCs w:val="24"/>
                <w:lang w:eastAsia="es-CO"/>
              </w:rPr>
              <w:t>elasticsearch</w:t>
            </w:r>
            <w:proofErr w:type="spellEnd"/>
            <w:r w:rsidRPr="19D4F3A5">
              <w:rPr>
                <w:rFonts w:ascii="Helvetica" w:eastAsia="Times New Roman" w:hAnsi="Helvetica" w:cs="Helvetica"/>
                <w:color w:val="222222"/>
                <w:sz w:val="24"/>
                <w:szCs w:val="24"/>
                <w:lang w:eastAsia="es-CO"/>
              </w:rPr>
              <w:t xml:space="preserve">, </w:t>
            </w:r>
            <w:proofErr w:type="spellStart"/>
            <w:r w:rsidRPr="19D4F3A5">
              <w:rPr>
                <w:rFonts w:ascii="Helvetica" w:eastAsia="Times New Roman" w:hAnsi="Helvetica" w:cs="Helvetica"/>
                <w:color w:val="222222"/>
                <w:sz w:val="24"/>
                <w:szCs w:val="24"/>
                <w:lang w:eastAsia="es-CO"/>
              </w:rPr>
              <w:t>python</w:t>
            </w:r>
            <w:proofErr w:type="spellEnd"/>
            <w:r w:rsidRPr="19D4F3A5">
              <w:rPr>
                <w:rFonts w:ascii="Helvetica" w:eastAsia="Times New Roman" w:hAnsi="Helvetica" w:cs="Helvetica"/>
                <w:color w:val="222222"/>
                <w:sz w:val="24"/>
                <w:szCs w:val="24"/>
                <w:lang w:eastAsia="es-CO"/>
              </w:rPr>
              <w:t xml:space="preserve">, </w:t>
            </w:r>
            <w:proofErr w:type="spellStart"/>
            <w:r w:rsidRPr="19D4F3A5">
              <w:rPr>
                <w:rFonts w:ascii="Helvetica" w:eastAsia="Times New Roman" w:hAnsi="Helvetica" w:cs="Helvetica"/>
                <w:color w:val="222222"/>
                <w:sz w:val="24"/>
                <w:szCs w:val="24"/>
                <w:lang w:eastAsia="es-CO"/>
              </w:rPr>
              <w:t>linux</w:t>
            </w:r>
            <w:proofErr w:type="spellEnd"/>
            <w:r w:rsidRPr="19D4F3A5">
              <w:rPr>
                <w:rFonts w:ascii="Helvetica" w:eastAsia="Times New Roman" w:hAnsi="Helvetica" w:cs="Helvetica"/>
                <w:color w:val="222222"/>
                <w:sz w:val="24"/>
                <w:szCs w:val="24"/>
                <w:lang w:eastAsia="es-CO"/>
              </w:rPr>
              <w:t xml:space="preserve"> y visualización de mapas de calor, seleccionando la mejor manera de articular estas herramientas para el objetivo propuesto. Además, son necesarios los conocimientos en la regulación nacional, el modelo de cálculo y el funcionamiento de la plataforma de software de espacios en blanco en Colombia, para poder analizar adecuadamente la regulación vigente y hacer las recomendaciones pertinentes.</w:t>
            </w:r>
          </w:p>
          <w:p w14:paraId="25F0B340" w14:textId="600DD75F" w:rsidR="00E6008D" w:rsidRDefault="19D4F3A5" w:rsidP="6A45C1F6">
            <w:pPr>
              <w:spacing w:after="60" w:line="240" w:lineRule="auto"/>
              <w:jc w:val="both"/>
              <w:rPr>
                <w:rFonts w:ascii="Helvetica" w:eastAsia="Times New Roman" w:hAnsi="Helvetica" w:cs="Helvetica"/>
                <w:color w:val="222222"/>
                <w:sz w:val="24"/>
                <w:szCs w:val="24"/>
                <w:lang w:eastAsia="es-CO"/>
              </w:rPr>
            </w:pPr>
            <w:r w:rsidRPr="19D4F3A5">
              <w:rPr>
                <w:rFonts w:ascii="Helvetica" w:eastAsia="Times New Roman" w:hAnsi="Helvetica" w:cs="Helvetica"/>
                <w:color w:val="222222"/>
                <w:sz w:val="24"/>
                <w:szCs w:val="24"/>
                <w:lang w:eastAsia="es-CO"/>
              </w:rPr>
              <w:t>La realización del proyecto busca también fortalecer la relación, ya establecida, con la ANE en temas de investigación sobre TVWS. Dando continuidad a la identificación y solución de problemáticas relacionadas con facilitar/habilitar el despliegue de TVWS en pro de la conectividad de las regiones. Para este fin se adjunta carta de interés y participación.</w:t>
            </w:r>
          </w:p>
        </w:tc>
        <w:tc>
          <w:tcPr>
            <w:tcW w:w="3418" w:type="dxa"/>
            <w:gridSpan w:val="2"/>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tcPr>
          <w:p w14:paraId="31DB7CB4" w14:textId="7BEE501F" w:rsidR="002A18AF" w:rsidRDefault="002A18AF" w:rsidP="6A45C1F6">
            <w:pPr>
              <w:spacing w:after="0" w:line="240" w:lineRule="auto"/>
              <w:jc w:val="both"/>
              <w:rPr>
                <w:rFonts w:ascii="Helvetica" w:eastAsia="Times New Roman" w:hAnsi="Helvetica" w:cs="Helvetica"/>
                <w:color w:val="222222"/>
                <w:sz w:val="24"/>
                <w:szCs w:val="24"/>
                <w:lang w:eastAsia="es-CO"/>
              </w:rPr>
            </w:pPr>
          </w:p>
          <w:p w14:paraId="0B788DFA" w14:textId="4E168B60" w:rsidR="002A18AF" w:rsidRDefault="002A18AF" w:rsidP="6A45C1F6">
            <w:pPr>
              <w:spacing w:after="0" w:line="240" w:lineRule="auto"/>
              <w:jc w:val="both"/>
              <w:rPr>
                <w:rFonts w:ascii="Helvetica" w:eastAsia="Times New Roman" w:hAnsi="Helvetica" w:cs="Helvetica"/>
                <w:color w:val="222222"/>
                <w:sz w:val="24"/>
                <w:szCs w:val="24"/>
                <w:lang w:eastAsia="es-CO"/>
              </w:rPr>
            </w:pPr>
          </w:p>
          <w:p w14:paraId="726857AC" w14:textId="39B65A71" w:rsidR="002A18AF" w:rsidRPr="00767FEF" w:rsidRDefault="6A45C1F6" w:rsidP="6A45C1F6">
            <w:pPr>
              <w:spacing w:after="0" w:line="240" w:lineRule="auto"/>
              <w:jc w:val="both"/>
              <w:rPr>
                <w:rFonts w:ascii="Helvetica" w:eastAsia="Times New Roman" w:hAnsi="Helvetica" w:cs="Helvetica"/>
                <w:color w:val="222222"/>
                <w:sz w:val="24"/>
                <w:szCs w:val="24"/>
                <w:lang w:val="en-US" w:eastAsia="es-CO"/>
              </w:rPr>
            </w:pPr>
            <w:r w:rsidRPr="00767FEF">
              <w:rPr>
                <w:rFonts w:ascii="Helvetica" w:eastAsia="Times New Roman" w:hAnsi="Helvetica" w:cs="Helvetica"/>
                <w:color w:val="222222"/>
                <w:sz w:val="24"/>
                <w:szCs w:val="24"/>
                <w:lang w:val="en-US" w:eastAsia="es-CO"/>
              </w:rPr>
              <w:lastRenderedPageBreak/>
              <w:t>TV white spaces</w:t>
            </w:r>
          </w:p>
          <w:p w14:paraId="3278845C" w14:textId="5611E3DB" w:rsidR="002A18AF" w:rsidRPr="00767FEF" w:rsidRDefault="6A45C1F6" w:rsidP="6A45C1F6">
            <w:pPr>
              <w:spacing w:after="0" w:line="240" w:lineRule="auto"/>
              <w:jc w:val="both"/>
              <w:rPr>
                <w:rFonts w:ascii="Helvetica" w:eastAsia="Times New Roman" w:hAnsi="Helvetica" w:cs="Helvetica"/>
                <w:color w:val="222222"/>
                <w:sz w:val="24"/>
                <w:szCs w:val="24"/>
                <w:lang w:val="en-US" w:eastAsia="es-CO"/>
              </w:rPr>
            </w:pPr>
            <w:r w:rsidRPr="00767FEF">
              <w:rPr>
                <w:rFonts w:ascii="Helvetica" w:eastAsia="Times New Roman" w:hAnsi="Helvetica" w:cs="Helvetica"/>
                <w:color w:val="222222"/>
                <w:sz w:val="24"/>
                <w:szCs w:val="24"/>
                <w:lang w:val="en-US" w:eastAsia="es-CO"/>
              </w:rPr>
              <w:t>TVWS availability</w:t>
            </w:r>
          </w:p>
          <w:p w14:paraId="677D2228" w14:textId="6AEF1532" w:rsidR="002A18AF" w:rsidRPr="00767FEF" w:rsidRDefault="6A45C1F6" w:rsidP="6A45C1F6">
            <w:pPr>
              <w:spacing w:after="0" w:line="240" w:lineRule="auto"/>
              <w:jc w:val="both"/>
              <w:rPr>
                <w:rFonts w:ascii="Helvetica" w:eastAsia="Times New Roman" w:hAnsi="Helvetica" w:cs="Helvetica"/>
                <w:color w:val="222222"/>
                <w:sz w:val="24"/>
                <w:szCs w:val="24"/>
                <w:lang w:val="en-US" w:eastAsia="es-CO"/>
              </w:rPr>
            </w:pPr>
            <w:r w:rsidRPr="00767FEF">
              <w:rPr>
                <w:rFonts w:ascii="Helvetica" w:eastAsia="Times New Roman" w:hAnsi="Helvetica" w:cs="Helvetica"/>
                <w:color w:val="222222"/>
                <w:sz w:val="24"/>
                <w:szCs w:val="24"/>
                <w:lang w:val="en-US" w:eastAsia="es-CO"/>
              </w:rPr>
              <w:t>TVWS geolocation database</w:t>
            </w:r>
          </w:p>
          <w:p w14:paraId="3F7D6D8B" w14:textId="59BA082D" w:rsidR="002A18AF" w:rsidRPr="00767FEF" w:rsidRDefault="6A45C1F6" w:rsidP="6A45C1F6">
            <w:pPr>
              <w:spacing w:after="0" w:line="240" w:lineRule="auto"/>
              <w:jc w:val="both"/>
              <w:rPr>
                <w:rFonts w:ascii="Helvetica" w:eastAsia="Times New Roman" w:hAnsi="Helvetica" w:cs="Helvetica"/>
                <w:color w:val="222222"/>
                <w:sz w:val="24"/>
                <w:szCs w:val="24"/>
                <w:lang w:val="en-US" w:eastAsia="es-CO"/>
              </w:rPr>
            </w:pPr>
            <w:r w:rsidRPr="00767FEF">
              <w:rPr>
                <w:rFonts w:ascii="Helvetica" w:eastAsia="Times New Roman" w:hAnsi="Helvetica" w:cs="Helvetica"/>
                <w:color w:val="222222"/>
                <w:sz w:val="24"/>
                <w:szCs w:val="24"/>
                <w:lang w:val="en-US" w:eastAsia="es-CO"/>
              </w:rPr>
              <w:t>TVWS channel allocation</w:t>
            </w:r>
          </w:p>
          <w:p w14:paraId="63BE7F75" w14:textId="6E304570" w:rsidR="002A18AF" w:rsidRPr="00767FEF" w:rsidRDefault="6A45C1F6" w:rsidP="6A45C1F6">
            <w:pPr>
              <w:spacing w:after="0" w:line="240" w:lineRule="auto"/>
              <w:jc w:val="both"/>
              <w:rPr>
                <w:rFonts w:ascii="Helvetica" w:eastAsia="Times New Roman" w:hAnsi="Helvetica" w:cs="Helvetica"/>
                <w:color w:val="222222"/>
                <w:sz w:val="24"/>
                <w:szCs w:val="24"/>
                <w:lang w:val="en-US" w:eastAsia="es-CO"/>
              </w:rPr>
            </w:pPr>
            <w:r w:rsidRPr="00767FEF">
              <w:rPr>
                <w:rFonts w:ascii="Helvetica" w:eastAsia="Times New Roman" w:hAnsi="Helvetica" w:cs="Helvetica"/>
                <w:color w:val="222222"/>
                <w:sz w:val="24"/>
                <w:szCs w:val="24"/>
                <w:lang w:val="en-US" w:eastAsia="es-CO"/>
              </w:rPr>
              <w:t>HAAT</w:t>
            </w:r>
          </w:p>
          <w:p w14:paraId="6EDEE1E5" w14:textId="08169906" w:rsidR="002A18AF" w:rsidRPr="00767FEF" w:rsidRDefault="6A45C1F6" w:rsidP="6A45C1F6">
            <w:pPr>
              <w:spacing w:after="0" w:line="240" w:lineRule="auto"/>
              <w:jc w:val="both"/>
              <w:rPr>
                <w:rFonts w:ascii="Helvetica" w:eastAsia="Times New Roman" w:hAnsi="Helvetica" w:cs="Helvetica"/>
                <w:color w:val="222222"/>
                <w:sz w:val="24"/>
                <w:szCs w:val="24"/>
                <w:lang w:val="en-US" w:eastAsia="es-CO"/>
              </w:rPr>
            </w:pPr>
            <w:r w:rsidRPr="00767FEF">
              <w:rPr>
                <w:rFonts w:ascii="Helvetica" w:eastAsia="Times New Roman" w:hAnsi="Helvetica" w:cs="Helvetica"/>
                <w:color w:val="222222"/>
                <w:sz w:val="24"/>
                <w:szCs w:val="24"/>
                <w:lang w:val="en-US" w:eastAsia="es-CO"/>
              </w:rPr>
              <w:t>Dynamic Spectrum Access</w:t>
            </w:r>
          </w:p>
          <w:p w14:paraId="236F0166" w14:textId="414EB97B" w:rsidR="002A18AF" w:rsidRPr="00767FEF" w:rsidRDefault="002A18AF" w:rsidP="6A45C1F6">
            <w:pPr>
              <w:spacing w:after="0" w:line="240" w:lineRule="auto"/>
              <w:jc w:val="both"/>
              <w:rPr>
                <w:rFonts w:ascii="Helvetica" w:eastAsia="Times New Roman" w:hAnsi="Helvetica" w:cs="Helvetica"/>
                <w:color w:val="222222"/>
                <w:sz w:val="24"/>
                <w:szCs w:val="24"/>
                <w:lang w:val="en-US" w:eastAsia="es-CO"/>
              </w:rPr>
            </w:pPr>
          </w:p>
          <w:p w14:paraId="27BE8829" w14:textId="1F563255" w:rsidR="002A18AF" w:rsidRPr="00767FEF" w:rsidRDefault="00173903" w:rsidP="6A45C1F6">
            <w:pPr>
              <w:spacing w:after="0" w:line="240" w:lineRule="auto"/>
              <w:rPr>
                <w:lang w:val="en-US"/>
              </w:rPr>
            </w:pPr>
            <w:r w:rsidRPr="00767FEF">
              <w:rPr>
                <w:lang w:val="en-US"/>
              </w:rPr>
              <w:br/>
            </w:r>
          </w:p>
          <w:p w14:paraId="72735518" w14:textId="37701DAB" w:rsidR="002A18AF" w:rsidRPr="00767FEF" w:rsidRDefault="002A18AF" w:rsidP="6A45C1F6">
            <w:pPr>
              <w:spacing w:after="0" w:line="240" w:lineRule="auto"/>
              <w:rPr>
                <w:lang w:val="en-US"/>
              </w:rPr>
            </w:pPr>
          </w:p>
          <w:p w14:paraId="1E1971EE" w14:textId="0E38293E" w:rsidR="002A18AF" w:rsidRPr="00767FEF" w:rsidRDefault="002A18AF" w:rsidP="6A45C1F6">
            <w:pPr>
              <w:spacing w:after="0" w:line="240" w:lineRule="auto"/>
              <w:jc w:val="both"/>
              <w:rPr>
                <w:rFonts w:ascii="Georgia" w:eastAsia="Georgia" w:hAnsi="Georgia" w:cs="Georgia"/>
                <w:color w:val="333333"/>
                <w:sz w:val="25"/>
                <w:szCs w:val="25"/>
                <w:lang w:val="en-US"/>
              </w:rPr>
            </w:pPr>
          </w:p>
        </w:tc>
      </w:tr>
      <w:tr w:rsidR="002A18AF" w14:paraId="68767C6C" w14:textId="77777777" w:rsidTr="00FC4D64">
        <w:trPr>
          <w:gridAfter w:val="1"/>
          <w:wAfter w:w="1003" w:type="dxa"/>
        </w:trPr>
        <w:tc>
          <w:tcPr>
            <w:tcW w:w="20304" w:type="dxa"/>
            <w:gridSpan w:val="6"/>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DC061D8" w14:textId="77777777" w:rsidR="002A18AF" w:rsidRDefault="00E6008D"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P</w:t>
            </w:r>
            <w:r w:rsidR="002A18AF">
              <w:rPr>
                <w:rFonts w:ascii="Arial" w:eastAsia="Times New Roman" w:hAnsi="Arial" w:cs="Arial"/>
                <w:b/>
                <w:bCs/>
                <w:color w:val="222222"/>
                <w:sz w:val="24"/>
                <w:szCs w:val="24"/>
                <w:lang w:eastAsia="es-CO"/>
              </w:rPr>
              <w:t>roblema de investigación</w:t>
            </w:r>
          </w:p>
        </w:tc>
      </w:tr>
      <w:tr w:rsidR="002A18AF" w14:paraId="52896CE5" w14:textId="77777777" w:rsidTr="00FC4D64">
        <w:trPr>
          <w:gridAfter w:val="1"/>
          <w:wAfter w:w="1003" w:type="dxa"/>
        </w:trPr>
        <w:tc>
          <w:tcPr>
            <w:tcW w:w="20304" w:type="dxa"/>
            <w:gridSpan w:val="6"/>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hideMark/>
          </w:tcPr>
          <w:p w14:paraId="7D06F16F" w14:textId="1934691D" w:rsidR="00E6008D" w:rsidRDefault="19D4F3A5" w:rsidP="19D4F3A5">
            <w:pPr>
              <w:spacing w:after="60" w:line="240" w:lineRule="auto"/>
              <w:jc w:val="both"/>
              <w:rPr>
                <w:rFonts w:ascii="Helvetica" w:eastAsia="Times New Roman" w:hAnsi="Helvetica" w:cs="Helvetica"/>
                <w:color w:val="222222"/>
                <w:sz w:val="24"/>
                <w:szCs w:val="24"/>
                <w:lang w:eastAsia="es-CO"/>
              </w:rPr>
            </w:pPr>
            <w:r w:rsidRPr="19D4F3A5">
              <w:rPr>
                <w:rFonts w:ascii="Helvetica" w:eastAsia="Times New Roman" w:hAnsi="Helvetica" w:cs="Helvetica"/>
                <w:color w:val="222222"/>
                <w:sz w:val="24"/>
                <w:szCs w:val="24"/>
                <w:lang w:eastAsia="es-CO"/>
              </w:rPr>
              <w:t xml:space="preserve">Colombia es uno de los países más interconectados de Latinoamérica según los indicadores del plan vive digital </w:t>
            </w:r>
            <w:r w:rsidRPr="19D4F3A5">
              <w:rPr>
                <w:rFonts w:ascii="Helvetica" w:eastAsia="Helvetica" w:hAnsi="Helvetica" w:cs="Helvetica"/>
                <w:color w:val="222222"/>
                <w:sz w:val="24"/>
                <w:szCs w:val="24"/>
              </w:rPr>
              <w:t>(Ancha &amp; Digital, 2012)</w:t>
            </w:r>
            <w:r w:rsidRPr="19D4F3A5">
              <w:rPr>
                <w:rFonts w:ascii="Helvetica" w:eastAsia="Times New Roman" w:hAnsi="Helvetica" w:cs="Helvetica"/>
                <w:color w:val="222222"/>
                <w:sz w:val="24"/>
                <w:szCs w:val="24"/>
                <w:lang w:eastAsia="es-CO"/>
              </w:rPr>
              <w:t xml:space="preserve">. Sin embargo, la conexión de última milla a municipios con pocos habitantes aun no es una realidad, debido a que estos lugares no resultan de interés económico para proveedores de infraestructura o servicios </w:t>
            </w:r>
            <w:r w:rsidRPr="19D4F3A5">
              <w:rPr>
                <w:rFonts w:ascii="Helvetica" w:eastAsia="Helvetica" w:hAnsi="Helvetica" w:cs="Helvetica"/>
                <w:color w:val="222222"/>
                <w:sz w:val="24"/>
                <w:szCs w:val="24"/>
              </w:rPr>
              <w:t>(</w:t>
            </w:r>
            <w:proofErr w:type="spellStart"/>
            <w:r w:rsidRPr="19D4F3A5">
              <w:rPr>
                <w:rFonts w:ascii="Helvetica" w:eastAsia="Helvetica" w:hAnsi="Helvetica" w:cs="Helvetica"/>
                <w:color w:val="222222"/>
                <w:sz w:val="24"/>
                <w:szCs w:val="24"/>
              </w:rPr>
              <w:t>Beluri</w:t>
            </w:r>
            <w:proofErr w:type="spellEnd"/>
            <w:r w:rsidRPr="19D4F3A5">
              <w:rPr>
                <w:rFonts w:ascii="Helvetica" w:eastAsia="Helvetica" w:hAnsi="Helvetica" w:cs="Helvetica"/>
                <w:color w:val="222222"/>
                <w:sz w:val="24"/>
                <w:szCs w:val="24"/>
              </w:rPr>
              <w:t xml:space="preserve"> et al., 2012)</w:t>
            </w:r>
            <w:r w:rsidRPr="19D4F3A5">
              <w:rPr>
                <w:rFonts w:ascii="Helvetica" w:eastAsia="Times New Roman" w:hAnsi="Helvetica" w:cs="Helvetica"/>
                <w:color w:val="222222"/>
                <w:sz w:val="24"/>
                <w:szCs w:val="24"/>
                <w:lang w:eastAsia="es-CO"/>
              </w:rPr>
              <w:t xml:space="preserve">. Por lo que, dichos municipios no están siendo eficientemente conectados, y por lo tanto no tiene la posibilidad de acceso a contenidos digitales, ni a utilizar nuevas tecnologías basadas en internet como </w:t>
            </w:r>
            <w:proofErr w:type="spellStart"/>
            <w:r w:rsidRPr="19D4F3A5">
              <w:rPr>
                <w:rFonts w:ascii="Helvetica" w:eastAsia="Times New Roman" w:hAnsi="Helvetica" w:cs="Helvetica"/>
                <w:color w:val="222222"/>
                <w:sz w:val="24"/>
                <w:szCs w:val="24"/>
                <w:lang w:eastAsia="es-CO"/>
              </w:rPr>
              <w:t>IoT</w:t>
            </w:r>
            <w:proofErr w:type="spellEnd"/>
            <w:r w:rsidRPr="19D4F3A5">
              <w:rPr>
                <w:rFonts w:ascii="Helvetica" w:eastAsia="Times New Roman" w:hAnsi="Helvetica" w:cs="Helvetica"/>
                <w:color w:val="222222"/>
                <w:sz w:val="24"/>
                <w:szCs w:val="24"/>
                <w:lang w:eastAsia="es-CO"/>
              </w:rPr>
              <w:t xml:space="preserve">, IA, RV o RA. Dentro de la función misional de la ANE se encuentra facilitar el acceso al espectro electromagnético a todos los colombianos, habilitando mediante la regulación el uso de diferentes tecnologías que permitan la gestión eficiente de este limitado recurso </w:t>
            </w:r>
            <w:r w:rsidRPr="19D4F3A5">
              <w:rPr>
                <w:rFonts w:ascii="Helvetica" w:eastAsia="Helvetica" w:hAnsi="Helvetica" w:cs="Helvetica"/>
                <w:color w:val="222222"/>
                <w:sz w:val="24"/>
                <w:szCs w:val="24"/>
              </w:rPr>
              <w:t>(</w:t>
            </w:r>
            <w:proofErr w:type="spellStart"/>
            <w:r w:rsidRPr="19D4F3A5">
              <w:rPr>
                <w:rFonts w:ascii="Helvetica" w:eastAsia="Helvetica" w:hAnsi="Helvetica" w:cs="Helvetica"/>
                <w:color w:val="222222"/>
                <w:sz w:val="24"/>
                <w:szCs w:val="24"/>
              </w:rPr>
              <w:t>Release</w:t>
            </w:r>
            <w:proofErr w:type="spellEnd"/>
            <w:r w:rsidRPr="19D4F3A5">
              <w:rPr>
                <w:rFonts w:ascii="Helvetica" w:eastAsia="Helvetica" w:hAnsi="Helvetica" w:cs="Helvetica"/>
                <w:color w:val="222222"/>
                <w:sz w:val="24"/>
                <w:szCs w:val="24"/>
              </w:rPr>
              <w:t>, 2015)</w:t>
            </w:r>
            <w:r w:rsidRPr="19D4F3A5">
              <w:rPr>
                <w:rFonts w:ascii="Helvetica" w:eastAsia="Times New Roman" w:hAnsi="Helvetica" w:cs="Helvetica"/>
                <w:color w:val="222222"/>
                <w:sz w:val="24"/>
                <w:szCs w:val="24"/>
                <w:lang w:eastAsia="es-CO"/>
              </w:rPr>
              <w:t xml:space="preserve">, por otro lado, el MINTIC busca tener un país completamente conectado de manera que todos tengamos acceso a internet como un indicador importante de desarrollo. </w:t>
            </w:r>
          </w:p>
          <w:p w14:paraId="6CA0EBF7" w14:textId="4EA657CB" w:rsidR="00E6008D" w:rsidRDefault="19D4F3A5" w:rsidP="6A45C1F6">
            <w:pPr>
              <w:spacing w:after="60" w:line="240" w:lineRule="auto"/>
              <w:jc w:val="both"/>
              <w:rPr>
                <w:rFonts w:ascii="Helvetica" w:eastAsia="Times New Roman" w:hAnsi="Helvetica" w:cs="Helvetica"/>
                <w:color w:val="222222"/>
                <w:sz w:val="24"/>
                <w:szCs w:val="24"/>
                <w:lang w:eastAsia="es-CO"/>
              </w:rPr>
            </w:pPr>
            <w:r w:rsidRPr="19D4F3A5">
              <w:rPr>
                <w:rFonts w:ascii="Helvetica" w:eastAsia="Times New Roman" w:hAnsi="Helvetica" w:cs="Helvetica"/>
                <w:color w:val="222222"/>
                <w:sz w:val="24"/>
                <w:szCs w:val="24"/>
                <w:lang w:eastAsia="es-CO"/>
              </w:rPr>
              <w:t xml:space="preserve">Una tecnología que permite llevar conectividad de última milla a municipios y que utiliza el espectro electromagnético es los espacios en blanco en televisión (TVWS). TVWS permite la utilización de manera gratuita y dinámica de los canales no asignados o no licenciados para el servicio de TV dentro de la banda de frecuencias asignada al mencionado servicio. De manera que, la ANE mediante la resolución 461 de 2017 </w:t>
            </w:r>
            <w:r w:rsidRPr="19D4F3A5">
              <w:rPr>
                <w:rFonts w:ascii="Helvetica" w:eastAsia="Helvetica" w:hAnsi="Helvetica" w:cs="Helvetica"/>
                <w:color w:val="222222"/>
                <w:sz w:val="24"/>
                <w:szCs w:val="24"/>
              </w:rPr>
              <w:t>(Agencia Nacional del Espectro, 2017)</w:t>
            </w:r>
            <w:r w:rsidRPr="19D4F3A5">
              <w:rPr>
                <w:rFonts w:ascii="Helvetica" w:eastAsia="Times New Roman" w:hAnsi="Helvetica" w:cs="Helvetica"/>
                <w:color w:val="222222"/>
                <w:sz w:val="24"/>
                <w:szCs w:val="24"/>
                <w:lang w:eastAsia="es-CO"/>
              </w:rPr>
              <w:t xml:space="preserve"> ha establecido una serie de condiciones y medidas que buscan facilitar la adopción de TVWS en el país, dentro de dichas medias está el establecimiento de una base de datos para el uso de TVWS. En el 2018, la ANE junto con la Facultad de Ingeniería de Telecomunicaciones de la Universidad Santo Tomás han desarrollado una plataforma de software para el uso de espacios en blanco en televisión en Colombia, que permite consultar la lista de canales disponibles en un punto geográfico dentro del territorio colombiano. </w:t>
            </w:r>
          </w:p>
          <w:p w14:paraId="70D26569" w14:textId="165CD4C1" w:rsidR="00E6008D" w:rsidRDefault="6A45C1F6" w:rsidP="6A45C1F6">
            <w:pPr>
              <w:spacing w:after="60" w:line="240" w:lineRule="auto"/>
              <w:jc w:val="both"/>
              <w:rPr>
                <w:rFonts w:ascii="Helvetica" w:eastAsia="Times New Roman" w:hAnsi="Helvetica" w:cs="Helvetica"/>
                <w:color w:val="222222"/>
                <w:sz w:val="24"/>
                <w:szCs w:val="24"/>
                <w:lang w:eastAsia="es-CO"/>
              </w:rPr>
            </w:pPr>
            <w:r w:rsidRPr="6A45C1F6">
              <w:rPr>
                <w:rFonts w:ascii="Helvetica" w:eastAsia="Times New Roman" w:hAnsi="Helvetica" w:cs="Helvetica"/>
                <w:color w:val="222222"/>
                <w:sz w:val="24"/>
                <w:szCs w:val="24"/>
                <w:lang w:eastAsia="es-CO"/>
              </w:rPr>
              <w:lastRenderedPageBreak/>
              <w:t>A pesar de contar con estas condiciones y medidas por parte de la ANE, aún se desconoce a ciencia cierta si estas medidas son suficientes para habilitar esta tecnología en aquellos municipios o regiones del país carentes de conectividad. Entonces la pregunta problema es ¿Sobre qué porcentaje del territorio nacional las medias tomas por la ANE en relación con el HAAT y el modelo de cálculo implementado en plataforma de software de espacios en blanco en Colombia habilitan suficientemente el uso de TVWS para las regiones sin conectividad?, entendiendo como habilitar tener disponible al menos 1 canal para su uso sin interferir el servicio de televisión.</w:t>
            </w:r>
          </w:p>
        </w:tc>
      </w:tr>
      <w:tr w:rsidR="002A18AF" w14:paraId="77216F02" w14:textId="77777777" w:rsidTr="00FC4D64">
        <w:trPr>
          <w:gridAfter w:val="1"/>
          <w:wAfter w:w="1003" w:type="dxa"/>
        </w:trPr>
        <w:tc>
          <w:tcPr>
            <w:tcW w:w="20304" w:type="dxa"/>
            <w:gridSpan w:val="6"/>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6398147"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Justificación</w:t>
            </w:r>
          </w:p>
        </w:tc>
      </w:tr>
      <w:tr w:rsidR="002A18AF" w14:paraId="05B17C00" w14:textId="77777777" w:rsidTr="00FC4D64">
        <w:trPr>
          <w:gridAfter w:val="1"/>
          <w:wAfter w:w="1003" w:type="dxa"/>
        </w:trPr>
        <w:tc>
          <w:tcPr>
            <w:tcW w:w="20304" w:type="dxa"/>
            <w:gridSpan w:val="6"/>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hideMark/>
          </w:tcPr>
          <w:p w14:paraId="42BF1AC3" w14:textId="6DB65881" w:rsidR="002A18AF" w:rsidRDefault="6A45C1F6" w:rsidP="6A45C1F6">
            <w:pPr>
              <w:spacing w:after="60" w:line="240" w:lineRule="auto"/>
              <w:jc w:val="both"/>
              <w:rPr>
                <w:rFonts w:ascii="Helvetica" w:eastAsia="Times New Roman" w:hAnsi="Helvetica" w:cs="Helvetica"/>
                <w:color w:val="222222"/>
                <w:sz w:val="24"/>
                <w:szCs w:val="24"/>
                <w:lang w:eastAsia="es-CO"/>
              </w:rPr>
            </w:pPr>
            <w:r w:rsidRPr="6A45C1F6">
              <w:rPr>
                <w:rFonts w:ascii="Helvetica" w:eastAsia="Times New Roman" w:hAnsi="Helvetica" w:cs="Helvetica"/>
                <w:color w:val="222222"/>
                <w:sz w:val="24"/>
                <w:szCs w:val="24"/>
                <w:lang w:eastAsia="es-CO"/>
              </w:rPr>
              <w:t xml:space="preserve">TVWS es una de las tecnologías que permite brindar conectividad de última milla, utilizando el espectro radioeléctrico libre en la banda asignada al servicio de televisión, de manera gratuita y sin afectar el servicio de televisión. La ANE ha tomado medidas en su regulación para permitir la utilización de esta tecnología garantizando la no interferencia al servicio de televisión, para esto ha desarrollado la plataforma de software de espacios en blanco en Colombia con unas reglas reflejadas en gran parte dentro del modelo de cálculo. Una de las condiciones restrictivas para generar una lista de canales disponibles es que el HAAT sea menor a 800m, si esta condición se cumple se entra a verificar la no interferencia </w:t>
            </w:r>
            <w:proofErr w:type="spellStart"/>
            <w:r w:rsidRPr="6A45C1F6">
              <w:rPr>
                <w:rFonts w:ascii="Helvetica" w:eastAsia="Times New Roman" w:hAnsi="Helvetica" w:cs="Helvetica"/>
                <w:color w:val="222222"/>
                <w:sz w:val="24"/>
                <w:szCs w:val="24"/>
                <w:lang w:eastAsia="es-CO"/>
              </w:rPr>
              <w:t>cocanal</w:t>
            </w:r>
            <w:proofErr w:type="spellEnd"/>
            <w:r w:rsidRPr="6A45C1F6">
              <w:rPr>
                <w:rFonts w:ascii="Helvetica" w:eastAsia="Times New Roman" w:hAnsi="Helvetica" w:cs="Helvetica"/>
                <w:color w:val="222222"/>
                <w:sz w:val="24"/>
                <w:szCs w:val="24"/>
                <w:lang w:eastAsia="es-CO"/>
              </w:rPr>
              <w:t xml:space="preserve"> y 3 canales adyacentes de un dispositivo TVWS a licencias asignadas del servicio de televisión y con base a esto se entrega una lista de canales disponibles.</w:t>
            </w:r>
          </w:p>
          <w:p w14:paraId="7786BAA5" w14:textId="24B01F19" w:rsidR="002A18AF" w:rsidRDefault="19D4F3A5" w:rsidP="6A45C1F6">
            <w:pPr>
              <w:spacing w:after="60" w:line="240" w:lineRule="auto"/>
              <w:jc w:val="both"/>
              <w:rPr>
                <w:rFonts w:ascii="Helvetica" w:eastAsia="Times New Roman" w:hAnsi="Helvetica" w:cs="Helvetica"/>
                <w:color w:val="222222"/>
                <w:sz w:val="24"/>
                <w:szCs w:val="24"/>
                <w:lang w:eastAsia="es-CO"/>
              </w:rPr>
            </w:pPr>
            <w:r w:rsidRPr="19D4F3A5">
              <w:rPr>
                <w:rFonts w:ascii="Helvetica" w:eastAsia="Times New Roman" w:hAnsi="Helvetica" w:cs="Helvetica"/>
                <w:color w:val="222222"/>
                <w:sz w:val="24"/>
                <w:szCs w:val="24"/>
                <w:lang w:eastAsia="es-CO"/>
              </w:rPr>
              <w:t>A pesar que las condiciones establecidas por la ANE en su regulación han sido ampliamente estudiadas a nivel técnico y basadas en recomendaciones internacionales, quedan vacíos sobre la verificación de su utilidad debido a que el terreno colombiano presenta una peculiaridad por ser tan montañoso o rugoso a nivel electromagnético. Hecho que hace necesario disponer de análisis permita identificar que regiones del país tienen habilitado por HAAT el uso de espacios en blanco y sobre estas regiones identificar qué porcentaje tiene canales disponibles con la asignación actual de frecuencias al servicio de Televisión. Adicionalmente, conocer cuáles son las razones de no disponibilidad de canales en las regiones habilitadas por HAAT, permite establecer que tan adecuado es el modelo de cálculo implementado en la plataforma, dando unos primeros indicios sobre cómo podría mejorarse dicho modelo para futuras mejoras de la plataforma.</w:t>
            </w:r>
          </w:p>
          <w:p w14:paraId="32319D4F" w14:textId="20B0D78F" w:rsidR="002A18AF" w:rsidRDefault="19D4F3A5" w:rsidP="6A45C1F6">
            <w:pPr>
              <w:spacing w:after="60" w:line="240" w:lineRule="auto"/>
              <w:jc w:val="both"/>
              <w:rPr>
                <w:rFonts w:ascii="Helvetica" w:eastAsia="Times New Roman" w:hAnsi="Helvetica" w:cs="Helvetica"/>
                <w:color w:val="222222"/>
                <w:sz w:val="24"/>
                <w:szCs w:val="24"/>
                <w:lang w:eastAsia="es-CO"/>
              </w:rPr>
            </w:pPr>
            <w:r w:rsidRPr="19D4F3A5">
              <w:rPr>
                <w:rFonts w:ascii="Helvetica" w:eastAsia="Times New Roman" w:hAnsi="Helvetica" w:cs="Helvetica"/>
                <w:color w:val="222222"/>
                <w:sz w:val="24"/>
                <w:szCs w:val="24"/>
                <w:lang w:eastAsia="es-CO"/>
              </w:rPr>
              <w:t>Por lo anterior, proponemos un análisis de disponibilidad de huecos espectrales en televisión para todo el territorio colombiano, de acuerdo con las siguientes variables: (i) HAAT y (</w:t>
            </w:r>
            <w:proofErr w:type="spellStart"/>
            <w:r w:rsidRPr="19D4F3A5">
              <w:rPr>
                <w:rFonts w:ascii="Helvetica" w:eastAsia="Times New Roman" w:hAnsi="Helvetica" w:cs="Helvetica"/>
                <w:color w:val="222222"/>
                <w:sz w:val="24"/>
                <w:szCs w:val="24"/>
                <w:lang w:eastAsia="es-CO"/>
              </w:rPr>
              <w:t>ii</w:t>
            </w:r>
            <w:proofErr w:type="spellEnd"/>
            <w:r w:rsidRPr="19D4F3A5">
              <w:rPr>
                <w:rFonts w:ascii="Helvetica" w:eastAsia="Times New Roman" w:hAnsi="Helvetica" w:cs="Helvetica"/>
                <w:color w:val="222222"/>
                <w:sz w:val="24"/>
                <w:szCs w:val="24"/>
                <w:lang w:eastAsia="es-CO"/>
              </w:rPr>
              <w:t>) lista de canales disponibles, en diferentes puntos geográficos. El reto técnico de este análisis es utilizar, articular y aplicar correctamente todas las herramientas tecnológicas que permitan consultar más de 4.570.992.000 puntos a la plataforma, almacenarlos, procesarlos y visualizarlos en mapas de calor. En relación con el conocimiento generado, es importante resaltar la experticia y la capacidad consultoría alrededor de la tecnología TVWS, que la Universidad Santo Tomas está desarrollando, ya que como desarrolladores de la plataforma y conocedores en detalle del modelo de cálculo somos capaces de determinar posibles mejoras o medidas para mejorar las condiciones para que esta tecnología sea adoptada.</w:t>
            </w:r>
          </w:p>
          <w:p w14:paraId="45BD2E99" w14:textId="0715EB92" w:rsidR="002A18AF" w:rsidRDefault="6A45C1F6" w:rsidP="6A45C1F6">
            <w:pPr>
              <w:spacing w:after="60" w:line="240" w:lineRule="auto"/>
              <w:jc w:val="both"/>
              <w:rPr>
                <w:rFonts w:ascii="Helvetica" w:eastAsia="Times New Roman" w:hAnsi="Helvetica" w:cs="Helvetica"/>
                <w:color w:val="222222"/>
                <w:sz w:val="24"/>
                <w:szCs w:val="24"/>
                <w:lang w:eastAsia="es-CO"/>
              </w:rPr>
            </w:pPr>
            <w:r w:rsidRPr="6A45C1F6">
              <w:rPr>
                <w:rFonts w:ascii="Helvetica" w:eastAsia="Times New Roman" w:hAnsi="Helvetica" w:cs="Helvetica"/>
                <w:color w:val="222222"/>
                <w:sz w:val="24"/>
                <w:szCs w:val="24"/>
                <w:lang w:eastAsia="es-CO"/>
              </w:rPr>
              <w:t>Los resultados de este análisis permitirán establecer el impacto que podría tener la entrada y utilización de esta tecnología en el territorio nacional, a nivel social en relación con la conectividad de las regiones, y a nivel productivo con todo lo que puede generar en desarrollo económico, social y educativo que una región esté conectada.</w:t>
            </w:r>
          </w:p>
        </w:tc>
      </w:tr>
      <w:tr w:rsidR="002A18AF" w14:paraId="4DFB1ADB" w14:textId="77777777" w:rsidTr="00FC4D64">
        <w:trPr>
          <w:gridAfter w:val="1"/>
          <w:wAfter w:w="1003" w:type="dxa"/>
        </w:trPr>
        <w:tc>
          <w:tcPr>
            <w:tcW w:w="20304" w:type="dxa"/>
            <w:gridSpan w:val="6"/>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822E6BF"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 general</w:t>
            </w:r>
          </w:p>
        </w:tc>
      </w:tr>
      <w:tr w:rsidR="002A18AF" w14:paraId="0709F5BB" w14:textId="77777777" w:rsidTr="00FC4D64">
        <w:trPr>
          <w:gridAfter w:val="1"/>
          <w:wAfter w:w="1003" w:type="dxa"/>
        </w:trPr>
        <w:tc>
          <w:tcPr>
            <w:tcW w:w="20304" w:type="dxa"/>
            <w:gridSpan w:val="6"/>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hideMark/>
          </w:tcPr>
          <w:p w14:paraId="06A1C4DD" w14:textId="5E3AC880" w:rsidR="00E6008D" w:rsidRDefault="7C44B3E3" w:rsidP="6A45C1F6">
            <w:pPr>
              <w:spacing w:after="0" w:line="240" w:lineRule="auto"/>
              <w:jc w:val="both"/>
              <w:rPr>
                <w:rFonts w:ascii="Helvetica" w:eastAsia="Times New Roman" w:hAnsi="Helvetica" w:cs="Helvetica"/>
                <w:color w:val="222222"/>
                <w:sz w:val="24"/>
                <w:szCs w:val="24"/>
                <w:lang w:eastAsia="es-CO"/>
              </w:rPr>
            </w:pPr>
            <w:r w:rsidRPr="7C44B3E3">
              <w:rPr>
                <w:rFonts w:ascii="Helvetica" w:eastAsia="Times New Roman" w:hAnsi="Helvetica" w:cs="Helvetica"/>
                <w:color w:val="222222"/>
                <w:sz w:val="24"/>
                <w:szCs w:val="24"/>
                <w:lang w:eastAsia="es-CO"/>
              </w:rPr>
              <w:lastRenderedPageBreak/>
              <w:t>Analizar la disponibilidad de Huecos Espectrales en Televisión a lo largo del territorio nacional, basado en los datos de HAAT y número de canales disponibles generados por la plataforma de software de espacios en blanco en televisión de Colombia.</w:t>
            </w:r>
          </w:p>
        </w:tc>
      </w:tr>
      <w:tr w:rsidR="002A18AF" w14:paraId="6FCDA504" w14:textId="77777777" w:rsidTr="00FC4D64">
        <w:trPr>
          <w:gridAfter w:val="1"/>
          <w:wAfter w:w="1003" w:type="dxa"/>
        </w:trPr>
        <w:tc>
          <w:tcPr>
            <w:tcW w:w="20304" w:type="dxa"/>
            <w:gridSpan w:val="6"/>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F948561"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Objetivos específicos</w:t>
            </w:r>
          </w:p>
        </w:tc>
      </w:tr>
      <w:tr w:rsidR="002A18AF" w14:paraId="52741B2D" w14:textId="77777777" w:rsidTr="00FC4D64">
        <w:trPr>
          <w:gridAfter w:val="1"/>
          <w:wAfter w:w="1003" w:type="dxa"/>
        </w:trPr>
        <w:tc>
          <w:tcPr>
            <w:tcW w:w="20304" w:type="dxa"/>
            <w:gridSpan w:val="6"/>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hideMark/>
          </w:tcPr>
          <w:p w14:paraId="288BCA30" w14:textId="2F95B0D7" w:rsidR="00E6008D" w:rsidRDefault="19D4F3A5" w:rsidP="6A45C1F6">
            <w:pPr>
              <w:pStyle w:val="Prrafodelista"/>
              <w:numPr>
                <w:ilvl w:val="0"/>
                <w:numId w:val="6"/>
              </w:numPr>
              <w:spacing w:after="0" w:line="240" w:lineRule="auto"/>
              <w:jc w:val="both"/>
              <w:rPr>
                <w:color w:val="222222"/>
                <w:sz w:val="24"/>
                <w:szCs w:val="24"/>
                <w:lang w:eastAsia="es-CO"/>
              </w:rPr>
            </w:pPr>
            <w:r w:rsidRPr="19D4F3A5">
              <w:rPr>
                <w:rFonts w:ascii="Helvetica" w:eastAsia="Times New Roman" w:hAnsi="Helvetica" w:cs="Helvetica"/>
                <w:color w:val="222222"/>
                <w:sz w:val="24"/>
                <w:szCs w:val="24"/>
                <w:lang w:eastAsia="es-CO"/>
              </w:rPr>
              <w:t>Seleccionar las herramientas tecnológicas adecuadas que permiten la consulta, almacenamiento, procesamiento y visualización de los datos de HAAT y número de canales disponibles generados por la plataforma de software para el uso de espacios en blanco en Colombia.</w:t>
            </w:r>
          </w:p>
          <w:p w14:paraId="3FC98757" w14:textId="0286E368" w:rsidR="00E6008D" w:rsidRDefault="6A45C1F6" w:rsidP="6A45C1F6">
            <w:pPr>
              <w:pStyle w:val="Prrafodelista"/>
              <w:numPr>
                <w:ilvl w:val="0"/>
                <w:numId w:val="6"/>
              </w:numPr>
              <w:spacing w:after="0" w:line="240" w:lineRule="auto"/>
              <w:jc w:val="both"/>
              <w:rPr>
                <w:color w:val="222222"/>
                <w:sz w:val="24"/>
                <w:szCs w:val="24"/>
                <w:lang w:eastAsia="es-CO"/>
              </w:rPr>
            </w:pPr>
            <w:r w:rsidRPr="6A45C1F6">
              <w:rPr>
                <w:rFonts w:ascii="Helvetica" w:eastAsia="Times New Roman" w:hAnsi="Helvetica" w:cs="Helvetica"/>
                <w:color w:val="222222"/>
                <w:sz w:val="24"/>
                <w:szCs w:val="24"/>
                <w:lang w:eastAsia="es-CO"/>
              </w:rPr>
              <w:t>Establecer la resolución necesaria para la construcción de mapas de calor en función de las herramientas seleccionadas, la cartografía disponible, y los requerimientos para el análisis de los datos.</w:t>
            </w:r>
          </w:p>
          <w:p w14:paraId="206EE40C" w14:textId="3D4CCB15" w:rsidR="00E6008D" w:rsidRDefault="6A45C1F6" w:rsidP="6A45C1F6">
            <w:pPr>
              <w:pStyle w:val="Prrafodelista"/>
              <w:numPr>
                <w:ilvl w:val="0"/>
                <w:numId w:val="6"/>
              </w:numPr>
              <w:spacing w:after="0" w:line="240" w:lineRule="auto"/>
              <w:jc w:val="both"/>
              <w:rPr>
                <w:color w:val="222222"/>
                <w:sz w:val="24"/>
                <w:szCs w:val="24"/>
                <w:lang w:eastAsia="es-CO"/>
              </w:rPr>
            </w:pPr>
            <w:r w:rsidRPr="6A45C1F6">
              <w:rPr>
                <w:rFonts w:ascii="Helvetica" w:eastAsia="Times New Roman" w:hAnsi="Helvetica" w:cs="Helvetica"/>
                <w:color w:val="222222"/>
                <w:sz w:val="24"/>
                <w:szCs w:val="24"/>
                <w:lang w:eastAsia="es-CO"/>
              </w:rPr>
              <w:t>Automatizar el proceso de consulta y almacenamiento de los datos de HAAT y lista de canales disponibles, para la totalidad de los puntos geográficos según la resolución establecida.</w:t>
            </w:r>
          </w:p>
          <w:p w14:paraId="43A07DFF" w14:textId="0602857C" w:rsidR="00E6008D" w:rsidRDefault="19D4F3A5" w:rsidP="6A45C1F6">
            <w:pPr>
              <w:pStyle w:val="Prrafodelista"/>
              <w:numPr>
                <w:ilvl w:val="0"/>
                <w:numId w:val="6"/>
              </w:numPr>
              <w:spacing w:after="0" w:line="240" w:lineRule="auto"/>
              <w:jc w:val="both"/>
              <w:rPr>
                <w:color w:val="222222"/>
                <w:sz w:val="24"/>
                <w:szCs w:val="24"/>
                <w:lang w:eastAsia="es-CO"/>
              </w:rPr>
            </w:pPr>
            <w:r w:rsidRPr="19D4F3A5">
              <w:rPr>
                <w:rFonts w:ascii="Helvetica" w:eastAsia="Times New Roman" w:hAnsi="Helvetica" w:cs="Helvetica"/>
                <w:color w:val="222222"/>
                <w:sz w:val="24"/>
                <w:szCs w:val="24"/>
                <w:lang w:eastAsia="es-CO"/>
              </w:rPr>
              <w:t>Analizar los datos procesados de HAAT y número de canales disponibles mediante su visualización en mapas de calor.</w:t>
            </w:r>
          </w:p>
          <w:p w14:paraId="32BE87FF" w14:textId="0EA90DD8" w:rsidR="00E6008D" w:rsidRDefault="6A45C1F6" w:rsidP="6A45C1F6">
            <w:pPr>
              <w:pStyle w:val="Prrafodelista"/>
              <w:numPr>
                <w:ilvl w:val="0"/>
                <w:numId w:val="6"/>
              </w:numPr>
              <w:spacing w:after="0" w:line="240" w:lineRule="auto"/>
              <w:jc w:val="both"/>
              <w:rPr>
                <w:color w:val="222222"/>
                <w:sz w:val="24"/>
                <w:szCs w:val="24"/>
                <w:lang w:eastAsia="es-CO"/>
              </w:rPr>
            </w:pPr>
            <w:r w:rsidRPr="6A45C1F6">
              <w:rPr>
                <w:rFonts w:ascii="Helvetica" w:eastAsia="Times New Roman" w:hAnsi="Helvetica" w:cs="Helvetica"/>
                <w:color w:val="222222"/>
                <w:sz w:val="24"/>
                <w:szCs w:val="24"/>
                <w:lang w:eastAsia="es-CO"/>
              </w:rPr>
              <w:t>Generar dos conceptos técnicos para la ANE, en los que se reflejen los resultados de disponibilidad de huecos espectrales en Colombia y las conclusiones que favorezcan la apropiación de la tecnología TVWS.</w:t>
            </w:r>
          </w:p>
        </w:tc>
      </w:tr>
      <w:tr w:rsidR="002A18AF" w14:paraId="7845D42B" w14:textId="77777777" w:rsidTr="00FC4D64">
        <w:trPr>
          <w:gridAfter w:val="2"/>
          <w:wAfter w:w="1498" w:type="dxa"/>
        </w:trPr>
        <w:tc>
          <w:tcPr>
            <w:tcW w:w="19809" w:type="dxa"/>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4338A19" w14:textId="77777777" w:rsidR="002A18AF" w:rsidRDefault="19D4F3A5" w:rsidP="19D4F3A5">
            <w:pPr>
              <w:spacing w:before="100" w:beforeAutospacing="1" w:after="100" w:afterAutospacing="1" w:line="240" w:lineRule="auto"/>
              <w:jc w:val="center"/>
              <w:rPr>
                <w:rFonts w:ascii="Arial" w:eastAsia="Times New Roman" w:hAnsi="Arial" w:cs="Arial"/>
                <w:b/>
                <w:bCs/>
                <w:color w:val="222222"/>
                <w:sz w:val="24"/>
                <w:szCs w:val="24"/>
                <w:lang w:eastAsia="es-CO"/>
              </w:rPr>
            </w:pPr>
            <w:r w:rsidRPr="19D4F3A5">
              <w:rPr>
                <w:rFonts w:ascii="Arial" w:eastAsia="Times New Roman" w:hAnsi="Arial" w:cs="Arial"/>
                <w:b/>
                <w:bCs/>
                <w:color w:val="222222"/>
                <w:sz w:val="24"/>
                <w:szCs w:val="24"/>
                <w:lang w:eastAsia="es-CO"/>
              </w:rPr>
              <w:t>Estado del arte y marco conceptual</w:t>
            </w:r>
          </w:p>
        </w:tc>
      </w:tr>
      <w:tr w:rsidR="002A18AF" w14:paraId="482B398C" w14:textId="77777777" w:rsidTr="00FC4D64">
        <w:trPr>
          <w:gridAfter w:val="2"/>
          <w:wAfter w:w="1498" w:type="dxa"/>
        </w:trPr>
        <w:tc>
          <w:tcPr>
            <w:tcW w:w="19809" w:type="dxa"/>
            <w:gridSpan w:val="5"/>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hideMark/>
          </w:tcPr>
          <w:p w14:paraId="6769DE65" w14:textId="0760082D" w:rsidR="00E6008D" w:rsidRPr="00F97666" w:rsidRDefault="19D4F3A5" w:rsidP="19D4F3A5">
            <w:pPr>
              <w:spacing w:after="60"/>
              <w:jc w:val="both"/>
              <w:rPr>
                <w:rFonts w:ascii="Helvetica" w:eastAsia="Helvetica" w:hAnsi="Helvetica" w:cs="Helvetica"/>
                <w:color w:val="222222"/>
                <w:sz w:val="24"/>
                <w:szCs w:val="24"/>
              </w:rPr>
            </w:pPr>
            <w:bookmarkStart w:id="0" w:name="_Hlk522732502"/>
            <w:bookmarkEnd w:id="0"/>
            <w:r w:rsidRPr="19D4F3A5">
              <w:rPr>
                <w:rFonts w:ascii="Helvetica" w:eastAsia="Helvetica" w:hAnsi="Helvetica" w:cs="Helvetica"/>
                <w:color w:val="222222"/>
                <w:sz w:val="24"/>
                <w:szCs w:val="24"/>
              </w:rPr>
              <w:t xml:space="preserve">El Espectro radioeléctrico (ER) es un recurso natural que cumple la función del canal de comunicaciones para tecnologías inalámbricas tales como </w:t>
            </w:r>
            <w:proofErr w:type="spellStart"/>
            <w:r w:rsidRPr="19D4F3A5">
              <w:rPr>
                <w:rFonts w:ascii="Helvetica" w:eastAsia="Helvetica" w:hAnsi="Helvetica" w:cs="Helvetica"/>
                <w:color w:val="222222"/>
                <w:sz w:val="24"/>
                <w:szCs w:val="24"/>
              </w:rPr>
              <w:t>Wi</w:t>
            </w:r>
            <w:proofErr w:type="spellEnd"/>
            <w:r w:rsidRPr="19D4F3A5">
              <w:rPr>
                <w:rFonts w:ascii="Helvetica" w:eastAsia="Helvetica" w:hAnsi="Helvetica" w:cs="Helvetica"/>
                <w:color w:val="222222"/>
                <w:sz w:val="24"/>
                <w:szCs w:val="24"/>
              </w:rPr>
              <w:t>-Fi, Bluetooth, Televisión Digital terrestre, comunicaciones móviles, entre otras. Cualquier dispositivo que requiera el uso del ER para establecer una comunicación, podrá acceder a él por medio de cualquiera de estas tres opciones: bandas de frecuencia licenciadas, bandas de frecuencia no licenciadas o bandas de frecuencia con acceso dinámico.</w:t>
            </w:r>
          </w:p>
          <w:p w14:paraId="1E4BD8AB" w14:textId="359B23EB" w:rsidR="00E6008D" w:rsidRPr="00F97666" w:rsidRDefault="19D4F3A5" w:rsidP="19D4F3A5">
            <w:pPr>
              <w:spacing w:after="60"/>
              <w:jc w:val="both"/>
            </w:pPr>
            <w:r w:rsidRPr="19D4F3A5">
              <w:rPr>
                <w:rFonts w:ascii="Helvetica" w:eastAsia="Helvetica" w:hAnsi="Helvetica" w:cs="Helvetica"/>
                <w:color w:val="222222"/>
                <w:sz w:val="24"/>
                <w:szCs w:val="24"/>
              </w:rPr>
              <w:t>Las bandas de frecuencia licenciadas y las bandas de frecuencia no licenciadas son atribuidas de acuerdo las recomendaciones de uso del espectro de la Unión Internacional de Telecomunicaciones (UIT</w:t>
            </w:r>
            <w:proofErr w:type="gramStart"/>
            <w:r w:rsidRPr="19D4F3A5">
              <w:rPr>
                <w:rFonts w:ascii="Helvetica" w:eastAsia="Helvetica" w:hAnsi="Helvetica" w:cs="Helvetica"/>
                <w:color w:val="222222"/>
                <w:sz w:val="24"/>
                <w:szCs w:val="24"/>
              </w:rPr>
              <w:t>),  y</w:t>
            </w:r>
            <w:proofErr w:type="gramEnd"/>
            <w:r w:rsidRPr="19D4F3A5">
              <w:rPr>
                <w:rFonts w:ascii="Helvetica" w:eastAsia="Helvetica" w:hAnsi="Helvetica" w:cs="Helvetica"/>
                <w:color w:val="222222"/>
                <w:sz w:val="24"/>
                <w:szCs w:val="24"/>
              </w:rPr>
              <w:t xml:space="preserve"> los cuadros de atribución establecidos por los entes regulatorios de cada país. En el caso colombianos las entidades regulatorias son el Ministerio de Tecnología de la información y las comunicaciones (MinTIC) y la Agencia Nacional del Espectro (ANE) (Agencia Nacional del Espectro &amp; Ministerio de las Tecnologías de la Información y las Comunicaciones, </w:t>
            </w:r>
            <w:proofErr w:type="spellStart"/>
            <w:r w:rsidRPr="19D4F3A5">
              <w:rPr>
                <w:rFonts w:ascii="Helvetica" w:eastAsia="Helvetica" w:hAnsi="Helvetica" w:cs="Helvetica"/>
                <w:color w:val="222222"/>
                <w:sz w:val="24"/>
                <w:szCs w:val="24"/>
              </w:rPr>
              <w:t>n.d</w:t>
            </w:r>
            <w:proofErr w:type="spellEnd"/>
            <w:r w:rsidRPr="19D4F3A5">
              <w:rPr>
                <w:rFonts w:ascii="Helvetica" w:eastAsia="Helvetica" w:hAnsi="Helvetica" w:cs="Helvetica"/>
                <w:color w:val="222222"/>
                <w:sz w:val="24"/>
                <w:szCs w:val="24"/>
              </w:rPr>
              <w:t>.). Adicionalmente, las entidades regulatorias que se encargan en atribuir en ER de acuerdo con principios regulatorios que definen al ER como bien: (i) que le pertenece al estado colombiano y (</w:t>
            </w:r>
            <w:proofErr w:type="spellStart"/>
            <w:r w:rsidRPr="19D4F3A5">
              <w:rPr>
                <w:rFonts w:ascii="Helvetica" w:eastAsia="Helvetica" w:hAnsi="Helvetica" w:cs="Helvetica"/>
                <w:color w:val="222222"/>
                <w:sz w:val="24"/>
                <w:szCs w:val="24"/>
              </w:rPr>
              <w:t>ii</w:t>
            </w:r>
            <w:proofErr w:type="spellEnd"/>
            <w:r w:rsidRPr="19D4F3A5">
              <w:rPr>
                <w:rFonts w:ascii="Helvetica" w:eastAsia="Helvetica" w:hAnsi="Helvetica" w:cs="Helvetica"/>
                <w:color w:val="222222"/>
                <w:sz w:val="24"/>
                <w:szCs w:val="24"/>
              </w:rPr>
              <w:t xml:space="preserve">) y como bien inajenable e imprescriptible. </w:t>
            </w:r>
          </w:p>
          <w:p w14:paraId="428629B0" w14:textId="628BE0E7" w:rsidR="00E6008D" w:rsidRPr="00F97666" w:rsidRDefault="19D4F3A5" w:rsidP="19D4F3A5">
            <w:pPr>
              <w:spacing w:after="60"/>
              <w:jc w:val="both"/>
              <w:rPr>
                <w:rFonts w:ascii="Helvetica" w:eastAsia="Helvetica" w:hAnsi="Helvetica" w:cs="Helvetica"/>
                <w:color w:val="222222"/>
                <w:sz w:val="24"/>
                <w:szCs w:val="24"/>
              </w:rPr>
            </w:pPr>
            <w:r w:rsidRPr="19D4F3A5">
              <w:rPr>
                <w:rFonts w:ascii="Helvetica" w:eastAsia="Helvetica" w:hAnsi="Helvetica" w:cs="Helvetica"/>
                <w:color w:val="222222"/>
                <w:sz w:val="24"/>
                <w:szCs w:val="24"/>
              </w:rPr>
              <w:t xml:space="preserve">Para el caso licenciado, el usuario que desee acceder a una banda de frecuencia para proveer servicio de telecomunicaciones (TV, celular, radiocomunicaciones) debe presentarse a una subasta de ER y en el caso de ganar la subasta podrá hacer uso del ER por pago de esta licencia por un periodo de 10 Años que puede ser renovable (MinTIC &amp; ANE, 2012). Para el caso de los usuarios no licenciados (Agencia Nacional del Espectro-Colombia, 2016), los usuarios deben cumplir con la regulación del ER, </w:t>
            </w:r>
            <w:proofErr w:type="gramStart"/>
            <w:r w:rsidRPr="19D4F3A5">
              <w:rPr>
                <w:rFonts w:ascii="Helvetica" w:eastAsia="Helvetica" w:hAnsi="Helvetica" w:cs="Helvetica"/>
                <w:color w:val="222222"/>
                <w:sz w:val="24"/>
                <w:szCs w:val="24"/>
              </w:rPr>
              <w:t xml:space="preserve">y  </w:t>
            </w:r>
            <w:proofErr w:type="spellStart"/>
            <w:r w:rsidRPr="19D4F3A5">
              <w:rPr>
                <w:rFonts w:ascii="Helvetica" w:eastAsia="Helvetica" w:hAnsi="Helvetica" w:cs="Helvetica"/>
                <w:color w:val="222222"/>
                <w:sz w:val="24"/>
                <w:szCs w:val="24"/>
              </w:rPr>
              <w:t>adiocionalmente</w:t>
            </w:r>
            <w:proofErr w:type="spellEnd"/>
            <w:proofErr w:type="gramEnd"/>
            <w:r w:rsidRPr="19D4F3A5">
              <w:rPr>
                <w:rFonts w:ascii="Helvetica" w:eastAsia="Helvetica" w:hAnsi="Helvetica" w:cs="Helvetica"/>
                <w:color w:val="222222"/>
                <w:sz w:val="24"/>
                <w:szCs w:val="24"/>
              </w:rPr>
              <w:t xml:space="preserve"> no realizan pago por su uso.</w:t>
            </w:r>
          </w:p>
          <w:p w14:paraId="05D11E3C" w14:textId="22F9ABAF" w:rsidR="00E6008D" w:rsidRPr="00F97666" w:rsidRDefault="19D4F3A5" w:rsidP="19D4F3A5">
            <w:pPr>
              <w:spacing w:after="60"/>
              <w:jc w:val="both"/>
            </w:pPr>
            <w:r w:rsidRPr="19D4F3A5">
              <w:rPr>
                <w:rFonts w:ascii="Helvetica" w:eastAsia="Helvetica" w:hAnsi="Helvetica" w:cs="Helvetica"/>
                <w:color w:val="222222"/>
                <w:sz w:val="24"/>
                <w:szCs w:val="24"/>
              </w:rPr>
              <w:t xml:space="preserve"> El acceso dinámico al ER (</w:t>
            </w:r>
            <w:proofErr w:type="spellStart"/>
            <w:r w:rsidRPr="19D4F3A5">
              <w:rPr>
                <w:rFonts w:ascii="Helvetica" w:eastAsia="Helvetica" w:hAnsi="Helvetica" w:cs="Helvetica"/>
                <w:color w:val="222222"/>
                <w:sz w:val="24"/>
                <w:szCs w:val="24"/>
              </w:rPr>
              <w:t>Akyildiz</w:t>
            </w:r>
            <w:proofErr w:type="spellEnd"/>
            <w:r w:rsidRPr="19D4F3A5">
              <w:rPr>
                <w:rFonts w:ascii="Helvetica" w:eastAsia="Helvetica" w:hAnsi="Helvetica" w:cs="Helvetica"/>
                <w:color w:val="222222"/>
                <w:sz w:val="24"/>
                <w:szCs w:val="24"/>
              </w:rPr>
              <w:t xml:space="preserve">, Lee, </w:t>
            </w:r>
            <w:proofErr w:type="spellStart"/>
            <w:r w:rsidRPr="19D4F3A5">
              <w:rPr>
                <w:rFonts w:ascii="Helvetica" w:eastAsia="Helvetica" w:hAnsi="Helvetica" w:cs="Helvetica"/>
                <w:color w:val="222222"/>
                <w:sz w:val="24"/>
                <w:szCs w:val="24"/>
              </w:rPr>
              <w:t>Vuran</w:t>
            </w:r>
            <w:proofErr w:type="spellEnd"/>
            <w:r w:rsidRPr="19D4F3A5">
              <w:rPr>
                <w:rFonts w:ascii="Helvetica" w:eastAsia="Helvetica" w:hAnsi="Helvetica" w:cs="Helvetica"/>
                <w:color w:val="222222"/>
                <w:sz w:val="24"/>
                <w:szCs w:val="24"/>
              </w:rPr>
              <w:t xml:space="preserve">, &amp; </w:t>
            </w:r>
            <w:proofErr w:type="spellStart"/>
            <w:r w:rsidRPr="19D4F3A5">
              <w:rPr>
                <w:rFonts w:ascii="Helvetica" w:eastAsia="Helvetica" w:hAnsi="Helvetica" w:cs="Helvetica"/>
                <w:color w:val="222222"/>
                <w:sz w:val="24"/>
                <w:szCs w:val="24"/>
              </w:rPr>
              <w:t>Mohanty</w:t>
            </w:r>
            <w:proofErr w:type="spellEnd"/>
            <w:r w:rsidRPr="19D4F3A5">
              <w:rPr>
                <w:rFonts w:ascii="Helvetica" w:eastAsia="Helvetica" w:hAnsi="Helvetica" w:cs="Helvetica"/>
                <w:color w:val="222222"/>
                <w:sz w:val="24"/>
                <w:szCs w:val="24"/>
              </w:rPr>
              <w:t>, 2006</w:t>
            </w:r>
            <w:proofErr w:type="gramStart"/>
            <w:r w:rsidRPr="19D4F3A5">
              <w:rPr>
                <w:rFonts w:ascii="Helvetica" w:eastAsia="Helvetica" w:hAnsi="Helvetica" w:cs="Helvetica"/>
                <w:color w:val="222222"/>
                <w:sz w:val="24"/>
                <w:szCs w:val="24"/>
              </w:rPr>
              <w:t>)  es</w:t>
            </w:r>
            <w:proofErr w:type="gramEnd"/>
            <w:r w:rsidRPr="19D4F3A5">
              <w:rPr>
                <w:rFonts w:ascii="Helvetica" w:eastAsia="Helvetica" w:hAnsi="Helvetica" w:cs="Helvetica"/>
                <w:color w:val="222222"/>
                <w:sz w:val="24"/>
                <w:szCs w:val="24"/>
              </w:rPr>
              <w:t xml:space="preserve"> una iniciativa de acceso que permite acceder sin costo a bandas de frecuencia licenciadas, cuando estas, no estén en uso en determinada zona geográfica. El acceso dinámico tiene principios regulatorios de compartición de ER basados en evitar interferencias a las bandas de frecuencias licenciadas. Los </w:t>
            </w:r>
            <w:r w:rsidRPr="19D4F3A5">
              <w:rPr>
                <w:rFonts w:ascii="Helvetica" w:eastAsia="Helvetica" w:hAnsi="Helvetica" w:cs="Helvetica"/>
                <w:color w:val="222222"/>
                <w:sz w:val="24"/>
                <w:szCs w:val="24"/>
              </w:rPr>
              <w:lastRenderedPageBreak/>
              <w:t xml:space="preserve">Huecos Espectrales en Televisión (TVWS, por sus siglas en inglés) son bandas de frecuencias de acceso dinámico al ER. Adicionalmente, los TVWS son una son una iniciativa regulatoria que permite el uso compartido de Espectro Radioeléctrico (ER) con bandas de frecuencia licenciadas de televisión. De acuerdo con la UIT (International </w:t>
            </w:r>
            <w:proofErr w:type="spellStart"/>
            <w:r w:rsidRPr="19D4F3A5">
              <w:rPr>
                <w:rFonts w:ascii="Helvetica" w:eastAsia="Helvetica" w:hAnsi="Helvetica" w:cs="Helvetica"/>
                <w:color w:val="222222"/>
                <w:sz w:val="24"/>
                <w:szCs w:val="24"/>
              </w:rPr>
              <w:t>Telecommunication</w:t>
            </w:r>
            <w:proofErr w:type="spellEnd"/>
            <w:r w:rsidRPr="19D4F3A5">
              <w:rPr>
                <w:rFonts w:ascii="Helvetica" w:eastAsia="Helvetica" w:hAnsi="Helvetica" w:cs="Helvetica"/>
                <w:color w:val="222222"/>
                <w:sz w:val="24"/>
                <w:szCs w:val="24"/>
              </w:rPr>
              <w:t xml:space="preserve"> </w:t>
            </w:r>
            <w:proofErr w:type="spellStart"/>
            <w:r w:rsidRPr="19D4F3A5">
              <w:rPr>
                <w:rFonts w:ascii="Helvetica" w:eastAsia="Helvetica" w:hAnsi="Helvetica" w:cs="Helvetica"/>
                <w:color w:val="222222"/>
                <w:sz w:val="24"/>
                <w:szCs w:val="24"/>
              </w:rPr>
              <w:t>Union</w:t>
            </w:r>
            <w:proofErr w:type="spellEnd"/>
            <w:r w:rsidRPr="19D4F3A5">
              <w:rPr>
                <w:rFonts w:ascii="Helvetica" w:eastAsia="Helvetica" w:hAnsi="Helvetica" w:cs="Helvetica"/>
                <w:color w:val="222222"/>
                <w:sz w:val="24"/>
                <w:szCs w:val="24"/>
              </w:rPr>
              <w:t xml:space="preserve">, 2012), los TVWS son una iniciativa que surgió dado el proceso del dividendo digital.  El dividendo digital es el proceso que permitió identifica las frecuencias que se podrían liberar en bandas de frecuencias atribuidas en Frecuencias Muy Altas (VHF, por sus siglas en inglés) y Frecuencias Ultra Altas (UHF, por sus siglas en inglés) con la transición tecnológica de la televisión analógica a la televisión digital. </w:t>
            </w:r>
          </w:p>
          <w:p w14:paraId="7127F24F" w14:textId="2996E24B" w:rsidR="00E6008D" w:rsidRPr="00F97666" w:rsidRDefault="19D4F3A5" w:rsidP="19D4F3A5">
            <w:pPr>
              <w:spacing w:after="60"/>
              <w:jc w:val="both"/>
              <w:rPr>
                <w:rFonts w:ascii="Helvetica" w:eastAsia="Helvetica" w:hAnsi="Helvetica" w:cs="Helvetica"/>
                <w:color w:val="222222"/>
                <w:sz w:val="24"/>
                <w:szCs w:val="24"/>
              </w:rPr>
            </w:pPr>
            <w:r w:rsidRPr="19D4F3A5">
              <w:rPr>
                <w:rFonts w:ascii="Helvetica" w:eastAsia="Helvetica" w:hAnsi="Helvetica" w:cs="Helvetica"/>
                <w:color w:val="222222"/>
                <w:sz w:val="24"/>
                <w:szCs w:val="24"/>
              </w:rPr>
              <w:t>De acuerdo con la investigación realizada con la facultad de derecho de la Universidad Santo Tomás y por las autoras de la presente propuesta, en un capítulo del li</w:t>
            </w:r>
            <w:r w:rsidRPr="19D4F3A5">
              <w:rPr>
                <w:rFonts w:ascii="Helvetica" w:eastAsia="Helvetica" w:hAnsi="Helvetica" w:cs="Helvetica"/>
                <w:sz w:val="24"/>
                <w:szCs w:val="24"/>
              </w:rPr>
              <w:t>br</w:t>
            </w:r>
            <w:r w:rsidRPr="19D4F3A5">
              <w:rPr>
                <w:rFonts w:ascii="Helvetica" w:eastAsia="Helvetica" w:hAnsi="Helvetica" w:cs="Helvetica"/>
                <w:color w:val="222222"/>
                <w:sz w:val="24"/>
                <w:szCs w:val="24"/>
              </w:rPr>
              <w:t>o (Espinosa, Zona, Reinales, 2019). revisamos un marco regulatorio a nivel internacional y nacional de TVWS.  En el marco regulatorio internacional de TVWS estudiamos los casos de uso de los siguientes países: Reino Unido</w:t>
            </w:r>
            <w:r w:rsidRPr="19D4F3A5">
              <w:rPr>
                <w:rFonts w:ascii="Helvetica" w:eastAsia="Helvetica" w:hAnsi="Helvetica" w:cs="Helvetica"/>
                <w:color w:val="008080"/>
                <w:sz w:val="24"/>
                <w:szCs w:val="24"/>
                <w:u w:val="single"/>
              </w:rPr>
              <w:t xml:space="preserve"> </w:t>
            </w:r>
            <w:r w:rsidRPr="19D4F3A5">
              <w:rPr>
                <w:rFonts w:ascii="Helvetica" w:eastAsia="Helvetica" w:hAnsi="Helvetica" w:cs="Helvetica"/>
                <w:color w:val="222222"/>
                <w:sz w:val="24"/>
                <w:szCs w:val="24"/>
              </w:rPr>
              <w:t>(</w:t>
            </w:r>
            <w:proofErr w:type="spellStart"/>
            <w:r w:rsidRPr="19D4F3A5">
              <w:rPr>
                <w:rFonts w:ascii="Helvetica" w:eastAsia="Helvetica" w:hAnsi="Helvetica" w:cs="Helvetica"/>
                <w:color w:val="222222"/>
                <w:sz w:val="24"/>
                <w:szCs w:val="24"/>
              </w:rPr>
              <w:t>Holland</w:t>
            </w:r>
            <w:proofErr w:type="spellEnd"/>
            <w:r w:rsidRPr="19D4F3A5">
              <w:rPr>
                <w:rFonts w:ascii="Helvetica" w:eastAsia="Helvetica" w:hAnsi="Helvetica" w:cs="Helvetica"/>
                <w:color w:val="222222"/>
                <w:sz w:val="24"/>
                <w:szCs w:val="24"/>
              </w:rPr>
              <w:t xml:space="preserve"> et al., 2015), Estados Unidos</w:t>
            </w:r>
            <w:r w:rsidRPr="19D4F3A5">
              <w:rPr>
                <w:rFonts w:ascii="Helvetica" w:eastAsia="Helvetica" w:hAnsi="Helvetica" w:cs="Helvetica"/>
                <w:color w:val="008080"/>
                <w:sz w:val="24"/>
                <w:szCs w:val="24"/>
                <w:u w:val="single"/>
              </w:rPr>
              <w:t xml:space="preserve"> </w:t>
            </w:r>
            <w:r w:rsidRPr="19D4F3A5">
              <w:rPr>
                <w:rFonts w:ascii="Helvetica" w:eastAsia="Helvetica" w:hAnsi="Helvetica" w:cs="Helvetica"/>
                <w:color w:val="222222"/>
                <w:sz w:val="24"/>
                <w:szCs w:val="24"/>
              </w:rPr>
              <w:t>(</w:t>
            </w:r>
            <w:proofErr w:type="spellStart"/>
            <w:r w:rsidRPr="19D4F3A5">
              <w:rPr>
                <w:rFonts w:ascii="Helvetica" w:eastAsia="Helvetica" w:hAnsi="Helvetica" w:cs="Helvetica"/>
                <w:color w:val="222222"/>
                <w:sz w:val="24"/>
                <w:szCs w:val="24"/>
              </w:rPr>
              <w:t>Corporation</w:t>
            </w:r>
            <w:proofErr w:type="spellEnd"/>
            <w:r w:rsidRPr="19D4F3A5">
              <w:rPr>
                <w:rFonts w:ascii="Helvetica" w:eastAsia="Helvetica" w:hAnsi="Helvetica" w:cs="Helvetica"/>
                <w:color w:val="222222"/>
                <w:sz w:val="24"/>
                <w:szCs w:val="24"/>
              </w:rPr>
              <w:t>, 2009), Singapur</w:t>
            </w:r>
            <w:r w:rsidRPr="19D4F3A5">
              <w:rPr>
                <w:rFonts w:ascii="Helvetica" w:eastAsia="Helvetica" w:hAnsi="Helvetica" w:cs="Helvetica"/>
                <w:color w:val="008080"/>
                <w:sz w:val="24"/>
                <w:szCs w:val="24"/>
                <w:u w:val="single"/>
              </w:rPr>
              <w:t xml:space="preserve"> </w:t>
            </w:r>
            <w:r w:rsidRPr="19D4F3A5">
              <w:rPr>
                <w:rFonts w:ascii="Helvetica" w:eastAsia="Helvetica" w:hAnsi="Helvetica" w:cs="Helvetica"/>
                <w:color w:val="222222"/>
                <w:sz w:val="24"/>
                <w:szCs w:val="24"/>
              </w:rPr>
              <w:t xml:space="preserve">(Rahman, </w:t>
            </w:r>
            <w:proofErr w:type="spellStart"/>
            <w:r w:rsidRPr="19D4F3A5">
              <w:rPr>
                <w:rFonts w:ascii="Helvetica" w:eastAsia="Helvetica" w:hAnsi="Helvetica" w:cs="Helvetica"/>
                <w:color w:val="222222"/>
                <w:sz w:val="24"/>
                <w:szCs w:val="24"/>
              </w:rPr>
              <w:t>Song</w:t>
            </w:r>
            <w:proofErr w:type="spellEnd"/>
            <w:r w:rsidRPr="19D4F3A5">
              <w:rPr>
                <w:rFonts w:ascii="Helvetica" w:eastAsia="Helvetica" w:hAnsi="Helvetica" w:cs="Helvetica"/>
                <w:color w:val="222222"/>
                <w:sz w:val="24"/>
                <w:szCs w:val="24"/>
              </w:rPr>
              <w:t xml:space="preserve">, &amp; </w:t>
            </w:r>
            <w:proofErr w:type="spellStart"/>
            <w:r w:rsidRPr="19D4F3A5">
              <w:rPr>
                <w:rFonts w:ascii="Helvetica" w:eastAsia="Helvetica" w:hAnsi="Helvetica" w:cs="Helvetica"/>
                <w:color w:val="222222"/>
                <w:sz w:val="24"/>
                <w:szCs w:val="24"/>
              </w:rPr>
              <w:t>Harada</w:t>
            </w:r>
            <w:proofErr w:type="spellEnd"/>
            <w:r w:rsidRPr="19D4F3A5">
              <w:rPr>
                <w:rFonts w:ascii="Helvetica" w:eastAsia="Helvetica" w:hAnsi="Helvetica" w:cs="Helvetica"/>
                <w:color w:val="222222"/>
                <w:sz w:val="24"/>
                <w:szCs w:val="24"/>
              </w:rPr>
              <w:t>, 2011) y España</w:t>
            </w:r>
            <w:r w:rsidRPr="19D4F3A5">
              <w:rPr>
                <w:rFonts w:ascii="Helvetica" w:eastAsia="Helvetica" w:hAnsi="Helvetica" w:cs="Helvetica"/>
                <w:color w:val="008080"/>
                <w:sz w:val="24"/>
                <w:szCs w:val="24"/>
                <w:u w:val="single"/>
              </w:rPr>
              <w:t xml:space="preserve"> </w:t>
            </w:r>
            <w:r w:rsidRPr="19D4F3A5">
              <w:rPr>
                <w:rFonts w:ascii="Helvetica" w:eastAsia="Helvetica" w:hAnsi="Helvetica" w:cs="Helvetica"/>
                <w:color w:val="222222"/>
                <w:sz w:val="24"/>
                <w:szCs w:val="24"/>
              </w:rPr>
              <w:t xml:space="preserve">(Llamas &amp; Cardona, 2016). En el marco regulatorio nacional, estudiamos el proceso regulatorio del servicio de televisión digital terrestre como banda licenciada y la regulación colombiana para el uso de TVWS de acuerdo con la regulación de la ANE. Concluyendo que para el desarrollo de la tecnología de TVWS es necesario una base de datos de TVWS que permita realizar los cálculos de propagación de los dispositivos TVWS con el fin de evitar interferencias con las bandas de TV. Para eso cada país selecciona niveles límites de Altura Promedio del Terreno (HAAT, por sus siglas en inglés), Potencia Radiada Isotrópica (PIRE, por sus siglas en inglés), niveles de protecciones </w:t>
            </w:r>
            <w:proofErr w:type="spellStart"/>
            <w:r w:rsidRPr="19D4F3A5">
              <w:rPr>
                <w:rFonts w:ascii="Helvetica" w:eastAsia="Helvetica" w:hAnsi="Helvetica" w:cs="Helvetica"/>
                <w:color w:val="222222"/>
                <w:sz w:val="24"/>
                <w:szCs w:val="24"/>
              </w:rPr>
              <w:t>co-canal</w:t>
            </w:r>
            <w:proofErr w:type="spellEnd"/>
            <w:r w:rsidRPr="19D4F3A5">
              <w:rPr>
                <w:rFonts w:ascii="Helvetica" w:eastAsia="Helvetica" w:hAnsi="Helvetica" w:cs="Helvetica"/>
                <w:color w:val="222222"/>
                <w:sz w:val="24"/>
                <w:szCs w:val="24"/>
              </w:rPr>
              <w:t xml:space="preserve"> y adyacente, canales prohibidos y habilitaciones especiales si son requeridas (Reino Unido y Estados Unidos). En el caso colombiano en la regulación de la ANE para el desarrollo de la base de datos ser requirió una investigación especial, dado a las condiciones rugosas del terreno colombiano hacen diferentes las condiciones de diseño con respecto a las establecidas en los referentes internacionales.</w:t>
            </w:r>
          </w:p>
          <w:p w14:paraId="66539E4F" w14:textId="141E86C0" w:rsidR="00E6008D" w:rsidRPr="00F97666" w:rsidRDefault="19D4F3A5" w:rsidP="19D4F3A5">
            <w:pPr>
              <w:spacing w:after="60"/>
              <w:jc w:val="both"/>
            </w:pPr>
            <w:r w:rsidRPr="19D4F3A5">
              <w:rPr>
                <w:rFonts w:ascii="Helvetica" w:eastAsia="Helvetica" w:hAnsi="Helvetica" w:cs="Helvetica"/>
                <w:color w:val="222222"/>
                <w:sz w:val="24"/>
                <w:szCs w:val="24"/>
              </w:rPr>
              <w:t>La ANE en el 2017 realizó un llamado a propuesta para el desarrollo e investigación para la implementación de la base de datos de huecos espectrales. En el año 2018, la propuesta fue adjudicada a nuestro grupo de investigación INVTEL de la Universidad Santo Tomás</w:t>
            </w:r>
            <w:hyperlink r:id="rId8" w:anchor="_ftn1">
              <w:r w:rsidRPr="19D4F3A5">
                <w:rPr>
                  <w:rFonts w:ascii="Helvetica" w:eastAsia="Helvetica" w:hAnsi="Helvetica" w:cs="Helvetica"/>
                  <w:color w:val="222222"/>
                  <w:sz w:val="24"/>
                  <w:szCs w:val="24"/>
                </w:rPr>
                <w:t>[1]</w:t>
              </w:r>
            </w:hyperlink>
            <w:r w:rsidRPr="19D4F3A5">
              <w:rPr>
                <w:rFonts w:ascii="Helvetica" w:eastAsia="Helvetica" w:hAnsi="Helvetica" w:cs="Helvetica"/>
                <w:color w:val="222222"/>
                <w:sz w:val="24"/>
                <w:szCs w:val="24"/>
              </w:rPr>
              <w:t>. El proyecto se desarrolló de forma modular y el objetivo era generar una plataforma web que permitiría calcular el número de canales disponibles en un punto geográfico, teniendo en cuenta, los parámetros regulatorios, la geografía colombiana y que la propagación de la señal del dispositivo TVWS cumpla con los principios de evitar interferencias con los usuarios primarios de TV.</w:t>
            </w:r>
          </w:p>
          <w:p w14:paraId="024E3F5B" w14:textId="4CD5EF22" w:rsidR="00E6008D" w:rsidRPr="00F97666" w:rsidRDefault="19D4F3A5" w:rsidP="19D4F3A5">
            <w:pPr>
              <w:spacing w:after="60"/>
              <w:jc w:val="both"/>
            </w:pPr>
            <w:r w:rsidRPr="19D4F3A5">
              <w:rPr>
                <w:rFonts w:ascii="Helvetica" w:eastAsia="Helvetica" w:hAnsi="Helvetica" w:cs="Helvetica"/>
                <w:sz w:val="24"/>
                <w:szCs w:val="24"/>
              </w:rPr>
              <w:t>El pro</w:t>
            </w:r>
            <w:r w:rsidRPr="19D4F3A5">
              <w:rPr>
                <w:rFonts w:ascii="Helvetica" w:eastAsia="Helvetica" w:hAnsi="Helvetica" w:cs="Helvetica"/>
                <w:color w:val="222222"/>
                <w:sz w:val="24"/>
                <w:szCs w:val="24"/>
              </w:rPr>
              <w:t>yecto de huecos espectrales en Colombia tuvo el siguiente objetivo general “</w:t>
            </w:r>
            <w:r w:rsidRPr="19D4F3A5">
              <w:rPr>
                <w:rFonts w:ascii="Helvetica" w:eastAsia="Helvetica" w:hAnsi="Helvetica" w:cs="Helvetica"/>
                <w:i/>
                <w:iCs/>
                <w:color w:val="222222"/>
                <w:sz w:val="24"/>
                <w:szCs w:val="24"/>
              </w:rPr>
              <w:t xml:space="preserve">Desarrollar e implementar una plataforma de software en línea, que analice y responda las solicitudes de disponibilidad de frecuencias realizadas por los dispositivos de espacios en blanco. Así mismo, la plataforma debe permitir realizar la gestión de dichos dispositivos teniendo en cuenta el escenario colombiano.” </w:t>
            </w:r>
            <w:r w:rsidRPr="19D4F3A5">
              <w:rPr>
                <w:rFonts w:ascii="Helvetica" w:eastAsia="Helvetica" w:hAnsi="Helvetica" w:cs="Helvetica"/>
                <w:color w:val="222222"/>
                <w:sz w:val="24"/>
                <w:szCs w:val="24"/>
              </w:rPr>
              <w:t>El proyecto cumplió el objetivo planteado y fue entregado en enero de 2019.</w:t>
            </w:r>
          </w:p>
          <w:p w14:paraId="6B9397C2" w14:textId="682D5945" w:rsidR="00E6008D" w:rsidRPr="00F97666" w:rsidRDefault="19D4F3A5" w:rsidP="19D4F3A5">
            <w:pPr>
              <w:spacing w:after="60" w:line="257" w:lineRule="auto"/>
              <w:jc w:val="both"/>
            </w:pPr>
            <w:r w:rsidRPr="19D4F3A5">
              <w:rPr>
                <w:rFonts w:ascii="Helvetica" w:eastAsia="Helvetica" w:hAnsi="Helvetica" w:cs="Helvetica"/>
                <w:color w:val="222222"/>
                <w:sz w:val="24"/>
                <w:szCs w:val="24"/>
              </w:rPr>
              <w:t xml:space="preserve">En el 2019, el grupo de investigación se encuentra trabajando el proyecto de investigación </w:t>
            </w:r>
            <w:r w:rsidRPr="19D4F3A5">
              <w:rPr>
                <w:rFonts w:ascii="Helvetica" w:eastAsia="Helvetica" w:hAnsi="Helvetica" w:cs="Helvetica"/>
                <w:i/>
                <w:iCs/>
                <w:color w:val="222222"/>
                <w:sz w:val="24"/>
                <w:szCs w:val="24"/>
              </w:rPr>
              <w:t>“</w:t>
            </w:r>
            <w:r w:rsidRPr="19D4F3A5">
              <w:rPr>
                <w:rFonts w:ascii="Calibri" w:eastAsia="Calibri" w:hAnsi="Calibri" w:cs="Calibri"/>
                <w:i/>
                <w:iCs/>
                <w:sz w:val="24"/>
                <w:szCs w:val="24"/>
              </w:rPr>
              <w:t>Estudio para la conectividad de instituciones educativas oficiales en Colombia por medio de Huecos Espectrales en Televisión.</w:t>
            </w:r>
            <w:r w:rsidRPr="19D4F3A5">
              <w:rPr>
                <w:rFonts w:ascii="Helvetica" w:eastAsia="Helvetica" w:hAnsi="Helvetica" w:cs="Helvetica"/>
                <w:i/>
                <w:iCs/>
                <w:color w:val="222222"/>
                <w:sz w:val="24"/>
                <w:szCs w:val="24"/>
              </w:rPr>
              <w:t>”</w:t>
            </w:r>
            <w:hyperlink r:id="rId9" w:anchor="_ftn2">
              <w:r w:rsidRPr="19D4F3A5">
                <w:rPr>
                  <w:rStyle w:val="Hipervnculo"/>
                  <w:rFonts w:ascii="Helvetica" w:eastAsia="Helvetica" w:hAnsi="Helvetica" w:cs="Helvetica"/>
                  <w:b/>
                  <w:bCs/>
                  <w:i/>
                  <w:iCs/>
                  <w:color w:val="222222"/>
                  <w:sz w:val="24"/>
                  <w:szCs w:val="24"/>
                  <w:vertAlign w:val="superscript"/>
                </w:rPr>
                <w:t>[2]</w:t>
              </w:r>
            </w:hyperlink>
            <w:r w:rsidRPr="19D4F3A5">
              <w:rPr>
                <w:rFonts w:ascii="Helvetica" w:eastAsia="Helvetica" w:hAnsi="Helvetica" w:cs="Helvetica"/>
                <w:b/>
                <w:bCs/>
                <w:i/>
                <w:iCs/>
                <w:color w:val="222222"/>
                <w:sz w:val="24"/>
                <w:szCs w:val="24"/>
                <w:vertAlign w:val="superscript"/>
              </w:rPr>
              <w:t xml:space="preserve">. </w:t>
            </w:r>
            <w:r w:rsidRPr="19D4F3A5">
              <w:rPr>
                <w:rFonts w:ascii="Helvetica" w:eastAsia="Helvetica" w:hAnsi="Helvetica" w:cs="Helvetica"/>
                <w:color w:val="222222"/>
                <w:sz w:val="24"/>
                <w:szCs w:val="24"/>
              </w:rPr>
              <w:t xml:space="preserve">Actualmente, en el proyecto se analizan </w:t>
            </w:r>
            <w:r w:rsidRPr="19D4F3A5">
              <w:rPr>
                <w:rFonts w:ascii="Helvetica" w:eastAsia="Helvetica" w:hAnsi="Helvetica" w:cs="Helvetica"/>
                <w:color w:val="222222"/>
                <w:sz w:val="24"/>
                <w:szCs w:val="24"/>
              </w:rPr>
              <w:lastRenderedPageBreak/>
              <w:t>regiones de pequeña extensión geográfica focalizada en instituciones de educación que no cuenta con conectividad y que podríamos habilitar su conexión con TVWS. El objetivo del proyecto de investigación es “</w:t>
            </w:r>
            <w:r w:rsidRPr="19D4F3A5">
              <w:rPr>
                <w:rFonts w:ascii="Helvetica" w:eastAsia="Helvetica" w:hAnsi="Helvetica" w:cs="Helvetica"/>
                <w:i/>
                <w:iCs/>
                <w:color w:val="222222"/>
                <w:sz w:val="24"/>
                <w:szCs w:val="24"/>
              </w:rPr>
              <w:t xml:space="preserve">Desarrollar un estudio para la conectividad de instituciones educativas oficiales en Colombia por medio de Huecos Espectrales en Televisión”. </w:t>
            </w:r>
            <w:r w:rsidRPr="19D4F3A5">
              <w:rPr>
                <w:rFonts w:ascii="Helvetica" w:eastAsia="Helvetica" w:hAnsi="Helvetica" w:cs="Helvetica"/>
                <w:color w:val="222222"/>
                <w:sz w:val="24"/>
                <w:szCs w:val="24"/>
              </w:rPr>
              <w:t>El proyecto se encuentra en ejecución y será entregado en noviembre de 2019.</w:t>
            </w:r>
            <w:r w:rsidRPr="19D4F3A5">
              <w:rPr>
                <w:rFonts w:ascii="Helvetica" w:eastAsia="Helvetica" w:hAnsi="Helvetica" w:cs="Helvetica"/>
                <w:sz w:val="24"/>
                <w:szCs w:val="24"/>
              </w:rPr>
              <w:t xml:space="preserve"> </w:t>
            </w:r>
          </w:p>
          <w:p w14:paraId="35C1FE8F" w14:textId="3B6299A7" w:rsidR="00E6008D" w:rsidRPr="00F97666" w:rsidRDefault="004E6AB2" w:rsidP="19D4F3A5">
            <w:pPr>
              <w:spacing w:after="60"/>
              <w:jc w:val="both"/>
            </w:pPr>
            <w:r>
              <w:br/>
            </w:r>
            <w:r>
              <w:br/>
            </w:r>
          </w:p>
          <w:p w14:paraId="5965B124" w14:textId="3004444E" w:rsidR="00E6008D" w:rsidRPr="00F97666" w:rsidRDefault="00AB605E" w:rsidP="19D4F3A5">
            <w:pPr>
              <w:spacing w:after="60" w:line="257" w:lineRule="auto"/>
              <w:jc w:val="both"/>
            </w:pPr>
            <w:hyperlink r:id="rId10" w:anchor="_ftnref1">
              <w:r w:rsidR="19D4F3A5" w:rsidRPr="19D4F3A5">
                <w:rPr>
                  <w:rStyle w:val="Hipervnculo"/>
                  <w:rFonts w:ascii="Calibri" w:eastAsia="Calibri" w:hAnsi="Calibri" w:cs="Calibri"/>
                  <w:vertAlign w:val="superscript"/>
                </w:rPr>
                <w:t>[1]</w:t>
              </w:r>
            </w:hyperlink>
            <w:r w:rsidR="19D4F3A5" w:rsidRPr="19D4F3A5">
              <w:rPr>
                <w:rFonts w:ascii="Calibri" w:eastAsia="Calibri" w:hAnsi="Calibri" w:cs="Calibri"/>
                <w:vertAlign w:val="superscript"/>
              </w:rPr>
              <w:t xml:space="preserve"> </w:t>
            </w:r>
            <w:r w:rsidR="19D4F3A5" w:rsidRPr="19D4F3A5">
              <w:rPr>
                <w:rFonts w:ascii="Helvetica" w:eastAsia="Helvetica" w:hAnsi="Helvetica" w:cs="Helvetica"/>
                <w:color w:val="222222"/>
                <w:sz w:val="24"/>
                <w:szCs w:val="24"/>
              </w:rPr>
              <w:t xml:space="preserve">Las autoras de esta propuesta participaron como investigadoras del proyecto con la ANE. </w:t>
            </w:r>
          </w:p>
          <w:p w14:paraId="1B035EDD" w14:textId="3302E4E8" w:rsidR="00E6008D" w:rsidRPr="00F97666" w:rsidRDefault="19D4F3A5" w:rsidP="19D4F3A5">
            <w:pPr>
              <w:spacing w:after="60"/>
              <w:jc w:val="both"/>
            </w:pPr>
            <w:r w:rsidRPr="19D4F3A5">
              <w:rPr>
                <w:rFonts w:ascii="Helvetica" w:eastAsia="Helvetica" w:hAnsi="Helvetica" w:cs="Helvetica"/>
                <w:color w:val="222222"/>
                <w:sz w:val="24"/>
                <w:szCs w:val="24"/>
              </w:rPr>
              <w:t xml:space="preserve"> </w:t>
            </w:r>
          </w:p>
          <w:p w14:paraId="30A32E8D" w14:textId="0CF52377" w:rsidR="00E6008D" w:rsidRPr="00F97666" w:rsidRDefault="19D4F3A5" w:rsidP="19D4F3A5">
            <w:pPr>
              <w:spacing w:after="60"/>
              <w:jc w:val="both"/>
            </w:pPr>
            <w:r w:rsidRPr="19D4F3A5">
              <w:rPr>
                <w:rFonts w:ascii="Calibri" w:eastAsia="Calibri" w:hAnsi="Calibri" w:cs="Calibri"/>
                <w:sz w:val="20"/>
                <w:szCs w:val="20"/>
              </w:rPr>
              <w:t xml:space="preserve"> </w:t>
            </w:r>
          </w:p>
          <w:p w14:paraId="0579D151" w14:textId="2647EC6D" w:rsidR="00E6008D" w:rsidRPr="00F97666" w:rsidRDefault="00AB605E" w:rsidP="19D4F3A5">
            <w:pPr>
              <w:spacing w:after="60" w:line="257" w:lineRule="auto"/>
              <w:jc w:val="both"/>
            </w:pPr>
            <w:hyperlink r:id="rId11" w:anchor="_ftnref2">
              <w:r w:rsidR="19D4F3A5" w:rsidRPr="19D4F3A5">
                <w:rPr>
                  <w:rStyle w:val="Hipervnculo"/>
                  <w:rFonts w:ascii="Calibri" w:eastAsia="Calibri" w:hAnsi="Calibri" w:cs="Calibri"/>
                  <w:vertAlign w:val="superscript"/>
                </w:rPr>
                <w:t>[2]</w:t>
              </w:r>
            </w:hyperlink>
            <w:r w:rsidR="19D4F3A5" w:rsidRPr="19D4F3A5">
              <w:rPr>
                <w:rFonts w:ascii="Calibri" w:eastAsia="Calibri" w:hAnsi="Calibri" w:cs="Calibri"/>
                <w:vertAlign w:val="superscript"/>
              </w:rPr>
              <w:t xml:space="preserve"> </w:t>
            </w:r>
            <w:r w:rsidR="19D4F3A5" w:rsidRPr="19D4F3A5">
              <w:rPr>
                <w:rFonts w:ascii="Helvetica" w:eastAsia="Helvetica" w:hAnsi="Helvetica" w:cs="Helvetica"/>
                <w:color w:val="222222"/>
                <w:sz w:val="24"/>
                <w:szCs w:val="24"/>
              </w:rPr>
              <w:t>Las autoras de esta propuesta participan como investigadoras del proyecto FODEIN-2019</w:t>
            </w:r>
          </w:p>
          <w:p w14:paraId="419C7DC1" w14:textId="450CF890" w:rsidR="00E6008D" w:rsidRPr="00F97666" w:rsidRDefault="00E6008D" w:rsidP="19D4F3A5">
            <w:pPr>
              <w:spacing w:after="60"/>
              <w:jc w:val="both"/>
              <w:rPr>
                <w:rFonts w:ascii="Calibri" w:eastAsia="Calibri" w:hAnsi="Calibri" w:cs="Calibri"/>
                <w:sz w:val="20"/>
                <w:szCs w:val="20"/>
              </w:rPr>
            </w:pPr>
          </w:p>
          <w:p w14:paraId="2B17B944" w14:textId="53F28D6C" w:rsidR="00E6008D" w:rsidRPr="00F97666" w:rsidRDefault="00E6008D" w:rsidP="19D4F3A5">
            <w:pPr>
              <w:spacing w:after="60"/>
              <w:ind w:left="708" w:hanging="708"/>
              <w:jc w:val="both"/>
              <w:rPr>
                <w:rFonts w:ascii="Helvetica" w:eastAsia="Times New Roman" w:hAnsi="Helvetica" w:cs="Helvetica"/>
                <w:color w:val="222222"/>
                <w:sz w:val="24"/>
                <w:szCs w:val="24"/>
                <w:lang w:eastAsia="es-CO"/>
              </w:rPr>
            </w:pPr>
          </w:p>
        </w:tc>
      </w:tr>
    </w:tbl>
    <w:p w14:paraId="3D4B9384"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685" w:type="dxa"/>
        <w:shd w:val="clear" w:color="auto" w:fill="FFFFFF"/>
        <w:tblLook w:val="04A0" w:firstRow="1" w:lastRow="0" w:firstColumn="1" w:lastColumn="0" w:noHBand="0" w:noVBand="1"/>
      </w:tblPr>
      <w:tblGrid>
        <w:gridCol w:w="14685"/>
      </w:tblGrid>
      <w:tr w:rsidR="002A18AF" w14:paraId="64620117" w14:textId="77777777" w:rsidTr="005D1A07">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766F8C3"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Metodología</w:t>
            </w:r>
          </w:p>
        </w:tc>
      </w:tr>
      <w:tr w:rsidR="002A18AF" w14:paraId="54CFDD49" w14:textId="77777777" w:rsidTr="005D1A07">
        <w:tc>
          <w:tcPr>
            <w:tcW w:w="0" w:type="auto"/>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hideMark/>
          </w:tcPr>
          <w:p w14:paraId="1ED0CEA9" w14:textId="77777777" w:rsidR="002A18AF" w:rsidRDefault="002A18AF">
            <w:pPr>
              <w:spacing w:after="0" w:line="240" w:lineRule="auto"/>
              <w:jc w:val="both"/>
              <w:rPr>
                <w:rFonts w:ascii="Helvetica" w:eastAsia="Times New Roman" w:hAnsi="Helvetica" w:cs="Helvetica"/>
                <w:color w:val="222222"/>
                <w:sz w:val="24"/>
                <w:szCs w:val="24"/>
                <w:lang w:eastAsia="es-CO"/>
              </w:rPr>
            </w:pPr>
          </w:p>
          <w:p w14:paraId="5BCFEB05" w14:textId="5B6E9788" w:rsidR="32C2AF08" w:rsidRDefault="32C2AF08" w:rsidP="32C2AF08">
            <w:pPr>
              <w:spacing w:after="0" w:line="240" w:lineRule="auto"/>
              <w:jc w:val="both"/>
            </w:pPr>
            <w:r>
              <w:rPr>
                <w:noProof/>
              </w:rPr>
              <w:drawing>
                <wp:inline distT="0" distB="0" distL="0" distR="0" wp14:anchorId="61505730" wp14:editId="49125789">
                  <wp:extent cx="4572000" cy="2667000"/>
                  <wp:effectExtent l="0" t="0" r="0" b="0"/>
                  <wp:docPr id="583873841" name="Imagen 5838738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4572000" cy="2667000"/>
                          </a:xfrm>
                          <a:prstGeom prst="rect">
                            <a:avLst/>
                          </a:prstGeom>
                        </pic:spPr>
                      </pic:pic>
                    </a:graphicData>
                  </a:graphic>
                </wp:inline>
              </w:drawing>
            </w:r>
          </w:p>
          <w:p w14:paraId="73D2EAA9" w14:textId="06F01599" w:rsidR="32C2AF08" w:rsidRDefault="32C2AF08" w:rsidP="32C2AF08">
            <w:pPr>
              <w:spacing w:after="60" w:line="240" w:lineRule="auto"/>
              <w:jc w:val="both"/>
              <w:rPr>
                <w:rFonts w:ascii="Helvetica" w:eastAsia="Times New Roman" w:hAnsi="Helvetica" w:cs="Helvetica"/>
                <w:color w:val="222222"/>
                <w:sz w:val="24"/>
                <w:szCs w:val="24"/>
                <w:lang w:eastAsia="es-CO"/>
              </w:rPr>
            </w:pPr>
            <w:r w:rsidRPr="32C2AF08">
              <w:rPr>
                <w:rFonts w:ascii="Helvetica" w:eastAsia="Times New Roman" w:hAnsi="Helvetica" w:cs="Helvetica"/>
                <w:color w:val="222222"/>
                <w:sz w:val="24"/>
                <w:szCs w:val="24"/>
                <w:lang w:eastAsia="es-CO"/>
              </w:rPr>
              <w:t xml:space="preserve">El primer paso a llevar a cabo dentro del proyecto es la conformación del equipo, en este paso se definen las bases para el registro de la estrategia de formación de capacidades en </w:t>
            </w:r>
            <w:proofErr w:type="spellStart"/>
            <w:r w:rsidRPr="32C2AF08">
              <w:rPr>
                <w:rFonts w:ascii="Helvetica" w:eastAsia="Times New Roman" w:hAnsi="Helvetica" w:cs="Helvetica"/>
                <w:color w:val="222222"/>
                <w:sz w:val="24"/>
                <w:szCs w:val="24"/>
                <w:lang w:eastAsia="es-CO"/>
              </w:rPr>
              <w:t>CTeI</w:t>
            </w:r>
            <w:proofErr w:type="spellEnd"/>
            <w:r w:rsidRPr="32C2AF08">
              <w:rPr>
                <w:rFonts w:ascii="Helvetica" w:eastAsia="Times New Roman" w:hAnsi="Helvetica" w:cs="Helvetica"/>
                <w:color w:val="222222"/>
                <w:sz w:val="24"/>
                <w:szCs w:val="24"/>
                <w:lang w:eastAsia="es-CO"/>
              </w:rPr>
              <w:t xml:space="preserve"> - colectivo académico compuesto por la ANE, la USTA y LUMON con el objetivo de continuar trabajando en el despliegue de TVWS en Colombia. </w:t>
            </w:r>
          </w:p>
          <w:p w14:paraId="1B2DDE14" w14:textId="30BBBA85" w:rsidR="32C2AF08" w:rsidRDefault="32C2AF08" w:rsidP="32C2AF08">
            <w:pPr>
              <w:spacing w:after="60" w:line="240" w:lineRule="auto"/>
              <w:jc w:val="both"/>
              <w:rPr>
                <w:rFonts w:ascii="Helvetica" w:eastAsia="Times New Roman" w:hAnsi="Helvetica" w:cs="Helvetica"/>
                <w:color w:val="222222"/>
                <w:sz w:val="24"/>
                <w:szCs w:val="24"/>
                <w:lang w:eastAsia="es-CO"/>
              </w:rPr>
            </w:pPr>
            <w:r w:rsidRPr="32C2AF08">
              <w:rPr>
                <w:rFonts w:ascii="Helvetica" w:eastAsia="Times New Roman" w:hAnsi="Helvetica" w:cs="Helvetica"/>
                <w:color w:val="222222"/>
                <w:sz w:val="24"/>
                <w:szCs w:val="24"/>
                <w:lang w:eastAsia="es-CO"/>
              </w:rPr>
              <w:lastRenderedPageBreak/>
              <w:t>En la figura X se muestra la secuencia de los pasos que se seguirán una vez se haya conformado el colectivo académico. Se realiza un análisis de diversas herramientas para dar cumplimiento al primer objetivo específico, seleccionando un conjunto de herramientas que puedan interactuar de manera efectiva para conseguir construir los mapas de calor. Se levantan los requerimientos para el análisis de datos y en conjunto con la cartografía y las herramientas se define con que resolución deben tomarse los datos para permitir su visualización y análisis. Se continua con la automatización de los procesos para poder construir los mapas de calor tanto para el HAAT como para el número de canales disponibles. Finalmente, se hace un análisis por separado de cada uno de los mapas y de los datos obtenidos de la plataforma de software para el uso de espacios en blanco de la ANE, para la construcción de los dos conceptos técnicos descritos en el alcance de la presente propuesta.</w:t>
            </w:r>
          </w:p>
          <w:p w14:paraId="7467FFDE" w14:textId="77777777" w:rsidR="00E6008D" w:rsidRDefault="00E6008D">
            <w:pPr>
              <w:spacing w:after="0" w:line="240" w:lineRule="auto"/>
              <w:jc w:val="both"/>
              <w:rPr>
                <w:rFonts w:ascii="Helvetica" w:eastAsia="Times New Roman" w:hAnsi="Helvetica" w:cs="Helvetica"/>
                <w:color w:val="222222"/>
                <w:sz w:val="24"/>
                <w:szCs w:val="24"/>
                <w:lang w:eastAsia="es-CO"/>
              </w:rPr>
            </w:pPr>
          </w:p>
        </w:tc>
      </w:tr>
      <w:tr w:rsidR="001D6087" w14:paraId="6C20F632" w14:textId="77777777" w:rsidTr="005D1A0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5691A40" w14:textId="77777777" w:rsidR="001D6087" w:rsidRDefault="001D6087"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Resultados esperados</w:t>
            </w:r>
          </w:p>
        </w:tc>
      </w:tr>
      <w:tr w:rsidR="001D6087" w14:paraId="05B4678B" w14:textId="77777777" w:rsidTr="005D1A07">
        <w:tc>
          <w:tcPr>
            <w:tcW w:w="0" w:type="auto"/>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tcPr>
          <w:p w14:paraId="76B09C08" w14:textId="025E92DB" w:rsidR="6A45C1F6" w:rsidRDefault="32C2AF08" w:rsidP="32C2AF08">
            <w:pPr>
              <w:spacing w:after="60" w:line="240" w:lineRule="auto"/>
              <w:jc w:val="both"/>
              <w:rPr>
                <w:rFonts w:ascii="Helvetica" w:eastAsia="Times New Roman" w:hAnsi="Helvetica" w:cs="Helvetica"/>
                <w:color w:val="222222"/>
                <w:sz w:val="24"/>
                <w:szCs w:val="24"/>
                <w:lang w:eastAsia="es-CO"/>
              </w:rPr>
            </w:pPr>
            <w:r w:rsidRPr="32C2AF08">
              <w:rPr>
                <w:rFonts w:ascii="Helvetica" w:eastAsia="Times New Roman" w:hAnsi="Helvetica" w:cs="Helvetica"/>
                <w:color w:val="222222"/>
                <w:sz w:val="24"/>
                <w:szCs w:val="24"/>
                <w:lang w:eastAsia="es-CO"/>
              </w:rPr>
              <w:t xml:space="preserve">El alcance del proyecto son </w:t>
            </w:r>
            <w:r w:rsidRPr="32C2AF08">
              <w:rPr>
                <w:rFonts w:ascii="Helvetica" w:eastAsia="Times New Roman" w:hAnsi="Helvetica" w:cs="Helvetica"/>
                <w:b/>
                <w:bCs/>
                <w:color w:val="222222"/>
                <w:sz w:val="24"/>
                <w:szCs w:val="24"/>
                <w:lang w:eastAsia="es-CO"/>
              </w:rPr>
              <w:t xml:space="preserve">dos documentos independientes </w:t>
            </w:r>
            <w:r w:rsidRPr="32C2AF08">
              <w:rPr>
                <w:rFonts w:ascii="Helvetica" w:eastAsia="Times New Roman" w:hAnsi="Helvetica" w:cs="Helvetica"/>
                <w:color w:val="222222"/>
                <w:sz w:val="24"/>
                <w:szCs w:val="24"/>
                <w:lang w:eastAsia="es-CO"/>
              </w:rPr>
              <w:t>que respaldan los conceptos técnicos para cada una de las variables analizadas: HAAT y número de canales disponibles. La estructura de cada documento muestra el contexto de evaluación, el mapa de calor, un porcentaje de cobertura del territorio nacional basado en el número de puntos analizado, un análisis de resultados, y un apartado final de conclusiones y recomendaciones.</w:t>
            </w:r>
          </w:p>
          <w:p w14:paraId="2E7D77E9" w14:textId="036A1E73" w:rsidR="6A45C1F6" w:rsidRDefault="7C44B3E3" w:rsidP="7C44B3E3">
            <w:pPr>
              <w:spacing w:after="60" w:line="240" w:lineRule="auto"/>
              <w:jc w:val="both"/>
              <w:rPr>
                <w:rFonts w:ascii="Helvetica" w:eastAsia="Times New Roman" w:hAnsi="Helvetica" w:cs="Helvetica"/>
                <w:color w:val="222222"/>
                <w:sz w:val="24"/>
                <w:szCs w:val="24"/>
                <w:lang w:eastAsia="es-CO"/>
              </w:rPr>
            </w:pPr>
            <w:r w:rsidRPr="7C44B3E3">
              <w:rPr>
                <w:rFonts w:ascii="Helvetica" w:eastAsia="Times New Roman" w:hAnsi="Helvetica" w:cs="Helvetica"/>
                <w:color w:val="222222"/>
                <w:sz w:val="24"/>
                <w:szCs w:val="24"/>
                <w:lang w:eastAsia="es-CO"/>
              </w:rPr>
              <w:t xml:space="preserve">En caso que el puntaje obtenido por la presente propuesta permita el acceso a rubros de servicios técnicos, se ampliará el alcance del concepto técnico relacionado con número de canales disponibles, agregando una evaluación de la viabilidad tecnológica de implementar los cambios necesarios sobre el modelo de calculo que permita aumentar la disponibilidad de canales y se contará con </w:t>
            </w:r>
            <w:proofErr w:type="spellStart"/>
            <w:r w:rsidRPr="7C44B3E3">
              <w:rPr>
                <w:rFonts w:ascii="Helvetica" w:eastAsia="Times New Roman" w:hAnsi="Helvetica" w:cs="Helvetica"/>
                <w:color w:val="222222"/>
                <w:sz w:val="24"/>
                <w:szCs w:val="24"/>
                <w:lang w:eastAsia="es-CO"/>
              </w:rPr>
              <w:t>asesoria</w:t>
            </w:r>
            <w:proofErr w:type="spellEnd"/>
            <w:r w:rsidRPr="7C44B3E3">
              <w:rPr>
                <w:rFonts w:ascii="Helvetica" w:eastAsia="Times New Roman" w:hAnsi="Helvetica" w:cs="Helvetica"/>
                <w:color w:val="222222"/>
                <w:sz w:val="24"/>
                <w:szCs w:val="24"/>
                <w:lang w:eastAsia="es-CO"/>
              </w:rPr>
              <w:t xml:space="preserve"> especializada para la selección y uso de herramientas reduciendo la curva de aprendizaje y estableciendo mayor tiempo en los análisis que en las herramientas.</w:t>
            </w:r>
          </w:p>
          <w:p w14:paraId="3C9B4F21" w14:textId="4F1DBFA2" w:rsidR="001D6087" w:rsidRDefault="7C44B3E3" w:rsidP="7C44B3E3">
            <w:pPr>
              <w:spacing w:after="60" w:line="240" w:lineRule="auto"/>
              <w:jc w:val="both"/>
              <w:rPr>
                <w:rFonts w:ascii="Helvetica" w:eastAsia="Times New Roman" w:hAnsi="Helvetica" w:cs="Helvetica"/>
                <w:color w:val="222222"/>
                <w:sz w:val="24"/>
                <w:szCs w:val="24"/>
                <w:lang w:eastAsia="es-CO"/>
              </w:rPr>
            </w:pPr>
            <w:r w:rsidRPr="7C44B3E3">
              <w:rPr>
                <w:rFonts w:ascii="Helvetica" w:eastAsia="Times New Roman" w:hAnsi="Helvetica" w:cs="Helvetica"/>
                <w:color w:val="222222"/>
                <w:sz w:val="24"/>
                <w:szCs w:val="24"/>
                <w:lang w:eastAsia="es-CO"/>
              </w:rPr>
              <w:t>En relación con los productos científicos que el proyecto genera:</w:t>
            </w:r>
          </w:p>
          <w:p w14:paraId="750C89B7" w14:textId="5C092799" w:rsidR="6A45C1F6" w:rsidRDefault="7C44B3E3" w:rsidP="7C44B3E3">
            <w:pPr>
              <w:pStyle w:val="Prrafodelista"/>
              <w:numPr>
                <w:ilvl w:val="0"/>
                <w:numId w:val="3"/>
              </w:numPr>
              <w:spacing w:after="60" w:line="240" w:lineRule="auto"/>
              <w:jc w:val="both"/>
              <w:rPr>
                <w:color w:val="222222"/>
                <w:sz w:val="24"/>
                <w:szCs w:val="24"/>
                <w:lang w:eastAsia="es-CO"/>
              </w:rPr>
            </w:pPr>
            <w:r w:rsidRPr="7C44B3E3">
              <w:rPr>
                <w:rFonts w:ascii="Helvetica" w:eastAsia="Times New Roman" w:hAnsi="Helvetica" w:cs="Helvetica"/>
                <w:color w:val="222222"/>
                <w:sz w:val="24"/>
                <w:szCs w:val="24"/>
                <w:lang w:eastAsia="es-CO"/>
              </w:rPr>
              <w:t>Nuevo conocimiento:</w:t>
            </w:r>
          </w:p>
          <w:p w14:paraId="1C276C31" w14:textId="1D11A68C" w:rsidR="6A45C1F6" w:rsidRDefault="7C44B3E3" w:rsidP="7C44B3E3">
            <w:pPr>
              <w:pStyle w:val="Prrafodelista"/>
              <w:numPr>
                <w:ilvl w:val="1"/>
                <w:numId w:val="3"/>
              </w:numPr>
              <w:spacing w:after="60" w:line="240" w:lineRule="auto"/>
              <w:jc w:val="both"/>
              <w:rPr>
                <w:color w:val="222222"/>
                <w:sz w:val="24"/>
                <w:szCs w:val="24"/>
                <w:lang w:eastAsia="es-CO"/>
              </w:rPr>
            </w:pPr>
            <w:r w:rsidRPr="7C44B3E3">
              <w:rPr>
                <w:rFonts w:ascii="Helvetica" w:eastAsia="Times New Roman" w:hAnsi="Helvetica" w:cs="Helvetica"/>
                <w:color w:val="222222"/>
                <w:sz w:val="24"/>
                <w:szCs w:val="24"/>
                <w:lang w:eastAsia="es-CO"/>
              </w:rPr>
              <w:t xml:space="preserve">1 articulo Q3 con los resultados del análisis, </w:t>
            </w:r>
            <w:r w:rsidRPr="7C44B3E3">
              <w:rPr>
                <w:rFonts w:ascii="Helvetica" w:eastAsia="Times New Roman" w:hAnsi="Helvetica" w:cs="Helvetica"/>
                <w:b/>
                <w:bCs/>
                <w:color w:val="222222"/>
                <w:sz w:val="24"/>
                <w:szCs w:val="24"/>
                <w:lang w:eastAsia="es-CO"/>
              </w:rPr>
              <w:t xml:space="preserve">si y solo sí esto no afecta de alguna manera contraproducente a la ANE, </w:t>
            </w:r>
            <w:r w:rsidRPr="7C44B3E3">
              <w:rPr>
                <w:rFonts w:ascii="Helvetica" w:eastAsia="Times New Roman" w:hAnsi="Helvetica" w:cs="Helvetica"/>
                <w:color w:val="222222"/>
                <w:sz w:val="24"/>
                <w:szCs w:val="24"/>
                <w:lang w:eastAsia="es-CO"/>
              </w:rPr>
              <w:t xml:space="preserve">entonces se cambiaría por 1 articulo </w:t>
            </w:r>
            <w:proofErr w:type="spellStart"/>
            <w:r w:rsidRPr="7C44B3E3">
              <w:rPr>
                <w:rFonts w:ascii="Helvetica" w:eastAsia="Times New Roman" w:hAnsi="Helvetica" w:cs="Helvetica"/>
                <w:color w:val="222222"/>
                <w:sz w:val="24"/>
                <w:szCs w:val="24"/>
                <w:lang w:eastAsia="es-CO"/>
              </w:rPr>
              <w:t>tipo_D</w:t>
            </w:r>
            <w:proofErr w:type="spellEnd"/>
            <w:r w:rsidRPr="7C44B3E3">
              <w:rPr>
                <w:rFonts w:ascii="Helvetica" w:eastAsia="Times New Roman" w:hAnsi="Helvetica" w:cs="Helvetica"/>
                <w:color w:val="222222"/>
                <w:sz w:val="24"/>
                <w:szCs w:val="24"/>
                <w:lang w:eastAsia="es-CO"/>
              </w:rPr>
              <w:t xml:space="preserve"> con el procedimiento para la construcción de mapas de calor sin mostrar los resultados del análisis.</w:t>
            </w:r>
          </w:p>
          <w:p w14:paraId="57F4194E" w14:textId="50F3DB2E" w:rsidR="6A45C1F6" w:rsidRDefault="7C44B3E3" w:rsidP="7C44B3E3">
            <w:pPr>
              <w:pStyle w:val="Prrafodelista"/>
              <w:numPr>
                <w:ilvl w:val="0"/>
                <w:numId w:val="3"/>
              </w:numPr>
              <w:spacing w:after="60" w:line="240" w:lineRule="auto"/>
              <w:jc w:val="both"/>
              <w:rPr>
                <w:color w:val="222222"/>
                <w:sz w:val="24"/>
                <w:szCs w:val="24"/>
                <w:lang w:eastAsia="es-CO"/>
              </w:rPr>
            </w:pPr>
            <w:r w:rsidRPr="7C44B3E3">
              <w:rPr>
                <w:rFonts w:ascii="Helvetica" w:eastAsia="Times New Roman" w:hAnsi="Helvetica" w:cs="Helvetica"/>
                <w:color w:val="222222"/>
                <w:sz w:val="24"/>
                <w:szCs w:val="24"/>
                <w:lang w:eastAsia="es-CO"/>
              </w:rPr>
              <w:t>Desarrollo Tecnológico:</w:t>
            </w:r>
          </w:p>
          <w:p w14:paraId="1EF41AEE" w14:textId="513B88D5" w:rsidR="6A45C1F6" w:rsidRDefault="7C44B3E3" w:rsidP="7C44B3E3">
            <w:pPr>
              <w:pStyle w:val="Prrafodelista"/>
              <w:numPr>
                <w:ilvl w:val="1"/>
                <w:numId w:val="3"/>
              </w:numPr>
              <w:spacing w:after="60" w:line="240" w:lineRule="auto"/>
              <w:jc w:val="both"/>
              <w:rPr>
                <w:color w:val="222222"/>
                <w:sz w:val="24"/>
                <w:szCs w:val="24"/>
                <w:lang w:eastAsia="es-CO"/>
              </w:rPr>
            </w:pPr>
            <w:r w:rsidRPr="7C44B3E3">
              <w:rPr>
                <w:rFonts w:ascii="Helvetica" w:eastAsia="Times New Roman" w:hAnsi="Helvetica" w:cs="Helvetica"/>
                <w:color w:val="222222"/>
                <w:sz w:val="24"/>
                <w:szCs w:val="24"/>
                <w:lang w:eastAsia="es-CO"/>
              </w:rPr>
              <w:t xml:space="preserve">2 </w:t>
            </w:r>
            <w:proofErr w:type="gramStart"/>
            <w:r w:rsidRPr="7C44B3E3">
              <w:rPr>
                <w:rFonts w:ascii="Helvetica" w:eastAsia="Times New Roman" w:hAnsi="Helvetica" w:cs="Helvetica"/>
                <w:color w:val="222222"/>
                <w:sz w:val="24"/>
                <w:szCs w:val="24"/>
                <w:lang w:eastAsia="es-CO"/>
              </w:rPr>
              <w:t>Conceptos</w:t>
            </w:r>
            <w:proofErr w:type="gramEnd"/>
            <w:r w:rsidRPr="7C44B3E3">
              <w:rPr>
                <w:rFonts w:ascii="Helvetica" w:eastAsia="Times New Roman" w:hAnsi="Helvetica" w:cs="Helvetica"/>
                <w:color w:val="222222"/>
                <w:sz w:val="24"/>
                <w:szCs w:val="24"/>
                <w:lang w:eastAsia="es-CO"/>
              </w:rPr>
              <w:t xml:space="preserve"> técnicos para la ANE.</w:t>
            </w:r>
          </w:p>
          <w:p w14:paraId="024203E1" w14:textId="6B1C39C6" w:rsidR="6A45C1F6" w:rsidRDefault="7C44B3E3" w:rsidP="7C44B3E3">
            <w:pPr>
              <w:pStyle w:val="Prrafodelista"/>
              <w:numPr>
                <w:ilvl w:val="1"/>
                <w:numId w:val="3"/>
              </w:numPr>
              <w:spacing w:after="60" w:line="240" w:lineRule="auto"/>
              <w:jc w:val="both"/>
              <w:rPr>
                <w:color w:val="222222"/>
                <w:sz w:val="24"/>
                <w:szCs w:val="24"/>
                <w:lang w:eastAsia="es-CO"/>
              </w:rPr>
            </w:pPr>
            <w:r w:rsidRPr="7C44B3E3">
              <w:rPr>
                <w:rFonts w:ascii="Helvetica" w:eastAsia="Times New Roman" w:hAnsi="Helvetica" w:cs="Helvetica"/>
                <w:color w:val="222222"/>
                <w:sz w:val="24"/>
                <w:szCs w:val="24"/>
                <w:lang w:eastAsia="es-CO"/>
              </w:rPr>
              <w:t xml:space="preserve">1 registro de software, </w:t>
            </w:r>
            <w:r w:rsidRPr="7C44B3E3">
              <w:rPr>
                <w:rFonts w:ascii="Helvetica" w:eastAsia="Times New Roman" w:hAnsi="Helvetica" w:cs="Helvetica"/>
                <w:b/>
                <w:bCs/>
                <w:color w:val="222222"/>
                <w:sz w:val="24"/>
                <w:szCs w:val="24"/>
                <w:lang w:eastAsia="es-CO"/>
              </w:rPr>
              <w:t>solo sí para la automatización es necesario un desarrollo propio.</w:t>
            </w:r>
            <w:r w:rsidRPr="7C44B3E3">
              <w:rPr>
                <w:rFonts w:ascii="Helvetica" w:eastAsia="Times New Roman" w:hAnsi="Helvetica" w:cs="Helvetica"/>
                <w:color w:val="222222"/>
                <w:sz w:val="24"/>
                <w:szCs w:val="24"/>
                <w:lang w:eastAsia="es-CO"/>
              </w:rPr>
              <w:t xml:space="preserve"> </w:t>
            </w:r>
          </w:p>
          <w:p w14:paraId="26981F02" w14:textId="763BFE1F" w:rsidR="6A45C1F6" w:rsidRDefault="7C44B3E3" w:rsidP="7C44B3E3">
            <w:pPr>
              <w:pStyle w:val="Prrafodelista"/>
              <w:numPr>
                <w:ilvl w:val="0"/>
                <w:numId w:val="3"/>
              </w:numPr>
              <w:spacing w:after="60" w:line="240" w:lineRule="auto"/>
              <w:jc w:val="both"/>
              <w:rPr>
                <w:color w:val="222222"/>
                <w:sz w:val="24"/>
                <w:szCs w:val="24"/>
                <w:lang w:eastAsia="es-CO"/>
              </w:rPr>
            </w:pPr>
            <w:r w:rsidRPr="7C44B3E3">
              <w:rPr>
                <w:rFonts w:ascii="Helvetica" w:eastAsia="Times New Roman" w:hAnsi="Helvetica" w:cs="Helvetica"/>
                <w:color w:val="222222"/>
                <w:sz w:val="24"/>
                <w:szCs w:val="24"/>
                <w:lang w:eastAsia="es-CO"/>
              </w:rPr>
              <w:t>AP:</w:t>
            </w:r>
          </w:p>
          <w:p w14:paraId="10EC514B" w14:textId="7FD0F7AF" w:rsidR="6A45C1F6" w:rsidRDefault="7C44B3E3" w:rsidP="7C44B3E3">
            <w:pPr>
              <w:pStyle w:val="Prrafodelista"/>
              <w:numPr>
                <w:ilvl w:val="1"/>
                <w:numId w:val="3"/>
              </w:numPr>
              <w:spacing w:after="60" w:line="240" w:lineRule="auto"/>
              <w:jc w:val="both"/>
              <w:rPr>
                <w:color w:val="222222"/>
                <w:sz w:val="24"/>
                <w:szCs w:val="24"/>
                <w:lang w:eastAsia="es-CO"/>
              </w:rPr>
            </w:pPr>
            <w:r w:rsidRPr="7C44B3E3">
              <w:rPr>
                <w:rFonts w:ascii="Helvetica" w:eastAsia="Times New Roman" w:hAnsi="Helvetica" w:cs="Helvetica"/>
                <w:color w:val="222222"/>
                <w:sz w:val="24"/>
                <w:szCs w:val="24"/>
                <w:lang w:eastAsia="es-CO"/>
              </w:rPr>
              <w:t xml:space="preserve">1 </w:t>
            </w:r>
            <w:proofErr w:type="spellStart"/>
            <w:r w:rsidRPr="7C44B3E3">
              <w:rPr>
                <w:rFonts w:ascii="Helvetica" w:eastAsia="Times New Roman" w:hAnsi="Helvetica" w:cs="Helvetica"/>
                <w:color w:val="222222"/>
                <w:sz w:val="24"/>
                <w:szCs w:val="24"/>
                <w:lang w:eastAsia="es-CO"/>
              </w:rPr>
              <w:t>Estrategía</w:t>
            </w:r>
            <w:proofErr w:type="spellEnd"/>
            <w:r w:rsidRPr="7C44B3E3">
              <w:rPr>
                <w:rFonts w:ascii="Helvetica" w:eastAsia="Times New Roman" w:hAnsi="Helvetica" w:cs="Helvetica"/>
                <w:color w:val="222222"/>
                <w:sz w:val="24"/>
                <w:szCs w:val="24"/>
                <w:lang w:eastAsia="es-CO"/>
              </w:rPr>
              <w:t xml:space="preserve"> de formación de capacidades de </w:t>
            </w:r>
            <w:proofErr w:type="spellStart"/>
            <w:r w:rsidRPr="7C44B3E3">
              <w:rPr>
                <w:rFonts w:ascii="Helvetica" w:eastAsia="Times New Roman" w:hAnsi="Helvetica" w:cs="Helvetica"/>
                <w:color w:val="222222"/>
                <w:sz w:val="24"/>
                <w:szCs w:val="24"/>
                <w:lang w:eastAsia="es-CO"/>
              </w:rPr>
              <w:t>CTeI</w:t>
            </w:r>
            <w:proofErr w:type="spellEnd"/>
            <w:r w:rsidRPr="7C44B3E3">
              <w:rPr>
                <w:rFonts w:ascii="Helvetica" w:eastAsia="Times New Roman" w:hAnsi="Helvetica" w:cs="Helvetica"/>
                <w:color w:val="222222"/>
                <w:sz w:val="24"/>
                <w:szCs w:val="24"/>
                <w:lang w:eastAsia="es-CO"/>
              </w:rPr>
              <w:t xml:space="preserve"> – Colectivo académico.</w:t>
            </w:r>
          </w:p>
          <w:p w14:paraId="1D3AEE7E" w14:textId="13E533C2" w:rsidR="6A45C1F6" w:rsidRDefault="7C44B3E3" w:rsidP="7C44B3E3">
            <w:pPr>
              <w:pStyle w:val="Prrafodelista"/>
              <w:numPr>
                <w:ilvl w:val="1"/>
                <w:numId w:val="3"/>
              </w:numPr>
              <w:spacing w:after="60" w:line="240" w:lineRule="auto"/>
              <w:jc w:val="both"/>
              <w:rPr>
                <w:color w:val="222222"/>
                <w:sz w:val="24"/>
                <w:szCs w:val="24"/>
                <w:lang w:eastAsia="es-CO"/>
              </w:rPr>
            </w:pPr>
            <w:r w:rsidRPr="7C44B3E3">
              <w:rPr>
                <w:rFonts w:ascii="Helvetica" w:eastAsia="Times New Roman" w:hAnsi="Helvetica" w:cs="Helvetica"/>
                <w:color w:val="222222"/>
                <w:sz w:val="24"/>
                <w:szCs w:val="24"/>
                <w:lang w:eastAsia="es-CO"/>
              </w:rPr>
              <w:t xml:space="preserve">1 </w:t>
            </w:r>
            <w:proofErr w:type="gramStart"/>
            <w:r w:rsidRPr="7C44B3E3">
              <w:rPr>
                <w:rFonts w:ascii="Helvetica" w:eastAsia="Times New Roman" w:hAnsi="Helvetica" w:cs="Helvetica"/>
                <w:color w:val="222222"/>
                <w:sz w:val="24"/>
                <w:szCs w:val="24"/>
                <w:lang w:eastAsia="es-CO"/>
              </w:rPr>
              <w:t>Informe</w:t>
            </w:r>
            <w:proofErr w:type="gramEnd"/>
            <w:r w:rsidRPr="7C44B3E3">
              <w:rPr>
                <w:rFonts w:ascii="Helvetica" w:eastAsia="Times New Roman" w:hAnsi="Helvetica" w:cs="Helvetica"/>
                <w:color w:val="222222"/>
                <w:sz w:val="24"/>
                <w:szCs w:val="24"/>
                <w:lang w:eastAsia="es-CO"/>
              </w:rPr>
              <w:t xml:space="preserve"> final de investigación</w:t>
            </w:r>
          </w:p>
          <w:p w14:paraId="250F78FE" w14:textId="49ED2EE6" w:rsidR="6A45C1F6" w:rsidRDefault="7C44B3E3" w:rsidP="7C44B3E3">
            <w:pPr>
              <w:pStyle w:val="Prrafodelista"/>
              <w:numPr>
                <w:ilvl w:val="0"/>
                <w:numId w:val="3"/>
              </w:numPr>
              <w:spacing w:after="60" w:line="240" w:lineRule="auto"/>
              <w:jc w:val="both"/>
              <w:rPr>
                <w:color w:val="222222"/>
                <w:sz w:val="24"/>
                <w:szCs w:val="24"/>
                <w:lang w:eastAsia="es-CO"/>
              </w:rPr>
            </w:pPr>
            <w:r w:rsidRPr="7C44B3E3">
              <w:rPr>
                <w:rFonts w:ascii="Helvetica" w:eastAsia="Times New Roman" w:hAnsi="Helvetica" w:cs="Helvetica"/>
                <w:color w:val="222222"/>
                <w:sz w:val="24"/>
                <w:szCs w:val="24"/>
                <w:lang w:eastAsia="es-CO"/>
              </w:rPr>
              <w:t>RH:</w:t>
            </w:r>
          </w:p>
          <w:p w14:paraId="256B7E15" w14:textId="1040FE49" w:rsidR="6A45C1F6" w:rsidRDefault="7C44B3E3" w:rsidP="7C44B3E3">
            <w:pPr>
              <w:pStyle w:val="Prrafodelista"/>
              <w:numPr>
                <w:ilvl w:val="1"/>
                <w:numId w:val="3"/>
              </w:numPr>
              <w:spacing w:after="60" w:line="240" w:lineRule="auto"/>
              <w:jc w:val="both"/>
              <w:rPr>
                <w:color w:val="222222"/>
                <w:sz w:val="24"/>
                <w:szCs w:val="24"/>
                <w:lang w:eastAsia="es-CO"/>
              </w:rPr>
            </w:pPr>
            <w:r w:rsidRPr="7C44B3E3">
              <w:rPr>
                <w:rFonts w:ascii="Helvetica" w:eastAsia="Times New Roman" w:hAnsi="Helvetica" w:cs="Helvetica"/>
                <w:color w:val="222222"/>
                <w:sz w:val="24"/>
                <w:szCs w:val="24"/>
                <w:lang w:eastAsia="es-CO"/>
              </w:rPr>
              <w:t>Tesis de maestría de telecomunicaciones y regulación TIC</w:t>
            </w:r>
          </w:p>
          <w:p w14:paraId="21986AC7" w14:textId="4ADAF408" w:rsidR="6A45C1F6" w:rsidRDefault="7C44B3E3" w:rsidP="7C44B3E3">
            <w:pPr>
              <w:spacing w:after="60" w:line="240" w:lineRule="auto"/>
              <w:jc w:val="both"/>
              <w:rPr>
                <w:rFonts w:ascii="Helvetica" w:eastAsia="Times New Roman" w:hAnsi="Helvetica" w:cs="Helvetica"/>
                <w:color w:val="222222"/>
                <w:sz w:val="24"/>
                <w:szCs w:val="24"/>
                <w:lang w:eastAsia="es-CO"/>
              </w:rPr>
            </w:pPr>
            <w:r w:rsidRPr="7C44B3E3">
              <w:rPr>
                <w:rFonts w:ascii="Helvetica" w:eastAsia="Times New Roman" w:hAnsi="Helvetica" w:cs="Helvetica"/>
                <w:color w:val="222222"/>
                <w:sz w:val="24"/>
                <w:szCs w:val="24"/>
                <w:lang w:eastAsia="es-CO"/>
              </w:rPr>
              <w:t>Impactos que se espera generar con la realización del proyecto:</w:t>
            </w:r>
          </w:p>
          <w:p w14:paraId="72A20721" w14:textId="4B0F8792" w:rsidR="6A45C1F6" w:rsidRDefault="7C44B3E3" w:rsidP="7C44B3E3">
            <w:pPr>
              <w:pStyle w:val="Prrafodelista"/>
              <w:numPr>
                <w:ilvl w:val="0"/>
                <w:numId w:val="2"/>
              </w:numPr>
              <w:spacing w:after="60" w:line="240" w:lineRule="auto"/>
              <w:jc w:val="both"/>
              <w:rPr>
                <w:color w:val="222222"/>
                <w:sz w:val="24"/>
                <w:szCs w:val="24"/>
                <w:lang w:eastAsia="es-CO"/>
              </w:rPr>
            </w:pPr>
            <w:r w:rsidRPr="7C44B3E3">
              <w:rPr>
                <w:rFonts w:ascii="Helvetica" w:eastAsia="Times New Roman" w:hAnsi="Helvetica" w:cs="Helvetica"/>
                <w:color w:val="222222"/>
                <w:sz w:val="24"/>
                <w:szCs w:val="24"/>
                <w:lang w:eastAsia="es-CO"/>
              </w:rPr>
              <w:t xml:space="preserve">Visibilidad de la Facultad de Ingeniería de Telecomunicaciones como </w:t>
            </w:r>
            <w:r w:rsidRPr="7C44B3E3">
              <w:rPr>
                <w:rFonts w:ascii="Helvetica" w:eastAsia="Times New Roman" w:hAnsi="Helvetica" w:cs="Helvetica"/>
                <w:b/>
                <w:bCs/>
                <w:color w:val="222222"/>
                <w:sz w:val="24"/>
                <w:szCs w:val="24"/>
                <w:lang w:eastAsia="es-CO"/>
              </w:rPr>
              <w:t>expertos en TVWS en Colombia</w:t>
            </w:r>
          </w:p>
          <w:p w14:paraId="26370405" w14:textId="6B202474" w:rsidR="6A45C1F6" w:rsidRDefault="7C44B3E3" w:rsidP="7C44B3E3">
            <w:pPr>
              <w:pStyle w:val="Prrafodelista"/>
              <w:numPr>
                <w:ilvl w:val="0"/>
                <w:numId w:val="2"/>
              </w:numPr>
              <w:spacing w:after="60" w:line="240" w:lineRule="auto"/>
              <w:jc w:val="both"/>
              <w:rPr>
                <w:color w:val="222222"/>
                <w:sz w:val="24"/>
                <w:szCs w:val="24"/>
                <w:lang w:eastAsia="es-CO"/>
              </w:rPr>
            </w:pPr>
            <w:r w:rsidRPr="7C44B3E3">
              <w:rPr>
                <w:rFonts w:ascii="Helvetica" w:eastAsia="Times New Roman" w:hAnsi="Helvetica" w:cs="Helvetica"/>
                <w:color w:val="222222"/>
                <w:sz w:val="24"/>
                <w:szCs w:val="24"/>
                <w:lang w:eastAsia="es-CO"/>
              </w:rPr>
              <w:lastRenderedPageBreak/>
              <w:t xml:space="preserve">Consolidación de la relación con la ANE para la solución de problemas reales del entorno, e internacionalización de la experiencia desde la ANE, que se puede traducir en </w:t>
            </w:r>
            <w:r w:rsidRPr="7C44B3E3">
              <w:rPr>
                <w:rFonts w:ascii="Helvetica" w:eastAsia="Times New Roman" w:hAnsi="Helvetica" w:cs="Helvetica"/>
                <w:b/>
                <w:bCs/>
                <w:color w:val="222222"/>
                <w:sz w:val="24"/>
                <w:szCs w:val="24"/>
                <w:lang w:eastAsia="es-CO"/>
              </w:rPr>
              <w:t xml:space="preserve">Visibilidad internacional compartida en </w:t>
            </w:r>
            <w:proofErr w:type="spellStart"/>
            <w:r w:rsidRPr="7C44B3E3">
              <w:rPr>
                <w:rFonts w:ascii="Helvetica" w:eastAsia="Times New Roman" w:hAnsi="Helvetica" w:cs="Helvetica"/>
                <w:b/>
                <w:bCs/>
                <w:color w:val="222222"/>
                <w:sz w:val="24"/>
                <w:szCs w:val="24"/>
                <w:lang w:eastAsia="es-CO"/>
              </w:rPr>
              <w:t>latinoamerica</w:t>
            </w:r>
            <w:proofErr w:type="spellEnd"/>
            <w:r w:rsidRPr="7C44B3E3">
              <w:rPr>
                <w:rFonts w:ascii="Helvetica" w:eastAsia="Times New Roman" w:hAnsi="Helvetica" w:cs="Helvetica"/>
                <w:b/>
                <w:bCs/>
                <w:color w:val="222222"/>
                <w:sz w:val="24"/>
                <w:szCs w:val="24"/>
                <w:lang w:eastAsia="es-CO"/>
              </w:rPr>
              <w:t>.</w:t>
            </w:r>
          </w:p>
          <w:p w14:paraId="3E134E6C" w14:textId="58E8E723" w:rsidR="001D6087" w:rsidRDefault="32C2AF08" w:rsidP="7C44B3E3">
            <w:pPr>
              <w:pStyle w:val="Prrafodelista"/>
              <w:numPr>
                <w:ilvl w:val="0"/>
                <w:numId w:val="2"/>
              </w:numPr>
              <w:spacing w:after="60" w:line="240" w:lineRule="auto"/>
              <w:jc w:val="both"/>
              <w:rPr>
                <w:color w:val="222222"/>
                <w:sz w:val="24"/>
                <w:szCs w:val="24"/>
                <w:lang w:eastAsia="es-CO"/>
              </w:rPr>
            </w:pPr>
            <w:r w:rsidRPr="32C2AF08">
              <w:rPr>
                <w:rFonts w:ascii="Helvetica" w:eastAsia="Times New Roman" w:hAnsi="Helvetica" w:cs="Helvetica"/>
                <w:color w:val="222222"/>
                <w:sz w:val="24"/>
                <w:szCs w:val="24"/>
                <w:lang w:eastAsia="es-CO"/>
              </w:rPr>
              <w:t>Formulación de un proyecto de investigación para la mejora del modelo de cálculo de la plataforma de software para el uso de espacios en blanco en Colombia.</w:t>
            </w:r>
          </w:p>
        </w:tc>
      </w:tr>
    </w:tbl>
    <w:p w14:paraId="75E5F76F" w14:textId="77777777" w:rsidR="001D6087" w:rsidRDefault="001D6087" w:rsidP="002A18AF">
      <w:pPr>
        <w:spacing w:after="0" w:line="240" w:lineRule="auto"/>
        <w:rPr>
          <w:rFonts w:ascii="Times New Roman" w:eastAsia="Times New Roman" w:hAnsi="Times New Roman" w:cs="Times New Roman"/>
          <w:sz w:val="24"/>
          <w:szCs w:val="24"/>
          <w:lang w:eastAsia="es-CO"/>
        </w:rPr>
      </w:pPr>
    </w:p>
    <w:p w14:paraId="12525609" w14:textId="77777777" w:rsidR="001D6087" w:rsidRPr="001D6087" w:rsidRDefault="001D6087" w:rsidP="002A18AF">
      <w:pPr>
        <w:spacing w:after="0" w:line="240" w:lineRule="auto"/>
        <w:rPr>
          <w:rFonts w:ascii="Times New Roman" w:eastAsia="Times New Roman" w:hAnsi="Times New Roman" w:cs="Times New Roman"/>
          <w:b/>
          <w:sz w:val="24"/>
          <w:szCs w:val="24"/>
          <w:lang w:eastAsia="es-CO"/>
        </w:rPr>
      </w:pPr>
      <w:r w:rsidRPr="001D6087">
        <w:rPr>
          <w:rFonts w:ascii="Times New Roman" w:eastAsia="Times New Roman" w:hAnsi="Times New Roman" w:cs="Times New Roman"/>
          <w:b/>
          <w:sz w:val="24"/>
          <w:szCs w:val="24"/>
          <w:lang w:eastAsia="es-CO"/>
        </w:rPr>
        <w:t>Cronograma</w:t>
      </w:r>
    </w:p>
    <w:tbl>
      <w:tblPr>
        <w:tblW w:w="14591" w:type="dxa"/>
        <w:tblCellMar>
          <w:left w:w="70" w:type="dxa"/>
          <w:right w:w="70" w:type="dxa"/>
        </w:tblCellMar>
        <w:tblLook w:val="04A0" w:firstRow="1" w:lastRow="0" w:firstColumn="1" w:lastColumn="0" w:noHBand="0" w:noVBand="1"/>
      </w:tblPr>
      <w:tblGrid>
        <w:gridCol w:w="1509"/>
        <w:gridCol w:w="1522"/>
        <w:gridCol w:w="647"/>
        <w:gridCol w:w="736"/>
        <w:gridCol w:w="193"/>
        <w:gridCol w:w="208"/>
        <w:gridCol w:w="230"/>
        <w:gridCol w:w="209"/>
        <w:gridCol w:w="230"/>
        <w:gridCol w:w="230"/>
        <w:gridCol w:w="230"/>
        <w:gridCol w:w="230"/>
        <w:gridCol w:w="230"/>
        <w:gridCol w:w="230"/>
        <w:gridCol w:w="170"/>
        <w:gridCol w:w="295"/>
        <w:gridCol w:w="246"/>
        <w:gridCol w:w="246"/>
        <w:gridCol w:w="246"/>
        <w:gridCol w:w="246"/>
        <w:gridCol w:w="246"/>
        <w:gridCol w:w="246"/>
        <w:gridCol w:w="246"/>
        <w:gridCol w:w="246"/>
        <w:gridCol w:w="246"/>
        <w:gridCol w:w="246"/>
        <w:gridCol w:w="24"/>
        <w:gridCol w:w="211"/>
        <w:gridCol w:w="185"/>
        <w:gridCol w:w="246"/>
        <w:gridCol w:w="246"/>
        <w:gridCol w:w="246"/>
        <w:gridCol w:w="11"/>
        <w:gridCol w:w="239"/>
        <w:gridCol w:w="246"/>
        <w:gridCol w:w="246"/>
        <w:gridCol w:w="246"/>
        <w:gridCol w:w="261"/>
        <w:gridCol w:w="246"/>
        <w:gridCol w:w="246"/>
        <w:gridCol w:w="246"/>
        <w:gridCol w:w="246"/>
        <w:gridCol w:w="246"/>
        <w:gridCol w:w="246"/>
        <w:gridCol w:w="246"/>
        <w:gridCol w:w="12"/>
        <w:gridCol w:w="238"/>
        <w:gridCol w:w="246"/>
        <w:gridCol w:w="246"/>
        <w:gridCol w:w="246"/>
        <w:gridCol w:w="10"/>
      </w:tblGrid>
      <w:tr w:rsidR="001D6087" w:rsidRPr="001D6087" w14:paraId="48278BE4" w14:textId="77777777" w:rsidTr="32C2AF08">
        <w:trPr>
          <w:trHeight w:val="340"/>
        </w:trPr>
        <w:tc>
          <w:tcPr>
            <w:tcW w:w="1575" w:type="dxa"/>
            <w:vMerge w:val="restart"/>
            <w:tcBorders>
              <w:top w:val="single" w:sz="8" w:space="0" w:color="auto"/>
              <w:left w:val="single" w:sz="8" w:space="0" w:color="auto"/>
              <w:bottom w:val="single" w:sz="8" w:space="0" w:color="000000" w:themeColor="text1"/>
              <w:right w:val="single" w:sz="8" w:space="0" w:color="auto"/>
            </w:tcBorders>
            <w:shd w:val="clear" w:color="auto" w:fill="FFCC99"/>
            <w:vAlign w:val="center"/>
            <w:hideMark/>
          </w:tcPr>
          <w:p w14:paraId="7BBB62B8" w14:textId="77777777" w:rsidR="001D6087" w:rsidRPr="001D6087" w:rsidRDefault="001D6087" w:rsidP="001D6087">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 xml:space="preserve">   ACTIVIDADES</w:t>
            </w:r>
          </w:p>
        </w:tc>
        <w:tc>
          <w:tcPr>
            <w:tcW w:w="1471" w:type="dxa"/>
            <w:vMerge w:val="restart"/>
            <w:tcBorders>
              <w:top w:val="single" w:sz="8" w:space="0" w:color="auto"/>
              <w:left w:val="single" w:sz="8" w:space="0" w:color="auto"/>
              <w:bottom w:val="single" w:sz="8" w:space="0" w:color="000000" w:themeColor="text1"/>
              <w:right w:val="single" w:sz="8" w:space="0" w:color="auto"/>
            </w:tcBorders>
            <w:shd w:val="clear" w:color="auto" w:fill="FFCC99"/>
            <w:vAlign w:val="center"/>
            <w:hideMark/>
          </w:tcPr>
          <w:p w14:paraId="5EC729AC" w14:textId="77777777" w:rsidR="001D6087" w:rsidRPr="001D6087" w:rsidRDefault="001D6087" w:rsidP="001D6087">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 xml:space="preserve">RESPONSABLE </w:t>
            </w:r>
          </w:p>
        </w:tc>
        <w:tc>
          <w:tcPr>
            <w:tcW w:w="1419" w:type="dxa"/>
            <w:gridSpan w:val="2"/>
            <w:tcBorders>
              <w:top w:val="single" w:sz="8" w:space="0" w:color="auto"/>
              <w:left w:val="nil"/>
              <w:bottom w:val="single" w:sz="8" w:space="0" w:color="auto"/>
              <w:right w:val="nil"/>
            </w:tcBorders>
            <w:shd w:val="clear" w:color="auto" w:fill="FFCC99"/>
            <w:noWrap/>
            <w:vAlign w:val="center"/>
            <w:hideMark/>
          </w:tcPr>
          <w:p w14:paraId="19969D01" w14:textId="77777777" w:rsidR="001D6087" w:rsidRPr="001D6087" w:rsidRDefault="001D6087" w:rsidP="001D6087">
            <w:pPr>
              <w:spacing w:after="0" w:line="240" w:lineRule="auto"/>
              <w:jc w:val="center"/>
              <w:rPr>
                <w:rFonts w:ascii="Arial" w:eastAsia="Times New Roman" w:hAnsi="Arial" w:cs="Arial"/>
                <w:b/>
                <w:bCs/>
                <w:sz w:val="24"/>
                <w:szCs w:val="24"/>
                <w:lang w:eastAsia="es-CO"/>
              </w:rPr>
            </w:pPr>
            <w:r w:rsidRPr="001D6087">
              <w:rPr>
                <w:rFonts w:ascii="Arial" w:eastAsia="Times New Roman" w:hAnsi="Arial" w:cs="Arial"/>
                <w:b/>
                <w:bCs/>
                <w:sz w:val="24"/>
                <w:szCs w:val="24"/>
                <w:lang w:eastAsia="es-CO"/>
              </w:rPr>
              <w:t>FECHA</w:t>
            </w:r>
          </w:p>
        </w:tc>
        <w:tc>
          <w:tcPr>
            <w:tcW w:w="196" w:type="dxa"/>
            <w:tcBorders>
              <w:top w:val="single" w:sz="8" w:space="0" w:color="auto"/>
              <w:left w:val="single" w:sz="4" w:space="0" w:color="auto"/>
              <w:bottom w:val="nil"/>
              <w:right w:val="single" w:sz="8" w:space="0" w:color="auto"/>
            </w:tcBorders>
            <w:shd w:val="clear" w:color="auto" w:fill="C0C0C0"/>
            <w:noWrap/>
            <w:vAlign w:val="center"/>
            <w:hideMark/>
          </w:tcPr>
          <w:p w14:paraId="4211E9F5" w14:textId="77777777" w:rsidR="001D6087" w:rsidRPr="001D6087" w:rsidRDefault="001D6087" w:rsidP="001D6087">
            <w:pPr>
              <w:spacing w:after="0" w:line="240" w:lineRule="auto"/>
              <w:jc w:val="center"/>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845" w:type="dxa"/>
            <w:gridSpan w:val="4"/>
            <w:tcBorders>
              <w:top w:val="single" w:sz="8" w:space="0" w:color="auto"/>
              <w:left w:val="nil"/>
              <w:bottom w:val="single" w:sz="8" w:space="0" w:color="auto"/>
              <w:right w:val="single" w:sz="8" w:space="0" w:color="000000" w:themeColor="text1"/>
            </w:tcBorders>
            <w:shd w:val="clear" w:color="auto" w:fill="FFCC99"/>
            <w:noWrap/>
            <w:vAlign w:val="center"/>
            <w:hideMark/>
          </w:tcPr>
          <w:p w14:paraId="4449377E"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FEBRERO</w:t>
            </w:r>
          </w:p>
        </w:tc>
        <w:tc>
          <w:tcPr>
            <w:tcW w:w="845" w:type="dxa"/>
            <w:gridSpan w:val="4"/>
            <w:tcBorders>
              <w:top w:val="single" w:sz="8" w:space="0" w:color="auto"/>
              <w:left w:val="single" w:sz="8" w:space="0" w:color="auto"/>
              <w:bottom w:val="nil"/>
              <w:right w:val="single" w:sz="8" w:space="0" w:color="000000" w:themeColor="text1"/>
            </w:tcBorders>
            <w:shd w:val="clear" w:color="auto" w:fill="FFCC99"/>
            <w:noWrap/>
            <w:vAlign w:val="center"/>
            <w:hideMark/>
          </w:tcPr>
          <w:p w14:paraId="47E2AE4C"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MARZO</w:t>
            </w:r>
          </w:p>
        </w:tc>
        <w:tc>
          <w:tcPr>
            <w:tcW w:w="1119" w:type="dxa"/>
            <w:gridSpan w:val="5"/>
            <w:tcBorders>
              <w:top w:val="single" w:sz="8" w:space="0" w:color="auto"/>
              <w:left w:val="single" w:sz="8" w:space="0" w:color="auto"/>
              <w:bottom w:val="nil"/>
              <w:right w:val="single" w:sz="8" w:space="0" w:color="000000" w:themeColor="text1"/>
            </w:tcBorders>
            <w:shd w:val="clear" w:color="auto" w:fill="FFCC99"/>
            <w:noWrap/>
            <w:vAlign w:val="center"/>
            <w:hideMark/>
          </w:tcPr>
          <w:p w14:paraId="5E456510"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ABRIL</w:t>
            </w:r>
          </w:p>
        </w:tc>
        <w:tc>
          <w:tcPr>
            <w:tcW w:w="996" w:type="dxa"/>
            <w:gridSpan w:val="4"/>
            <w:tcBorders>
              <w:top w:val="single" w:sz="8" w:space="0" w:color="auto"/>
              <w:left w:val="single" w:sz="8" w:space="0" w:color="auto"/>
              <w:bottom w:val="nil"/>
              <w:right w:val="nil"/>
            </w:tcBorders>
            <w:shd w:val="clear" w:color="auto" w:fill="FFCC99"/>
            <w:noWrap/>
            <w:vAlign w:val="center"/>
            <w:hideMark/>
          </w:tcPr>
          <w:p w14:paraId="2742ED48"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MAYO</w:t>
            </w:r>
          </w:p>
        </w:tc>
        <w:tc>
          <w:tcPr>
            <w:tcW w:w="1004" w:type="dxa"/>
            <w:gridSpan w:val="5"/>
            <w:tcBorders>
              <w:top w:val="single" w:sz="8" w:space="0" w:color="auto"/>
              <w:left w:val="single" w:sz="8" w:space="0" w:color="auto"/>
              <w:bottom w:val="nil"/>
              <w:right w:val="single" w:sz="8" w:space="0" w:color="000000" w:themeColor="text1"/>
            </w:tcBorders>
            <w:shd w:val="clear" w:color="auto" w:fill="FFCC99"/>
            <w:noWrap/>
            <w:vAlign w:val="center"/>
            <w:hideMark/>
          </w:tcPr>
          <w:p w14:paraId="4D95AE29"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JUNIO</w:t>
            </w:r>
          </w:p>
        </w:tc>
        <w:tc>
          <w:tcPr>
            <w:tcW w:w="1118" w:type="dxa"/>
            <w:gridSpan w:val="6"/>
            <w:tcBorders>
              <w:top w:val="single" w:sz="8" w:space="0" w:color="auto"/>
              <w:left w:val="single" w:sz="8" w:space="0" w:color="auto"/>
              <w:bottom w:val="nil"/>
              <w:right w:val="single" w:sz="8" w:space="0" w:color="000000" w:themeColor="text1"/>
            </w:tcBorders>
            <w:shd w:val="clear" w:color="auto" w:fill="FFCC99"/>
            <w:noWrap/>
            <w:vAlign w:val="center"/>
            <w:hideMark/>
          </w:tcPr>
          <w:p w14:paraId="02472DEB"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JULIO</w:t>
            </w:r>
          </w:p>
        </w:tc>
        <w:tc>
          <w:tcPr>
            <w:tcW w:w="989" w:type="dxa"/>
            <w:gridSpan w:val="4"/>
            <w:tcBorders>
              <w:top w:val="single" w:sz="8" w:space="0" w:color="auto"/>
              <w:left w:val="single" w:sz="8" w:space="0" w:color="auto"/>
              <w:bottom w:val="nil"/>
              <w:right w:val="nil"/>
            </w:tcBorders>
            <w:shd w:val="clear" w:color="auto" w:fill="FFCC99"/>
            <w:noWrap/>
            <w:vAlign w:val="center"/>
            <w:hideMark/>
          </w:tcPr>
          <w:p w14:paraId="7FB94DBC"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AGOSTO</w:t>
            </w:r>
          </w:p>
        </w:tc>
        <w:tc>
          <w:tcPr>
            <w:tcW w:w="1012" w:type="dxa"/>
            <w:gridSpan w:val="4"/>
            <w:tcBorders>
              <w:top w:val="single" w:sz="8" w:space="0" w:color="auto"/>
              <w:left w:val="single" w:sz="8" w:space="0" w:color="auto"/>
              <w:bottom w:val="single" w:sz="8" w:space="0" w:color="auto"/>
              <w:right w:val="single" w:sz="8" w:space="0" w:color="000000" w:themeColor="text1"/>
            </w:tcBorders>
            <w:shd w:val="clear" w:color="auto" w:fill="FFCC99"/>
            <w:vAlign w:val="bottom"/>
            <w:hideMark/>
          </w:tcPr>
          <w:p w14:paraId="02E81C70"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SEPTIEMBRE</w:t>
            </w:r>
          </w:p>
        </w:tc>
        <w:tc>
          <w:tcPr>
            <w:tcW w:w="1004" w:type="dxa"/>
            <w:gridSpan w:val="5"/>
            <w:tcBorders>
              <w:top w:val="single" w:sz="8" w:space="0" w:color="auto"/>
              <w:left w:val="nil"/>
              <w:bottom w:val="single" w:sz="8" w:space="0" w:color="auto"/>
              <w:right w:val="single" w:sz="8" w:space="0" w:color="000000" w:themeColor="text1"/>
            </w:tcBorders>
            <w:shd w:val="clear" w:color="auto" w:fill="FFCC99"/>
            <w:noWrap/>
            <w:vAlign w:val="bottom"/>
            <w:hideMark/>
          </w:tcPr>
          <w:p w14:paraId="1D97B7E7"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OCTUBRE</w:t>
            </w:r>
          </w:p>
        </w:tc>
        <w:tc>
          <w:tcPr>
            <w:tcW w:w="998" w:type="dxa"/>
            <w:gridSpan w:val="5"/>
            <w:tcBorders>
              <w:top w:val="single" w:sz="8" w:space="0" w:color="auto"/>
              <w:left w:val="nil"/>
              <w:bottom w:val="single" w:sz="8" w:space="0" w:color="auto"/>
              <w:right w:val="single" w:sz="8" w:space="0" w:color="000000" w:themeColor="text1"/>
            </w:tcBorders>
            <w:shd w:val="clear" w:color="auto" w:fill="FFCC99"/>
            <w:noWrap/>
            <w:vAlign w:val="bottom"/>
            <w:hideMark/>
          </w:tcPr>
          <w:p w14:paraId="6076C9C6"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NOVIEMBRE</w:t>
            </w:r>
          </w:p>
        </w:tc>
      </w:tr>
      <w:tr w:rsidR="00FC4D64" w:rsidRPr="001D6087" w14:paraId="53D6A364" w14:textId="77777777" w:rsidTr="32C2AF08">
        <w:trPr>
          <w:gridAfter w:val="1"/>
          <w:wAfter w:w="10" w:type="dxa"/>
          <w:trHeight w:val="548"/>
        </w:trPr>
        <w:tc>
          <w:tcPr>
            <w:tcW w:w="1575" w:type="dxa"/>
            <w:vMerge/>
            <w:vAlign w:val="center"/>
            <w:hideMark/>
          </w:tcPr>
          <w:p w14:paraId="302E974D" w14:textId="77777777" w:rsidR="001D6087" w:rsidRPr="001D6087" w:rsidRDefault="001D6087" w:rsidP="001D6087">
            <w:pPr>
              <w:spacing w:after="0" w:line="240" w:lineRule="auto"/>
              <w:rPr>
                <w:rFonts w:ascii="Calibri" w:eastAsia="Times New Roman" w:hAnsi="Calibri" w:cs="Calibri"/>
                <w:b/>
                <w:bCs/>
                <w:sz w:val="24"/>
                <w:szCs w:val="24"/>
                <w:lang w:eastAsia="es-CO"/>
              </w:rPr>
            </w:pPr>
          </w:p>
        </w:tc>
        <w:tc>
          <w:tcPr>
            <w:tcW w:w="1471" w:type="dxa"/>
            <w:vMerge/>
            <w:vAlign w:val="center"/>
            <w:hideMark/>
          </w:tcPr>
          <w:p w14:paraId="066F26EA" w14:textId="77777777" w:rsidR="001D6087" w:rsidRPr="001D6087" w:rsidRDefault="001D6087" w:rsidP="001D6087">
            <w:pPr>
              <w:spacing w:after="0" w:line="240" w:lineRule="auto"/>
              <w:rPr>
                <w:rFonts w:ascii="Calibri" w:eastAsia="Times New Roman" w:hAnsi="Calibri" w:cs="Calibri"/>
                <w:b/>
                <w:bCs/>
                <w:sz w:val="24"/>
                <w:szCs w:val="24"/>
                <w:lang w:eastAsia="es-CO"/>
              </w:rPr>
            </w:pPr>
          </w:p>
        </w:tc>
        <w:tc>
          <w:tcPr>
            <w:tcW w:w="664" w:type="dxa"/>
            <w:tcBorders>
              <w:top w:val="nil"/>
              <w:left w:val="nil"/>
              <w:bottom w:val="single" w:sz="8" w:space="0" w:color="auto"/>
              <w:right w:val="single" w:sz="4" w:space="0" w:color="auto"/>
            </w:tcBorders>
            <w:shd w:val="clear" w:color="auto" w:fill="FFCC00"/>
            <w:noWrap/>
            <w:vAlign w:val="center"/>
            <w:hideMark/>
          </w:tcPr>
          <w:p w14:paraId="71348C7D" w14:textId="77777777" w:rsidR="001D6087" w:rsidRPr="001D6087" w:rsidRDefault="001D6087" w:rsidP="001D6087">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Inicio</w:t>
            </w:r>
          </w:p>
        </w:tc>
        <w:tc>
          <w:tcPr>
            <w:tcW w:w="755" w:type="dxa"/>
            <w:tcBorders>
              <w:top w:val="nil"/>
              <w:left w:val="nil"/>
              <w:bottom w:val="single" w:sz="8" w:space="0" w:color="auto"/>
              <w:right w:val="nil"/>
            </w:tcBorders>
            <w:shd w:val="clear" w:color="auto" w:fill="FFCC00"/>
            <w:noWrap/>
            <w:vAlign w:val="center"/>
            <w:hideMark/>
          </w:tcPr>
          <w:p w14:paraId="07FE7B12" w14:textId="77777777" w:rsidR="001D6087" w:rsidRPr="001D6087" w:rsidRDefault="001D6087" w:rsidP="001D6087">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Fin.</w:t>
            </w:r>
          </w:p>
        </w:tc>
        <w:tc>
          <w:tcPr>
            <w:tcW w:w="196" w:type="dxa"/>
            <w:tcBorders>
              <w:top w:val="nil"/>
              <w:left w:val="single" w:sz="4" w:space="0" w:color="auto"/>
              <w:bottom w:val="single" w:sz="8" w:space="0" w:color="auto"/>
              <w:right w:val="single" w:sz="8" w:space="0" w:color="auto"/>
            </w:tcBorders>
            <w:shd w:val="clear" w:color="auto" w:fill="C0C0C0"/>
            <w:noWrap/>
            <w:vAlign w:val="center"/>
            <w:hideMark/>
          </w:tcPr>
          <w:p w14:paraId="48C4052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single" w:sz="4" w:space="0" w:color="auto"/>
            </w:tcBorders>
            <w:shd w:val="clear" w:color="auto" w:fill="FFCC00"/>
            <w:noWrap/>
            <w:vAlign w:val="center"/>
            <w:hideMark/>
          </w:tcPr>
          <w:p w14:paraId="2305A78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211" w:type="dxa"/>
            <w:tcBorders>
              <w:top w:val="nil"/>
              <w:left w:val="nil"/>
              <w:bottom w:val="single" w:sz="8" w:space="0" w:color="auto"/>
              <w:right w:val="single" w:sz="4" w:space="0" w:color="auto"/>
            </w:tcBorders>
            <w:shd w:val="clear" w:color="auto" w:fill="FFCC00"/>
            <w:noWrap/>
            <w:vAlign w:val="center"/>
            <w:hideMark/>
          </w:tcPr>
          <w:p w14:paraId="2AF9503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211" w:type="dxa"/>
            <w:tcBorders>
              <w:top w:val="nil"/>
              <w:left w:val="nil"/>
              <w:bottom w:val="single" w:sz="8" w:space="0" w:color="auto"/>
              <w:right w:val="single" w:sz="4" w:space="0" w:color="auto"/>
            </w:tcBorders>
            <w:shd w:val="clear" w:color="auto" w:fill="FFCC00"/>
            <w:noWrap/>
            <w:vAlign w:val="center"/>
            <w:hideMark/>
          </w:tcPr>
          <w:p w14:paraId="398659B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212" w:type="dxa"/>
            <w:tcBorders>
              <w:top w:val="nil"/>
              <w:left w:val="nil"/>
              <w:bottom w:val="single" w:sz="8" w:space="0" w:color="auto"/>
              <w:right w:val="single" w:sz="4" w:space="0" w:color="auto"/>
            </w:tcBorders>
            <w:shd w:val="clear" w:color="auto" w:fill="FFCC00"/>
            <w:noWrap/>
            <w:vAlign w:val="center"/>
            <w:hideMark/>
          </w:tcPr>
          <w:p w14:paraId="722BB8B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c>
          <w:tcPr>
            <w:tcW w:w="211" w:type="dxa"/>
            <w:tcBorders>
              <w:top w:val="single" w:sz="8" w:space="0" w:color="auto"/>
              <w:left w:val="single" w:sz="8" w:space="0" w:color="auto"/>
              <w:bottom w:val="single" w:sz="8" w:space="0" w:color="auto"/>
              <w:right w:val="nil"/>
            </w:tcBorders>
            <w:shd w:val="clear" w:color="auto" w:fill="FFCC00"/>
            <w:noWrap/>
            <w:vAlign w:val="center"/>
            <w:hideMark/>
          </w:tcPr>
          <w:p w14:paraId="125AF18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5</w:t>
            </w:r>
          </w:p>
        </w:tc>
        <w:tc>
          <w:tcPr>
            <w:tcW w:w="211" w:type="dxa"/>
            <w:tcBorders>
              <w:top w:val="single" w:sz="8" w:space="0" w:color="auto"/>
              <w:left w:val="single" w:sz="4" w:space="0" w:color="auto"/>
              <w:bottom w:val="single" w:sz="8" w:space="0" w:color="auto"/>
              <w:right w:val="single" w:sz="4" w:space="0" w:color="auto"/>
            </w:tcBorders>
            <w:shd w:val="clear" w:color="auto" w:fill="FFCC00"/>
            <w:noWrap/>
            <w:vAlign w:val="center"/>
            <w:hideMark/>
          </w:tcPr>
          <w:p w14:paraId="45F1350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6</w:t>
            </w:r>
          </w:p>
        </w:tc>
        <w:tc>
          <w:tcPr>
            <w:tcW w:w="211" w:type="dxa"/>
            <w:tcBorders>
              <w:top w:val="single" w:sz="8" w:space="0" w:color="auto"/>
              <w:left w:val="nil"/>
              <w:bottom w:val="single" w:sz="8" w:space="0" w:color="auto"/>
              <w:right w:val="single" w:sz="4" w:space="0" w:color="auto"/>
            </w:tcBorders>
            <w:shd w:val="clear" w:color="auto" w:fill="FFCC00"/>
            <w:noWrap/>
            <w:vAlign w:val="center"/>
            <w:hideMark/>
          </w:tcPr>
          <w:p w14:paraId="518CAEC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7</w:t>
            </w:r>
          </w:p>
        </w:tc>
        <w:tc>
          <w:tcPr>
            <w:tcW w:w="212" w:type="dxa"/>
            <w:tcBorders>
              <w:top w:val="single" w:sz="8" w:space="0" w:color="auto"/>
              <w:left w:val="nil"/>
              <w:bottom w:val="single" w:sz="8" w:space="0" w:color="auto"/>
              <w:right w:val="single" w:sz="4" w:space="0" w:color="auto"/>
            </w:tcBorders>
            <w:shd w:val="clear" w:color="auto" w:fill="FFCC00"/>
            <w:noWrap/>
            <w:vAlign w:val="center"/>
            <w:hideMark/>
          </w:tcPr>
          <w:p w14:paraId="1D19E29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8</w:t>
            </w:r>
          </w:p>
        </w:tc>
        <w:tc>
          <w:tcPr>
            <w:tcW w:w="321" w:type="dxa"/>
            <w:gridSpan w:val="2"/>
            <w:tcBorders>
              <w:top w:val="single" w:sz="8" w:space="0" w:color="auto"/>
              <w:left w:val="single" w:sz="8" w:space="0" w:color="auto"/>
              <w:bottom w:val="single" w:sz="8" w:space="0" w:color="auto"/>
              <w:right w:val="single" w:sz="8" w:space="0" w:color="000000" w:themeColor="text1"/>
            </w:tcBorders>
            <w:shd w:val="clear" w:color="auto" w:fill="FFCC00"/>
            <w:noWrap/>
            <w:vAlign w:val="center"/>
            <w:hideMark/>
          </w:tcPr>
          <w:p w14:paraId="0516434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9</w:t>
            </w:r>
          </w:p>
        </w:tc>
        <w:tc>
          <w:tcPr>
            <w:tcW w:w="300" w:type="dxa"/>
            <w:tcBorders>
              <w:top w:val="single" w:sz="8" w:space="0" w:color="auto"/>
              <w:left w:val="single" w:sz="4" w:space="0" w:color="auto"/>
              <w:bottom w:val="single" w:sz="8" w:space="0" w:color="auto"/>
              <w:right w:val="single" w:sz="4" w:space="0" w:color="auto"/>
            </w:tcBorders>
            <w:shd w:val="clear" w:color="auto" w:fill="FFCC00"/>
            <w:noWrap/>
            <w:vAlign w:val="center"/>
            <w:hideMark/>
          </w:tcPr>
          <w:p w14:paraId="421EAEE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10</w:t>
            </w:r>
          </w:p>
        </w:tc>
        <w:tc>
          <w:tcPr>
            <w:tcW w:w="249" w:type="dxa"/>
            <w:tcBorders>
              <w:top w:val="single" w:sz="8" w:space="0" w:color="auto"/>
              <w:left w:val="nil"/>
              <w:bottom w:val="single" w:sz="8" w:space="0" w:color="auto"/>
              <w:right w:val="single" w:sz="4" w:space="0" w:color="auto"/>
            </w:tcBorders>
            <w:shd w:val="clear" w:color="auto" w:fill="FFCC00"/>
            <w:noWrap/>
            <w:vAlign w:val="center"/>
            <w:hideMark/>
          </w:tcPr>
          <w:p w14:paraId="2E29177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11</w:t>
            </w:r>
          </w:p>
        </w:tc>
        <w:tc>
          <w:tcPr>
            <w:tcW w:w="249" w:type="dxa"/>
            <w:tcBorders>
              <w:top w:val="single" w:sz="8" w:space="0" w:color="auto"/>
              <w:left w:val="nil"/>
              <w:bottom w:val="single" w:sz="8" w:space="0" w:color="auto"/>
              <w:right w:val="single" w:sz="8" w:space="0" w:color="auto"/>
            </w:tcBorders>
            <w:shd w:val="clear" w:color="auto" w:fill="FFCC00"/>
            <w:noWrap/>
            <w:vAlign w:val="center"/>
            <w:hideMark/>
          </w:tcPr>
          <w:p w14:paraId="7976A6A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12</w:t>
            </w:r>
          </w:p>
        </w:tc>
        <w:tc>
          <w:tcPr>
            <w:tcW w:w="249" w:type="dxa"/>
            <w:tcBorders>
              <w:top w:val="single" w:sz="8" w:space="0" w:color="auto"/>
              <w:left w:val="nil"/>
              <w:bottom w:val="single" w:sz="8" w:space="0" w:color="auto"/>
              <w:right w:val="single" w:sz="4" w:space="0" w:color="auto"/>
            </w:tcBorders>
            <w:shd w:val="clear" w:color="auto" w:fill="FFCC00"/>
            <w:noWrap/>
            <w:vAlign w:val="center"/>
            <w:hideMark/>
          </w:tcPr>
          <w:p w14:paraId="57E4D7E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13</w:t>
            </w:r>
          </w:p>
        </w:tc>
        <w:tc>
          <w:tcPr>
            <w:tcW w:w="249" w:type="dxa"/>
            <w:tcBorders>
              <w:top w:val="single" w:sz="8" w:space="0" w:color="auto"/>
              <w:left w:val="nil"/>
              <w:bottom w:val="single" w:sz="8" w:space="0" w:color="auto"/>
              <w:right w:val="single" w:sz="4" w:space="0" w:color="auto"/>
            </w:tcBorders>
            <w:shd w:val="clear" w:color="auto" w:fill="FFCC00"/>
            <w:noWrap/>
            <w:vAlign w:val="center"/>
            <w:hideMark/>
          </w:tcPr>
          <w:p w14:paraId="013C3E7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14</w:t>
            </w:r>
          </w:p>
        </w:tc>
        <w:tc>
          <w:tcPr>
            <w:tcW w:w="249" w:type="dxa"/>
            <w:tcBorders>
              <w:top w:val="single" w:sz="8" w:space="0" w:color="auto"/>
              <w:left w:val="nil"/>
              <w:bottom w:val="single" w:sz="8" w:space="0" w:color="auto"/>
              <w:right w:val="single" w:sz="4" w:space="0" w:color="auto"/>
            </w:tcBorders>
            <w:shd w:val="clear" w:color="auto" w:fill="FFCC00"/>
            <w:noWrap/>
            <w:vAlign w:val="center"/>
            <w:hideMark/>
          </w:tcPr>
          <w:p w14:paraId="7F3645B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15</w:t>
            </w:r>
          </w:p>
        </w:tc>
        <w:tc>
          <w:tcPr>
            <w:tcW w:w="249" w:type="dxa"/>
            <w:tcBorders>
              <w:top w:val="single" w:sz="8" w:space="0" w:color="auto"/>
              <w:left w:val="nil"/>
              <w:bottom w:val="single" w:sz="8" w:space="0" w:color="auto"/>
              <w:right w:val="single" w:sz="4" w:space="0" w:color="auto"/>
            </w:tcBorders>
            <w:shd w:val="clear" w:color="auto" w:fill="FFCC00"/>
            <w:noWrap/>
            <w:vAlign w:val="center"/>
            <w:hideMark/>
          </w:tcPr>
          <w:p w14:paraId="601E0E9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16</w:t>
            </w:r>
          </w:p>
        </w:tc>
        <w:tc>
          <w:tcPr>
            <w:tcW w:w="249" w:type="dxa"/>
            <w:tcBorders>
              <w:top w:val="single" w:sz="8" w:space="0" w:color="auto"/>
              <w:left w:val="single" w:sz="8" w:space="0" w:color="auto"/>
              <w:bottom w:val="single" w:sz="8" w:space="0" w:color="auto"/>
              <w:right w:val="nil"/>
            </w:tcBorders>
            <w:shd w:val="clear" w:color="auto" w:fill="FFCC00"/>
            <w:noWrap/>
            <w:vAlign w:val="center"/>
            <w:hideMark/>
          </w:tcPr>
          <w:p w14:paraId="7C22C5B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17</w:t>
            </w:r>
          </w:p>
        </w:tc>
        <w:tc>
          <w:tcPr>
            <w:tcW w:w="249" w:type="dxa"/>
            <w:tcBorders>
              <w:top w:val="single" w:sz="8" w:space="0" w:color="auto"/>
              <w:left w:val="single" w:sz="4" w:space="0" w:color="auto"/>
              <w:bottom w:val="single" w:sz="8" w:space="0" w:color="auto"/>
              <w:right w:val="single" w:sz="4" w:space="0" w:color="auto"/>
            </w:tcBorders>
            <w:shd w:val="clear" w:color="auto" w:fill="FFCC00"/>
            <w:noWrap/>
            <w:vAlign w:val="center"/>
            <w:hideMark/>
          </w:tcPr>
          <w:p w14:paraId="5D08F2C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18</w:t>
            </w:r>
          </w:p>
        </w:tc>
        <w:tc>
          <w:tcPr>
            <w:tcW w:w="249" w:type="dxa"/>
            <w:tcBorders>
              <w:top w:val="single" w:sz="8" w:space="0" w:color="auto"/>
              <w:left w:val="nil"/>
              <w:bottom w:val="single" w:sz="8" w:space="0" w:color="auto"/>
              <w:right w:val="single" w:sz="4" w:space="0" w:color="auto"/>
            </w:tcBorders>
            <w:shd w:val="clear" w:color="auto" w:fill="FFCC00"/>
            <w:noWrap/>
            <w:vAlign w:val="center"/>
            <w:hideMark/>
          </w:tcPr>
          <w:p w14:paraId="3B566D5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19</w:t>
            </w:r>
          </w:p>
        </w:tc>
        <w:tc>
          <w:tcPr>
            <w:tcW w:w="240" w:type="dxa"/>
            <w:tcBorders>
              <w:top w:val="single" w:sz="8" w:space="0" w:color="auto"/>
              <w:left w:val="nil"/>
              <w:bottom w:val="single" w:sz="8" w:space="0" w:color="auto"/>
              <w:right w:val="single" w:sz="4" w:space="0" w:color="auto"/>
            </w:tcBorders>
            <w:shd w:val="clear" w:color="auto" w:fill="FFCC00"/>
            <w:noWrap/>
            <w:vAlign w:val="center"/>
            <w:hideMark/>
          </w:tcPr>
          <w:p w14:paraId="7DAEAE6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20</w:t>
            </w:r>
          </w:p>
        </w:tc>
        <w:tc>
          <w:tcPr>
            <w:tcW w:w="381" w:type="dxa"/>
            <w:gridSpan w:val="3"/>
            <w:tcBorders>
              <w:top w:val="single" w:sz="8" w:space="0" w:color="auto"/>
              <w:left w:val="single" w:sz="8" w:space="0" w:color="auto"/>
              <w:bottom w:val="single" w:sz="8" w:space="0" w:color="auto"/>
              <w:right w:val="nil"/>
            </w:tcBorders>
            <w:shd w:val="clear" w:color="auto" w:fill="FFCC00"/>
            <w:noWrap/>
            <w:vAlign w:val="center"/>
            <w:hideMark/>
          </w:tcPr>
          <w:p w14:paraId="3164830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21</w:t>
            </w:r>
          </w:p>
        </w:tc>
        <w:tc>
          <w:tcPr>
            <w:tcW w:w="249" w:type="dxa"/>
            <w:tcBorders>
              <w:top w:val="single" w:sz="8" w:space="0" w:color="auto"/>
              <w:left w:val="single" w:sz="4" w:space="0" w:color="auto"/>
              <w:bottom w:val="single" w:sz="8" w:space="0" w:color="auto"/>
              <w:right w:val="single" w:sz="4" w:space="0" w:color="auto"/>
            </w:tcBorders>
            <w:shd w:val="clear" w:color="auto" w:fill="FFCC00"/>
            <w:noWrap/>
            <w:vAlign w:val="center"/>
            <w:hideMark/>
          </w:tcPr>
          <w:p w14:paraId="78044C0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22</w:t>
            </w:r>
          </w:p>
        </w:tc>
        <w:tc>
          <w:tcPr>
            <w:tcW w:w="249" w:type="dxa"/>
            <w:tcBorders>
              <w:top w:val="single" w:sz="8" w:space="0" w:color="auto"/>
              <w:left w:val="nil"/>
              <w:bottom w:val="single" w:sz="8" w:space="0" w:color="auto"/>
              <w:right w:val="single" w:sz="4" w:space="0" w:color="auto"/>
            </w:tcBorders>
            <w:shd w:val="clear" w:color="auto" w:fill="FFCC00"/>
            <w:noWrap/>
            <w:vAlign w:val="center"/>
            <w:hideMark/>
          </w:tcPr>
          <w:p w14:paraId="57E5C59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23</w:t>
            </w:r>
          </w:p>
        </w:tc>
        <w:tc>
          <w:tcPr>
            <w:tcW w:w="249" w:type="dxa"/>
            <w:tcBorders>
              <w:top w:val="single" w:sz="8" w:space="0" w:color="auto"/>
              <w:left w:val="nil"/>
              <w:bottom w:val="single" w:sz="8" w:space="0" w:color="auto"/>
              <w:right w:val="single" w:sz="8" w:space="0" w:color="auto"/>
            </w:tcBorders>
            <w:shd w:val="clear" w:color="auto" w:fill="FFCC00"/>
            <w:noWrap/>
            <w:vAlign w:val="center"/>
            <w:hideMark/>
          </w:tcPr>
          <w:p w14:paraId="24DA274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24</w:t>
            </w:r>
          </w:p>
        </w:tc>
        <w:tc>
          <w:tcPr>
            <w:tcW w:w="249" w:type="dxa"/>
            <w:gridSpan w:val="2"/>
            <w:tcBorders>
              <w:top w:val="single" w:sz="8" w:space="0" w:color="auto"/>
              <w:left w:val="nil"/>
              <w:bottom w:val="single" w:sz="8" w:space="0" w:color="auto"/>
              <w:right w:val="single" w:sz="4" w:space="0" w:color="auto"/>
            </w:tcBorders>
            <w:shd w:val="clear" w:color="auto" w:fill="FFCC00"/>
            <w:noWrap/>
            <w:vAlign w:val="center"/>
            <w:hideMark/>
          </w:tcPr>
          <w:p w14:paraId="60214DB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25</w:t>
            </w:r>
          </w:p>
        </w:tc>
        <w:tc>
          <w:tcPr>
            <w:tcW w:w="249" w:type="dxa"/>
            <w:tcBorders>
              <w:top w:val="single" w:sz="8" w:space="0" w:color="auto"/>
              <w:left w:val="nil"/>
              <w:bottom w:val="single" w:sz="8" w:space="0" w:color="auto"/>
              <w:right w:val="single" w:sz="4" w:space="0" w:color="auto"/>
            </w:tcBorders>
            <w:shd w:val="clear" w:color="auto" w:fill="FFCC00"/>
            <w:noWrap/>
            <w:vAlign w:val="center"/>
            <w:hideMark/>
          </w:tcPr>
          <w:p w14:paraId="78B05D6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26</w:t>
            </w:r>
          </w:p>
        </w:tc>
        <w:tc>
          <w:tcPr>
            <w:tcW w:w="249" w:type="dxa"/>
            <w:tcBorders>
              <w:top w:val="single" w:sz="8" w:space="0" w:color="auto"/>
              <w:left w:val="nil"/>
              <w:bottom w:val="single" w:sz="8" w:space="0" w:color="auto"/>
              <w:right w:val="single" w:sz="4" w:space="0" w:color="auto"/>
            </w:tcBorders>
            <w:shd w:val="clear" w:color="auto" w:fill="FFCC00"/>
            <w:noWrap/>
            <w:vAlign w:val="center"/>
            <w:hideMark/>
          </w:tcPr>
          <w:p w14:paraId="20FBD0B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28</w:t>
            </w:r>
          </w:p>
        </w:tc>
        <w:tc>
          <w:tcPr>
            <w:tcW w:w="249" w:type="dxa"/>
            <w:tcBorders>
              <w:top w:val="single" w:sz="8" w:space="0" w:color="auto"/>
              <w:left w:val="nil"/>
              <w:bottom w:val="single" w:sz="8" w:space="0" w:color="auto"/>
              <w:right w:val="single" w:sz="8" w:space="0" w:color="auto"/>
            </w:tcBorders>
            <w:shd w:val="clear" w:color="auto" w:fill="FFCC00"/>
            <w:noWrap/>
            <w:vAlign w:val="center"/>
            <w:hideMark/>
          </w:tcPr>
          <w:p w14:paraId="778210C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29</w:t>
            </w:r>
          </w:p>
        </w:tc>
        <w:tc>
          <w:tcPr>
            <w:tcW w:w="265" w:type="dxa"/>
            <w:tcBorders>
              <w:top w:val="nil"/>
              <w:left w:val="nil"/>
              <w:bottom w:val="single" w:sz="8" w:space="0" w:color="auto"/>
              <w:right w:val="single" w:sz="4" w:space="0" w:color="auto"/>
            </w:tcBorders>
            <w:shd w:val="clear" w:color="auto" w:fill="FFCC00"/>
            <w:noWrap/>
            <w:vAlign w:val="center"/>
            <w:hideMark/>
          </w:tcPr>
          <w:p w14:paraId="53CBAE5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30</w:t>
            </w:r>
          </w:p>
        </w:tc>
        <w:tc>
          <w:tcPr>
            <w:tcW w:w="249" w:type="dxa"/>
            <w:tcBorders>
              <w:top w:val="nil"/>
              <w:left w:val="single" w:sz="8" w:space="0" w:color="auto"/>
              <w:bottom w:val="single" w:sz="8" w:space="0" w:color="auto"/>
              <w:right w:val="nil"/>
            </w:tcBorders>
            <w:shd w:val="clear" w:color="auto" w:fill="FFCC00"/>
            <w:noWrap/>
            <w:vAlign w:val="center"/>
            <w:hideMark/>
          </w:tcPr>
          <w:p w14:paraId="47ED059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31</w:t>
            </w:r>
          </w:p>
        </w:tc>
        <w:tc>
          <w:tcPr>
            <w:tcW w:w="249" w:type="dxa"/>
            <w:tcBorders>
              <w:top w:val="nil"/>
              <w:left w:val="single" w:sz="4" w:space="0" w:color="auto"/>
              <w:bottom w:val="single" w:sz="8" w:space="0" w:color="auto"/>
              <w:right w:val="single" w:sz="4" w:space="0" w:color="auto"/>
            </w:tcBorders>
            <w:shd w:val="clear" w:color="auto" w:fill="FFCC00"/>
            <w:noWrap/>
            <w:vAlign w:val="center"/>
            <w:hideMark/>
          </w:tcPr>
          <w:p w14:paraId="6AFD647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32</w:t>
            </w:r>
          </w:p>
        </w:tc>
        <w:tc>
          <w:tcPr>
            <w:tcW w:w="249" w:type="dxa"/>
            <w:tcBorders>
              <w:top w:val="nil"/>
              <w:left w:val="nil"/>
              <w:bottom w:val="single" w:sz="8" w:space="0" w:color="auto"/>
              <w:right w:val="single" w:sz="8" w:space="0" w:color="auto"/>
            </w:tcBorders>
            <w:shd w:val="clear" w:color="auto" w:fill="FFCC00"/>
            <w:noWrap/>
            <w:vAlign w:val="center"/>
            <w:hideMark/>
          </w:tcPr>
          <w:p w14:paraId="160378C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33</w:t>
            </w:r>
          </w:p>
        </w:tc>
        <w:tc>
          <w:tcPr>
            <w:tcW w:w="249" w:type="dxa"/>
            <w:tcBorders>
              <w:top w:val="nil"/>
              <w:left w:val="nil"/>
              <w:bottom w:val="single" w:sz="8" w:space="0" w:color="auto"/>
              <w:right w:val="single" w:sz="4" w:space="0" w:color="auto"/>
            </w:tcBorders>
            <w:shd w:val="clear" w:color="auto" w:fill="FFCC00"/>
            <w:noWrap/>
            <w:vAlign w:val="center"/>
            <w:hideMark/>
          </w:tcPr>
          <w:p w14:paraId="1E3C4A0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34</w:t>
            </w:r>
          </w:p>
        </w:tc>
        <w:tc>
          <w:tcPr>
            <w:tcW w:w="249" w:type="dxa"/>
            <w:tcBorders>
              <w:top w:val="nil"/>
              <w:left w:val="nil"/>
              <w:bottom w:val="single" w:sz="8" w:space="0" w:color="auto"/>
              <w:right w:val="nil"/>
            </w:tcBorders>
            <w:shd w:val="clear" w:color="auto" w:fill="FFCC00"/>
            <w:noWrap/>
            <w:vAlign w:val="center"/>
            <w:hideMark/>
          </w:tcPr>
          <w:p w14:paraId="09F08DB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35</w:t>
            </w:r>
          </w:p>
        </w:tc>
        <w:tc>
          <w:tcPr>
            <w:tcW w:w="249" w:type="dxa"/>
            <w:tcBorders>
              <w:top w:val="nil"/>
              <w:left w:val="single" w:sz="4" w:space="0" w:color="auto"/>
              <w:bottom w:val="single" w:sz="8" w:space="0" w:color="auto"/>
              <w:right w:val="nil"/>
            </w:tcBorders>
            <w:shd w:val="clear" w:color="auto" w:fill="FFCC00"/>
            <w:noWrap/>
            <w:vAlign w:val="center"/>
            <w:hideMark/>
          </w:tcPr>
          <w:p w14:paraId="6C796E8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36</w:t>
            </w:r>
          </w:p>
        </w:tc>
        <w:tc>
          <w:tcPr>
            <w:tcW w:w="249" w:type="dxa"/>
            <w:tcBorders>
              <w:top w:val="nil"/>
              <w:left w:val="single" w:sz="4" w:space="0" w:color="auto"/>
              <w:bottom w:val="single" w:sz="8" w:space="0" w:color="auto"/>
              <w:right w:val="single" w:sz="8" w:space="0" w:color="auto"/>
            </w:tcBorders>
            <w:shd w:val="clear" w:color="auto" w:fill="FFCC00"/>
            <w:vAlign w:val="center"/>
            <w:hideMark/>
          </w:tcPr>
          <w:p w14:paraId="09925B6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37</w:t>
            </w:r>
          </w:p>
        </w:tc>
        <w:tc>
          <w:tcPr>
            <w:tcW w:w="249" w:type="dxa"/>
            <w:gridSpan w:val="2"/>
            <w:tcBorders>
              <w:top w:val="nil"/>
              <w:left w:val="nil"/>
              <w:bottom w:val="single" w:sz="8" w:space="0" w:color="auto"/>
              <w:right w:val="nil"/>
            </w:tcBorders>
            <w:shd w:val="clear" w:color="auto" w:fill="FFCC00"/>
            <w:noWrap/>
            <w:vAlign w:val="center"/>
            <w:hideMark/>
          </w:tcPr>
          <w:p w14:paraId="4ECA66E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38</w:t>
            </w:r>
          </w:p>
        </w:tc>
        <w:tc>
          <w:tcPr>
            <w:tcW w:w="249" w:type="dxa"/>
            <w:tcBorders>
              <w:top w:val="nil"/>
              <w:left w:val="single" w:sz="4" w:space="0" w:color="auto"/>
              <w:bottom w:val="single" w:sz="8" w:space="0" w:color="auto"/>
              <w:right w:val="nil"/>
            </w:tcBorders>
            <w:shd w:val="clear" w:color="auto" w:fill="FFCC00"/>
            <w:noWrap/>
            <w:vAlign w:val="center"/>
            <w:hideMark/>
          </w:tcPr>
          <w:p w14:paraId="45DA5A8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39</w:t>
            </w:r>
          </w:p>
        </w:tc>
        <w:tc>
          <w:tcPr>
            <w:tcW w:w="249" w:type="dxa"/>
            <w:tcBorders>
              <w:top w:val="nil"/>
              <w:left w:val="single" w:sz="4" w:space="0" w:color="auto"/>
              <w:bottom w:val="single" w:sz="8" w:space="0" w:color="auto"/>
              <w:right w:val="nil"/>
            </w:tcBorders>
            <w:shd w:val="clear" w:color="auto" w:fill="FFCC00"/>
            <w:noWrap/>
            <w:vAlign w:val="center"/>
            <w:hideMark/>
          </w:tcPr>
          <w:p w14:paraId="64CF9FC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40</w:t>
            </w:r>
          </w:p>
        </w:tc>
        <w:tc>
          <w:tcPr>
            <w:tcW w:w="249" w:type="dxa"/>
            <w:tcBorders>
              <w:top w:val="nil"/>
              <w:left w:val="single" w:sz="4" w:space="0" w:color="auto"/>
              <w:bottom w:val="nil"/>
              <w:right w:val="single" w:sz="8" w:space="0" w:color="auto"/>
            </w:tcBorders>
            <w:shd w:val="clear" w:color="auto" w:fill="FFCC00"/>
            <w:noWrap/>
            <w:vAlign w:val="center"/>
            <w:hideMark/>
          </w:tcPr>
          <w:p w14:paraId="0C31214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41</w:t>
            </w:r>
          </w:p>
        </w:tc>
      </w:tr>
      <w:tr w:rsidR="7C44B3E3" w14:paraId="504FADAE" w14:textId="77777777" w:rsidTr="32C2AF08">
        <w:trPr>
          <w:gridAfter w:val="1"/>
          <w:wAfter w:w="10" w:type="dxa"/>
          <w:trHeight w:val="340"/>
        </w:trPr>
        <w:tc>
          <w:tcPr>
            <w:tcW w:w="1575" w:type="dxa"/>
            <w:tcBorders>
              <w:top w:val="nil"/>
              <w:left w:val="single" w:sz="8" w:space="0" w:color="auto"/>
              <w:bottom w:val="single" w:sz="4" w:space="0" w:color="auto"/>
              <w:right w:val="single" w:sz="8" w:space="0" w:color="auto"/>
            </w:tcBorders>
            <w:shd w:val="clear" w:color="auto" w:fill="auto"/>
            <w:vAlign w:val="center"/>
            <w:hideMark/>
          </w:tcPr>
          <w:p w14:paraId="76D67875" w14:textId="6D8F7D01" w:rsidR="7C44B3E3" w:rsidRDefault="32C2AF08" w:rsidP="7C44B3E3">
            <w:pPr>
              <w:spacing w:line="240" w:lineRule="auto"/>
              <w:rPr>
                <w:rFonts w:ascii="Arial" w:eastAsia="Times New Roman" w:hAnsi="Arial" w:cs="Arial"/>
                <w:sz w:val="20"/>
                <w:szCs w:val="20"/>
                <w:lang w:eastAsia="es-CO"/>
              </w:rPr>
            </w:pPr>
            <w:r w:rsidRPr="32C2AF08">
              <w:rPr>
                <w:rFonts w:ascii="Arial" w:eastAsia="Times New Roman" w:hAnsi="Arial" w:cs="Arial"/>
                <w:sz w:val="20"/>
                <w:szCs w:val="20"/>
                <w:lang w:eastAsia="es-CO"/>
              </w:rPr>
              <w:t>Constitución del colectivo académico</w:t>
            </w:r>
          </w:p>
        </w:tc>
        <w:tc>
          <w:tcPr>
            <w:tcW w:w="1471" w:type="dxa"/>
            <w:tcBorders>
              <w:top w:val="nil"/>
              <w:left w:val="nil"/>
              <w:bottom w:val="single" w:sz="4" w:space="0" w:color="auto"/>
              <w:right w:val="single" w:sz="8" w:space="0" w:color="auto"/>
            </w:tcBorders>
            <w:shd w:val="clear" w:color="auto" w:fill="auto"/>
            <w:vAlign w:val="center"/>
            <w:hideMark/>
          </w:tcPr>
          <w:p w14:paraId="6C374FBA" w14:textId="6E238E3A" w:rsidR="7C44B3E3" w:rsidRDefault="32C2AF08" w:rsidP="7C44B3E3">
            <w:pPr>
              <w:spacing w:line="240" w:lineRule="auto"/>
              <w:rPr>
                <w:rFonts w:ascii="Arial" w:eastAsia="Times New Roman" w:hAnsi="Arial" w:cs="Arial"/>
                <w:sz w:val="20"/>
                <w:szCs w:val="20"/>
                <w:lang w:eastAsia="es-CO"/>
              </w:rPr>
            </w:pPr>
            <w:r w:rsidRPr="32C2AF08">
              <w:rPr>
                <w:rFonts w:ascii="Arial" w:eastAsia="Times New Roman" w:hAnsi="Arial" w:cs="Arial"/>
                <w:sz w:val="20"/>
                <w:szCs w:val="20"/>
                <w:lang w:eastAsia="es-CO"/>
              </w:rPr>
              <w:t>Tatiana – ANE LUMON*</w:t>
            </w:r>
          </w:p>
        </w:tc>
        <w:tc>
          <w:tcPr>
            <w:tcW w:w="664" w:type="dxa"/>
            <w:tcBorders>
              <w:top w:val="single" w:sz="8" w:space="0" w:color="auto"/>
              <w:left w:val="single" w:sz="8" w:space="0" w:color="auto"/>
              <w:bottom w:val="nil"/>
              <w:right w:val="single" w:sz="8" w:space="0" w:color="auto"/>
            </w:tcBorders>
            <w:shd w:val="clear" w:color="auto" w:fill="C0C0C0"/>
            <w:vAlign w:val="center"/>
            <w:hideMark/>
          </w:tcPr>
          <w:p w14:paraId="49BBEBBB" w14:textId="52511371" w:rsidR="7C44B3E3" w:rsidRDefault="7C44B3E3" w:rsidP="7C44B3E3">
            <w:pPr>
              <w:spacing w:line="240" w:lineRule="auto"/>
              <w:jc w:val="center"/>
              <w:rPr>
                <w:rFonts w:ascii="Arial" w:eastAsia="Times New Roman" w:hAnsi="Arial" w:cs="Arial"/>
                <w:b/>
                <w:bCs/>
                <w:sz w:val="14"/>
                <w:szCs w:val="14"/>
                <w:lang w:eastAsia="es-CO"/>
              </w:rPr>
            </w:pPr>
            <w:r w:rsidRPr="7C44B3E3">
              <w:rPr>
                <w:rFonts w:ascii="Arial" w:eastAsia="Times New Roman" w:hAnsi="Arial" w:cs="Arial"/>
                <w:b/>
                <w:bCs/>
                <w:sz w:val="14"/>
                <w:szCs w:val="14"/>
                <w:lang w:eastAsia="es-CO"/>
              </w:rPr>
              <w:t>01-02-2019</w:t>
            </w:r>
          </w:p>
        </w:tc>
        <w:tc>
          <w:tcPr>
            <w:tcW w:w="755" w:type="dxa"/>
            <w:tcBorders>
              <w:top w:val="nil"/>
              <w:left w:val="nil"/>
              <w:bottom w:val="nil"/>
              <w:right w:val="nil"/>
            </w:tcBorders>
            <w:shd w:val="clear" w:color="auto" w:fill="FF8080"/>
            <w:vAlign w:val="center"/>
            <w:hideMark/>
          </w:tcPr>
          <w:p w14:paraId="29C493A0" w14:textId="22C135D7" w:rsidR="7C44B3E3" w:rsidRDefault="7C44B3E3" w:rsidP="7C44B3E3">
            <w:pPr>
              <w:spacing w:line="240" w:lineRule="auto"/>
              <w:jc w:val="center"/>
              <w:rPr>
                <w:rFonts w:ascii="Arial" w:eastAsia="Times New Roman" w:hAnsi="Arial" w:cs="Arial"/>
                <w:b/>
                <w:bCs/>
                <w:sz w:val="14"/>
                <w:szCs w:val="14"/>
                <w:lang w:eastAsia="es-CO"/>
              </w:rPr>
            </w:pPr>
            <w:r w:rsidRPr="7C44B3E3">
              <w:rPr>
                <w:rFonts w:ascii="Arial" w:eastAsia="Times New Roman" w:hAnsi="Arial" w:cs="Arial"/>
                <w:b/>
                <w:bCs/>
                <w:sz w:val="14"/>
                <w:szCs w:val="14"/>
                <w:lang w:eastAsia="es-CO"/>
              </w:rPr>
              <w:t>14-02-2019</w:t>
            </w:r>
          </w:p>
        </w:tc>
        <w:tc>
          <w:tcPr>
            <w:tcW w:w="196" w:type="dxa"/>
            <w:tcBorders>
              <w:top w:val="nil"/>
              <w:left w:val="single" w:sz="4" w:space="0" w:color="auto"/>
              <w:bottom w:val="nil"/>
              <w:right w:val="single" w:sz="4" w:space="0" w:color="auto"/>
            </w:tcBorders>
            <w:shd w:val="clear" w:color="auto" w:fill="C0C0C0"/>
            <w:vAlign w:val="center"/>
            <w:hideMark/>
          </w:tcPr>
          <w:p w14:paraId="6A770748" w14:textId="15A7309D" w:rsidR="7C44B3E3" w:rsidRDefault="7C44B3E3" w:rsidP="7C44B3E3">
            <w:pPr>
              <w:spacing w:line="240" w:lineRule="auto"/>
              <w:jc w:val="center"/>
              <w:rPr>
                <w:rFonts w:ascii="Arial" w:eastAsia="Times New Roman" w:hAnsi="Arial" w:cs="Arial"/>
                <w:sz w:val="16"/>
                <w:szCs w:val="16"/>
                <w:lang w:eastAsia="es-CO"/>
              </w:rPr>
            </w:pPr>
          </w:p>
        </w:tc>
        <w:tc>
          <w:tcPr>
            <w:tcW w:w="211" w:type="dxa"/>
            <w:tcBorders>
              <w:top w:val="nil"/>
              <w:left w:val="single" w:sz="8" w:space="0" w:color="auto"/>
              <w:bottom w:val="single" w:sz="4" w:space="0" w:color="auto"/>
              <w:right w:val="nil"/>
            </w:tcBorders>
            <w:shd w:val="clear" w:color="auto" w:fill="auto"/>
            <w:vAlign w:val="center"/>
            <w:hideMark/>
          </w:tcPr>
          <w:p w14:paraId="75B94C74" w14:textId="256336D5" w:rsidR="7C44B3E3" w:rsidRDefault="7C44B3E3" w:rsidP="7C44B3E3">
            <w:pPr>
              <w:spacing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w:t>
            </w:r>
          </w:p>
        </w:tc>
        <w:tc>
          <w:tcPr>
            <w:tcW w:w="211" w:type="dxa"/>
            <w:tcBorders>
              <w:top w:val="nil"/>
              <w:left w:val="single" w:sz="4" w:space="0" w:color="auto"/>
              <w:bottom w:val="single" w:sz="4" w:space="0" w:color="auto"/>
              <w:right w:val="nil"/>
            </w:tcBorders>
            <w:shd w:val="clear" w:color="auto" w:fill="auto"/>
            <w:vAlign w:val="center"/>
            <w:hideMark/>
          </w:tcPr>
          <w:p w14:paraId="022057BF" w14:textId="1D324DBC" w:rsidR="7C44B3E3" w:rsidRDefault="7C44B3E3" w:rsidP="7C44B3E3">
            <w:pPr>
              <w:spacing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6CE8A060" w14:textId="3B8E1011" w:rsidR="7C44B3E3" w:rsidRDefault="7C44B3E3" w:rsidP="7C44B3E3">
            <w:pPr>
              <w:spacing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auto"/>
            <w:vAlign w:val="center"/>
            <w:hideMark/>
          </w:tcPr>
          <w:p w14:paraId="1E17A79D" w14:textId="05C1AFE1" w:rsidR="7C44B3E3" w:rsidRDefault="7C44B3E3" w:rsidP="7C44B3E3">
            <w:pPr>
              <w:spacing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nil"/>
            </w:tcBorders>
            <w:shd w:val="clear" w:color="auto" w:fill="auto"/>
            <w:vAlign w:val="center"/>
            <w:hideMark/>
          </w:tcPr>
          <w:p w14:paraId="2A652B99" w14:textId="49A28701" w:rsidR="7C44B3E3" w:rsidRDefault="7C44B3E3" w:rsidP="7C44B3E3">
            <w:pPr>
              <w:spacing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7B71E953" w14:textId="20103181" w:rsidR="7C44B3E3" w:rsidRDefault="7C44B3E3" w:rsidP="7C44B3E3">
            <w:pPr>
              <w:spacing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single" w:sz="4" w:space="0" w:color="auto"/>
            </w:tcBorders>
            <w:shd w:val="clear" w:color="auto" w:fill="auto"/>
            <w:vAlign w:val="center"/>
            <w:hideMark/>
          </w:tcPr>
          <w:p w14:paraId="5C335C02" w14:textId="0B810756" w:rsidR="7C44B3E3" w:rsidRDefault="7C44B3E3" w:rsidP="7C44B3E3">
            <w:pPr>
              <w:spacing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auto"/>
            <w:vAlign w:val="center"/>
            <w:hideMark/>
          </w:tcPr>
          <w:p w14:paraId="6BBA76FC" w14:textId="1B91C1DC" w:rsidR="7C44B3E3" w:rsidRDefault="7C44B3E3" w:rsidP="7C44B3E3">
            <w:pPr>
              <w:spacing w:line="240" w:lineRule="auto"/>
              <w:jc w:val="center"/>
              <w:rPr>
                <w:rFonts w:ascii="Bodoni MT Condensed" w:eastAsia="Times New Roman" w:hAnsi="Bodoni MT Condensed" w:cs="Arial"/>
                <w:sz w:val="16"/>
                <w:szCs w:val="16"/>
                <w:lang w:eastAsia="es-CO"/>
              </w:rPr>
            </w:pPr>
          </w:p>
        </w:tc>
        <w:tc>
          <w:tcPr>
            <w:tcW w:w="321" w:type="dxa"/>
            <w:gridSpan w:val="2"/>
            <w:tcBorders>
              <w:top w:val="single" w:sz="8" w:space="0" w:color="auto"/>
              <w:left w:val="nil"/>
              <w:bottom w:val="single" w:sz="4" w:space="0" w:color="auto"/>
              <w:right w:val="nil"/>
            </w:tcBorders>
            <w:shd w:val="clear" w:color="auto" w:fill="auto"/>
            <w:vAlign w:val="center"/>
            <w:hideMark/>
          </w:tcPr>
          <w:p w14:paraId="2F5FC3D0" w14:textId="017F69FB" w:rsidR="7C44B3E3" w:rsidRDefault="7C44B3E3" w:rsidP="7C44B3E3">
            <w:pPr>
              <w:spacing w:line="240" w:lineRule="auto"/>
              <w:jc w:val="center"/>
              <w:rPr>
                <w:rFonts w:ascii="Bodoni MT Condensed" w:eastAsia="Times New Roman" w:hAnsi="Bodoni MT Condensed" w:cs="Arial"/>
                <w:sz w:val="16"/>
                <w:szCs w:val="16"/>
                <w:lang w:eastAsia="es-CO"/>
              </w:rPr>
            </w:pPr>
          </w:p>
        </w:tc>
        <w:tc>
          <w:tcPr>
            <w:tcW w:w="300" w:type="dxa"/>
            <w:tcBorders>
              <w:top w:val="nil"/>
              <w:left w:val="single" w:sz="4" w:space="0" w:color="auto"/>
              <w:bottom w:val="single" w:sz="4" w:space="0" w:color="auto"/>
              <w:right w:val="single" w:sz="4" w:space="0" w:color="auto"/>
            </w:tcBorders>
            <w:shd w:val="clear" w:color="auto" w:fill="auto"/>
            <w:vAlign w:val="center"/>
            <w:hideMark/>
          </w:tcPr>
          <w:p w14:paraId="42A064BB" w14:textId="28B7462C" w:rsidR="7C44B3E3" w:rsidRDefault="7C44B3E3" w:rsidP="7C44B3E3">
            <w:pPr>
              <w:spacing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14:paraId="51281711" w14:textId="18698872" w:rsidR="7C44B3E3" w:rsidRDefault="7C44B3E3" w:rsidP="7C44B3E3">
            <w:pPr>
              <w:spacing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14:paraId="0D851635" w14:textId="5F6333BA" w:rsidR="7C44B3E3" w:rsidRDefault="7C44B3E3" w:rsidP="7C44B3E3">
            <w:pPr>
              <w:spacing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14:paraId="4ECDBD94" w14:textId="55372F81" w:rsidR="7C44B3E3" w:rsidRDefault="7C44B3E3" w:rsidP="7C44B3E3">
            <w:pPr>
              <w:spacing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14:paraId="78D082A3" w14:textId="588792B9" w:rsidR="7C44B3E3" w:rsidRDefault="7C44B3E3" w:rsidP="7C44B3E3">
            <w:pPr>
              <w:spacing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14:paraId="2A4484B0" w14:textId="3C7B0767" w:rsidR="7C44B3E3" w:rsidRDefault="7C44B3E3" w:rsidP="7C44B3E3">
            <w:pPr>
              <w:spacing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1FB02F7" w14:textId="0290298B" w:rsidR="7C44B3E3" w:rsidRDefault="7C44B3E3" w:rsidP="7C44B3E3">
            <w:pPr>
              <w:spacing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14:paraId="7B350F6B" w14:textId="6BFFACB9" w:rsidR="7C44B3E3" w:rsidRDefault="7C44B3E3" w:rsidP="7C44B3E3">
            <w:pPr>
              <w:spacing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2C4CED9" w14:textId="138F8F28" w:rsidR="7C44B3E3" w:rsidRDefault="7C44B3E3" w:rsidP="7C44B3E3">
            <w:pPr>
              <w:spacing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14:paraId="3D22830A" w14:textId="2039926D" w:rsidR="7C44B3E3" w:rsidRDefault="7C44B3E3" w:rsidP="7C44B3E3">
            <w:pPr>
              <w:spacing w:line="240" w:lineRule="auto"/>
              <w:jc w:val="center"/>
              <w:rPr>
                <w:rFonts w:ascii="Bodoni MT Condensed" w:eastAsia="Times New Roman" w:hAnsi="Bodoni MT Condensed" w:cs="Arial"/>
                <w:sz w:val="16"/>
                <w:szCs w:val="16"/>
                <w:lang w:eastAsia="es-CO"/>
              </w:rPr>
            </w:pPr>
          </w:p>
        </w:tc>
        <w:tc>
          <w:tcPr>
            <w:tcW w:w="240" w:type="dxa"/>
            <w:tcBorders>
              <w:top w:val="nil"/>
              <w:left w:val="nil"/>
              <w:bottom w:val="single" w:sz="4" w:space="0" w:color="auto"/>
              <w:right w:val="single" w:sz="8" w:space="0" w:color="auto"/>
            </w:tcBorders>
            <w:shd w:val="clear" w:color="auto" w:fill="auto"/>
            <w:vAlign w:val="center"/>
            <w:hideMark/>
          </w:tcPr>
          <w:p w14:paraId="3339191E" w14:textId="69DE9A8E" w:rsidR="7C44B3E3" w:rsidRDefault="7C44B3E3" w:rsidP="7C44B3E3">
            <w:pPr>
              <w:spacing w:line="240" w:lineRule="auto"/>
              <w:jc w:val="center"/>
              <w:rPr>
                <w:rFonts w:ascii="Bodoni MT Condensed" w:eastAsia="Times New Roman" w:hAnsi="Bodoni MT Condensed" w:cs="Arial"/>
                <w:sz w:val="16"/>
                <w:szCs w:val="16"/>
                <w:lang w:eastAsia="es-CO"/>
              </w:rPr>
            </w:pPr>
          </w:p>
        </w:tc>
        <w:tc>
          <w:tcPr>
            <w:tcW w:w="381" w:type="dxa"/>
            <w:gridSpan w:val="3"/>
            <w:tcBorders>
              <w:top w:val="single" w:sz="8" w:space="0" w:color="auto"/>
              <w:left w:val="nil"/>
              <w:bottom w:val="single" w:sz="4" w:space="0" w:color="auto"/>
              <w:right w:val="nil"/>
            </w:tcBorders>
            <w:shd w:val="clear" w:color="auto" w:fill="auto"/>
            <w:vAlign w:val="center"/>
            <w:hideMark/>
          </w:tcPr>
          <w:p w14:paraId="711001DF" w14:textId="667072C0" w:rsidR="7C44B3E3" w:rsidRDefault="7C44B3E3" w:rsidP="7C44B3E3">
            <w:pPr>
              <w:spacing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23756BD" w14:textId="581D76C0" w:rsidR="7C44B3E3" w:rsidRDefault="7C44B3E3" w:rsidP="7C44B3E3">
            <w:pPr>
              <w:spacing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14:paraId="4ABC06CD" w14:textId="4025F1FD" w:rsidR="7C44B3E3" w:rsidRDefault="7C44B3E3" w:rsidP="7C44B3E3">
            <w:pPr>
              <w:spacing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14:paraId="2EFB08D8" w14:textId="73953BBF" w:rsidR="7C44B3E3" w:rsidRDefault="7C44B3E3" w:rsidP="7C44B3E3">
            <w:pPr>
              <w:spacing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single" w:sz="4" w:space="0" w:color="auto"/>
            </w:tcBorders>
            <w:shd w:val="clear" w:color="auto" w:fill="auto"/>
            <w:vAlign w:val="center"/>
            <w:hideMark/>
          </w:tcPr>
          <w:p w14:paraId="40479663" w14:textId="0D392E9F" w:rsidR="7C44B3E3" w:rsidRDefault="7C44B3E3" w:rsidP="7C44B3E3">
            <w:pPr>
              <w:spacing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14:paraId="58B3692D" w14:textId="3BDCC740" w:rsidR="7C44B3E3" w:rsidRDefault="7C44B3E3" w:rsidP="7C44B3E3">
            <w:pPr>
              <w:spacing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14:paraId="14D29686" w14:textId="52592456" w:rsidR="7C44B3E3" w:rsidRDefault="7C44B3E3" w:rsidP="7C44B3E3">
            <w:pPr>
              <w:spacing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E135587" w14:textId="5565A189" w:rsidR="7C44B3E3" w:rsidRDefault="7C44B3E3" w:rsidP="7C44B3E3">
            <w:pPr>
              <w:spacing w:line="240" w:lineRule="auto"/>
              <w:jc w:val="center"/>
              <w:rPr>
                <w:rFonts w:ascii="Bodoni MT Condensed" w:eastAsia="Times New Roman" w:hAnsi="Bodoni MT Condensed" w:cs="Arial"/>
                <w:sz w:val="16"/>
                <w:szCs w:val="16"/>
                <w:lang w:eastAsia="es-CO"/>
              </w:rPr>
            </w:pPr>
          </w:p>
        </w:tc>
        <w:tc>
          <w:tcPr>
            <w:tcW w:w="265" w:type="dxa"/>
            <w:tcBorders>
              <w:top w:val="nil"/>
              <w:left w:val="nil"/>
              <w:bottom w:val="single" w:sz="4" w:space="0" w:color="auto"/>
              <w:right w:val="nil"/>
            </w:tcBorders>
            <w:shd w:val="clear" w:color="auto" w:fill="auto"/>
            <w:vAlign w:val="center"/>
            <w:hideMark/>
          </w:tcPr>
          <w:p w14:paraId="7B23B433" w14:textId="4111701C" w:rsidR="7C44B3E3" w:rsidRDefault="7C44B3E3" w:rsidP="7C44B3E3">
            <w:pPr>
              <w:spacing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14:paraId="21613545" w14:textId="5E94C209" w:rsidR="7C44B3E3" w:rsidRDefault="7C44B3E3" w:rsidP="7C44B3E3">
            <w:pPr>
              <w:spacing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14:paraId="3EC9E6F0" w14:textId="12BB8F69" w:rsidR="7C44B3E3" w:rsidRDefault="7C44B3E3" w:rsidP="7C44B3E3">
            <w:pPr>
              <w:spacing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669C78D" w14:textId="601FFA69" w:rsidR="7C44B3E3" w:rsidRDefault="7C44B3E3" w:rsidP="7C44B3E3">
            <w:pPr>
              <w:spacing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14:paraId="2D1D9AB6" w14:textId="306D6917" w:rsidR="7C44B3E3" w:rsidRDefault="7C44B3E3" w:rsidP="7C44B3E3">
            <w:pPr>
              <w:spacing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14:paraId="53DD7A1B" w14:textId="6F1DC8A5" w:rsidR="7C44B3E3" w:rsidRDefault="7C44B3E3" w:rsidP="7C44B3E3">
            <w:pPr>
              <w:spacing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14:paraId="7B67C9B8" w14:textId="5D7898DC" w:rsidR="7C44B3E3" w:rsidRDefault="7C44B3E3" w:rsidP="7C44B3E3">
            <w:pPr>
              <w:spacing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0848DF5" w14:textId="66419283" w:rsidR="7C44B3E3" w:rsidRDefault="7C44B3E3" w:rsidP="7C44B3E3">
            <w:pPr>
              <w:spacing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nil"/>
            </w:tcBorders>
            <w:shd w:val="clear" w:color="auto" w:fill="auto"/>
            <w:vAlign w:val="center"/>
            <w:hideMark/>
          </w:tcPr>
          <w:p w14:paraId="73C3B06F" w14:textId="25867AE9" w:rsidR="7C44B3E3" w:rsidRDefault="7C44B3E3" w:rsidP="7C44B3E3">
            <w:pPr>
              <w:spacing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14:paraId="0F3064B2" w14:textId="2C91F1A4" w:rsidR="7C44B3E3" w:rsidRDefault="7C44B3E3" w:rsidP="7C44B3E3">
            <w:pPr>
              <w:spacing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14:paraId="08D09990" w14:textId="7E81622B" w:rsidR="7C44B3E3" w:rsidRDefault="7C44B3E3" w:rsidP="7C44B3E3">
            <w:pPr>
              <w:spacing w:line="240" w:lineRule="auto"/>
              <w:jc w:val="center"/>
              <w:rPr>
                <w:rFonts w:ascii="Bodoni MT Condensed" w:eastAsia="Times New Roman" w:hAnsi="Bodoni MT Condensed" w:cs="Arial"/>
                <w:sz w:val="16"/>
                <w:szCs w:val="16"/>
                <w:lang w:eastAsia="es-CO"/>
              </w:rPr>
            </w:pPr>
          </w:p>
        </w:tc>
        <w:tc>
          <w:tcPr>
            <w:tcW w:w="249" w:type="dxa"/>
            <w:tcBorders>
              <w:top w:val="single" w:sz="8" w:space="0" w:color="auto"/>
              <w:left w:val="single" w:sz="4" w:space="0" w:color="auto"/>
              <w:bottom w:val="single" w:sz="4" w:space="0" w:color="auto"/>
              <w:right w:val="single" w:sz="8" w:space="0" w:color="auto"/>
            </w:tcBorders>
            <w:shd w:val="clear" w:color="auto" w:fill="auto"/>
            <w:vAlign w:val="center"/>
            <w:hideMark/>
          </w:tcPr>
          <w:p w14:paraId="35D8C1C7" w14:textId="44A9F2B3" w:rsidR="7C44B3E3" w:rsidRDefault="7C44B3E3" w:rsidP="7C44B3E3">
            <w:pPr>
              <w:spacing w:line="240" w:lineRule="auto"/>
              <w:jc w:val="center"/>
              <w:rPr>
                <w:rFonts w:ascii="Bodoni MT Condensed" w:eastAsia="Times New Roman" w:hAnsi="Bodoni MT Condensed" w:cs="Arial"/>
                <w:sz w:val="16"/>
                <w:szCs w:val="16"/>
                <w:lang w:eastAsia="es-CO"/>
              </w:rPr>
            </w:pPr>
          </w:p>
        </w:tc>
      </w:tr>
      <w:tr w:rsidR="001D6087" w:rsidRPr="001D6087" w14:paraId="14AC1ECF" w14:textId="77777777" w:rsidTr="32C2AF08">
        <w:trPr>
          <w:gridAfter w:val="1"/>
          <w:wAfter w:w="10" w:type="dxa"/>
          <w:trHeight w:val="340"/>
        </w:trPr>
        <w:tc>
          <w:tcPr>
            <w:tcW w:w="1575" w:type="dxa"/>
            <w:tcBorders>
              <w:top w:val="nil"/>
              <w:left w:val="single" w:sz="8" w:space="0" w:color="auto"/>
              <w:bottom w:val="single" w:sz="4" w:space="0" w:color="auto"/>
              <w:right w:val="single" w:sz="8" w:space="0" w:color="auto"/>
            </w:tcBorders>
            <w:shd w:val="clear" w:color="auto" w:fill="auto"/>
            <w:vAlign w:val="center"/>
            <w:hideMark/>
          </w:tcPr>
          <w:p w14:paraId="6C47242B" w14:textId="752A8B22" w:rsidR="001D6087" w:rsidRPr="001D6087" w:rsidRDefault="7C44B3E3" w:rsidP="001D6087">
            <w:pPr>
              <w:spacing w:after="0" w:line="240" w:lineRule="auto"/>
              <w:rPr>
                <w:rFonts w:ascii="Arial" w:eastAsia="Times New Roman" w:hAnsi="Arial" w:cs="Arial"/>
                <w:sz w:val="20"/>
                <w:szCs w:val="20"/>
                <w:lang w:eastAsia="es-CO"/>
              </w:rPr>
            </w:pPr>
            <w:r w:rsidRPr="7C44B3E3">
              <w:rPr>
                <w:rFonts w:ascii="Arial" w:eastAsia="Times New Roman" w:hAnsi="Arial" w:cs="Arial"/>
                <w:sz w:val="20"/>
                <w:szCs w:val="20"/>
                <w:lang w:eastAsia="es-CO"/>
              </w:rPr>
              <w:t>Establecimiento requerimientos para análisis. </w:t>
            </w:r>
          </w:p>
        </w:tc>
        <w:tc>
          <w:tcPr>
            <w:tcW w:w="1471" w:type="dxa"/>
            <w:tcBorders>
              <w:top w:val="nil"/>
              <w:left w:val="nil"/>
              <w:bottom w:val="single" w:sz="4" w:space="0" w:color="auto"/>
              <w:right w:val="single" w:sz="8" w:space="0" w:color="auto"/>
            </w:tcBorders>
            <w:shd w:val="clear" w:color="auto" w:fill="auto"/>
            <w:vAlign w:val="center"/>
            <w:hideMark/>
          </w:tcPr>
          <w:p w14:paraId="00437498" w14:textId="134C4451" w:rsidR="001D6087" w:rsidRPr="001D6087" w:rsidRDefault="7C44B3E3" w:rsidP="001D6087">
            <w:pPr>
              <w:spacing w:after="0" w:line="240" w:lineRule="auto"/>
              <w:rPr>
                <w:rFonts w:ascii="Arial" w:eastAsia="Times New Roman" w:hAnsi="Arial" w:cs="Arial"/>
                <w:sz w:val="20"/>
                <w:szCs w:val="20"/>
                <w:lang w:eastAsia="es-CO"/>
              </w:rPr>
            </w:pPr>
            <w:r w:rsidRPr="7C44B3E3">
              <w:rPr>
                <w:rFonts w:ascii="Arial" w:eastAsia="Times New Roman" w:hAnsi="Arial" w:cs="Arial"/>
                <w:sz w:val="20"/>
                <w:szCs w:val="20"/>
                <w:lang w:eastAsia="es-CO"/>
              </w:rPr>
              <w:t>Mónica  </w:t>
            </w:r>
          </w:p>
        </w:tc>
        <w:tc>
          <w:tcPr>
            <w:tcW w:w="664" w:type="dxa"/>
            <w:tcBorders>
              <w:top w:val="single" w:sz="8" w:space="0" w:color="auto"/>
              <w:left w:val="single" w:sz="8" w:space="0" w:color="auto"/>
              <w:bottom w:val="nil"/>
              <w:right w:val="single" w:sz="8" w:space="0" w:color="auto"/>
            </w:tcBorders>
            <w:shd w:val="clear" w:color="auto" w:fill="C0C0C0"/>
            <w:vAlign w:val="center"/>
            <w:hideMark/>
          </w:tcPr>
          <w:p w14:paraId="36DC9F25" w14:textId="55C3A353" w:rsidR="001D6087" w:rsidRPr="001D6087" w:rsidRDefault="7C44B3E3" w:rsidP="001D6087">
            <w:pPr>
              <w:spacing w:after="0" w:line="240" w:lineRule="auto"/>
              <w:jc w:val="center"/>
              <w:rPr>
                <w:rFonts w:ascii="Arial" w:eastAsia="Times New Roman" w:hAnsi="Arial" w:cs="Arial"/>
                <w:b/>
                <w:bCs/>
                <w:sz w:val="14"/>
                <w:szCs w:val="14"/>
                <w:lang w:eastAsia="es-CO"/>
              </w:rPr>
            </w:pPr>
            <w:r w:rsidRPr="7C44B3E3">
              <w:rPr>
                <w:rFonts w:ascii="Arial" w:eastAsia="Times New Roman" w:hAnsi="Arial" w:cs="Arial"/>
                <w:b/>
                <w:bCs/>
                <w:sz w:val="14"/>
                <w:szCs w:val="14"/>
                <w:lang w:eastAsia="es-CO"/>
              </w:rPr>
              <w:t> 10-02-2019</w:t>
            </w:r>
          </w:p>
        </w:tc>
        <w:tc>
          <w:tcPr>
            <w:tcW w:w="755" w:type="dxa"/>
            <w:tcBorders>
              <w:top w:val="nil"/>
              <w:left w:val="nil"/>
              <w:bottom w:val="nil"/>
              <w:right w:val="nil"/>
            </w:tcBorders>
            <w:shd w:val="clear" w:color="auto" w:fill="FF8080"/>
            <w:vAlign w:val="center"/>
            <w:hideMark/>
          </w:tcPr>
          <w:p w14:paraId="48D22390" w14:textId="409230A5" w:rsidR="001D6087" w:rsidRPr="001D6087" w:rsidRDefault="7C44B3E3" w:rsidP="001D6087">
            <w:pPr>
              <w:spacing w:after="0" w:line="240" w:lineRule="auto"/>
              <w:jc w:val="center"/>
              <w:rPr>
                <w:rFonts w:ascii="Arial" w:eastAsia="Times New Roman" w:hAnsi="Arial" w:cs="Arial"/>
                <w:b/>
                <w:bCs/>
                <w:sz w:val="14"/>
                <w:szCs w:val="14"/>
                <w:lang w:eastAsia="es-CO"/>
              </w:rPr>
            </w:pPr>
            <w:r w:rsidRPr="7C44B3E3">
              <w:rPr>
                <w:rFonts w:ascii="Arial" w:eastAsia="Times New Roman" w:hAnsi="Arial" w:cs="Arial"/>
                <w:b/>
                <w:bCs/>
                <w:sz w:val="14"/>
                <w:szCs w:val="14"/>
                <w:lang w:eastAsia="es-CO"/>
              </w:rPr>
              <w:t>28-02-2019</w:t>
            </w:r>
          </w:p>
        </w:tc>
        <w:tc>
          <w:tcPr>
            <w:tcW w:w="196" w:type="dxa"/>
            <w:tcBorders>
              <w:top w:val="nil"/>
              <w:left w:val="single" w:sz="4" w:space="0" w:color="auto"/>
              <w:bottom w:val="nil"/>
              <w:right w:val="single" w:sz="4" w:space="0" w:color="auto"/>
            </w:tcBorders>
            <w:shd w:val="clear" w:color="auto" w:fill="C0C0C0"/>
            <w:vAlign w:val="center"/>
            <w:hideMark/>
          </w:tcPr>
          <w:p w14:paraId="40AB1A5D"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7F1F2D7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6A1FF33D" w14:textId="4DAE52B6"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66C3503D" w14:textId="2B0F8945"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w:t>
            </w:r>
          </w:p>
        </w:tc>
        <w:tc>
          <w:tcPr>
            <w:tcW w:w="212" w:type="dxa"/>
            <w:tcBorders>
              <w:top w:val="nil"/>
              <w:left w:val="nil"/>
              <w:bottom w:val="single" w:sz="4" w:space="0" w:color="auto"/>
              <w:right w:val="single" w:sz="8" w:space="0" w:color="auto"/>
            </w:tcBorders>
            <w:shd w:val="clear" w:color="auto" w:fill="auto"/>
            <w:vAlign w:val="center"/>
            <w:hideMark/>
          </w:tcPr>
          <w:p w14:paraId="6DEA0F45" w14:textId="2320BF7F"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 </w:t>
            </w:r>
          </w:p>
        </w:tc>
        <w:tc>
          <w:tcPr>
            <w:tcW w:w="211" w:type="dxa"/>
            <w:tcBorders>
              <w:top w:val="nil"/>
              <w:left w:val="nil"/>
              <w:bottom w:val="single" w:sz="4" w:space="0" w:color="auto"/>
              <w:right w:val="nil"/>
            </w:tcBorders>
            <w:shd w:val="clear" w:color="auto" w:fill="auto"/>
            <w:vAlign w:val="center"/>
            <w:hideMark/>
          </w:tcPr>
          <w:p w14:paraId="4758C57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339C931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18C3B4E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270073D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21" w:type="dxa"/>
            <w:gridSpan w:val="2"/>
            <w:tcBorders>
              <w:top w:val="single" w:sz="8" w:space="0" w:color="auto"/>
              <w:left w:val="nil"/>
              <w:bottom w:val="single" w:sz="4" w:space="0" w:color="auto"/>
              <w:right w:val="nil"/>
            </w:tcBorders>
            <w:shd w:val="clear" w:color="auto" w:fill="auto"/>
            <w:vAlign w:val="center"/>
            <w:hideMark/>
          </w:tcPr>
          <w:p w14:paraId="5769AC9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0" w:type="dxa"/>
            <w:tcBorders>
              <w:top w:val="nil"/>
              <w:left w:val="single" w:sz="4" w:space="0" w:color="auto"/>
              <w:bottom w:val="single" w:sz="4" w:space="0" w:color="auto"/>
              <w:right w:val="single" w:sz="4" w:space="0" w:color="auto"/>
            </w:tcBorders>
            <w:shd w:val="clear" w:color="auto" w:fill="auto"/>
            <w:vAlign w:val="center"/>
            <w:hideMark/>
          </w:tcPr>
          <w:p w14:paraId="0C10003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5CE6120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014D952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85F6BA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FB2D7B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B0B57B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D311F2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085BDB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5CB750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955C18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single" w:sz="8" w:space="0" w:color="auto"/>
            </w:tcBorders>
            <w:shd w:val="clear" w:color="auto" w:fill="auto"/>
            <w:vAlign w:val="center"/>
            <w:hideMark/>
          </w:tcPr>
          <w:p w14:paraId="09EDF0D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81" w:type="dxa"/>
            <w:gridSpan w:val="3"/>
            <w:tcBorders>
              <w:top w:val="single" w:sz="8" w:space="0" w:color="auto"/>
              <w:left w:val="nil"/>
              <w:bottom w:val="single" w:sz="4" w:space="0" w:color="auto"/>
              <w:right w:val="nil"/>
            </w:tcBorders>
            <w:shd w:val="clear" w:color="auto" w:fill="auto"/>
            <w:vAlign w:val="center"/>
            <w:hideMark/>
          </w:tcPr>
          <w:p w14:paraId="083D6D0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378C883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552D50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75C2B9E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4A63407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5CAC016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DBE716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E127ED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469833C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8072BF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62D7D7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A32171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EABB7C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CB6F80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2562C7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EF497B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286E049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FB2703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B87CEA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single" w:sz="8" w:space="0" w:color="auto"/>
              <w:left w:val="single" w:sz="4" w:space="0" w:color="auto"/>
              <w:bottom w:val="single" w:sz="4" w:space="0" w:color="auto"/>
              <w:right w:val="single" w:sz="8" w:space="0" w:color="auto"/>
            </w:tcBorders>
            <w:shd w:val="clear" w:color="auto" w:fill="auto"/>
            <w:vAlign w:val="center"/>
            <w:hideMark/>
          </w:tcPr>
          <w:p w14:paraId="440F293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D6087" w:rsidRPr="001D6087" w14:paraId="62447E34" w14:textId="77777777" w:rsidTr="32C2AF08">
        <w:trPr>
          <w:gridAfter w:val="1"/>
          <w:wAfter w:w="10" w:type="dxa"/>
          <w:trHeight w:val="321"/>
        </w:trPr>
        <w:tc>
          <w:tcPr>
            <w:tcW w:w="1575" w:type="dxa"/>
            <w:tcBorders>
              <w:top w:val="nil"/>
              <w:left w:val="single" w:sz="8" w:space="0" w:color="auto"/>
              <w:bottom w:val="single" w:sz="4" w:space="0" w:color="auto"/>
              <w:right w:val="single" w:sz="8" w:space="0" w:color="auto"/>
            </w:tcBorders>
            <w:shd w:val="clear" w:color="auto" w:fill="auto"/>
            <w:vAlign w:val="center"/>
            <w:hideMark/>
          </w:tcPr>
          <w:p w14:paraId="2A26B528" w14:textId="409457A1" w:rsidR="001D6087" w:rsidRPr="001D6087" w:rsidRDefault="6A45C1F6" w:rsidP="6A45C1F6">
            <w:pPr>
              <w:spacing w:after="0" w:line="240" w:lineRule="auto"/>
              <w:rPr>
                <w:rFonts w:ascii="Arial" w:eastAsia="Times New Roman" w:hAnsi="Arial" w:cs="Arial"/>
                <w:sz w:val="20"/>
                <w:szCs w:val="20"/>
                <w:lang w:eastAsia="es-CO"/>
              </w:rPr>
            </w:pPr>
            <w:r w:rsidRPr="6A45C1F6">
              <w:rPr>
                <w:rFonts w:ascii="Arial" w:eastAsia="Times New Roman" w:hAnsi="Arial" w:cs="Arial"/>
                <w:sz w:val="20"/>
                <w:szCs w:val="20"/>
                <w:lang w:eastAsia="es-CO"/>
              </w:rPr>
              <w:t>Selección de herramientas</w:t>
            </w:r>
          </w:p>
        </w:tc>
        <w:tc>
          <w:tcPr>
            <w:tcW w:w="1471" w:type="dxa"/>
            <w:tcBorders>
              <w:top w:val="nil"/>
              <w:left w:val="nil"/>
              <w:bottom w:val="single" w:sz="4" w:space="0" w:color="auto"/>
              <w:right w:val="single" w:sz="8" w:space="0" w:color="auto"/>
            </w:tcBorders>
            <w:shd w:val="clear" w:color="auto" w:fill="auto"/>
            <w:vAlign w:val="center"/>
            <w:hideMark/>
          </w:tcPr>
          <w:p w14:paraId="2A007DB9" w14:textId="75723D8D" w:rsidR="001D6087" w:rsidRPr="001D6087" w:rsidRDefault="7C44B3E3" w:rsidP="001D6087">
            <w:pPr>
              <w:spacing w:after="0" w:line="240" w:lineRule="auto"/>
              <w:rPr>
                <w:rFonts w:ascii="Arial" w:eastAsia="Times New Roman" w:hAnsi="Arial" w:cs="Arial"/>
                <w:sz w:val="20"/>
                <w:szCs w:val="20"/>
                <w:lang w:eastAsia="es-CO"/>
              </w:rPr>
            </w:pPr>
            <w:r w:rsidRPr="7C44B3E3">
              <w:rPr>
                <w:rFonts w:ascii="Arial" w:eastAsia="Times New Roman" w:hAnsi="Arial" w:cs="Arial"/>
                <w:sz w:val="20"/>
                <w:szCs w:val="20"/>
                <w:lang w:eastAsia="es-CO"/>
              </w:rPr>
              <w:t> </w:t>
            </w:r>
            <w:proofErr w:type="gramStart"/>
            <w:r w:rsidRPr="7C44B3E3">
              <w:rPr>
                <w:rFonts w:ascii="Arial" w:eastAsia="Times New Roman" w:hAnsi="Arial" w:cs="Arial"/>
                <w:sz w:val="20"/>
                <w:szCs w:val="20"/>
                <w:lang w:eastAsia="es-CO"/>
              </w:rPr>
              <w:t>Mónica  LUMON</w:t>
            </w:r>
            <w:proofErr w:type="gramEnd"/>
            <w:r w:rsidRPr="7C44B3E3">
              <w:rPr>
                <w:rFonts w:ascii="Arial" w:eastAsia="Times New Roman" w:hAnsi="Arial" w:cs="Arial"/>
                <w:sz w:val="20"/>
                <w:szCs w:val="20"/>
                <w:lang w:eastAsia="es-CO"/>
              </w:rPr>
              <w:t>*</w:t>
            </w:r>
          </w:p>
        </w:tc>
        <w:tc>
          <w:tcPr>
            <w:tcW w:w="664" w:type="dxa"/>
            <w:tcBorders>
              <w:top w:val="single" w:sz="4" w:space="0" w:color="auto"/>
              <w:left w:val="single" w:sz="8" w:space="0" w:color="auto"/>
              <w:bottom w:val="single" w:sz="4" w:space="0" w:color="auto"/>
              <w:right w:val="single" w:sz="8" w:space="0" w:color="auto"/>
            </w:tcBorders>
            <w:shd w:val="clear" w:color="auto" w:fill="C0C0C0"/>
            <w:vAlign w:val="center"/>
            <w:hideMark/>
          </w:tcPr>
          <w:p w14:paraId="6FE3F2E7" w14:textId="4A09893B" w:rsidR="001D6087" w:rsidRPr="001D6087" w:rsidRDefault="7C44B3E3" w:rsidP="001D6087">
            <w:pPr>
              <w:spacing w:after="0" w:line="240" w:lineRule="auto"/>
              <w:jc w:val="center"/>
              <w:rPr>
                <w:rFonts w:ascii="Arial" w:eastAsia="Times New Roman" w:hAnsi="Arial" w:cs="Arial"/>
                <w:b/>
                <w:bCs/>
                <w:sz w:val="14"/>
                <w:szCs w:val="14"/>
                <w:lang w:eastAsia="es-CO"/>
              </w:rPr>
            </w:pPr>
            <w:r w:rsidRPr="7C44B3E3">
              <w:rPr>
                <w:rFonts w:ascii="Arial" w:eastAsia="Times New Roman" w:hAnsi="Arial" w:cs="Arial"/>
                <w:b/>
                <w:bCs/>
                <w:sz w:val="14"/>
                <w:szCs w:val="14"/>
                <w:lang w:eastAsia="es-CO"/>
              </w:rPr>
              <w:t> 02-03-2019</w:t>
            </w:r>
          </w:p>
        </w:tc>
        <w:tc>
          <w:tcPr>
            <w:tcW w:w="755" w:type="dxa"/>
            <w:tcBorders>
              <w:top w:val="single" w:sz="4" w:space="0" w:color="auto"/>
              <w:left w:val="nil"/>
              <w:bottom w:val="single" w:sz="4" w:space="0" w:color="auto"/>
              <w:right w:val="single" w:sz="4" w:space="0" w:color="auto"/>
            </w:tcBorders>
            <w:shd w:val="clear" w:color="auto" w:fill="FF8080"/>
            <w:vAlign w:val="center"/>
            <w:hideMark/>
          </w:tcPr>
          <w:p w14:paraId="16EA79D0" w14:textId="101B4E71" w:rsidR="001D6087" w:rsidRPr="001D6087" w:rsidRDefault="7C44B3E3" w:rsidP="001D6087">
            <w:pPr>
              <w:spacing w:after="0" w:line="240" w:lineRule="auto"/>
              <w:jc w:val="center"/>
              <w:rPr>
                <w:rFonts w:ascii="Arial" w:eastAsia="Times New Roman" w:hAnsi="Arial" w:cs="Arial"/>
                <w:b/>
                <w:bCs/>
                <w:sz w:val="14"/>
                <w:szCs w:val="14"/>
                <w:lang w:eastAsia="es-CO"/>
              </w:rPr>
            </w:pPr>
            <w:r w:rsidRPr="7C44B3E3">
              <w:rPr>
                <w:rFonts w:ascii="Arial" w:eastAsia="Times New Roman" w:hAnsi="Arial" w:cs="Arial"/>
                <w:b/>
                <w:bCs/>
                <w:sz w:val="14"/>
                <w:szCs w:val="14"/>
                <w:lang w:eastAsia="es-CO"/>
              </w:rPr>
              <w:t>27-03-2019 </w:t>
            </w:r>
          </w:p>
        </w:tc>
        <w:tc>
          <w:tcPr>
            <w:tcW w:w="196" w:type="dxa"/>
            <w:tcBorders>
              <w:top w:val="nil"/>
              <w:left w:val="single" w:sz="4" w:space="0" w:color="auto"/>
              <w:bottom w:val="nil"/>
              <w:right w:val="single" w:sz="4" w:space="0" w:color="auto"/>
            </w:tcBorders>
            <w:shd w:val="clear" w:color="auto" w:fill="C0C0C0"/>
            <w:vAlign w:val="center"/>
            <w:hideMark/>
          </w:tcPr>
          <w:p w14:paraId="3C4FD7A3"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5E104F1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32B7457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3BF1398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3038D29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0EF325C6" w14:textId="2EE54D63"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20FCE4A3" w14:textId="6867E6C1"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 </w:t>
            </w:r>
          </w:p>
        </w:tc>
        <w:tc>
          <w:tcPr>
            <w:tcW w:w="211" w:type="dxa"/>
            <w:tcBorders>
              <w:top w:val="nil"/>
              <w:left w:val="nil"/>
              <w:bottom w:val="single" w:sz="4" w:space="0" w:color="auto"/>
              <w:right w:val="single" w:sz="4" w:space="0" w:color="auto"/>
            </w:tcBorders>
            <w:shd w:val="clear" w:color="auto" w:fill="auto"/>
            <w:vAlign w:val="center"/>
            <w:hideMark/>
          </w:tcPr>
          <w:p w14:paraId="20DC148A" w14:textId="2C3A55BD"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 </w:t>
            </w:r>
          </w:p>
        </w:tc>
        <w:tc>
          <w:tcPr>
            <w:tcW w:w="212" w:type="dxa"/>
            <w:tcBorders>
              <w:top w:val="nil"/>
              <w:left w:val="nil"/>
              <w:bottom w:val="single" w:sz="4" w:space="0" w:color="auto"/>
              <w:right w:val="single" w:sz="8" w:space="0" w:color="auto"/>
            </w:tcBorders>
            <w:shd w:val="clear" w:color="auto" w:fill="auto"/>
            <w:vAlign w:val="center"/>
            <w:hideMark/>
          </w:tcPr>
          <w:p w14:paraId="360CA503" w14:textId="6650594F"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 </w:t>
            </w:r>
          </w:p>
        </w:tc>
        <w:tc>
          <w:tcPr>
            <w:tcW w:w="186" w:type="dxa"/>
            <w:tcBorders>
              <w:top w:val="nil"/>
              <w:left w:val="nil"/>
              <w:bottom w:val="single" w:sz="4" w:space="0" w:color="auto"/>
              <w:right w:val="nil"/>
            </w:tcBorders>
            <w:shd w:val="clear" w:color="auto" w:fill="auto"/>
            <w:vAlign w:val="center"/>
            <w:hideMark/>
          </w:tcPr>
          <w:p w14:paraId="1E23246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35" w:type="dxa"/>
            <w:tcBorders>
              <w:top w:val="nil"/>
              <w:left w:val="nil"/>
              <w:bottom w:val="single" w:sz="4" w:space="0" w:color="auto"/>
              <w:right w:val="nil"/>
            </w:tcBorders>
            <w:shd w:val="clear" w:color="auto" w:fill="auto"/>
            <w:vAlign w:val="center"/>
            <w:hideMark/>
          </w:tcPr>
          <w:p w14:paraId="4537713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0" w:type="dxa"/>
            <w:tcBorders>
              <w:top w:val="nil"/>
              <w:left w:val="single" w:sz="4" w:space="0" w:color="auto"/>
              <w:bottom w:val="single" w:sz="4" w:space="0" w:color="auto"/>
              <w:right w:val="single" w:sz="4" w:space="0" w:color="auto"/>
            </w:tcBorders>
            <w:shd w:val="clear" w:color="auto" w:fill="auto"/>
            <w:vAlign w:val="center"/>
            <w:hideMark/>
          </w:tcPr>
          <w:p w14:paraId="7AFFD60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3C28C1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985BF4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B06D31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FDDE9B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F5BAD5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B16456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071C6A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7DFCC8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FB5AC8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single" w:sz="8" w:space="0" w:color="auto"/>
            </w:tcBorders>
            <w:shd w:val="clear" w:color="auto" w:fill="auto"/>
            <w:vAlign w:val="center"/>
            <w:hideMark/>
          </w:tcPr>
          <w:p w14:paraId="37A9C42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95" w:type="dxa"/>
            <w:gridSpan w:val="2"/>
            <w:tcBorders>
              <w:top w:val="nil"/>
              <w:left w:val="nil"/>
              <w:bottom w:val="single" w:sz="4" w:space="0" w:color="auto"/>
              <w:right w:val="nil"/>
            </w:tcBorders>
            <w:shd w:val="clear" w:color="auto" w:fill="auto"/>
            <w:vAlign w:val="center"/>
            <w:hideMark/>
          </w:tcPr>
          <w:p w14:paraId="06D74D6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0CC179E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56F6F8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F17A17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899DD8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21D507B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496F39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E0BD37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6BBDCB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400E13B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717542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5503717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024EFA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409773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A3015C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1C091D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3A7CC6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275A844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692973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0BF6AD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A71FEB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D6087" w:rsidRPr="001D6087" w14:paraId="618C0E5C" w14:textId="77777777" w:rsidTr="32C2AF08">
        <w:trPr>
          <w:gridAfter w:val="1"/>
          <w:wAfter w:w="10" w:type="dxa"/>
          <w:trHeight w:val="321"/>
        </w:trPr>
        <w:tc>
          <w:tcPr>
            <w:tcW w:w="1575" w:type="dxa"/>
            <w:tcBorders>
              <w:top w:val="nil"/>
              <w:left w:val="single" w:sz="8" w:space="0" w:color="auto"/>
              <w:bottom w:val="single" w:sz="4" w:space="0" w:color="auto"/>
              <w:right w:val="single" w:sz="8" w:space="0" w:color="auto"/>
            </w:tcBorders>
            <w:shd w:val="clear" w:color="auto" w:fill="auto"/>
            <w:vAlign w:val="center"/>
            <w:hideMark/>
          </w:tcPr>
          <w:p w14:paraId="78AA69AD" w14:textId="71AB7140" w:rsidR="001D6087" w:rsidRPr="001D6087" w:rsidRDefault="32C2AF08" w:rsidP="6A45C1F6">
            <w:pPr>
              <w:spacing w:after="0" w:line="240" w:lineRule="auto"/>
              <w:rPr>
                <w:rFonts w:ascii="Arial" w:eastAsia="Times New Roman" w:hAnsi="Arial" w:cs="Arial"/>
                <w:sz w:val="20"/>
                <w:szCs w:val="20"/>
                <w:lang w:eastAsia="es-CO"/>
              </w:rPr>
            </w:pPr>
            <w:r w:rsidRPr="32C2AF08">
              <w:rPr>
                <w:rFonts w:ascii="Arial" w:eastAsia="Times New Roman" w:hAnsi="Arial" w:cs="Arial"/>
                <w:sz w:val="20"/>
                <w:szCs w:val="20"/>
                <w:lang w:eastAsia="es-CO"/>
              </w:rPr>
              <w:t>Establecimiento de la resolución de los puntos geográficos a consultar  </w:t>
            </w:r>
          </w:p>
        </w:tc>
        <w:tc>
          <w:tcPr>
            <w:tcW w:w="1471" w:type="dxa"/>
            <w:tcBorders>
              <w:top w:val="nil"/>
              <w:left w:val="nil"/>
              <w:bottom w:val="single" w:sz="4" w:space="0" w:color="auto"/>
              <w:right w:val="single" w:sz="8" w:space="0" w:color="auto"/>
            </w:tcBorders>
            <w:shd w:val="clear" w:color="auto" w:fill="auto"/>
            <w:vAlign w:val="center"/>
            <w:hideMark/>
          </w:tcPr>
          <w:p w14:paraId="3CA51B6B" w14:textId="17B39FA0" w:rsidR="001D6087" w:rsidRPr="001D6087" w:rsidRDefault="7C44B3E3" w:rsidP="001D6087">
            <w:pPr>
              <w:spacing w:after="0" w:line="240" w:lineRule="auto"/>
              <w:rPr>
                <w:rFonts w:ascii="Arial" w:eastAsia="Times New Roman" w:hAnsi="Arial" w:cs="Arial"/>
                <w:sz w:val="20"/>
                <w:szCs w:val="20"/>
                <w:lang w:eastAsia="es-CO"/>
              </w:rPr>
            </w:pPr>
            <w:r w:rsidRPr="7C44B3E3">
              <w:rPr>
                <w:rFonts w:ascii="Arial" w:eastAsia="Times New Roman" w:hAnsi="Arial" w:cs="Arial"/>
                <w:sz w:val="20"/>
                <w:szCs w:val="20"/>
                <w:lang w:eastAsia="es-CO"/>
              </w:rPr>
              <w:t> Tatiana</w:t>
            </w:r>
          </w:p>
        </w:tc>
        <w:tc>
          <w:tcPr>
            <w:tcW w:w="664" w:type="dxa"/>
            <w:tcBorders>
              <w:top w:val="single" w:sz="4" w:space="0" w:color="auto"/>
              <w:left w:val="single" w:sz="8" w:space="0" w:color="auto"/>
              <w:bottom w:val="single" w:sz="4" w:space="0" w:color="auto"/>
              <w:right w:val="single" w:sz="8" w:space="0" w:color="auto"/>
            </w:tcBorders>
            <w:shd w:val="clear" w:color="auto" w:fill="C0C0C0"/>
            <w:vAlign w:val="center"/>
            <w:hideMark/>
          </w:tcPr>
          <w:p w14:paraId="25199E3B" w14:textId="6DAC61A4" w:rsidR="001D6087" w:rsidRPr="001D6087" w:rsidRDefault="7C44B3E3" w:rsidP="001D6087">
            <w:pPr>
              <w:spacing w:after="0" w:line="240" w:lineRule="auto"/>
              <w:jc w:val="center"/>
              <w:rPr>
                <w:rFonts w:ascii="Arial" w:eastAsia="Times New Roman" w:hAnsi="Arial" w:cs="Arial"/>
                <w:b/>
                <w:bCs/>
                <w:sz w:val="14"/>
                <w:szCs w:val="14"/>
                <w:lang w:eastAsia="es-CO"/>
              </w:rPr>
            </w:pPr>
            <w:r w:rsidRPr="7C44B3E3">
              <w:rPr>
                <w:rFonts w:ascii="Arial" w:eastAsia="Times New Roman" w:hAnsi="Arial" w:cs="Arial"/>
                <w:b/>
                <w:bCs/>
                <w:sz w:val="14"/>
                <w:szCs w:val="14"/>
                <w:lang w:eastAsia="es-CO"/>
              </w:rPr>
              <w:t>02-03-2019 </w:t>
            </w:r>
          </w:p>
        </w:tc>
        <w:tc>
          <w:tcPr>
            <w:tcW w:w="755" w:type="dxa"/>
            <w:tcBorders>
              <w:top w:val="single" w:sz="4" w:space="0" w:color="auto"/>
              <w:left w:val="nil"/>
              <w:bottom w:val="single" w:sz="4" w:space="0" w:color="auto"/>
              <w:right w:val="single" w:sz="4" w:space="0" w:color="auto"/>
            </w:tcBorders>
            <w:shd w:val="clear" w:color="auto" w:fill="FF8080"/>
            <w:vAlign w:val="center"/>
            <w:hideMark/>
          </w:tcPr>
          <w:p w14:paraId="62D80669" w14:textId="025B320F" w:rsidR="001D6087" w:rsidRPr="001D6087" w:rsidRDefault="7C44B3E3" w:rsidP="001D6087">
            <w:pPr>
              <w:spacing w:after="0" w:line="240" w:lineRule="auto"/>
              <w:jc w:val="center"/>
              <w:rPr>
                <w:rFonts w:ascii="Arial" w:eastAsia="Times New Roman" w:hAnsi="Arial" w:cs="Arial"/>
                <w:b/>
                <w:bCs/>
                <w:sz w:val="14"/>
                <w:szCs w:val="14"/>
                <w:lang w:eastAsia="es-CO"/>
              </w:rPr>
            </w:pPr>
            <w:r w:rsidRPr="7C44B3E3">
              <w:rPr>
                <w:rFonts w:ascii="Arial" w:eastAsia="Times New Roman" w:hAnsi="Arial" w:cs="Arial"/>
                <w:b/>
                <w:bCs/>
                <w:sz w:val="14"/>
                <w:szCs w:val="14"/>
                <w:lang w:eastAsia="es-CO"/>
              </w:rPr>
              <w:t> 27-03-2019</w:t>
            </w:r>
          </w:p>
        </w:tc>
        <w:tc>
          <w:tcPr>
            <w:tcW w:w="196" w:type="dxa"/>
            <w:tcBorders>
              <w:top w:val="nil"/>
              <w:left w:val="single" w:sz="4" w:space="0" w:color="auto"/>
              <w:bottom w:val="nil"/>
              <w:right w:val="single" w:sz="4" w:space="0" w:color="auto"/>
            </w:tcBorders>
            <w:shd w:val="clear" w:color="auto" w:fill="C0C0C0"/>
            <w:vAlign w:val="center"/>
            <w:hideMark/>
          </w:tcPr>
          <w:p w14:paraId="147AE734"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4A046F6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2733E25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0C7F2ED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06341AD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17F74B55" w14:textId="1C8CE26C"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0511B474" w14:textId="04206453"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 </w:t>
            </w:r>
          </w:p>
        </w:tc>
        <w:tc>
          <w:tcPr>
            <w:tcW w:w="211" w:type="dxa"/>
            <w:tcBorders>
              <w:top w:val="nil"/>
              <w:left w:val="nil"/>
              <w:bottom w:val="single" w:sz="4" w:space="0" w:color="auto"/>
              <w:right w:val="single" w:sz="4" w:space="0" w:color="auto"/>
            </w:tcBorders>
            <w:shd w:val="clear" w:color="auto" w:fill="auto"/>
            <w:vAlign w:val="center"/>
            <w:hideMark/>
          </w:tcPr>
          <w:p w14:paraId="13447EF0" w14:textId="54D3AB95"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 </w:t>
            </w:r>
          </w:p>
        </w:tc>
        <w:tc>
          <w:tcPr>
            <w:tcW w:w="212" w:type="dxa"/>
            <w:tcBorders>
              <w:top w:val="nil"/>
              <w:left w:val="nil"/>
              <w:bottom w:val="single" w:sz="4" w:space="0" w:color="auto"/>
              <w:right w:val="single" w:sz="8" w:space="0" w:color="auto"/>
            </w:tcBorders>
            <w:shd w:val="clear" w:color="auto" w:fill="auto"/>
            <w:vAlign w:val="center"/>
            <w:hideMark/>
          </w:tcPr>
          <w:p w14:paraId="45C68AE3" w14:textId="372C3A40"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 </w:t>
            </w:r>
          </w:p>
        </w:tc>
        <w:tc>
          <w:tcPr>
            <w:tcW w:w="186" w:type="dxa"/>
            <w:tcBorders>
              <w:top w:val="nil"/>
              <w:left w:val="nil"/>
              <w:bottom w:val="single" w:sz="4" w:space="0" w:color="auto"/>
              <w:right w:val="nil"/>
            </w:tcBorders>
            <w:shd w:val="clear" w:color="auto" w:fill="auto"/>
            <w:vAlign w:val="center"/>
            <w:hideMark/>
          </w:tcPr>
          <w:p w14:paraId="6CCB0E2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35" w:type="dxa"/>
            <w:tcBorders>
              <w:top w:val="nil"/>
              <w:left w:val="nil"/>
              <w:bottom w:val="single" w:sz="4" w:space="0" w:color="auto"/>
              <w:right w:val="nil"/>
            </w:tcBorders>
            <w:shd w:val="clear" w:color="auto" w:fill="auto"/>
            <w:vAlign w:val="center"/>
            <w:hideMark/>
          </w:tcPr>
          <w:p w14:paraId="44EB4A1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0" w:type="dxa"/>
            <w:tcBorders>
              <w:top w:val="nil"/>
              <w:left w:val="single" w:sz="4" w:space="0" w:color="auto"/>
              <w:bottom w:val="single" w:sz="4" w:space="0" w:color="auto"/>
              <w:right w:val="single" w:sz="4" w:space="0" w:color="auto"/>
            </w:tcBorders>
            <w:shd w:val="clear" w:color="auto" w:fill="auto"/>
            <w:vAlign w:val="center"/>
            <w:hideMark/>
          </w:tcPr>
          <w:p w14:paraId="1185E5F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58D4028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870FD8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01BB2F1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50B23C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7697F7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54CAD3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99E57F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3AA137E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55EA9A5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single" w:sz="8" w:space="0" w:color="auto"/>
            </w:tcBorders>
            <w:shd w:val="clear" w:color="auto" w:fill="auto"/>
            <w:vAlign w:val="center"/>
            <w:hideMark/>
          </w:tcPr>
          <w:p w14:paraId="242F09D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95" w:type="dxa"/>
            <w:gridSpan w:val="2"/>
            <w:tcBorders>
              <w:top w:val="nil"/>
              <w:left w:val="nil"/>
              <w:bottom w:val="single" w:sz="4" w:space="0" w:color="auto"/>
              <w:right w:val="nil"/>
            </w:tcBorders>
            <w:shd w:val="clear" w:color="auto" w:fill="auto"/>
            <w:vAlign w:val="center"/>
            <w:hideMark/>
          </w:tcPr>
          <w:p w14:paraId="3B9A477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28B4747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DE43FE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874A93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E8C2EB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02EA1CB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A5C95A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CE7486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FD22CA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4D07DF3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20AB43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FB18D0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97B617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D55EC1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44FF9F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B36368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9D5B34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564C72E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DE0F14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994A66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6BFA78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D6087" w:rsidRPr="001D6087" w14:paraId="1C5B812A" w14:textId="77777777" w:rsidTr="32C2AF08">
        <w:trPr>
          <w:gridAfter w:val="1"/>
          <w:wAfter w:w="10" w:type="dxa"/>
          <w:trHeight w:val="321"/>
        </w:trPr>
        <w:tc>
          <w:tcPr>
            <w:tcW w:w="1575" w:type="dxa"/>
            <w:tcBorders>
              <w:top w:val="nil"/>
              <w:left w:val="single" w:sz="8" w:space="0" w:color="auto"/>
              <w:bottom w:val="single" w:sz="4" w:space="0" w:color="auto"/>
              <w:right w:val="single" w:sz="8" w:space="0" w:color="auto"/>
            </w:tcBorders>
            <w:shd w:val="clear" w:color="auto" w:fill="auto"/>
            <w:vAlign w:val="center"/>
            <w:hideMark/>
          </w:tcPr>
          <w:p w14:paraId="550FD176" w14:textId="621DB826" w:rsidR="001D6087" w:rsidRPr="001D6087" w:rsidRDefault="32C2AF08" w:rsidP="001D6087">
            <w:pPr>
              <w:spacing w:after="0" w:line="240" w:lineRule="auto"/>
              <w:rPr>
                <w:rFonts w:ascii="Arial" w:eastAsia="Times New Roman" w:hAnsi="Arial" w:cs="Arial"/>
                <w:sz w:val="20"/>
                <w:szCs w:val="20"/>
                <w:lang w:eastAsia="es-CO"/>
              </w:rPr>
            </w:pPr>
            <w:r w:rsidRPr="32C2AF08">
              <w:rPr>
                <w:rFonts w:ascii="Arial" w:eastAsia="Times New Roman" w:hAnsi="Arial" w:cs="Arial"/>
                <w:sz w:val="20"/>
                <w:szCs w:val="20"/>
                <w:lang w:eastAsia="es-CO"/>
              </w:rPr>
              <w:t>Solicitud de conceptos técnicos</w:t>
            </w:r>
          </w:p>
        </w:tc>
        <w:tc>
          <w:tcPr>
            <w:tcW w:w="1471" w:type="dxa"/>
            <w:tcBorders>
              <w:top w:val="nil"/>
              <w:left w:val="nil"/>
              <w:bottom w:val="single" w:sz="4" w:space="0" w:color="auto"/>
              <w:right w:val="single" w:sz="8" w:space="0" w:color="auto"/>
            </w:tcBorders>
            <w:shd w:val="clear" w:color="auto" w:fill="auto"/>
            <w:vAlign w:val="center"/>
            <w:hideMark/>
          </w:tcPr>
          <w:p w14:paraId="5AE3873D" w14:textId="442A73EE" w:rsidR="001D6087" w:rsidRPr="001D6087" w:rsidRDefault="7C44B3E3" w:rsidP="001D6087">
            <w:pPr>
              <w:spacing w:after="0" w:line="240" w:lineRule="auto"/>
              <w:rPr>
                <w:rFonts w:ascii="Arial" w:eastAsia="Times New Roman" w:hAnsi="Arial" w:cs="Arial"/>
                <w:sz w:val="20"/>
                <w:szCs w:val="20"/>
                <w:lang w:eastAsia="es-CO"/>
              </w:rPr>
            </w:pPr>
            <w:r w:rsidRPr="7C44B3E3">
              <w:rPr>
                <w:rFonts w:ascii="Arial" w:eastAsia="Times New Roman" w:hAnsi="Arial" w:cs="Arial"/>
                <w:sz w:val="20"/>
                <w:szCs w:val="20"/>
                <w:lang w:eastAsia="es-CO"/>
              </w:rPr>
              <w:t>ANE - Tatiana</w:t>
            </w:r>
          </w:p>
        </w:tc>
        <w:tc>
          <w:tcPr>
            <w:tcW w:w="664" w:type="dxa"/>
            <w:tcBorders>
              <w:top w:val="single" w:sz="4" w:space="0" w:color="auto"/>
              <w:left w:val="single" w:sz="8" w:space="0" w:color="auto"/>
              <w:bottom w:val="single" w:sz="4" w:space="0" w:color="auto"/>
              <w:right w:val="single" w:sz="8" w:space="0" w:color="auto"/>
            </w:tcBorders>
            <w:shd w:val="clear" w:color="auto" w:fill="C0C0C0"/>
            <w:vAlign w:val="center"/>
            <w:hideMark/>
          </w:tcPr>
          <w:p w14:paraId="65C81429" w14:textId="0F1C5B83" w:rsidR="001D6087" w:rsidRPr="001D6087" w:rsidRDefault="7C44B3E3" w:rsidP="001D6087">
            <w:pPr>
              <w:spacing w:after="0" w:line="240" w:lineRule="auto"/>
              <w:jc w:val="center"/>
              <w:rPr>
                <w:rFonts w:ascii="Arial" w:eastAsia="Times New Roman" w:hAnsi="Arial" w:cs="Arial"/>
                <w:b/>
                <w:bCs/>
                <w:sz w:val="14"/>
                <w:szCs w:val="14"/>
                <w:lang w:eastAsia="es-CO"/>
              </w:rPr>
            </w:pPr>
            <w:r w:rsidRPr="7C44B3E3">
              <w:rPr>
                <w:rFonts w:ascii="Arial" w:eastAsia="Times New Roman" w:hAnsi="Arial" w:cs="Arial"/>
                <w:b/>
                <w:bCs/>
                <w:sz w:val="14"/>
                <w:szCs w:val="14"/>
                <w:lang w:eastAsia="es-CO"/>
              </w:rPr>
              <w:t> 16-03-2019</w:t>
            </w:r>
          </w:p>
        </w:tc>
        <w:tc>
          <w:tcPr>
            <w:tcW w:w="755" w:type="dxa"/>
            <w:tcBorders>
              <w:top w:val="single" w:sz="4" w:space="0" w:color="auto"/>
              <w:left w:val="nil"/>
              <w:bottom w:val="single" w:sz="4" w:space="0" w:color="auto"/>
              <w:right w:val="single" w:sz="4" w:space="0" w:color="auto"/>
            </w:tcBorders>
            <w:shd w:val="clear" w:color="auto" w:fill="FF8080"/>
            <w:vAlign w:val="center"/>
            <w:hideMark/>
          </w:tcPr>
          <w:p w14:paraId="47BA6367" w14:textId="187F0A30" w:rsidR="001D6087" w:rsidRPr="001D6087" w:rsidRDefault="7C44B3E3" w:rsidP="001D6087">
            <w:pPr>
              <w:spacing w:after="0" w:line="240" w:lineRule="auto"/>
              <w:jc w:val="center"/>
              <w:rPr>
                <w:rFonts w:ascii="Arial" w:eastAsia="Times New Roman" w:hAnsi="Arial" w:cs="Arial"/>
                <w:b/>
                <w:bCs/>
                <w:sz w:val="14"/>
                <w:szCs w:val="14"/>
                <w:lang w:eastAsia="es-CO"/>
              </w:rPr>
            </w:pPr>
            <w:r w:rsidRPr="7C44B3E3">
              <w:rPr>
                <w:rFonts w:ascii="Arial" w:eastAsia="Times New Roman" w:hAnsi="Arial" w:cs="Arial"/>
                <w:b/>
                <w:bCs/>
                <w:sz w:val="14"/>
                <w:szCs w:val="14"/>
                <w:lang w:eastAsia="es-CO"/>
              </w:rPr>
              <w:t>27-03-2019 </w:t>
            </w:r>
          </w:p>
        </w:tc>
        <w:tc>
          <w:tcPr>
            <w:tcW w:w="196" w:type="dxa"/>
            <w:tcBorders>
              <w:top w:val="nil"/>
              <w:left w:val="single" w:sz="4" w:space="0" w:color="auto"/>
              <w:bottom w:val="nil"/>
              <w:right w:val="single" w:sz="4" w:space="0" w:color="auto"/>
            </w:tcBorders>
            <w:shd w:val="clear" w:color="auto" w:fill="C0C0C0"/>
            <w:vAlign w:val="center"/>
            <w:hideMark/>
          </w:tcPr>
          <w:p w14:paraId="54843F95"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708816C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2FE001A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3FAD3B1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73BFC04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1E3F8FF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07822D6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28139C62" w14:textId="6E83D8A9"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 </w:t>
            </w:r>
          </w:p>
        </w:tc>
        <w:tc>
          <w:tcPr>
            <w:tcW w:w="212" w:type="dxa"/>
            <w:tcBorders>
              <w:top w:val="nil"/>
              <w:left w:val="nil"/>
              <w:bottom w:val="single" w:sz="4" w:space="0" w:color="auto"/>
              <w:right w:val="single" w:sz="8" w:space="0" w:color="auto"/>
            </w:tcBorders>
            <w:shd w:val="clear" w:color="auto" w:fill="auto"/>
            <w:vAlign w:val="center"/>
            <w:hideMark/>
          </w:tcPr>
          <w:p w14:paraId="136333A5" w14:textId="020E0293"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w:t>
            </w:r>
          </w:p>
        </w:tc>
        <w:tc>
          <w:tcPr>
            <w:tcW w:w="186" w:type="dxa"/>
            <w:tcBorders>
              <w:top w:val="nil"/>
              <w:left w:val="nil"/>
              <w:bottom w:val="single" w:sz="4" w:space="0" w:color="auto"/>
              <w:right w:val="nil"/>
            </w:tcBorders>
            <w:shd w:val="clear" w:color="auto" w:fill="auto"/>
            <w:vAlign w:val="center"/>
            <w:hideMark/>
          </w:tcPr>
          <w:p w14:paraId="5FC104D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35" w:type="dxa"/>
            <w:tcBorders>
              <w:top w:val="nil"/>
              <w:left w:val="nil"/>
              <w:bottom w:val="single" w:sz="4" w:space="0" w:color="auto"/>
              <w:right w:val="nil"/>
            </w:tcBorders>
            <w:shd w:val="clear" w:color="auto" w:fill="auto"/>
            <w:vAlign w:val="center"/>
            <w:hideMark/>
          </w:tcPr>
          <w:p w14:paraId="0AE3023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0" w:type="dxa"/>
            <w:tcBorders>
              <w:top w:val="nil"/>
              <w:left w:val="single" w:sz="4" w:space="0" w:color="auto"/>
              <w:bottom w:val="single" w:sz="4" w:space="0" w:color="auto"/>
              <w:right w:val="single" w:sz="4" w:space="0" w:color="auto"/>
            </w:tcBorders>
            <w:shd w:val="clear" w:color="auto" w:fill="auto"/>
            <w:vAlign w:val="center"/>
            <w:hideMark/>
          </w:tcPr>
          <w:p w14:paraId="41D909F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E5F361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65AB24D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1B20C9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5699388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F1A2D5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A4A597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5156210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03E401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F2CB84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single" w:sz="8" w:space="0" w:color="auto"/>
            </w:tcBorders>
            <w:shd w:val="clear" w:color="auto" w:fill="auto"/>
            <w:vAlign w:val="center"/>
            <w:hideMark/>
          </w:tcPr>
          <w:p w14:paraId="11A719A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95" w:type="dxa"/>
            <w:gridSpan w:val="2"/>
            <w:tcBorders>
              <w:top w:val="nil"/>
              <w:left w:val="nil"/>
              <w:bottom w:val="single" w:sz="4" w:space="0" w:color="auto"/>
              <w:right w:val="nil"/>
            </w:tcBorders>
            <w:shd w:val="clear" w:color="auto" w:fill="auto"/>
            <w:vAlign w:val="center"/>
            <w:hideMark/>
          </w:tcPr>
          <w:p w14:paraId="528FA73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6C0E750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01AD0A3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66D333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0653E73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5BDAB02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FA3B8D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6F68AD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B39FED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2AF2BE7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D80FFB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8DFFE2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427029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79BAA4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9DF776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CF5551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ACDE13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4745EBF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07A85F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7737FF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501425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D6087" w:rsidRPr="001D6087" w14:paraId="5B7302C8" w14:textId="77777777" w:rsidTr="32C2AF08">
        <w:trPr>
          <w:gridAfter w:val="1"/>
          <w:wAfter w:w="10" w:type="dxa"/>
          <w:trHeight w:val="321"/>
        </w:trPr>
        <w:tc>
          <w:tcPr>
            <w:tcW w:w="1575" w:type="dxa"/>
            <w:tcBorders>
              <w:top w:val="nil"/>
              <w:left w:val="single" w:sz="8" w:space="0" w:color="auto"/>
              <w:bottom w:val="single" w:sz="4" w:space="0" w:color="auto"/>
              <w:right w:val="single" w:sz="8" w:space="0" w:color="auto"/>
            </w:tcBorders>
            <w:shd w:val="clear" w:color="auto" w:fill="auto"/>
            <w:vAlign w:val="center"/>
            <w:hideMark/>
          </w:tcPr>
          <w:p w14:paraId="7D76F581" w14:textId="028EC115" w:rsidR="001D6087" w:rsidRPr="001D6087" w:rsidRDefault="7C44B3E3" w:rsidP="001D6087">
            <w:pPr>
              <w:spacing w:after="0" w:line="240" w:lineRule="auto"/>
              <w:rPr>
                <w:rFonts w:ascii="Arial" w:eastAsia="Times New Roman" w:hAnsi="Arial" w:cs="Arial"/>
                <w:sz w:val="20"/>
                <w:szCs w:val="20"/>
                <w:lang w:eastAsia="es-CO"/>
              </w:rPr>
            </w:pPr>
            <w:r w:rsidRPr="7C44B3E3">
              <w:rPr>
                <w:rFonts w:ascii="Arial" w:eastAsia="Times New Roman" w:hAnsi="Arial" w:cs="Arial"/>
                <w:sz w:val="20"/>
                <w:szCs w:val="20"/>
                <w:lang w:eastAsia="es-CO"/>
              </w:rPr>
              <w:t>Desarrollo de herramientas automatización</w:t>
            </w:r>
          </w:p>
        </w:tc>
        <w:tc>
          <w:tcPr>
            <w:tcW w:w="1471" w:type="dxa"/>
            <w:tcBorders>
              <w:top w:val="nil"/>
              <w:left w:val="nil"/>
              <w:bottom w:val="single" w:sz="4" w:space="0" w:color="auto"/>
              <w:right w:val="single" w:sz="8" w:space="0" w:color="auto"/>
            </w:tcBorders>
            <w:shd w:val="clear" w:color="auto" w:fill="auto"/>
            <w:vAlign w:val="center"/>
            <w:hideMark/>
          </w:tcPr>
          <w:p w14:paraId="2735B7AF" w14:textId="0BB80897" w:rsidR="001D6087" w:rsidRPr="001D6087" w:rsidRDefault="7C44B3E3" w:rsidP="7C44B3E3">
            <w:pPr>
              <w:spacing w:after="0" w:line="240" w:lineRule="auto"/>
              <w:rPr>
                <w:rFonts w:ascii="Arial" w:eastAsia="Times New Roman" w:hAnsi="Arial" w:cs="Arial"/>
                <w:sz w:val="20"/>
                <w:szCs w:val="20"/>
                <w:lang w:eastAsia="es-CO"/>
              </w:rPr>
            </w:pPr>
            <w:r w:rsidRPr="7C44B3E3">
              <w:rPr>
                <w:rFonts w:ascii="Arial" w:eastAsia="Times New Roman" w:hAnsi="Arial" w:cs="Arial"/>
                <w:sz w:val="20"/>
                <w:szCs w:val="20"/>
                <w:lang w:eastAsia="es-CO"/>
              </w:rPr>
              <w:t> Mónica</w:t>
            </w:r>
          </w:p>
          <w:p w14:paraId="57B5607B" w14:textId="49260F35" w:rsidR="001D6087" w:rsidRPr="001D6087" w:rsidRDefault="7C44B3E3" w:rsidP="7C44B3E3">
            <w:pPr>
              <w:spacing w:after="0" w:line="240" w:lineRule="auto"/>
              <w:rPr>
                <w:rFonts w:ascii="Arial" w:eastAsia="Times New Roman" w:hAnsi="Arial" w:cs="Arial"/>
                <w:sz w:val="20"/>
                <w:szCs w:val="20"/>
                <w:lang w:eastAsia="es-CO"/>
              </w:rPr>
            </w:pPr>
            <w:r w:rsidRPr="7C44B3E3">
              <w:rPr>
                <w:rFonts w:ascii="Arial" w:eastAsia="Times New Roman" w:hAnsi="Arial" w:cs="Arial"/>
                <w:sz w:val="20"/>
                <w:szCs w:val="20"/>
                <w:lang w:eastAsia="es-CO"/>
              </w:rPr>
              <w:t>LUMON*</w:t>
            </w:r>
          </w:p>
        </w:tc>
        <w:tc>
          <w:tcPr>
            <w:tcW w:w="664" w:type="dxa"/>
            <w:tcBorders>
              <w:top w:val="single" w:sz="4" w:space="0" w:color="auto"/>
              <w:left w:val="single" w:sz="8" w:space="0" w:color="auto"/>
              <w:bottom w:val="single" w:sz="4" w:space="0" w:color="auto"/>
              <w:right w:val="single" w:sz="8" w:space="0" w:color="auto"/>
            </w:tcBorders>
            <w:shd w:val="clear" w:color="auto" w:fill="C0C0C0"/>
            <w:vAlign w:val="center"/>
            <w:hideMark/>
          </w:tcPr>
          <w:p w14:paraId="64432A05" w14:textId="349358E5" w:rsidR="001D6087" w:rsidRPr="001D6087" w:rsidRDefault="7C44B3E3" w:rsidP="001D6087">
            <w:pPr>
              <w:spacing w:after="0" w:line="240" w:lineRule="auto"/>
              <w:jc w:val="center"/>
              <w:rPr>
                <w:rFonts w:ascii="Arial" w:eastAsia="Times New Roman" w:hAnsi="Arial" w:cs="Arial"/>
                <w:b/>
                <w:bCs/>
                <w:sz w:val="14"/>
                <w:szCs w:val="14"/>
                <w:lang w:eastAsia="es-CO"/>
              </w:rPr>
            </w:pPr>
            <w:r w:rsidRPr="7C44B3E3">
              <w:rPr>
                <w:rFonts w:ascii="Arial" w:eastAsia="Times New Roman" w:hAnsi="Arial" w:cs="Arial"/>
                <w:b/>
                <w:bCs/>
                <w:sz w:val="14"/>
                <w:szCs w:val="14"/>
                <w:lang w:eastAsia="es-CO"/>
              </w:rPr>
              <w:t>23-03-2019 </w:t>
            </w:r>
          </w:p>
        </w:tc>
        <w:tc>
          <w:tcPr>
            <w:tcW w:w="755" w:type="dxa"/>
            <w:tcBorders>
              <w:top w:val="single" w:sz="4" w:space="0" w:color="auto"/>
              <w:left w:val="nil"/>
              <w:bottom w:val="single" w:sz="4" w:space="0" w:color="auto"/>
              <w:right w:val="single" w:sz="4" w:space="0" w:color="auto"/>
            </w:tcBorders>
            <w:shd w:val="clear" w:color="auto" w:fill="FF8080"/>
            <w:vAlign w:val="center"/>
            <w:hideMark/>
          </w:tcPr>
          <w:p w14:paraId="7FAFEBC3" w14:textId="1E291D95" w:rsidR="001D6087" w:rsidRPr="001D6087" w:rsidRDefault="7C44B3E3" w:rsidP="001D6087">
            <w:pPr>
              <w:spacing w:after="0" w:line="240" w:lineRule="auto"/>
              <w:jc w:val="center"/>
              <w:rPr>
                <w:rFonts w:ascii="Arial" w:eastAsia="Times New Roman" w:hAnsi="Arial" w:cs="Arial"/>
                <w:b/>
                <w:bCs/>
                <w:sz w:val="14"/>
                <w:szCs w:val="14"/>
                <w:lang w:eastAsia="es-CO"/>
              </w:rPr>
            </w:pPr>
            <w:r w:rsidRPr="7C44B3E3">
              <w:rPr>
                <w:rFonts w:ascii="Arial" w:eastAsia="Times New Roman" w:hAnsi="Arial" w:cs="Arial"/>
                <w:b/>
                <w:bCs/>
                <w:sz w:val="14"/>
                <w:szCs w:val="14"/>
                <w:lang w:eastAsia="es-CO"/>
              </w:rPr>
              <w:t>08-05-2019 </w:t>
            </w:r>
          </w:p>
        </w:tc>
        <w:tc>
          <w:tcPr>
            <w:tcW w:w="196" w:type="dxa"/>
            <w:tcBorders>
              <w:top w:val="nil"/>
              <w:left w:val="single" w:sz="4" w:space="0" w:color="auto"/>
              <w:bottom w:val="nil"/>
              <w:right w:val="single" w:sz="4" w:space="0" w:color="auto"/>
            </w:tcBorders>
            <w:shd w:val="clear" w:color="auto" w:fill="C0C0C0"/>
            <w:vAlign w:val="center"/>
            <w:hideMark/>
          </w:tcPr>
          <w:p w14:paraId="1AF491E7"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338DFA5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68CA015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28A2851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7DD8309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69CE343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26B687A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437E47A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5E8F26BC" w14:textId="78E7F45F"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186" w:type="dxa"/>
            <w:tcBorders>
              <w:top w:val="nil"/>
              <w:left w:val="nil"/>
              <w:bottom w:val="single" w:sz="4" w:space="0" w:color="auto"/>
              <w:right w:val="nil"/>
            </w:tcBorders>
            <w:shd w:val="clear" w:color="auto" w:fill="auto"/>
            <w:vAlign w:val="center"/>
            <w:hideMark/>
          </w:tcPr>
          <w:p w14:paraId="34CDD111" w14:textId="1D818E1D"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w:t>
            </w:r>
          </w:p>
        </w:tc>
        <w:tc>
          <w:tcPr>
            <w:tcW w:w="135" w:type="dxa"/>
            <w:tcBorders>
              <w:top w:val="nil"/>
              <w:left w:val="nil"/>
              <w:bottom w:val="single" w:sz="4" w:space="0" w:color="auto"/>
              <w:right w:val="nil"/>
            </w:tcBorders>
            <w:shd w:val="clear" w:color="auto" w:fill="auto"/>
            <w:vAlign w:val="center"/>
            <w:hideMark/>
          </w:tcPr>
          <w:p w14:paraId="56DA39B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0" w:type="dxa"/>
            <w:tcBorders>
              <w:top w:val="nil"/>
              <w:left w:val="single" w:sz="4" w:space="0" w:color="auto"/>
              <w:bottom w:val="single" w:sz="4" w:space="0" w:color="auto"/>
              <w:right w:val="single" w:sz="4" w:space="0" w:color="auto"/>
            </w:tcBorders>
            <w:shd w:val="clear" w:color="auto" w:fill="auto"/>
            <w:vAlign w:val="center"/>
            <w:hideMark/>
          </w:tcPr>
          <w:p w14:paraId="0CE3FDD7" w14:textId="768DA214"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 </w:t>
            </w:r>
          </w:p>
        </w:tc>
        <w:tc>
          <w:tcPr>
            <w:tcW w:w="249" w:type="dxa"/>
            <w:tcBorders>
              <w:top w:val="nil"/>
              <w:left w:val="nil"/>
              <w:bottom w:val="single" w:sz="4" w:space="0" w:color="auto"/>
              <w:right w:val="single" w:sz="4" w:space="0" w:color="auto"/>
            </w:tcBorders>
            <w:shd w:val="clear" w:color="auto" w:fill="auto"/>
            <w:vAlign w:val="center"/>
            <w:hideMark/>
          </w:tcPr>
          <w:p w14:paraId="218DDFF9" w14:textId="230B745A"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 </w:t>
            </w:r>
          </w:p>
        </w:tc>
        <w:tc>
          <w:tcPr>
            <w:tcW w:w="249" w:type="dxa"/>
            <w:tcBorders>
              <w:top w:val="nil"/>
              <w:left w:val="nil"/>
              <w:bottom w:val="single" w:sz="4" w:space="0" w:color="auto"/>
              <w:right w:val="single" w:sz="8" w:space="0" w:color="auto"/>
            </w:tcBorders>
            <w:shd w:val="clear" w:color="auto" w:fill="auto"/>
            <w:vAlign w:val="center"/>
            <w:hideMark/>
          </w:tcPr>
          <w:p w14:paraId="5AD61624" w14:textId="0F5764BD"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 </w:t>
            </w:r>
          </w:p>
        </w:tc>
        <w:tc>
          <w:tcPr>
            <w:tcW w:w="249" w:type="dxa"/>
            <w:tcBorders>
              <w:top w:val="nil"/>
              <w:left w:val="nil"/>
              <w:bottom w:val="single" w:sz="4" w:space="0" w:color="auto"/>
              <w:right w:val="single" w:sz="4" w:space="0" w:color="auto"/>
            </w:tcBorders>
            <w:shd w:val="clear" w:color="auto" w:fill="auto"/>
            <w:vAlign w:val="center"/>
            <w:hideMark/>
          </w:tcPr>
          <w:p w14:paraId="621C563E" w14:textId="4C4B85B2"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 </w:t>
            </w:r>
          </w:p>
        </w:tc>
        <w:tc>
          <w:tcPr>
            <w:tcW w:w="249" w:type="dxa"/>
            <w:tcBorders>
              <w:top w:val="nil"/>
              <w:left w:val="nil"/>
              <w:bottom w:val="single" w:sz="4" w:space="0" w:color="auto"/>
              <w:right w:val="nil"/>
            </w:tcBorders>
            <w:shd w:val="clear" w:color="auto" w:fill="auto"/>
            <w:vAlign w:val="center"/>
            <w:hideMark/>
          </w:tcPr>
          <w:p w14:paraId="7425695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A46AF6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4C4E8C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123D22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0641AED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0DCEFA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single" w:sz="8" w:space="0" w:color="auto"/>
            </w:tcBorders>
            <w:shd w:val="clear" w:color="auto" w:fill="auto"/>
            <w:vAlign w:val="center"/>
            <w:hideMark/>
          </w:tcPr>
          <w:p w14:paraId="56E3B8E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95" w:type="dxa"/>
            <w:gridSpan w:val="2"/>
            <w:tcBorders>
              <w:top w:val="nil"/>
              <w:left w:val="nil"/>
              <w:bottom w:val="single" w:sz="4" w:space="0" w:color="auto"/>
              <w:right w:val="nil"/>
            </w:tcBorders>
            <w:shd w:val="clear" w:color="auto" w:fill="auto"/>
            <w:vAlign w:val="center"/>
            <w:hideMark/>
          </w:tcPr>
          <w:p w14:paraId="793A70A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5201A47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40F60B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CFF27F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63AE4CB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30C1AB5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0D6546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9702D8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F8EC25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12C390C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396DD9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DBFD0E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2BD3EA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1194A5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2458B8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1067C3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0D7BFB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0FE2ADD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632F8B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C7BD9B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65B665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D6087" w:rsidRPr="001D6087" w14:paraId="230A436D" w14:textId="77777777" w:rsidTr="32C2AF08">
        <w:trPr>
          <w:gridAfter w:val="1"/>
          <w:wAfter w:w="10" w:type="dxa"/>
          <w:trHeight w:val="302"/>
        </w:trPr>
        <w:tc>
          <w:tcPr>
            <w:tcW w:w="1575" w:type="dxa"/>
            <w:tcBorders>
              <w:top w:val="nil"/>
              <w:left w:val="single" w:sz="8" w:space="0" w:color="auto"/>
              <w:bottom w:val="single" w:sz="4" w:space="0" w:color="auto"/>
              <w:right w:val="single" w:sz="8" w:space="0" w:color="auto"/>
            </w:tcBorders>
            <w:shd w:val="clear" w:color="auto" w:fill="auto"/>
            <w:vAlign w:val="center"/>
            <w:hideMark/>
          </w:tcPr>
          <w:p w14:paraId="663E9C4E" w14:textId="47184930" w:rsidR="001D6087" w:rsidRPr="001D6087" w:rsidRDefault="6A45C1F6" w:rsidP="001D6087">
            <w:pPr>
              <w:spacing w:after="0" w:line="240" w:lineRule="auto"/>
              <w:rPr>
                <w:rFonts w:ascii="Arial" w:eastAsia="Times New Roman" w:hAnsi="Arial" w:cs="Arial"/>
                <w:sz w:val="20"/>
                <w:szCs w:val="20"/>
                <w:lang w:eastAsia="es-CO"/>
              </w:rPr>
            </w:pPr>
            <w:r w:rsidRPr="6A45C1F6">
              <w:rPr>
                <w:rFonts w:ascii="Arial" w:eastAsia="Times New Roman" w:hAnsi="Arial" w:cs="Arial"/>
                <w:sz w:val="20"/>
                <w:szCs w:val="20"/>
                <w:lang w:eastAsia="es-CO"/>
              </w:rPr>
              <w:t>Elaboración de mapa de calor para HAAT</w:t>
            </w:r>
          </w:p>
        </w:tc>
        <w:tc>
          <w:tcPr>
            <w:tcW w:w="1471" w:type="dxa"/>
            <w:tcBorders>
              <w:top w:val="nil"/>
              <w:left w:val="nil"/>
              <w:bottom w:val="single" w:sz="4" w:space="0" w:color="auto"/>
              <w:right w:val="single" w:sz="8" w:space="0" w:color="auto"/>
            </w:tcBorders>
            <w:shd w:val="clear" w:color="auto" w:fill="auto"/>
            <w:vAlign w:val="center"/>
            <w:hideMark/>
          </w:tcPr>
          <w:p w14:paraId="0AFF3A86" w14:textId="7CE30375" w:rsidR="001D6087" w:rsidRPr="001D6087" w:rsidRDefault="32C2AF08" w:rsidP="001D6087">
            <w:pPr>
              <w:spacing w:after="0" w:line="240" w:lineRule="auto"/>
              <w:rPr>
                <w:rFonts w:ascii="Arial" w:eastAsia="Times New Roman" w:hAnsi="Arial" w:cs="Arial"/>
                <w:sz w:val="20"/>
                <w:szCs w:val="20"/>
                <w:lang w:eastAsia="es-CO"/>
              </w:rPr>
            </w:pPr>
            <w:r w:rsidRPr="32C2AF08">
              <w:rPr>
                <w:rFonts w:ascii="Arial" w:eastAsia="Times New Roman" w:hAnsi="Arial" w:cs="Arial"/>
                <w:sz w:val="20"/>
                <w:szCs w:val="20"/>
                <w:lang w:eastAsia="es-CO"/>
              </w:rPr>
              <w:t> Estudiante Maestría</w:t>
            </w:r>
          </w:p>
        </w:tc>
        <w:tc>
          <w:tcPr>
            <w:tcW w:w="664" w:type="dxa"/>
            <w:tcBorders>
              <w:top w:val="single" w:sz="4" w:space="0" w:color="auto"/>
              <w:left w:val="single" w:sz="8" w:space="0" w:color="auto"/>
              <w:bottom w:val="single" w:sz="4" w:space="0" w:color="auto"/>
              <w:right w:val="single" w:sz="8" w:space="0" w:color="auto"/>
            </w:tcBorders>
            <w:shd w:val="clear" w:color="auto" w:fill="C0C0C0"/>
            <w:vAlign w:val="center"/>
            <w:hideMark/>
          </w:tcPr>
          <w:p w14:paraId="7C74E684" w14:textId="40FC5336" w:rsidR="001D6087" w:rsidRPr="001D6087" w:rsidRDefault="7C44B3E3" w:rsidP="001D6087">
            <w:pPr>
              <w:spacing w:after="0" w:line="240" w:lineRule="auto"/>
              <w:jc w:val="center"/>
              <w:rPr>
                <w:rFonts w:ascii="Arial" w:eastAsia="Times New Roman" w:hAnsi="Arial" w:cs="Arial"/>
                <w:b/>
                <w:bCs/>
                <w:sz w:val="14"/>
                <w:szCs w:val="14"/>
                <w:lang w:eastAsia="es-CO"/>
              </w:rPr>
            </w:pPr>
            <w:r w:rsidRPr="7C44B3E3">
              <w:rPr>
                <w:rFonts w:ascii="Arial" w:eastAsia="Times New Roman" w:hAnsi="Arial" w:cs="Arial"/>
                <w:b/>
                <w:bCs/>
                <w:sz w:val="14"/>
                <w:szCs w:val="14"/>
                <w:lang w:eastAsia="es-CO"/>
              </w:rPr>
              <w:t> 04-05-2019</w:t>
            </w:r>
          </w:p>
        </w:tc>
        <w:tc>
          <w:tcPr>
            <w:tcW w:w="755" w:type="dxa"/>
            <w:tcBorders>
              <w:top w:val="single" w:sz="4" w:space="0" w:color="auto"/>
              <w:left w:val="nil"/>
              <w:bottom w:val="single" w:sz="4" w:space="0" w:color="auto"/>
              <w:right w:val="single" w:sz="4" w:space="0" w:color="auto"/>
            </w:tcBorders>
            <w:shd w:val="clear" w:color="auto" w:fill="FF8080"/>
            <w:vAlign w:val="center"/>
            <w:hideMark/>
          </w:tcPr>
          <w:p w14:paraId="2BBC4CDE" w14:textId="42E451E8" w:rsidR="001D6087" w:rsidRPr="001D6087" w:rsidRDefault="7C44B3E3" w:rsidP="001D6087">
            <w:pPr>
              <w:spacing w:after="0" w:line="240" w:lineRule="auto"/>
              <w:jc w:val="center"/>
              <w:rPr>
                <w:rFonts w:ascii="Arial" w:eastAsia="Times New Roman" w:hAnsi="Arial" w:cs="Arial"/>
                <w:b/>
                <w:bCs/>
                <w:sz w:val="14"/>
                <w:szCs w:val="14"/>
                <w:lang w:eastAsia="es-CO"/>
              </w:rPr>
            </w:pPr>
            <w:r w:rsidRPr="7C44B3E3">
              <w:rPr>
                <w:rFonts w:ascii="Arial" w:eastAsia="Times New Roman" w:hAnsi="Arial" w:cs="Arial"/>
                <w:b/>
                <w:bCs/>
                <w:sz w:val="14"/>
                <w:szCs w:val="14"/>
                <w:lang w:eastAsia="es-CO"/>
              </w:rPr>
              <w:t>03-07-2019 </w:t>
            </w:r>
          </w:p>
        </w:tc>
        <w:tc>
          <w:tcPr>
            <w:tcW w:w="196" w:type="dxa"/>
            <w:tcBorders>
              <w:top w:val="nil"/>
              <w:left w:val="single" w:sz="4" w:space="0" w:color="auto"/>
              <w:bottom w:val="nil"/>
              <w:right w:val="single" w:sz="4" w:space="0" w:color="auto"/>
            </w:tcBorders>
            <w:shd w:val="clear" w:color="auto" w:fill="C0C0C0"/>
            <w:vAlign w:val="center"/>
            <w:hideMark/>
          </w:tcPr>
          <w:p w14:paraId="71DD9E50"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5E0F4FB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0C71BB4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022A7B8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32D25AC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4AF1C25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37B85A1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36660FA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04747DC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040AD10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35" w:type="dxa"/>
            <w:tcBorders>
              <w:top w:val="nil"/>
              <w:left w:val="nil"/>
              <w:bottom w:val="single" w:sz="4" w:space="0" w:color="auto"/>
              <w:right w:val="nil"/>
            </w:tcBorders>
            <w:shd w:val="clear" w:color="auto" w:fill="auto"/>
            <w:vAlign w:val="center"/>
            <w:hideMark/>
          </w:tcPr>
          <w:p w14:paraId="2E02C6A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0" w:type="dxa"/>
            <w:tcBorders>
              <w:top w:val="nil"/>
              <w:left w:val="single" w:sz="4" w:space="0" w:color="auto"/>
              <w:bottom w:val="single" w:sz="4" w:space="0" w:color="auto"/>
              <w:right w:val="single" w:sz="4" w:space="0" w:color="auto"/>
            </w:tcBorders>
            <w:shd w:val="clear" w:color="auto" w:fill="auto"/>
            <w:vAlign w:val="center"/>
            <w:hideMark/>
          </w:tcPr>
          <w:p w14:paraId="3B8CA45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D89F1C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00E2EE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B29F6D6" w14:textId="1A56941E"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nil"/>
              <w:bottom w:val="single" w:sz="4" w:space="0" w:color="auto"/>
              <w:right w:val="nil"/>
            </w:tcBorders>
            <w:shd w:val="clear" w:color="auto" w:fill="auto"/>
            <w:vAlign w:val="center"/>
            <w:hideMark/>
          </w:tcPr>
          <w:p w14:paraId="23EF3BF2" w14:textId="79A809DF"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 </w:t>
            </w:r>
          </w:p>
        </w:tc>
        <w:tc>
          <w:tcPr>
            <w:tcW w:w="249" w:type="dxa"/>
            <w:tcBorders>
              <w:top w:val="nil"/>
              <w:left w:val="single" w:sz="4" w:space="0" w:color="auto"/>
              <w:bottom w:val="single" w:sz="4" w:space="0" w:color="auto"/>
              <w:right w:val="nil"/>
            </w:tcBorders>
            <w:shd w:val="clear" w:color="auto" w:fill="auto"/>
            <w:vAlign w:val="center"/>
            <w:hideMark/>
          </w:tcPr>
          <w:p w14:paraId="2BDB8257" w14:textId="682703E4"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F240BC4" w14:textId="1B39083D"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nil"/>
              <w:bottom w:val="single" w:sz="4" w:space="0" w:color="auto"/>
              <w:right w:val="nil"/>
            </w:tcBorders>
            <w:shd w:val="clear" w:color="auto" w:fill="auto"/>
            <w:vAlign w:val="center"/>
            <w:hideMark/>
          </w:tcPr>
          <w:p w14:paraId="44E40E9B" w14:textId="64257B16"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C11372F" w14:textId="29C9468C"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nil"/>
              <w:bottom w:val="single" w:sz="4" w:space="0" w:color="auto"/>
              <w:right w:val="single" w:sz="4" w:space="0" w:color="auto"/>
            </w:tcBorders>
            <w:shd w:val="clear" w:color="auto" w:fill="auto"/>
            <w:vAlign w:val="center"/>
            <w:hideMark/>
          </w:tcPr>
          <w:p w14:paraId="3B7EEEF9" w14:textId="6F4D24A0"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 </w:t>
            </w:r>
          </w:p>
        </w:tc>
        <w:tc>
          <w:tcPr>
            <w:tcW w:w="240" w:type="dxa"/>
            <w:tcBorders>
              <w:top w:val="nil"/>
              <w:left w:val="nil"/>
              <w:bottom w:val="single" w:sz="4" w:space="0" w:color="auto"/>
              <w:right w:val="single" w:sz="8" w:space="0" w:color="auto"/>
            </w:tcBorders>
            <w:shd w:val="clear" w:color="auto" w:fill="auto"/>
            <w:vAlign w:val="center"/>
            <w:hideMark/>
          </w:tcPr>
          <w:p w14:paraId="0FA2ABB0" w14:textId="791003BC"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195" w:type="dxa"/>
            <w:gridSpan w:val="2"/>
            <w:tcBorders>
              <w:top w:val="nil"/>
              <w:left w:val="nil"/>
              <w:bottom w:val="single" w:sz="4" w:space="0" w:color="auto"/>
              <w:right w:val="nil"/>
            </w:tcBorders>
            <w:shd w:val="clear" w:color="auto" w:fill="auto"/>
            <w:vAlign w:val="center"/>
            <w:hideMark/>
          </w:tcPr>
          <w:p w14:paraId="6EA1419F" w14:textId="42E9AC69"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 </w:t>
            </w:r>
          </w:p>
        </w:tc>
        <w:tc>
          <w:tcPr>
            <w:tcW w:w="186" w:type="dxa"/>
            <w:tcBorders>
              <w:top w:val="nil"/>
              <w:left w:val="nil"/>
              <w:bottom w:val="single" w:sz="4" w:space="0" w:color="auto"/>
              <w:right w:val="nil"/>
            </w:tcBorders>
            <w:shd w:val="clear" w:color="auto" w:fill="auto"/>
            <w:vAlign w:val="center"/>
            <w:hideMark/>
          </w:tcPr>
          <w:p w14:paraId="3B5F63E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5895BF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19A80B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6F484F0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440CD75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BAE4B7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892282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A1AB5F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3DC4544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FE1BF1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26CE85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71B202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56AD9FB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DD4D94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9A0D35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9D9445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5F1FA83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C85A51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E1C46E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DD86E3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D6087" w:rsidRPr="001D6087" w14:paraId="770F717A" w14:textId="77777777" w:rsidTr="32C2AF08">
        <w:trPr>
          <w:gridAfter w:val="1"/>
          <w:wAfter w:w="10" w:type="dxa"/>
          <w:trHeight w:val="302"/>
        </w:trPr>
        <w:tc>
          <w:tcPr>
            <w:tcW w:w="1575" w:type="dxa"/>
            <w:tcBorders>
              <w:top w:val="nil"/>
              <w:left w:val="single" w:sz="8" w:space="0" w:color="auto"/>
              <w:bottom w:val="single" w:sz="4" w:space="0" w:color="auto"/>
              <w:right w:val="single" w:sz="8" w:space="0" w:color="auto"/>
            </w:tcBorders>
            <w:shd w:val="clear" w:color="auto" w:fill="auto"/>
            <w:vAlign w:val="center"/>
            <w:hideMark/>
          </w:tcPr>
          <w:p w14:paraId="5BC96CA9" w14:textId="5EEA937F" w:rsidR="001D6087" w:rsidRPr="001D6087" w:rsidRDefault="7C44B3E3" w:rsidP="001D6087">
            <w:pPr>
              <w:spacing w:after="0" w:line="240" w:lineRule="auto"/>
              <w:rPr>
                <w:rFonts w:ascii="Arial" w:eastAsia="Times New Roman" w:hAnsi="Arial" w:cs="Arial"/>
                <w:sz w:val="20"/>
                <w:szCs w:val="20"/>
                <w:lang w:eastAsia="es-CO"/>
              </w:rPr>
            </w:pPr>
            <w:r w:rsidRPr="7C44B3E3">
              <w:rPr>
                <w:rFonts w:ascii="Arial" w:eastAsia="Times New Roman" w:hAnsi="Arial" w:cs="Arial"/>
                <w:sz w:val="20"/>
                <w:szCs w:val="20"/>
                <w:lang w:eastAsia="es-CO"/>
              </w:rPr>
              <w:t>Elaboración de mapa de calor para número de canales disponibles</w:t>
            </w:r>
          </w:p>
        </w:tc>
        <w:tc>
          <w:tcPr>
            <w:tcW w:w="1471" w:type="dxa"/>
            <w:tcBorders>
              <w:top w:val="nil"/>
              <w:left w:val="nil"/>
              <w:bottom w:val="single" w:sz="4" w:space="0" w:color="auto"/>
              <w:right w:val="single" w:sz="8" w:space="0" w:color="auto"/>
            </w:tcBorders>
            <w:shd w:val="clear" w:color="auto" w:fill="auto"/>
            <w:vAlign w:val="center"/>
            <w:hideMark/>
          </w:tcPr>
          <w:p w14:paraId="595A74D9" w14:textId="74F9C1FE" w:rsidR="001D6087" w:rsidRPr="001D6087" w:rsidRDefault="32C2AF08" w:rsidP="001D6087">
            <w:pPr>
              <w:spacing w:after="0" w:line="240" w:lineRule="auto"/>
              <w:rPr>
                <w:rFonts w:ascii="Arial" w:eastAsia="Times New Roman" w:hAnsi="Arial" w:cs="Arial"/>
                <w:sz w:val="20"/>
                <w:szCs w:val="20"/>
                <w:lang w:eastAsia="es-CO"/>
              </w:rPr>
            </w:pPr>
            <w:r w:rsidRPr="32C2AF08">
              <w:rPr>
                <w:rFonts w:ascii="Arial" w:eastAsia="Times New Roman" w:hAnsi="Arial" w:cs="Arial"/>
                <w:sz w:val="20"/>
                <w:szCs w:val="20"/>
                <w:lang w:eastAsia="es-CO"/>
              </w:rPr>
              <w:t> Estudiante Maestría</w:t>
            </w:r>
          </w:p>
        </w:tc>
        <w:tc>
          <w:tcPr>
            <w:tcW w:w="664" w:type="dxa"/>
            <w:tcBorders>
              <w:top w:val="single" w:sz="4" w:space="0" w:color="auto"/>
              <w:left w:val="single" w:sz="8" w:space="0" w:color="auto"/>
              <w:bottom w:val="single" w:sz="4" w:space="0" w:color="auto"/>
              <w:right w:val="single" w:sz="8" w:space="0" w:color="auto"/>
            </w:tcBorders>
            <w:shd w:val="clear" w:color="auto" w:fill="C0C0C0"/>
            <w:vAlign w:val="center"/>
            <w:hideMark/>
          </w:tcPr>
          <w:p w14:paraId="7E41806B" w14:textId="55E1A336" w:rsidR="001D6087" w:rsidRPr="001D6087" w:rsidRDefault="7C44B3E3" w:rsidP="001D6087">
            <w:pPr>
              <w:spacing w:after="0" w:line="240" w:lineRule="auto"/>
              <w:jc w:val="center"/>
              <w:rPr>
                <w:rFonts w:ascii="Arial" w:eastAsia="Times New Roman" w:hAnsi="Arial" w:cs="Arial"/>
                <w:b/>
                <w:bCs/>
                <w:sz w:val="14"/>
                <w:szCs w:val="14"/>
                <w:lang w:eastAsia="es-CO"/>
              </w:rPr>
            </w:pPr>
            <w:r w:rsidRPr="7C44B3E3">
              <w:rPr>
                <w:rFonts w:ascii="Arial" w:eastAsia="Times New Roman" w:hAnsi="Arial" w:cs="Arial"/>
                <w:b/>
                <w:bCs/>
                <w:sz w:val="14"/>
                <w:szCs w:val="14"/>
                <w:lang w:eastAsia="es-CO"/>
              </w:rPr>
              <w:t> 04-05-2109</w:t>
            </w:r>
          </w:p>
        </w:tc>
        <w:tc>
          <w:tcPr>
            <w:tcW w:w="755" w:type="dxa"/>
            <w:tcBorders>
              <w:top w:val="single" w:sz="4" w:space="0" w:color="auto"/>
              <w:left w:val="nil"/>
              <w:bottom w:val="single" w:sz="4" w:space="0" w:color="auto"/>
              <w:right w:val="single" w:sz="4" w:space="0" w:color="auto"/>
            </w:tcBorders>
            <w:shd w:val="clear" w:color="auto" w:fill="FF8080"/>
            <w:vAlign w:val="center"/>
            <w:hideMark/>
          </w:tcPr>
          <w:p w14:paraId="31E8960A" w14:textId="729076CF" w:rsidR="001D6087" w:rsidRPr="001D6087" w:rsidRDefault="7C44B3E3" w:rsidP="001D6087">
            <w:pPr>
              <w:spacing w:after="0" w:line="240" w:lineRule="auto"/>
              <w:jc w:val="center"/>
              <w:rPr>
                <w:rFonts w:ascii="Arial" w:eastAsia="Times New Roman" w:hAnsi="Arial" w:cs="Arial"/>
                <w:b/>
                <w:bCs/>
                <w:sz w:val="14"/>
                <w:szCs w:val="14"/>
                <w:lang w:eastAsia="es-CO"/>
              </w:rPr>
            </w:pPr>
            <w:r w:rsidRPr="7C44B3E3">
              <w:rPr>
                <w:rFonts w:ascii="Arial" w:eastAsia="Times New Roman" w:hAnsi="Arial" w:cs="Arial"/>
                <w:b/>
                <w:bCs/>
                <w:sz w:val="14"/>
                <w:szCs w:val="14"/>
                <w:lang w:eastAsia="es-CO"/>
              </w:rPr>
              <w:t>03-07-2019 </w:t>
            </w:r>
          </w:p>
        </w:tc>
        <w:tc>
          <w:tcPr>
            <w:tcW w:w="196" w:type="dxa"/>
            <w:tcBorders>
              <w:top w:val="nil"/>
              <w:left w:val="single" w:sz="4" w:space="0" w:color="auto"/>
              <w:bottom w:val="nil"/>
              <w:right w:val="single" w:sz="4" w:space="0" w:color="auto"/>
            </w:tcBorders>
            <w:shd w:val="clear" w:color="auto" w:fill="C0C0C0"/>
            <w:vAlign w:val="center"/>
            <w:hideMark/>
          </w:tcPr>
          <w:p w14:paraId="42D0B933"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5C5DC2E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1409F40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5CE4670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4152066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02CCB5D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026824A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70534C6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46A6D03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088DFD2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35" w:type="dxa"/>
            <w:tcBorders>
              <w:top w:val="nil"/>
              <w:left w:val="nil"/>
              <w:bottom w:val="single" w:sz="4" w:space="0" w:color="auto"/>
              <w:right w:val="nil"/>
            </w:tcBorders>
            <w:shd w:val="clear" w:color="auto" w:fill="auto"/>
            <w:vAlign w:val="center"/>
            <w:hideMark/>
          </w:tcPr>
          <w:p w14:paraId="4A34DB9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0" w:type="dxa"/>
            <w:tcBorders>
              <w:top w:val="nil"/>
              <w:left w:val="single" w:sz="4" w:space="0" w:color="auto"/>
              <w:bottom w:val="single" w:sz="4" w:space="0" w:color="auto"/>
              <w:right w:val="single" w:sz="4" w:space="0" w:color="auto"/>
            </w:tcBorders>
            <w:shd w:val="clear" w:color="auto" w:fill="auto"/>
            <w:vAlign w:val="center"/>
            <w:hideMark/>
          </w:tcPr>
          <w:p w14:paraId="68D817D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516E4C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A545C9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1702D8C" w14:textId="57C57A92"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nil"/>
              <w:bottom w:val="single" w:sz="4" w:space="0" w:color="auto"/>
              <w:right w:val="nil"/>
            </w:tcBorders>
            <w:shd w:val="clear" w:color="auto" w:fill="auto"/>
            <w:vAlign w:val="center"/>
            <w:hideMark/>
          </w:tcPr>
          <w:p w14:paraId="37902BE7" w14:textId="65D4E615"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single" w:sz="4" w:space="0" w:color="auto"/>
              <w:bottom w:val="single" w:sz="4" w:space="0" w:color="auto"/>
              <w:right w:val="nil"/>
            </w:tcBorders>
            <w:shd w:val="clear" w:color="auto" w:fill="auto"/>
            <w:vAlign w:val="center"/>
            <w:hideMark/>
          </w:tcPr>
          <w:p w14:paraId="30F100CE" w14:textId="671CC4F1"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8B8A80B" w14:textId="7396E4F9"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nil"/>
              <w:bottom w:val="single" w:sz="4" w:space="0" w:color="auto"/>
              <w:right w:val="nil"/>
            </w:tcBorders>
            <w:shd w:val="clear" w:color="auto" w:fill="auto"/>
            <w:vAlign w:val="center"/>
            <w:hideMark/>
          </w:tcPr>
          <w:p w14:paraId="4F13733B" w14:textId="3A3234C5"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383871FB" w14:textId="1F4B3FCE"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nil"/>
              <w:bottom w:val="single" w:sz="4" w:space="0" w:color="auto"/>
              <w:right w:val="single" w:sz="4" w:space="0" w:color="auto"/>
            </w:tcBorders>
            <w:shd w:val="clear" w:color="auto" w:fill="auto"/>
            <w:vAlign w:val="center"/>
            <w:hideMark/>
          </w:tcPr>
          <w:p w14:paraId="687971F6" w14:textId="4C979424"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0" w:type="dxa"/>
            <w:tcBorders>
              <w:top w:val="nil"/>
              <w:left w:val="nil"/>
              <w:bottom w:val="single" w:sz="4" w:space="0" w:color="auto"/>
              <w:right w:val="single" w:sz="8" w:space="0" w:color="auto"/>
            </w:tcBorders>
            <w:shd w:val="clear" w:color="auto" w:fill="auto"/>
            <w:vAlign w:val="center"/>
            <w:hideMark/>
          </w:tcPr>
          <w:p w14:paraId="1615EB06" w14:textId="0F538F0C"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195" w:type="dxa"/>
            <w:gridSpan w:val="2"/>
            <w:tcBorders>
              <w:top w:val="nil"/>
              <w:left w:val="nil"/>
              <w:bottom w:val="single" w:sz="4" w:space="0" w:color="auto"/>
              <w:right w:val="nil"/>
            </w:tcBorders>
            <w:shd w:val="clear" w:color="auto" w:fill="auto"/>
            <w:vAlign w:val="center"/>
            <w:hideMark/>
          </w:tcPr>
          <w:p w14:paraId="61E5F3EF" w14:textId="4C1EC067"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186" w:type="dxa"/>
            <w:tcBorders>
              <w:top w:val="nil"/>
              <w:left w:val="nil"/>
              <w:bottom w:val="single" w:sz="4" w:space="0" w:color="auto"/>
              <w:right w:val="nil"/>
            </w:tcBorders>
            <w:shd w:val="clear" w:color="auto" w:fill="auto"/>
            <w:vAlign w:val="center"/>
            <w:hideMark/>
          </w:tcPr>
          <w:p w14:paraId="4DCBFED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5FCC1A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C9E9A1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B8AE79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3AE4116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5A7D86E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CADDD0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50558D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492D2CC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51AD85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51EAF8A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E51A6C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5D7751F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5915E3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4D8D8E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E06A74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204B5A6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5D9046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18BBAF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89068C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D6087" w:rsidRPr="001D6087" w14:paraId="08DB065C" w14:textId="77777777" w:rsidTr="32C2AF08">
        <w:trPr>
          <w:gridAfter w:val="1"/>
          <w:wAfter w:w="10" w:type="dxa"/>
          <w:trHeight w:val="302"/>
        </w:trPr>
        <w:tc>
          <w:tcPr>
            <w:tcW w:w="1575" w:type="dxa"/>
            <w:tcBorders>
              <w:top w:val="nil"/>
              <w:left w:val="single" w:sz="8" w:space="0" w:color="auto"/>
              <w:bottom w:val="single" w:sz="4" w:space="0" w:color="auto"/>
              <w:right w:val="single" w:sz="8" w:space="0" w:color="auto"/>
            </w:tcBorders>
            <w:shd w:val="clear" w:color="auto" w:fill="auto"/>
            <w:vAlign w:val="center"/>
            <w:hideMark/>
          </w:tcPr>
          <w:p w14:paraId="26814C75" w14:textId="043E1FF7" w:rsidR="001D6087" w:rsidRPr="001D6087" w:rsidRDefault="32C2AF08" w:rsidP="001D6087">
            <w:pPr>
              <w:spacing w:after="0" w:line="240" w:lineRule="auto"/>
              <w:rPr>
                <w:rFonts w:ascii="Arial" w:eastAsia="Times New Roman" w:hAnsi="Arial" w:cs="Arial"/>
                <w:sz w:val="20"/>
                <w:szCs w:val="20"/>
                <w:lang w:eastAsia="es-CO"/>
              </w:rPr>
            </w:pPr>
            <w:r w:rsidRPr="32C2AF08">
              <w:rPr>
                <w:rFonts w:ascii="Arial" w:eastAsia="Times New Roman" w:hAnsi="Arial" w:cs="Arial"/>
                <w:sz w:val="20"/>
                <w:szCs w:val="20"/>
                <w:lang w:eastAsia="es-CO"/>
              </w:rPr>
              <w:lastRenderedPageBreak/>
              <w:t> Análisis de los resultados de HAAT</w:t>
            </w:r>
          </w:p>
        </w:tc>
        <w:tc>
          <w:tcPr>
            <w:tcW w:w="1471" w:type="dxa"/>
            <w:tcBorders>
              <w:top w:val="nil"/>
              <w:left w:val="nil"/>
              <w:bottom w:val="single" w:sz="4" w:space="0" w:color="auto"/>
              <w:right w:val="single" w:sz="8" w:space="0" w:color="auto"/>
            </w:tcBorders>
            <w:shd w:val="clear" w:color="auto" w:fill="auto"/>
            <w:vAlign w:val="center"/>
            <w:hideMark/>
          </w:tcPr>
          <w:p w14:paraId="495EF726" w14:textId="69060D64" w:rsidR="001D6087" w:rsidRPr="001D6087" w:rsidRDefault="32C2AF08" w:rsidP="001D6087">
            <w:pPr>
              <w:spacing w:after="0" w:line="240" w:lineRule="auto"/>
              <w:rPr>
                <w:rFonts w:ascii="Arial" w:eastAsia="Times New Roman" w:hAnsi="Arial" w:cs="Arial"/>
                <w:sz w:val="20"/>
                <w:szCs w:val="20"/>
                <w:lang w:eastAsia="es-CO"/>
              </w:rPr>
            </w:pPr>
            <w:r w:rsidRPr="32C2AF08">
              <w:rPr>
                <w:rFonts w:ascii="Arial" w:eastAsia="Times New Roman" w:hAnsi="Arial" w:cs="Arial"/>
                <w:sz w:val="20"/>
                <w:szCs w:val="20"/>
                <w:lang w:eastAsia="es-CO"/>
              </w:rPr>
              <w:t> Mónica</w:t>
            </w:r>
          </w:p>
        </w:tc>
        <w:tc>
          <w:tcPr>
            <w:tcW w:w="664" w:type="dxa"/>
            <w:tcBorders>
              <w:top w:val="single" w:sz="4" w:space="0" w:color="auto"/>
              <w:left w:val="single" w:sz="8" w:space="0" w:color="auto"/>
              <w:bottom w:val="single" w:sz="4" w:space="0" w:color="auto"/>
              <w:right w:val="single" w:sz="8" w:space="0" w:color="auto"/>
            </w:tcBorders>
            <w:shd w:val="clear" w:color="auto" w:fill="C0C0C0"/>
            <w:vAlign w:val="center"/>
            <w:hideMark/>
          </w:tcPr>
          <w:p w14:paraId="5B3C540E" w14:textId="78C24262" w:rsidR="001D6087" w:rsidRPr="001D6087" w:rsidRDefault="7C44B3E3" w:rsidP="001D6087">
            <w:pPr>
              <w:spacing w:after="0" w:line="240" w:lineRule="auto"/>
              <w:jc w:val="center"/>
              <w:rPr>
                <w:rFonts w:ascii="Arial" w:eastAsia="Times New Roman" w:hAnsi="Arial" w:cs="Arial"/>
                <w:b/>
                <w:bCs/>
                <w:sz w:val="14"/>
                <w:szCs w:val="14"/>
                <w:lang w:eastAsia="es-CO"/>
              </w:rPr>
            </w:pPr>
            <w:r w:rsidRPr="7C44B3E3">
              <w:rPr>
                <w:rFonts w:ascii="Arial" w:eastAsia="Times New Roman" w:hAnsi="Arial" w:cs="Arial"/>
                <w:b/>
                <w:bCs/>
                <w:sz w:val="14"/>
                <w:szCs w:val="14"/>
                <w:lang w:eastAsia="es-CO"/>
              </w:rPr>
              <w:t> 06-07-2019</w:t>
            </w:r>
          </w:p>
        </w:tc>
        <w:tc>
          <w:tcPr>
            <w:tcW w:w="755" w:type="dxa"/>
            <w:tcBorders>
              <w:top w:val="single" w:sz="4" w:space="0" w:color="auto"/>
              <w:left w:val="nil"/>
              <w:bottom w:val="single" w:sz="4" w:space="0" w:color="auto"/>
              <w:right w:val="single" w:sz="4" w:space="0" w:color="auto"/>
            </w:tcBorders>
            <w:shd w:val="clear" w:color="auto" w:fill="FF8080"/>
            <w:vAlign w:val="center"/>
            <w:hideMark/>
          </w:tcPr>
          <w:p w14:paraId="34718277" w14:textId="045BB229" w:rsidR="001D6087" w:rsidRPr="001D6087" w:rsidRDefault="7C44B3E3" w:rsidP="001D6087">
            <w:pPr>
              <w:spacing w:after="0" w:line="240" w:lineRule="auto"/>
              <w:jc w:val="center"/>
              <w:rPr>
                <w:rFonts w:ascii="Arial" w:eastAsia="Times New Roman" w:hAnsi="Arial" w:cs="Arial"/>
                <w:b/>
                <w:bCs/>
                <w:sz w:val="14"/>
                <w:szCs w:val="14"/>
                <w:lang w:eastAsia="es-CO"/>
              </w:rPr>
            </w:pPr>
            <w:r w:rsidRPr="7C44B3E3">
              <w:rPr>
                <w:rFonts w:ascii="Arial" w:eastAsia="Times New Roman" w:hAnsi="Arial" w:cs="Arial"/>
                <w:b/>
                <w:bCs/>
                <w:sz w:val="14"/>
                <w:szCs w:val="14"/>
                <w:lang w:eastAsia="es-CO"/>
              </w:rPr>
              <w:t>04-09-2019 </w:t>
            </w:r>
          </w:p>
        </w:tc>
        <w:tc>
          <w:tcPr>
            <w:tcW w:w="196" w:type="dxa"/>
            <w:tcBorders>
              <w:top w:val="nil"/>
              <w:left w:val="single" w:sz="4" w:space="0" w:color="auto"/>
              <w:bottom w:val="nil"/>
              <w:right w:val="single" w:sz="4" w:space="0" w:color="auto"/>
            </w:tcBorders>
            <w:shd w:val="clear" w:color="auto" w:fill="C0C0C0"/>
            <w:vAlign w:val="center"/>
            <w:hideMark/>
          </w:tcPr>
          <w:p w14:paraId="01A6DFDC"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79E6991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1E8CF57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20B15B8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4F12061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0180805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39C8573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55C7532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5ACE6AA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3BDEF7F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35" w:type="dxa"/>
            <w:tcBorders>
              <w:top w:val="nil"/>
              <w:left w:val="nil"/>
              <w:bottom w:val="single" w:sz="4" w:space="0" w:color="auto"/>
              <w:right w:val="nil"/>
            </w:tcBorders>
            <w:shd w:val="clear" w:color="auto" w:fill="auto"/>
            <w:vAlign w:val="center"/>
            <w:hideMark/>
          </w:tcPr>
          <w:p w14:paraId="73DC84E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0" w:type="dxa"/>
            <w:tcBorders>
              <w:top w:val="nil"/>
              <w:left w:val="single" w:sz="4" w:space="0" w:color="auto"/>
              <w:bottom w:val="single" w:sz="4" w:space="0" w:color="auto"/>
              <w:right w:val="single" w:sz="4" w:space="0" w:color="auto"/>
            </w:tcBorders>
            <w:shd w:val="clear" w:color="auto" w:fill="auto"/>
            <w:vAlign w:val="center"/>
            <w:hideMark/>
          </w:tcPr>
          <w:p w14:paraId="6DE312D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B55BCA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6333660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5DEE59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31A24F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D0945D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7CA0E3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D90599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5C9576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82C20E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single" w:sz="8" w:space="0" w:color="auto"/>
            </w:tcBorders>
            <w:shd w:val="clear" w:color="auto" w:fill="auto"/>
            <w:vAlign w:val="center"/>
            <w:hideMark/>
          </w:tcPr>
          <w:p w14:paraId="4FF7271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95" w:type="dxa"/>
            <w:gridSpan w:val="2"/>
            <w:tcBorders>
              <w:top w:val="nil"/>
              <w:left w:val="nil"/>
              <w:bottom w:val="single" w:sz="4" w:space="0" w:color="auto"/>
              <w:right w:val="nil"/>
            </w:tcBorders>
            <w:shd w:val="clear" w:color="auto" w:fill="auto"/>
            <w:vAlign w:val="center"/>
            <w:hideMark/>
          </w:tcPr>
          <w:p w14:paraId="57A484A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5D8139C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41927BF5" w14:textId="7DF74EE0"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nil"/>
              <w:bottom w:val="single" w:sz="4" w:space="0" w:color="auto"/>
              <w:right w:val="single" w:sz="4" w:space="0" w:color="auto"/>
            </w:tcBorders>
            <w:shd w:val="clear" w:color="auto" w:fill="auto"/>
            <w:vAlign w:val="center"/>
            <w:hideMark/>
          </w:tcPr>
          <w:p w14:paraId="2BAA38BA" w14:textId="0CF250C9"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 </w:t>
            </w:r>
          </w:p>
        </w:tc>
        <w:tc>
          <w:tcPr>
            <w:tcW w:w="249" w:type="dxa"/>
            <w:tcBorders>
              <w:top w:val="nil"/>
              <w:left w:val="nil"/>
              <w:bottom w:val="single" w:sz="4" w:space="0" w:color="auto"/>
              <w:right w:val="single" w:sz="8" w:space="0" w:color="auto"/>
            </w:tcBorders>
            <w:shd w:val="clear" w:color="auto" w:fill="auto"/>
            <w:vAlign w:val="center"/>
            <w:hideMark/>
          </w:tcPr>
          <w:p w14:paraId="3C4EFF6D" w14:textId="5AE29E70"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 </w:t>
            </w:r>
          </w:p>
        </w:tc>
        <w:tc>
          <w:tcPr>
            <w:tcW w:w="249" w:type="dxa"/>
            <w:gridSpan w:val="2"/>
            <w:tcBorders>
              <w:top w:val="nil"/>
              <w:left w:val="nil"/>
              <w:bottom w:val="single" w:sz="4" w:space="0" w:color="auto"/>
              <w:right w:val="single" w:sz="4" w:space="0" w:color="auto"/>
            </w:tcBorders>
            <w:shd w:val="clear" w:color="auto" w:fill="auto"/>
            <w:vAlign w:val="center"/>
            <w:hideMark/>
          </w:tcPr>
          <w:p w14:paraId="3DA9D9DB" w14:textId="7E703CD7"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 </w:t>
            </w:r>
          </w:p>
        </w:tc>
        <w:tc>
          <w:tcPr>
            <w:tcW w:w="249" w:type="dxa"/>
            <w:tcBorders>
              <w:top w:val="nil"/>
              <w:left w:val="nil"/>
              <w:bottom w:val="single" w:sz="4" w:space="0" w:color="auto"/>
              <w:right w:val="nil"/>
            </w:tcBorders>
            <w:shd w:val="clear" w:color="auto" w:fill="auto"/>
            <w:vAlign w:val="center"/>
            <w:hideMark/>
          </w:tcPr>
          <w:p w14:paraId="3817778F" w14:textId="4EEFF589"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single" w:sz="4" w:space="0" w:color="auto"/>
              <w:bottom w:val="single" w:sz="4" w:space="0" w:color="auto"/>
              <w:right w:val="nil"/>
            </w:tcBorders>
            <w:shd w:val="clear" w:color="auto" w:fill="auto"/>
            <w:vAlign w:val="center"/>
            <w:hideMark/>
          </w:tcPr>
          <w:p w14:paraId="775269FC" w14:textId="47C38CA1"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FB8DBDD" w14:textId="12874CBF"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65" w:type="dxa"/>
            <w:tcBorders>
              <w:top w:val="nil"/>
              <w:left w:val="nil"/>
              <w:bottom w:val="single" w:sz="4" w:space="0" w:color="auto"/>
              <w:right w:val="nil"/>
            </w:tcBorders>
            <w:shd w:val="clear" w:color="auto" w:fill="auto"/>
            <w:vAlign w:val="center"/>
            <w:hideMark/>
          </w:tcPr>
          <w:p w14:paraId="61D775BD" w14:textId="26E30B2F"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single" w:sz="4" w:space="0" w:color="auto"/>
              <w:bottom w:val="single" w:sz="4" w:space="0" w:color="auto"/>
              <w:right w:val="nil"/>
            </w:tcBorders>
            <w:shd w:val="clear" w:color="auto" w:fill="auto"/>
            <w:vAlign w:val="center"/>
            <w:hideMark/>
          </w:tcPr>
          <w:p w14:paraId="21CCC64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7E04E5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32B303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AE4523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432EB5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07B2D8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08EE52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54FA7AE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8493AC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C5FF00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78733C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D6087" w:rsidRPr="001D6087" w14:paraId="507D951F" w14:textId="77777777" w:rsidTr="32C2AF08">
        <w:trPr>
          <w:gridAfter w:val="1"/>
          <w:wAfter w:w="10" w:type="dxa"/>
          <w:trHeight w:val="302"/>
        </w:trPr>
        <w:tc>
          <w:tcPr>
            <w:tcW w:w="1575" w:type="dxa"/>
            <w:tcBorders>
              <w:top w:val="nil"/>
              <w:left w:val="single" w:sz="8" w:space="0" w:color="auto"/>
              <w:bottom w:val="single" w:sz="4" w:space="0" w:color="auto"/>
              <w:right w:val="single" w:sz="8" w:space="0" w:color="auto"/>
            </w:tcBorders>
            <w:shd w:val="clear" w:color="auto" w:fill="auto"/>
            <w:vAlign w:val="center"/>
            <w:hideMark/>
          </w:tcPr>
          <w:p w14:paraId="558FA474" w14:textId="014DE67B" w:rsidR="001D6087" w:rsidRPr="001D6087" w:rsidRDefault="32C2AF08" w:rsidP="001D6087">
            <w:pPr>
              <w:spacing w:after="0" w:line="240" w:lineRule="auto"/>
              <w:rPr>
                <w:rFonts w:ascii="Arial" w:eastAsia="Times New Roman" w:hAnsi="Arial" w:cs="Arial"/>
                <w:sz w:val="20"/>
                <w:szCs w:val="20"/>
                <w:lang w:eastAsia="es-CO"/>
              </w:rPr>
            </w:pPr>
            <w:r w:rsidRPr="32C2AF08">
              <w:rPr>
                <w:rFonts w:ascii="Arial" w:eastAsia="Times New Roman" w:hAnsi="Arial" w:cs="Arial"/>
                <w:sz w:val="20"/>
                <w:szCs w:val="20"/>
                <w:lang w:eastAsia="es-CO"/>
              </w:rPr>
              <w:t> Análisis de los resultados del número de canales disponibles</w:t>
            </w:r>
          </w:p>
        </w:tc>
        <w:tc>
          <w:tcPr>
            <w:tcW w:w="1471" w:type="dxa"/>
            <w:tcBorders>
              <w:top w:val="nil"/>
              <w:left w:val="nil"/>
              <w:bottom w:val="single" w:sz="4" w:space="0" w:color="auto"/>
              <w:right w:val="single" w:sz="8" w:space="0" w:color="auto"/>
            </w:tcBorders>
            <w:shd w:val="clear" w:color="auto" w:fill="auto"/>
            <w:vAlign w:val="center"/>
            <w:hideMark/>
          </w:tcPr>
          <w:p w14:paraId="02A4D65A" w14:textId="4543136B" w:rsidR="001D6087" w:rsidRPr="001D6087" w:rsidRDefault="7C44B3E3" w:rsidP="001D6087">
            <w:pPr>
              <w:spacing w:after="0" w:line="240" w:lineRule="auto"/>
              <w:rPr>
                <w:rFonts w:ascii="Arial" w:eastAsia="Times New Roman" w:hAnsi="Arial" w:cs="Arial"/>
                <w:sz w:val="20"/>
                <w:szCs w:val="20"/>
                <w:lang w:eastAsia="es-CO"/>
              </w:rPr>
            </w:pPr>
            <w:r w:rsidRPr="7C44B3E3">
              <w:rPr>
                <w:rFonts w:ascii="Arial" w:eastAsia="Times New Roman" w:hAnsi="Arial" w:cs="Arial"/>
                <w:sz w:val="20"/>
                <w:szCs w:val="20"/>
                <w:lang w:eastAsia="es-CO"/>
              </w:rPr>
              <w:t> Tatiana</w:t>
            </w:r>
          </w:p>
        </w:tc>
        <w:tc>
          <w:tcPr>
            <w:tcW w:w="664" w:type="dxa"/>
            <w:tcBorders>
              <w:top w:val="single" w:sz="4" w:space="0" w:color="auto"/>
              <w:left w:val="single" w:sz="8" w:space="0" w:color="auto"/>
              <w:bottom w:val="single" w:sz="4" w:space="0" w:color="auto"/>
              <w:right w:val="single" w:sz="8" w:space="0" w:color="auto"/>
            </w:tcBorders>
            <w:shd w:val="clear" w:color="auto" w:fill="C0C0C0"/>
            <w:vAlign w:val="center"/>
            <w:hideMark/>
          </w:tcPr>
          <w:p w14:paraId="08BFF6DE" w14:textId="3BDE276C" w:rsidR="001D6087" w:rsidRPr="001D6087" w:rsidRDefault="7C44B3E3" w:rsidP="001D6087">
            <w:pPr>
              <w:spacing w:after="0" w:line="240" w:lineRule="auto"/>
              <w:jc w:val="center"/>
              <w:rPr>
                <w:rFonts w:ascii="Arial" w:eastAsia="Times New Roman" w:hAnsi="Arial" w:cs="Arial"/>
                <w:b/>
                <w:bCs/>
                <w:sz w:val="14"/>
                <w:szCs w:val="14"/>
                <w:lang w:eastAsia="es-CO"/>
              </w:rPr>
            </w:pPr>
            <w:r w:rsidRPr="7C44B3E3">
              <w:rPr>
                <w:rFonts w:ascii="Arial" w:eastAsia="Times New Roman" w:hAnsi="Arial" w:cs="Arial"/>
                <w:b/>
                <w:bCs/>
                <w:sz w:val="14"/>
                <w:szCs w:val="14"/>
                <w:lang w:eastAsia="es-CO"/>
              </w:rPr>
              <w:t> 06-07-2019</w:t>
            </w:r>
          </w:p>
        </w:tc>
        <w:tc>
          <w:tcPr>
            <w:tcW w:w="755" w:type="dxa"/>
            <w:tcBorders>
              <w:top w:val="single" w:sz="4" w:space="0" w:color="auto"/>
              <w:left w:val="nil"/>
              <w:bottom w:val="single" w:sz="4" w:space="0" w:color="auto"/>
              <w:right w:val="single" w:sz="4" w:space="0" w:color="auto"/>
            </w:tcBorders>
            <w:shd w:val="clear" w:color="auto" w:fill="FF8080"/>
            <w:vAlign w:val="center"/>
            <w:hideMark/>
          </w:tcPr>
          <w:p w14:paraId="476E50A8" w14:textId="25554B1F" w:rsidR="001D6087" w:rsidRPr="001D6087" w:rsidRDefault="7C44B3E3" w:rsidP="001D6087">
            <w:pPr>
              <w:spacing w:after="0" w:line="240" w:lineRule="auto"/>
              <w:jc w:val="center"/>
              <w:rPr>
                <w:rFonts w:ascii="Arial" w:eastAsia="Times New Roman" w:hAnsi="Arial" w:cs="Arial"/>
                <w:b/>
                <w:bCs/>
                <w:sz w:val="14"/>
                <w:szCs w:val="14"/>
                <w:lang w:eastAsia="es-CO"/>
              </w:rPr>
            </w:pPr>
            <w:r w:rsidRPr="7C44B3E3">
              <w:rPr>
                <w:rFonts w:ascii="Arial" w:eastAsia="Times New Roman" w:hAnsi="Arial" w:cs="Arial"/>
                <w:b/>
                <w:bCs/>
                <w:sz w:val="14"/>
                <w:szCs w:val="14"/>
                <w:lang w:eastAsia="es-CO"/>
              </w:rPr>
              <w:t>04-09-2019 </w:t>
            </w:r>
          </w:p>
        </w:tc>
        <w:tc>
          <w:tcPr>
            <w:tcW w:w="196" w:type="dxa"/>
            <w:tcBorders>
              <w:top w:val="nil"/>
              <w:left w:val="single" w:sz="4" w:space="0" w:color="auto"/>
              <w:bottom w:val="nil"/>
              <w:right w:val="single" w:sz="4" w:space="0" w:color="auto"/>
            </w:tcBorders>
            <w:shd w:val="clear" w:color="auto" w:fill="C0C0C0"/>
            <w:vAlign w:val="center"/>
            <w:hideMark/>
          </w:tcPr>
          <w:p w14:paraId="6E191BBB"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5449B64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2AE226B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40F5314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197013A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7BAE197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6113245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36654C0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6721C9F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164E998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35" w:type="dxa"/>
            <w:tcBorders>
              <w:top w:val="nil"/>
              <w:left w:val="nil"/>
              <w:bottom w:val="single" w:sz="4" w:space="0" w:color="auto"/>
              <w:right w:val="nil"/>
            </w:tcBorders>
            <w:shd w:val="clear" w:color="auto" w:fill="auto"/>
            <w:vAlign w:val="center"/>
            <w:hideMark/>
          </w:tcPr>
          <w:p w14:paraId="606550E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0" w:type="dxa"/>
            <w:tcBorders>
              <w:top w:val="nil"/>
              <w:left w:val="single" w:sz="4" w:space="0" w:color="auto"/>
              <w:bottom w:val="single" w:sz="4" w:space="0" w:color="auto"/>
              <w:right w:val="single" w:sz="4" w:space="0" w:color="auto"/>
            </w:tcBorders>
            <w:shd w:val="clear" w:color="auto" w:fill="auto"/>
            <w:vAlign w:val="center"/>
            <w:hideMark/>
          </w:tcPr>
          <w:p w14:paraId="29DD548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AFFC79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319970F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69027B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34FC1B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5C6579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51B808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B1F26E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4524D7B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174793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single" w:sz="8" w:space="0" w:color="auto"/>
            </w:tcBorders>
            <w:shd w:val="clear" w:color="auto" w:fill="auto"/>
            <w:vAlign w:val="center"/>
            <w:hideMark/>
          </w:tcPr>
          <w:p w14:paraId="5C5B4F3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95" w:type="dxa"/>
            <w:gridSpan w:val="2"/>
            <w:tcBorders>
              <w:top w:val="nil"/>
              <w:left w:val="nil"/>
              <w:bottom w:val="single" w:sz="4" w:space="0" w:color="auto"/>
              <w:right w:val="nil"/>
            </w:tcBorders>
            <w:shd w:val="clear" w:color="auto" w:fill="auto"/>
            <w:vAlign w:val="center"/>
            <w:hideMark/>
          </w:tcPr>
          <w:p w14:paraId="35FA736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642922E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92C1F5B" w14:textId="23512835"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nil"/>
              <w:bottom w:val="single" w:sz="4" w:space="0" w:color="auto"/>
              <w:right w:val="single" w:sz="4" w:space="0" w:color="auto"/>
            </w:tcBorders>
            <w:shd w:val="clear" w:color="auto" w:fill="auto"/>
            <w:vAlign w:val="center"/>
            <w:hideMark/>
          </w:tcPr>
          <w:p w14:paraId="4CBBA513" w14:textId="09F86E77"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 </w:t>
            </w:r>
          </w:p>
        </w:tc>
        <w:tc>
          <w:tcPr>
            <w:tcW w:w="249" w:type="dxa"/>
            <w:tcBorders>
              <w:top w:val="nil"/>
              <w:left w:val="nil"/>
              <w:bottom w:val="single" w:sz="4" w:space="0" w:color="auto"/>
              <w:right w:val="single" w:sz="8" w:space="0" w:color="auto"/>
            </w:tcBorders>
            <w:shd w:val="clear" w:color="auto" w:fill="auto"/>
            <w:vAlign w:val="center"/>
            <w:hideMark/>
          </w:tcPr>
          <w:p w14:paraId="55B89A86" w14:textId="1AAB83C8"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 </w:t>
            </w:r>
          </w:p>
        </w:tc>
        <w:tc>
          <w:tcPr>
            <w:tcW w:w="249" w:type="dxa"/>
            <w:gridSpan w:val="2"/>
            <w:tcBorders>
              <w:top w:val="nil"/>
              <w:left w:val="nil"/>
              <w:bottom w:val="single" w:sz="4" w:space="0" w:color="auto"/>
              <w:right w:val="single" w:sz="4" w:space="0" w:color="auto"/>
            </w:tcBorders>
            <w:shd w:val="clear" w:color="auto" w:fill="auto"/>
            <w:vAlign w:val="center"/>
            <w:hideMark/>
          </w:tcPr>
          <w:p w14:paraId="260CF19B" w14:textId="549D30D9"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 </w:t>
            </w:r>
          </w:p>
        </w:tc>
        <w:tc>
          <w:tcPr>
            <w:tcW w:w="249" w:type="dxa"/>
            <w:tcBorders>
              <w:top w:val="nil"/>
              <w:left w:val="nil"/>
              <w:bottom w:val="single" w:sz="4" w:space="0" w:color="auto"/>
              <w:right w:val="nil"/>
            </w:tcBorders>
            <w:shd w:val="clear" w:color="auto" w:fill="auto"/>
            <w:vAlign w:val="center"/>
            <w:hideMark/>
          </w:tcPr>
          <w:p w14:paraId="599D8280" w14:textId="265D03BE"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single" w:sz="4" w:space="0" w:color="auto"/>
              <w:bottom w:val="single" w:sz="4" w:space="0" w:color="auto"/>
              <w:right w:val="nil"/>
            </w:tcBorders>
            <w:shd w:val="clear" w:color="auto" w:fill="auto"/>
            <w:vAlign w:val="center"/>
            <w:hideMark/>
          </w:tcPr>
          <w:p w14:paraId="0AA45560" w14:textId="41265061"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D6BF46D" w14:textId="7509C320"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65" w:type="dxa"/>
            <w:tcBorders>
              <w:top w:val="nil"/>
              <w:left w:val="nil"/>
              <w:bottom w:val="single" w:sz="4" w:space="0" w:color="auto"/>
              <w:right w:val="nil"/>
            </w:tcBorders>
            <w:shd w:val="clear" w:color="auto" w:fill="auto"/>
            <w:vAlign w:val="center"/>
            <w:hideMark/>
          </w:tcPr>
          <w:p w14:paraId="118CEE6A" w14:textId="25BC54FC"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single" w:sz="4" w:space="0" w:color="auto"/>
              <w:bottom w:val="single" w:sz="4" w:space="0" w:color="auto"/>
              <w:right w:val="nil"/>
            </w:tcBorders>
            <w:shd w:val="clear" w:color="auto" w:fill="auto"/>
            <w:vAlign w:val="center"/>
            <w:hideMark/>
          </w:tcPr>
          <w:p w14:paraId="66A312C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915287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BBDA5C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58DD9F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DF00A0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CBCE5C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5C841F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1E98450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29CE75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86417F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2F79E3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D6087" w:rsidRPr="001D6087" w14:paraId="3A6A809D" w14:textId="77777777" w:rsidTr="32C2AF08">
        <w:trPr>
          <w:gridAfter w:val="1"/>
          <w:wAfter w:w="10" w:type="dxa"/>
          <w:trHeight w:val="302"/>
        </w:trPr>
        <w:tc>
          <w:tcPr>
            <w:tcW w:w="1575" w:type="dxa"/>
            <w:tcBorders>
              <w:top w:val="nil"/>
              <w:left w:val="single" w:sz="8" w:space="0" w:color="auto"/>
              <w:bottom w:val="single" w:sz="8" w:space="0" w:color="auto"/>
              <w:right w:val="single" w:sz="8" w:space="0" w:color="auto"/>
            </w:tcBorders>
            <w:shd w:val="clear" w:color="auto" w:fill="auto"/>
            <w:vAlign w:val="center"/>
            <w:hideMark/>
          </w:tcPr>
          <w:p w14:paraId="7CCEAABD" w14:textId="0D26786A" w:rsidR="001D6087" w:rsidRPr="001D6087" w:rsidRDefault="32C2AF08" w:rsidP="001D6087">
            <w:pPr>
              <w:spacing w:after="0" w:line="240" w:lineRule="auto"/>
              <w:rPr>
                <w:rFonts w:ascii="Arial" w:eastAsia="Times New Roman" w:hAnsi="Arial" w:cs="Arial"/>
                <w:sz w:val="20"/>
                <w:szCs w:val="20"/>
                <w:lang w:eastAsia="es-CO"/>
              </w:rPr>
            </w:pPr>
            <w:r w:rsidRPr="32C2AF08">
              <w:rPr>
                <w:rFonts w:ascii="Arial" w:eastAsia="Times New Roman" w:hAnsi="Arial" w:cs="Arial"/>
                <w:sz w:val="20"/>
                <w:szCs w:val="20"/>
                <w:lang w:eastAsia="es-CO"/>
              </w:rPr>
              <w:t> Elaboración de documento técnico HAAT</w:t>
            </w:r>
          </w:p>
        </w:tc>
        <w:tc>
          <w:tcPr>
            <w:tcW w:w="1471" w:type="dxa"/>
            <w:tcBorders>
              <w:top w:val="nil"/>
              <w:left w:val="nil"/>
              <w:bottom w:val="single" w:sz="8" w:space="0" w:color="auto"/>
              <w:right w:val="single" w:sz="8" w:space="0" w:color="auto"/>
            </w:tcBorders>
            <w:shd w:val="clear" w:color="auto" w:fill="auto"/>
            <w:vAlign w:val="center"/>
            <w:hideMark/>
          </w:tcPr>
          <w:p w14:paraId="1F7904C1" w14:textId="55B866F4" w:rsidR="001D6087" w:rsidRPr="001D6087" w:rsidRDefault="32C2AF08" w:rsidP="001D6087">
            <w:pPr>
              <w:spacing w:after="0" w:line="240" w:lineRule="auto"/>
              <w:rPr>
                <w:rFonts w:ascii="Arial" w:eastAsia="Times New Roman" w:hAnsi="Arial" w:cs="Arial"/>
                <w:sz w:val="20"/>
                <w:szCs w:val="20"/>
                <w:lang w:eastAsia="es-CO"/>
              </w:rPr>
            </w:pPr>
            <w:r w:rsidRPr="32C2AF08">
              <w:rPr>
                <w:rFonts w:ascii="Arial" w:eastAsia="Times New Roman" w:hAnsi="Arial" w:cs="Arial"/>
                <w:sz w:val="20"/>
                <w:szCs w:val="20"/>
                <w:lang w:eastAsia="es-CO"/>
              </w:rPr>
              <w:t> Mónica</w:t>
            </w:r>
          </w:p>
        </w:tc>
        <w:tc>
          <w:tcPr>
            <w:tcW w:w="664" w:type="dxa"/>
            <w:tcBorders>
              <w:top w:val="nil"/>
              <w:left w:val="single" w:sz="8" w:space="0" w:color="auto"/>
              <w:bottom w:val="single" w:sz="8" w:space="0" w:color="auto"/>
              <w:right w:val="single" w:sz="8" w:space="0" w:color="auto"/>
            </w:tcBorders>
            <w:shd w:val="clear" w:color="auto" w:fill="C0C0C0"/>
            <w:vAlign w:val="center"/>
            <w:hideMark/>
          </w:tcPr>
          <w:p w14:paraId="00B82FC4" w14:textId="2E372FBA" w:rsidR="001D6087" w:rsidRPr="001D6087" w:rsidRDefault="7C44B3E3" w:rsidP="001D6087">
            <w:pPr>
              <w:spacing w:after="0" w:line="240" w:lineRule="auto"/>
              <w:jc w:val="center"/>
              <w:rPr>
                <w:rFonts w:ascii="Arial" w:eastAsia="Times New Roman" w:hAnsi="Arial" w:cs="Arial"/>
                <w:b/>
                <w:bCs/>
                <w:sz w:val="14"/>
                <w:szCs w:val="14"/>
                <w:lang w:eastAsia="es-CO"/>
              </w:rPr>
            </w:pPr>
            <w:r w:rsidRPr="7C44B3E3">
              <w:rPr>
                <w:rFonts w:ascii="Arial" w:eastAsia="Times New Roman" w:hAnsi="Arial" w:cs="Arial"/>
                <w:b/>
                <w:bCs/>
                <w:sz w:val="14"/>
                <w:szCs w:val="14"/>
                <w:lang w:eastAsia="es-CO"/>
              </w:rPr>
              <w:t>03-08-2019 </w:t>
            </w:r>
          </w:p>
        </w:tc>
        <w:tc>
          <w:tcPr>
            <w:tcW w:w="755" w:type="dxa"/>
            <w:tcBorders>
              <w:top w:val="nil"/>
              <w:left w:val="nil"/>
              <w:bottom w:val="single" w:sz="8" w:space="0" w:color="auto"/>
              <w:right w:val="nil"/>
            </w:tcBorders>
            <w:shd w:val="clear" w:color="auto" w:fill="FF8080"/>
            <w:vAlign w:val="center"/>
            <w:hideMark/>
          </w:tcPr>
          <w:p w14:paraId="350D28E7" w14:textId="0E7B04FC" w:rsidR="001D6087" w:rsidRPr="001D6087" w:rsidRDefault="7C44B3E3" w:rsidP="001D6087">
            <w:pPr>
              <w:spacing w:after="0" w:line="240" w:lineRule="auto"/>
              <w:jc w:val="center"/>
              <w:rPr>
                <w:rFonts w:ascii="Arial" w:eastAsia="Times New Roman" w:hAnsi="Arial" w:cs="Arial"/>
                <w:b/>
                <w:bCs/>
                <w:sz w:val="14"/>
                <w:szCs w:val="14"/>
                <w:lang w:eastAsia="es-CO"/>
              </w:rPr>
            </w:pPr>
            <w:r w:rsidRPr="7C44B3E3">
              <w:rPr>
                <w:rFonts w:ascii="Arial" w:eastAsia="Times New Roman" w:hAnsi="Arial" w:cs="Arial"/>
                <w:b/>
                <w:bCs/>
                <w:sz w:val="14"/>
                <w:szCs w:val="14"/>
                <w:lang w:eastAsia="es-CO"/>
              </w:rPr>
              <w:t>11-09-2019 </w:t>
            </w:r>
          </w:p>
        </w:tc>
        <w:tc>
          <w:tcPr>
            <w:tcW w:w="196" w:type="dxa"/>
            <w:tcBorders>
              <w:top w:val="nil"/>
              <w:left w:val="single" w:sz="4" w:space="0" w:color="auto"/>
              <w:bottom w:val="single" w:sz="8" w:space="0" w:color="auto"/>
              <w:right w:val="single" w:sz="4" w:space="0" w:color="auto"/>
            </w:tcBorders>
            <w:shd w:val="clear" w:color="auto" w:fill="C0C0C0"/>
            <w:vAlign w:val="center"/>
            <w:hideMark/>
          </w:tcPr>
          <w:p w14:paraId="54E6F052"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8" w:space="0" w:color="auto"/>
              <w:right w:val="nil"/>
            </w:tcBorders>
            <w:shd w:val="clear" w:color="auto" w:fill="auto"/>
            <w:vAlign w:val="center"/>
            <w:hideMark/>
          </w:tcPr>
          <w:p w14:paraId="3A9E6D4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nil"/>
            </w:tcBorders>
            <w:shd w:val="clear" w:color="auto" w:fill="auto"/>
            <w:vAlign w:val="center"/>
            <w:hideMark/>
          </w:tcPr>
          <w:p w14:paraId="6AD39CD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single" w:sz="4" w:space="0" w:color="auto"/>
            </w:tcBorders>
            <w:shd w:val="clear" w:color="auto" w:fill="auto"/>
            <w:vAlign w:val="center"/>
            <w:hideMark/>
          </w:tcPr>
          <w:p w14:paraId="53344EE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8" w:space="0" w:color="auto"/>
              <w:right w:val="single" w:sz="8" w:space="0" w:color="auto"/>
            </w:tcBorders>
            <w:shd w:val="clear" w:color="auto" w:fill="auto"/>
            <w:vAlign w:val="center"/>
            <w:hideMark/>
          </w:tcPr>
          <w:p w14:paraId="18C3BE5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8" w:space="0" w:color="auto"/>
              <w:right w:val="nil"/>
            </w:tcBorders>
            <w:shd w:val="clear" w:color="auto" w:fill="auto"/>
            <w:vAlign w:val="center"/>
            <w:hideMark/>
          </w:tcPr>
          <w:p w14:paraId="286937C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single" w:sz="4" w:space="0" w:color="auto"/>
            </w:tcBorders>
            <w:shd w:val="clear" w:color="auto" w:fill="auto"/>
            <w:vAlign w:val="center"/>
            <w:hideMark/>
          </w:tcPr>
          <w:p w14:paraId="678E1EB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8" w:space="0" w:color="auto"/>
              <w:right w:val="single" w:sz="4" w:space="0" w:color="auto"/>
            </w:tcBorders>
            <w:shd w:val="clear" w:color="auto" w:fill="auto"/>
            <w:vAlign w:val="center"/>
            <w:hideMark/>
          </w:tcPr>
          <w:p w14:paraId="523D469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8" w:space="0" w:color="auto"/>
              <w:right w:val="single" w:sz="8" w:space="0" w:color="auto"/>
            </w:tcBorders>
            <w:shd w:val="clear" w:color="auto" w:fill="auto"/>
            <w:vAlign w:val="center"/>
            <w:hideMark/>
          </w:tcPr>
          <w:p w14:paraId="13CB0A1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8" w:space="0" w:color="auto"/>
              <w:right w:val="nil"/>
            </w:tcBorders>
            <w:shd w:val="clear" w:color="auto" w:fill="auto"/>
            <w:vAlign w:val="center"/>
            <w:hideMark/>
          </w:tcPr>
          <w:p w14:paraId="6F4E12E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35" w:type="dxa"/>
            <w:tcBorders>
              <w:top w:val="nil"/>
              <w:left w:val="nil"/>
              <w:bottom w:val="single" w:sz="8" w:space="0" w:color="auto"/>
              <w:right w:val="nil"/>
            </w:tcBorders>
            <w:shd w:val="clear" w:color="auto" w:fill="auto"/>
            <w:vAlign w:val="center"/>
            <w:hideMark/>
          </w:tcPr>
          <w:p w14:paraId="2137206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0" w:type="dxa"/>
            <w:tcBorders>
              <w:top w:val="nil"/>
              <w:left w:val="single" w:sz="4" w:space="0" w:color="auto"/>
              <w:bottom w:val="single" w:sz="8" w:space="0" w:color="auto"/>
              <w:right w:val="single" w:sz="4" w:space="0" w:color="auto"/>
            </w:tcBorders>
            <w:shd w:val="clear" w:color="auto" w:fill="auto"/>
            <w:vAlign w:val="center"/>
            <w:hideMark/>
          </w:tcPr>
          <w:p w14:paraId="5AE1C63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227ED0F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14:paraId="7622DC5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326C865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14:paraId="086ABE6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0217467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51F817C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14:paraId="35B51C7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14:paraId="0012C72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6B6F9BB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8" w:space="0" w:color="auto"/>
              <w:right w:val="single" w:sz="8" w:space="0" w:color="auto"/>
            </w:tcBorders>
            <w:shd w:val="clear" w:color="auto" w:fill="auto"/>
            <w:vAlign w:val="center"/>
            <w:hideMark/>
          </w:tcPr>
          <w:p w14:paraId="33B5357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95" w:type="dxa"/>
            <w:gridSpan w:val="2"/>
            <w:tcBorders>
              <w:top w:val="nil"/>
              <w:left w:val="nil"/>
              <w:bottom w:val="single" w:sz="8" w:space="0" w:color="auto"/>
              <w:right w:val="nil"/>
            </w:tcBorders>
            <w:shd w:val="clear" w:color="auto" w:fill="auto"/>
            <w:vAlign w:val="center"/>
            <w:hideMark/>
          </w:tcPr>
          <w:p w14:paraId="49D1CFA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8" w:space="0" w:color="auto"/>
              <w:right w:val="nil"/>
            </w:tcBorders>
            <w:shd w:val="clear" w:color="auto" w:fill="auto"/>
            <w:vAlign w:val="center"/>
            <w:hideMark/>
          </w:tcPr>
          <w:p w14:paraId="1118324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14:paraId="684E9EB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2B2CD90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14:paraId="728DF07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8" w:space="0" w:color="auto"/>
              <w:right w:val="single" w:sz="4" w:space="0" w:color="auto"/>
            </w:tcBorders>
            <w:shd w:val="clear" w:color="auto" w:fill="auto"/>
            <w:vAlign w:val="center"/>
            <w:hideMark/>
          </w:tcPr>
          <w:p w14:paraId="4A4F4E7D" w14:textId="64BA47EA"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 </w:t>
            </w:r>
          </w:p>
        </w:tc>
        <w:tc>
          <w:tcPr>
            <w:tcW w:w="249" w:type="dxa"/>
            <w:tcBorders>
              <w:top w:val="nil"/>
              <w:left w:val="nil"/>
              <w:bottom w:val="single" w:sz="8" w:space="0" w:color="auto"/>
              <w:right w:val="nil"/>
            </w:tcBorders>
            <w:shd w:val="clear" w:color="auto" w:fill="auto"/>
            <w:vAlign w:val="center"/>
            <w:hideMark/>
          </w:tcPr>
          <w:p w14:paraId="5F82E70D" w14:textId="0DFE21D4"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single" w:sz="4" w:space="0" w:color="auto"/>
              <w:bottom w:val="single" w:sz="8" w:space="0" w:color="auto"/>
              <w:right w:val="nil"/>
            </w:tcBorders>
            <w:shd w:val="clear" w:color="auto" w:fill="auto"/>
            <w:vAlign w:val="center"/>
            <w:hideMark/>
          </w:tcPr>
          <w:p w14:paraId="3BE6CF2A" w14:textId="01D1DBAE"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20A65840" w14:textId="56C7CBD7"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 </w:t>
            </w:r>
          </w:p>
        </w:tc>
        <w:tc>
          <w:tcPr>
            <w:tcW w:w="265" w:type="dxa"/>
            <w:tcBorders>
              <w:top w:val="nil"/>
              <w:left w:val="nil"/>
              <w:bottom w:val="single" w:sz="8" w:space="0" w:color="auto"/>
              <w:right w:val="nil"/>
            </w:tcBorders>
            <w:shd w:val="clear" w:color="auto" w:fill="auto"/>
            <w:vAlign w:val="center"/>
            <w:hideMark/>
          </w:tcPr>
          <w:p w14:paraId="2894487F" w14:textId="673F7474"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 </w:t>
            </w:r>
          </w:p>
        </w:tc>
        <w:tc>
          <w:tcPr>
            <w:tcW w:w="249" w:type="dxa"/>
            <w:tcBorders>
              <w:top w:val="nil"/>
              <w:left w:val="single" w:sz="4" w:space="0" w:color="auto"/>
              <w:bottom w:val="single" w:sz="8" w:space="0" w:color="auto"/>
              <w:right w:val="nil"/>
            </w:tcBorders>
            <w:shd w:val="clear" w:color="auto" w:fill="auto"/>
            <w:vAlign w:val="center"/>
            <w:hideMark/>
          </w:tcPr>
          <w:p w14:paraId="5BAE0148" w14:textId="7165F9CA"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 </w:t>
            </w:r>
          </w:p>
        </w:tc>
        <w:tc>
          <w:tcPr>
            <w:tcW w:w="249" w:type="dxa"/>
            <w:tcBorders>
              <w:top w:val="nil"/>
              <w:left w:val="nil"/>
              <w:bottom w:val="single" w:sz="8" w:space="0" w:color="auto"/>
              <w:right w:val="nil"/>
            </w:tcBorders>
            <w:shd w:val="clear" w:color="auto" w:fill="auto"/>
            <w:vAlign w:val="center"/>
            <w:hideMark/>
          </w:tcPr>
          <w:p w14:paraId="3D741C7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2A75F8D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14:paraId="0AD865F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2ACC72F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0064784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29680FB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8" w:space="0" w:color="auto"/>
              <w:right w:val="nil"/>
            </w:tcBorders>
            <w:shd w:val="clear" w:color="auto" w:fill="auto"/>
            <w:vAlign w:val="center"/>
            <w:hideMark/>
          </w:tcPr>
          <w:p w14:paraId="1830C9D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22BBE87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1DD2E3C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3E78C6A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D6087" w:rsidRPr="001D6087" w14:paraId="45798533" w14:textId="77777777" w:rsidTr="32C2AF08">
        <w:trPr>
          <w:gridAfter w:val="1"/>
          <w:wAfter w:w="10" w:type="dxa"/>
          <w:trHeight w:val="302"/>
        </w:trPr>
        <w:tc>
          <w:tcPr>
            <w:tcW w:w="1575" w:type="dxa"/>
            <w:tcBorders>
              <w:top w:val="nil"/>
              <w:left w:val="single" w:sz="8" w:space="0" w:color="auto"/>
              <w:bottom w:val="single" w:sz="4" w:space="0" w:color="auto"/>
              <w:right w:val="single" w:sz="8" w:space="0" w:color="auto"/>
            </w:tcBorders>
            <w:shd w:val="clear" w:color="auto" w:fill="auto"/>
            <w:vAlign w:val="center"/>
            <w:hideMark/>
          </w:tcPr>
          <w:p w14:paraId="22D4CF7E" w14:textId="6D511084" w:rsidR="001D6087" w:rsidRPr="001D6087" w:rsidRDefault="32C2AF08" w:rsidP="001D6087">
            <w:pPr>
              <w:spacing w:after="0" w:line="240" w:lineRule="auto"/>
              <w:rPr>
                <w:rFonts w:ascii="Arial" w:eastAsia="Times New Roman" w:hAnsi="Arial" w:cs="Arial"/>
                <w:sz w:val="20"/>
                <w:szCs w:val="20"/>
                <w:lang w:eastAsia="es-CO"/>
              </w:rPr>
            </w:pPr>
            <w:r w:rsidRPr="32C2AF08">
              <w:rPr>
                <w:rFonts w:ascii="Arial" w:eastAsia="Times New Roman" w:hAnsi="Arial" w:cs="Arial"/>
                <w:sz w:val="20"/>
                <w:szCs w:val="20"/>
                <w:lang w:eastAsia="es-CO"/>
              </w:rPr>
              <w:t> Elaboración de documento técnico número de calanes disponibles</w:t>
            </w:r>
          </w:p>
        </w:tc>
        <w:tc>
          <w:tcPr>
            <w:tcW w:w="1471" w:type="dxa"/>
            <w:tcBorders>
              <w:top w:val="nil"/>
              <w:left w:val="nil"/>
              <w:bottom w:val="single" w:sz="4" w:space="0" w:color="auto"/>
              <w:right w:val="single" w:sz="8" w:space="0" w:color="auto"/>
            </w:tcBorders>
            <w:shd w:val="clear" w:color="auto" w:fill="auto"/>
            <w:vAlign w:val="center"/>
            <w:hideMark/>
          </w:tcPr>
          <w:p w14:paraId="47332132" w14:textId="0B1DD31A" w:rsidR="001D6087" w:rsidRPr="001D6087" w:rsidRDefault="7C44B3E3" w:rsidP="7C44B3E3">
            <w:pPr>
              <w:spacing w:after="0" w:line="240" w:lineRule="auto"/>
              <w:rPr>
                <w:rFonts w:ascii="Arial" w:eastAsia="Times New Roman" w:hAnsi="Arial" w:cs="Arial"/>
                <w:sz w:val="20"/>
                <w:szCs w:val="20"/>
                <w:lang w:eastAsia="es-CO"/>
              </w:rPr>
            </w:pPr>
            <w:r w:rsidRPr="7C44B3E3">
              <w:rPr>
                <w:rFonts w:ascii="Arial" w:eastAsia="Times New Roman" w:hAnsi="Arial" w:cs="Arial"/>
                <w:sz w:val="20"/>
                <w:szCs w:val="20"/>
                <w:lang w:eastAsia="es-CO"/>
              </w:rPr>
              <w:t> Tatiana</w:t>
            </w:r>
          </w:p>
          <w:p w14:paraId="5928E10D" w14:textId="1029A536" w:rsidR="001D6087" w:rsidRPr="001D6087" w:rsidRDefault="7C44B3E3" w:rsidP="7C44B3E3">
            <w:pPr>
              <w:spacing w:after="0" w:line="240" w:lineRule="auto"/>
              <w:rPr>
                <w:rFonts w:ascii="Arial" w:eastAsia="Times New Roman" w:hAnsi="Arial" w:cs="Arial"/>
                <w:sz w:val="20"/>
                <w:szCs w:val="20"/>
                <w:lang w:eastAsia="es-CO"/>
              </w:rPr>
            </w:pPr>
            <w:r w:rsidRPr="7C44B3E3">
              <w:rPr>
                <w:rFonts w:ascii="Arial" w:eastAsia="Times New Roman" w:hAnsi="Arial" w:cs="Arial"/>
                <w:sz w:val="20"/>
                <w:szCs w:val="20"/>
                <w:lang w:eastAsia="es-CO"/>
              </w:rPr>
              <w:t>LUMON*</w:t>
            </w:r>
          </w:p>
        </w:tc>
        <w:tc>
          <w:tcPr>
            <w:tcW w:w="664" w:type="dxa"/>
            <w:tcBorders>
              <w:top w:val="single" w:sz="4" w:space="0" w:color="auto"/>
              <w:left w:val="single" w:sz="8" w:space="0" w:color="auto"/>
              <w:bottom w:val="nil"/>
              <w:right w:val="single" w:sz="8" w:space="0" w:color="auto"/>
            </w:tcBorders>
            <w:shd w:val="clear" w:color="auto" w:fill="C0C0C0"/>
            <w:vAlign w:val="center"/>
            <w:hideMark/>
          </w:tcPr>
          <w:p w14:paraId="104E861E" w14:textId="263B7F71" w:rsidR="001D6087" w:rsidRPr="001D6087" w:rsidRDefault="7C44B3E3" w:rsidP="001D6087">
            <w:pPr>
              <w:spacing w:after="0" w:line="240" w:lineRule="auto"/>
              <w:jc w:val="center"/>
              <w:rPr>
                <w:rFonts w:ascii="Arial" w:eastAsia="Times New Roman" w:hAnsi="Arial" w:cs="Arial"/>
                <w:b/>
                <w:bCs/>
                <w:sz w:val="14"/>
                <w:szCs w:val="14"/>
                <w:lang w:eastAsia="es-CO"/>
              </w:rPr>
            </w:pPr>
            <w:r w:rsidRPr="7C44B3E3">
              <w:rPr>
                <w:rFonts w:ascii="Arial" w:eastAsia="Times New Roman" w:hAnsi="Arial" w:cs="Arial"/>
                <w:b/>
                <w:bCs/>
                <w:sz w:val="14"/>
                <w:szCs w:val="14"/>
                <w:lang w:eastAsia="es-CO"/>
              </w:rPr>
              <w:t>03-08-2019 </w:t>
            </w:r>
          </w:p>
        </w:tc>
        <w:tc>
          <w:tcPr>
            <w:tcW w:w="755" w:type="dxa"/>
            <w:tcBorders>
              <w:top w:val="single" w:sz="4" w:space="0" w:color="auto"/>
              <w:left w:val="nil"/>
              <w:bottom w:val="nil"/>
              <w:right w:val="single" w:sz="4" w:space="0" w:color="auto"/>
            </w:tcBorders>
            <w:shd w:val="clear" w:color="auto" w:fill="FF8080"/>
            <w:vAlign w:val="center"/>
            <w:hideMark/>
          </w:tcPr>
          <w:p w14:paraId="2F7BF0EF" w14:textId="38083FFB" w:rsidR="001D6087" w:rsidRPr="001D6087" w:rsidRDefault="7C44B3E3" w:rsidP="001D6087">
            <w:pPr>
              <w:spacing w:after="0" w:line="240" w:lineRule="auto"/>
              <w:jc w:val="center"/>
              <w:rPr>
                <w:rFonts w:ascii="Arial" w:eastAsia="Times New Roman" w:hAnsi="Arial" w:cs="Arial"/>
                <w:b/>
                <w:bCs/>
                <w:sz w:val="14"/>
                <w:szCs w:val="14"/>
                <w:lang w:eastAsia="es-CO"/>
              </w:rPr>
            </w:pPr>
            <w:r w:rsidRPr="7C44B3E3">
              <w:rPr>
                <w:rFonts w:ascii="Arial" w:eastAsia="Times New Roman" w:hAnsi="Arial" w:cs="Arial"/>
                <w:b/>
                <w:bCs/>
                <w:sz w:val="14"/>
                <w:szCs w:val="14"/>
                <w:lang w:eastAsia="es-CO"/>
              </w:rPr>
              <w:t>11-09-2019 </w:t>
            </w:r>
          </w:p>
        </w:tc>
        <w:tc>
          <w:tcPr>
            <w:tcW w:w="196" w:type="dxa"/>
            <w:tcBorders>
              <w:top w:val="nil"/>
              <w:left w:val="single" w:sz="4" w:space="0" w:color="auto"/>
              <w:bottom w:val="nil"/>
              <w:right w:val="single" w:sz="4" w:space="0" w:color="auto"/>
            </w:tcBorders>
            <w:shd w:val="clear" w:color="auto" w:fill="C0C0C0"/>
            <w:vAlign w:val="center"/>
            <w:hideMark/>
          </w:tcPr>
          <w:p w14:paraId="40D6D7F7"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0D28021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52E4DA4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3097099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2D58F03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4803D3C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55DF7D4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79D6421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2BB3689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1CC148A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35" w:type="dxa"/>
            <w:tcBorders>
              <w:top w:val="nil"/>
              <w:left w:val="nil"/>
              <w:bottom w:val="single" w:sz="4" w:space="0" w:color="auto"/>
              <w:right w:val="nil"/>
            </w:tcBorders>
            <w:shd w:val="clear" w:color="auto" w:fill="auto"/>
            <w:vAlign w:val="center"/>
            <w:hideMark/>
          </w:tcPr>
          <w:p w14:paraId="3E0CB43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0" w:type="dxa"/>
            <w:tcBorders>
              <w:top w:val="nil"/>
              <w:left w:val="single" w:sz="4" w:space="0" w:color="auto"/>
              <w:bottom w:val="single" w:sz="4" w:space="0" w:color="auto"/>
              <w:right w:val="single" w:sz="4" w:space="0" w:color="auto"/>
            </w:tcBorders>
            <w:shd w:val="clear" w:color="auto" w:fill="auto"/>
            <w:vAlign w:val="center"/>
            <w:hideMark/>
          </w:tcPr>
          <w:p w14:paraId="086A666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4E6DDF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7DD820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7D21CC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2A7277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1A2791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10B63C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CFFE20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F8DD48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F1EC6D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single" w:sz="8" w:space="0" w:color="auto"/>
            </w:tcBorders>
            <w:shd w:val="clear" w:color="auto" w:fill="auto"/>
            <w:vAlign w:val="center"/>
            <w:hideMark/>
          </w:tcPr>
          <w:p w14:paraId="7ABED56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95" w:type="dxa"/>
            <w:gridSpan w:val="2"/>
            <w:tcBorders>
              <w:top w:val="nil"/>
              <w:left w:val="nil"/>
              <w:bottom w:val="single" w:sz="4" w:space="0" w:color="auto"/>
              <w:right w:val="nil"/>
            </w:tcBorders>
            <w:shd w:val="clear" w:color="auto" w:fill="auto"/>
            <w:vAlign w:val="center"/>
            <w:hideMark/>
          </w:tcPr>
          <w:p w14:paraId="060D020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3C143A2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F0717E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E2C9B7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054CDA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2062DDD5" w14:textId="4C91C625"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 </w:t>
            </w:r>
          </w:p>
        </w:tc>
        <w:tc>
          <w:tcPr>
            <w:tcW w:w="249" w:type="dxa"/>
            <w:tcBorders>
              <w:top w:val="nil"/>
              <w:left w:val="nil"/>
              <w:bottom w:val="single" w:sz="4" w:space="0" w:color="auto"/>
              <w:right w:val="nil"/>
            </w:tcBorders>
            <w:shd w:val="clear" w:color="auto" w:fill="auto"/>
            <w:vAlign w:val="center"/>
            <w:hideMark/>
          </w:tcPr>
          <w:p w14:paraId="0BE4FD83" w14:textId="3F26B0DB"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 </w:t>
            </w:r>
          </w:p>
        </w:tc>
        <w:tc>
          <w:tcPr>
            <w:tcW w:w="249" w:type="dxa"/>
            <w:tcBorders>
              <w:top w:val="nil"/>
              <w:left w:val="single" w:sz="4" w:space="0" w:color="auto"/>
              <w:bottom w:val="single" w:sz="4" w:space="0" w:color="auto"/>
              <w:right w:val="nil"/>
            </w:tcBorders>
            <w:shd w:val="clear" w:color="auto" w:fill="auto"/>
            <w:vAlign w:val="center"/>
            <w:hideMark/>
          </w:tcPr>
          <w:p w14:paraId="6ADE48DA" w14:textId="609A1660"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C9DD139" w14:textId="525596C1"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65" w:type="dxa"/>
            <w:tcBorders>
              <w:top w:val="nil"/>
              <w:left w:val="nil"/>
              <w:bottom w:val="single" w:sz="4" w:space="0" w:color="auto"/>
              <w:right w:val="nil"/>
            </w:tcBorders>
            <w:shd w:val="clear" w:color="auto" w:fill="auto"/>
            <w:vAlign w:val="center"/>
            <w:hideMark/>
          </w:tcPr>
          <w:p w14:paraId="7D7065A0" w14:textId="48A2EB6E"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single" w:sz="4" w:space="0" w:color="auto"/>
              <w:bottom w:val="single" w:sz="4" w:space="0" w:color="auto"/>
              <w:right w:val="nil"/>
            </w:tcBorders>
            <w:shd w:val="clear" w:color="auto" w:fill="auto"/>
            <w:vAlign w:val="center"/>
            <w:hideMark/>
          </w:tcPr>
          <w:p w14:paraId="5BF796F2" w14:textId="50690E73"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 </w:t>
            </w:r>
          </w:p>
        </w:tc>
        <w:tc>
          <w:tcPr>
            <w:tcW w:w="249" w:type="dxa"/>
            <w:tcBorders>
              <w:top w:val="nil"/>
              <w:left w:val="nil"/>
              <w:bottom w:val="single" w:sz="4" w:space="0" w:color="auto"/>
              <w:right w:val="nil"/>
            </w:tcBorders>
            <w:shd w:val="clear" w:color="auto" w:fill="auto"/>
            <w:vAlign w:val="center"/>
            <w:hideMark/>
          </w:tcPr>
          <w:p w14:paraId="4466AA7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1A5737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34A66F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85D761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489029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7351C5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2B8D2C5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1EBE82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236812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006871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D6087" w:rsidRPr="001D6087" w14:paraId="0BA88F1E" w14:textId="77777777" w:rsidTr="32C2AF08">
        <w:trPr>
          <w:gridAfter w:val="1"/>
          <w:wAfter w:w="10" w:type="dxa"/>
          <w:trHeight w:val="302"/>
        </w:trPr>
        <w:tc>
          <w:tcPr>
            <w:tcW w:w="1575" w:type="dxa"/>
            <w:tcBorders>
              <w:top w:val="nil"/>
              <w:left w:val="single" w:sz="8" w:space="0" w:color="auto"/>
              <w:bottom w:val="single" w:sz="4" w:space="0" w:color="auto"/>
              <w:right w:val="single" w:sz="8" w:space="0" w:color="auto"/>
            </w:tcBorders>
            <w:shd w:val="clear" w:color="auto" w:fill="auto"/>
            <w:vAlign w:val="center"/>
            <w:hideMark/>
          </w:tcPr>
          <w:p w14:paraId="61F7DB81" w14:textId="543C5E9B" w:rsidR="001D6087" w:rsidRPr="001D6087" w:rsidRDefault="32C2AF08" w:rsidP="001D6087">
            <w:pPr>
              <w:spacing w:after="0" w:line="240" w:lineRule="auto"/>
              <w:rPr>
                <w:rFonts w:ascii="Arial" w:eastAsia="Times New Roman" w:hAnsi="Arial" w:cs="Arial"/>
                <w:sz w:val="20"/>
                <w:szCs w:val="20"/>
                <w:lang w:eastAsia="es-CO"/>
              </w:rPr>
            </w:pPr>
            <w:r w:rsidRPr="32C2AF08">
              <w:rPr>
                <w:rFonts w:ascii="Arial" w:eastAsia="Times New Roman" w:hAnsi="Arial" w:cs="Arial"/>
                <w:sz w:val="20"/>
                <w:szCs w:val="20"/>
                <w:lang w:eastAsia="es-CO"/>
              </w:rPr>
              <w:t xml:space="preserve"> Radicación de conceptos técnicos </w:t>
            </w:r>
          </w:p>
        </w:tc>
        <w:tc>
          <w:tcPr>
            <w:tcW w:w="1471" w:type="dxa"/>
            <w:tcBorders>
              <w:top w:val="nil"/>
              <w:left w:val="nil"/>
              <w:bottom w:val="single" w:sz="4" w:space="0" w:color="auto"/>
              <w:right w:val="single" w:sz="8" w:space="0" w:color="auto"/>
            </w:tcBorders>
            <w:shd w:val="clear" w:color="auto" w:fill="auto"/>
            <w:vAlign w:val="center"/>
            <w:hideMark/>
          </w:tcPr>
          <w:p w14:paraId="7CACC5DE" w14:textId="66E8B965" w:rsidR="001D6087" w:rsidRPr="001D6087" w:rsidRDefault="7C44B3E3" w:rsidP="001D6087">
            <w:pPr>
              <w:spacing w:after="0" w:line="240" w:lineRule="auto"/>
              <w:rPr>
                <w:rFonts w:ascii="Arial" w:eastAsia="Times New Roman" w:hAnsi="Arial" w:cs="Arial"/>
                <w:sz w:val="20"/>
                <w:szCs w:val="20"/>
                <w:lang w:eastAsia="es-CO"/>
              </w:rPr>
            </w:pPr>
            <w:r w:rsidRPr="7C44B3E3">
              <w:rPr>
                <w:rFonts w:ascii="Arial" w:eastAsia="Times New Roman" w:hAnsi="Arial" w:cs="Arial"/>
                <w:sz w:val="20"/>
                <w:szCs w:val="20"/>
                <w:lang w:eastAsia="es-CO"/>
              </w:rPr>
              <w:t> Tatiana</w:t>
            </w:r>
          </w:p>
        </w:tc>
        <w:tc>
          <w:tcPr>
            <w:tcW w:w="664" w:type="dxa"/>
            <w:tcBorders>
              <w:top w:val="single" w:sz="4" w:space="0" w:color="auto"/>
              <w:left w:val="single" w:sz="8" w:space="0" w:color="auto"/>
              <w:bottom w:val="single" w:sz="4" w:space="0" w:color="auto"/>
              <w:right w:val="single" w:sz="8" w:space="0" w:color="auto"/>
            </w:tcBorders>
            <w:shd w:val="clear" w:color="auto" w:fill="C0C0C0"/>
            <w:vAlign w:val="center"/>
            <w:hideMark/>
          </w:tcPr>
          <w:p w14:paraId="0B2FC5F8" w14:textId="635885D9" w:rsidR="001D6087" w:rsidRPr="001D6087" w:rsidRDefault="7C44B3E3" w:rsidP="001D6087">
            <w:pPr>
              <w:spacing w:after="0" w:line="240" w:lineRule="auto"/>
              <w:jc w:val="center"/>
              <w:rPr>
                <w:rFonts w:ascii="Arial" w:eastAsia="Times New Roman" w:hAnsi="Arial" w:cs="Arial"/>
                <w:b/>
                <w:bCs/>
                <w:sz w:val="14"/>
                <w:szCs w:val="14"/>
                <w:lang w:eastAsia="es-CO"/>
              </w:rPr>
            </w:pPr>
            <w:r w:rsidRPr="7C44B3E3">
              <w:rPr>
                <w:rFonts w:ascii="Arial" w:eastAsia="Times New Roman" w:hAnsi="Arial" w:cs="Arial"/>
                <w:b/>
                <w:bCs/>
                <w:sz w:val="14"/>
                <w:szCs w:val="14"/>
                <w:lang w:eastAsia="es-CO"/>
              </w:rPr>
              <w:t>14-09-2019 </w:t>
            </w:r>
          </w:p>
        </w:tc>
        <w:tc>
          <w:tcPr>
            <w:tcW w:w="755" w:type="dxa"/>
            <w:tcBorders>
              <w:top w:val="single" w:sz="4" w:space="0" w:color="auto"/>
              <w:left w:val="nil"/>
              <w:bottom w:val="single" w:sz="4" w:space="0" w:color="auto"/>
              <w:right w:val="single" w:sz="4" w:space="0" w:color="auto"/>
            </w:tcBorders>
            <w:shd w:val="clear" w:color="auto" w:fill="FF8080"/>
            <w:vAlign w:val="center"/>
            <w:hideMark/>
          </w:tcPr>
          <w:p w14:paraId="42CA795C" w14:textId="69694837" w:rsidR="001D6087" w:rsidRPr="001D6087" w:rsidRDefault="7C44B3E3" w:rsidP="001D6087">
            <w:pPr>
              <w:spacing w:after="0" w:line="240" w:lineRule="auto"/>
              <w:jc w:val="center"/>
              <w:rPr>
                <w:rFonts w:ascii="Arial" w:eastAsia="Times New Roman" w:hAnsi="Arial" w:cs="Arial"/>
                <w:b/>
                <w:bCs/>
                <w:sz w:val="14"/>
                <w:szCs w:val="14"/>
                <w:lang w:eastAsia="es-CO"/>
              </w:rPr>
            </w:pPr>
            <w:r w:rsidRPr="7C44B3E3">
              <w:rPr>
                <w:rFonts w:ascii="Arial" w:eastAsia="Times New Roman" w:hAnsi="Arial" w:cs="Arial"/>
                <w:b/>
                <w:bCs/>
                <w:sz w:val="14"/>
                <w:szCs w:val="14"/>
                <w:lang w:eastAsia="es-CO"/>
              </w:rPr>
              <w:t>25-09-2019 </w:t>
            </w:r>
          </w:p>
        </w:tc>
        <w:tc>
          <w:tcPr>
            <w:tcW w:w="196" w:type="dxa"/>
            <w:tcBorders>
              <w:top w:val="nil"/>
              <w:left w:val="single" w:sz="4" w:space="0" w:color="auto"/>
              <w:bottom w:val="nil"/>
              <w:right w:val="single" w:sz="4" w:space="0" w:color="auto"/>
            </w:tcBorders>
            <w:shd w:val="clear" w:color="auto" w:fill="C0C0C0"/>
            <w:vAlign w:val="center"/>
            <w:hideMark/>
          </w:tcPr>
          <w:p w14:paraId="6C9E9616"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1AF0B7C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1FC691B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1FD156E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3CFF969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3440DAF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371C69A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580F040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531AC69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4540F88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35" w:type="dxa"/>
            <w:tcBorders>
              <w:top w:val="nil"/>
              <w:left w:val="nil"/>
              <w:bottom w:val="single" w:sz="4" w:space="0" w:color="auto"/>
              <w:right w:val="nil"/>
            </w:tcBorders>
            <w:shd w:val="clear" w:color="auto" w:fill="auto"/>
            <w:vAlign w:val="center"/>
            <w:hideMark/>
          </w:tcPr>
          <w:p w14:paraId="688B27E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0" w:type="dxa"/>
            <w:tcBorders>
              <w:top w:val="nil"/>
              <w:left w:val="single" w:sz="4" w:space="0" w:color="auto"/>
              <w:bottom w:val="single" w:sz="4" w:space="0" w:color="auto"/>
              <w:right w:val="single" w:sz="4" w:space="0" w:color="auto"/>
            </w:tcBorders>
            <w:shd w:val="clear" w:color="auto" w:fill="auto"/>
            <w:vAlign w:val="center"/>
            <w:hideMark/>
          </w:tcPr>
          <w:p w14:paraId="3D87F44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3B4578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88EFEA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00CB5AD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4693A6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3F2802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92A108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DC8AC0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67D35D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C885E3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single" w:sz="8" w:space="0" w:color="auto"/>
            </w:tcBorders>
            <w:shd w:val="clear" w:color="auto" w:fill="auto"/>
            <w:vAlign w:val="center"/>
            <w:hideMark/>
          </w:tcPr>
          <w:p w14:paraId="0693324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95" w:type="dxa"/>
            <w:gridSpan w:val="2"/>
            <w:tcBorders>
              <w:top w:val="nil"/>
              <w:left w:val="nil"/>
              <w:bottom w:val="single" w:sz="4" w:space="0" w:color="auto"/>
              <w:right w:val="nil"/>
            </w:tcBorders>
            <w:shd w:val="clear" w:color="auto" w:fill="auto"/>
            <w:vAlign w:val="center"/>
            <w:hideMark/>
          </w:tcPr>
          <w:p w14:paraId="57FCC6E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17666D9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4F87417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2E7B65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E4A28D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5E0D19F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7AA077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0ED98A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605330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1082710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736CDD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C83A91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1F9C3AC" w14:textId="42750CBE"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w:t>
            </w:r>
          </w:p>
        </w:tc>
        <w:tc>
          <w:tcPr>
            <w:tcW w:w="249" w:type="dxa"/>
            <w:tcBorders>
              <w:top w:val="nil"/>
              <w:left w:val="nil"/>
              <w:bottom w:val="single" w:sz="4" w:space="0" w:color="auto"/>
              <w:right w:val="nil"/>
            </w:tcBorders>
            <w:shd w:val="clear" w:color="auto" w:fill="auto"/>
            <w:vAlign w:val="center"/>
            <w:hideMark/>
          </w:tcPr>
          <w:p w14:paraId="55D476CC" w14:textId="19715B0D"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single" w:sz="4" w:space="0" w:color="auto"/>
              <w:bottom w:val="single" w:sz="4" w:space="0" w:color="auto"/>
              <w:right w:val="nil"/>
            </w:tcBorders>
            <w:shd w:val="clear" w:color="auto" w:fill="auto"/>
            <w:vAlign w:val="center"/>
            <w:hideMark/>
          </w:tcPr>
          <w:p w14:paraId="52DE5DB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7BE9EC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6DF36C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5C463AE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D4D8C8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313DE4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C42D9C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D6087" w:rsidRPr="001D6087" w14:paraId="210EC4D1" w14:textId="77777777" w:rsidTr="32C2AF08">
        <w:trPr>
          <w:gridAfter w:val="1"/>
          <w:wAfter w:w="10" w:type="dxa"/>
          <w:trHeight w:val="302"/>
        </w:trPr>
        <w:tc>
          <w:tcPr>
            <w:tcW w:w="1575" w:type="dxa"/>
            <w:tcBorders>
              <w:top w:val="nil"/>
              <w:left w:val="single" w:sz="8" w:space="0" w:color="auto"/>
              <w:bottom w:val="single" w:sz="4" w:space="0" w:color="auto"/>
              <w:right w:val="single" w:sz="8" w:space="0" w:color="auto"/>
            </w:tcBorders>
            <w:shd w:val="clear" w:color="auto" w:fill="auto"/>
            <w:vAlign w:val="center"/>
            <w:hideMark/>
          </w:tcPr>
          <w:p w14:paraId="5C8728BF" w14:textId="432F7F31" w:rsidR="001D6087" w:rsidRPr="001D6087" w:rsidRDefault="7C44B3E3" w:rsidP="6A45C1F6">
            <w:pPr>
              <w:spacing w:after="0" w:line="240" w:lineRule="auto"/>
              <w:rPr>
                <w:rFonts w:ascii="Arial" w:eastAsia="Times New Roman" w:hAnsi="Arial" w:cs="Arial"/>
                <w:sz w:val="20"/>
                <w:szCs w:val="20"/>
                <w:lang w:eastAsia="es-CO"/>
              </w:rPr>
            </w:pPr>
            <w:r w:rsidRPr="7C44B3E3">
              <w:rPr>
                <w:rFonts w:ascii="Arial" w:eastAsia="Times New Roman" w:hAnsi="Arial" w:cs="Arial"/>
                <w:sz w:val="20"/>
                <w:szCs w:val="20"/>
                <w:lang w:eastAsia="es-CO"/>
              </w:rPr>
              <w:t> Elaboración de documentos: tesis e informe final</w:t>
            </w:r>
          </w:p>
        </w:tc>
        <w:tc>
          <w:tcPr>
            <w:tcW w:w="1471" w:type="dxa"/>
            <w:tcBorders>
              <w:top w:val="nil"/>
              <w:left w:val="nil"/>
              <w:bottom w:val="single" w:sz="4" w:space="0" w:color="auto"/>
              <w:right w:val="single" w:sz="8" w:space="0" w:color="auto"/>
            </w:tcBorders>
            <w:shd w:val="clear" w:color="auto" w:fill="auto"/>
            <w:vAlign w:val="center"/>
            <w:hideMark/>
          </w:tcPr>
          <w:p w14:paraId="4832FFBA" w14:textId="7C07F53D" w:rsidR="001D6087" w:rsidRPr="001D6087" w:rsidRDefault="32C2AF08" w:rsidP="001D6087">
            <w:pPr>
              <w:spacing w:after="0" w:line="240" w:lineRule="auto"/>
              <w:rPr>
                <w:rFonts w:ascii="Arial" w:eastAsia="Times New Roman" w:hAnsi="Arial" w:cs="Arial"/>
                <w:sz w:val="20"/>
                <w:szCs w:val="20"/>
                <w:lang w:eastAsia="es-CO"/>
              </w:rPr>
            </w:pPr>
            <w:r w:rsidRPr="32C2AF08">
              <w:rPr>
                <w:rFonts w:ascii="Arial" w:eastAsia="Times New Roman" w:hAnsi="Arial" w:cs="Arial"/>
                <w:sz w:val="20"/>
                <w:szCs w:val="20"/>
                <w:lang w:eastAsia="es-CO"/>
              </w:rPr>
              <w:t>Estudiante de Maestría </w:t>
            </w:r>
          </w:p>
        </w:tc>
        <w:tc>
          <w:tcPr>
            <w:tcW w:w="664" w:type="dxa"/>
            <w:tcBorders>
              <w:top w:val="single" w:sz="4" w:space="0" w:color="auto"/>
              <w:left w:val="single" w:sz="8" w:space="0" w:color="auto"/>
              <w:bottom w:val="single" w:sz="4" w:space="0" w:color="auto"/>
              <w:right w:val="single" w:sz="8" w:space="0" w:color="auto"/>
            </w:tcBorders>
            <w:shd w:val="clear" w:color="auto" w:fill="C0C0C0"/>
            <w:vAlign w:val="center"/>
            <w:hideMark/>
          </w:tcPr>
          <w:p w14:paraId="67896254" w14:textId="60B9650B" w:rsidR="001D6087" w:rsidRPr="001D6087" w:rsidRDefault="7C44B3E3" w:rsidP="001D6087">
            <w:pPr>
              <w:spacing w:after="0" w:line="240" w:lineRule="auto"/>
              <w:jc w:val="center"/>
              <w:rPr>
                <w:rFonts w:ascii="Arial" w:eastAsia="Times New Roman" w:hAnsi="Arial" w:cs="Arial"/>
                <w:b/>
                <w:bCs/>
                <w:sz w:val="14"/>
                <w:szCs w:val="14"/>
                <w:lang w:eastAsia="es-CO"/>
              </w:rPr>
            </w:pPr>
            <w:r w:rsidRPr="7C44B3E3">
              <w:rPr>
                <w:rFonts w:ascii="Arial" w:eastAsia="Times New Roman" w:hAnsi="Arial" w:cs="Arial"/>
                <w:b/>
                <w:bCs/>
                <w:sz w:val="14"/>
                <w:szCs w:val="14"/>
                <w:lang w:eastAsia="es-CO"/>
              </w:rPr>
              <w:t> 01-03-2019</w:t>
            </w:r>
          </w:p>
        </w:tc>
        <w:tc>
          <w:tcPr>
            <w:tcW w:w="755" w:type="dxa"/>
            <w:tcBorders>
              <w:top w:val="single" w:sz="4" w:space="0" w:color="auto"/>
              <w:left w:val="nil"/>
              <w:bottom w:val="single" w:sz="4" w:space="0" w:color="auto"/>
              <w:right w:val="single" w:sz="4" w:space="0" w:color="auto"/>
            </w:tcBorders>
            <w:shd w:val="clear" w:color="auto" w:fill="FF8080"/>
            <w:vAlign w:val="center"/>
            <w:hideMark/>
          </w:tcPr>
          <w:p w14:paraId="1C8E0F9A" w14:textId="4F56BE4E" w:rsidR="001D6087" w:rsidRPr="001D6087" w:rsidRDefault="7C44B3E3" w:rsidP="001D6087">
            <w:pPr>
              <w:spacing w:after="0" w:line="240" w:lineRule="auto"/>
              <w:jc w:val="center"/>
              <w:rPr>
                <w:rFonts w:ascii="Arial" w:eastAsia="Times New Roman" w:hAnsi="Arial" w:cs="Arial"/>
                <w:b/>
                <w:bCs/>
                <w:sz w:val="14"/>
                <w:szCs w:val="14"/>
                <w:lang w:eastAsia="es-CO"/>
              </w:rPr>
            </w:pPr>
            <w:r w:rsidRPr="7C44B3E3">
              <w:rPr>
                <w:rFonts w:ascii="Arial" w:eastAsia="Times New Roman" w:hAnsi="Arial" w:cs="Arial"/>
                <w:b/>
                <w:bCs/>
                <w:sz w:val="14"/>
                <w:szCs w:val="14"/>
                <w:lang w:eastAsia="es-CO"/>
              </w:rPr>
              <w:t>30-11-2019 </w:t>
            </w:r>
          </w:p>
        </w:tc>
        <w:tc>
          <w:tcPr>
            <w:tcW w:w="196" w:type="dxa"/>
            <w:tcBorders>
              <w:top w:val="nil"/>
              <w:left w:val="single" w:sz="4" w:space="0" w:color="auto"/>
              <w:bottom w:val="nil"/>
              <w:right w:val="single" w:sz="4" w:space="0" w:color="auto"/>
            </w:tcBorders>
            <w:shd w:val="clear" w:color="auto" w:fill="C0C0C0"/>
            <w:vAlign w:val="center"/>
            <w:hideMark/>
          </w:tcPr>
          <w:p w14:paraId="10F94DAE"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4725D1A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10E9759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675043D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0D46AAB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6B0F85F1" w14:textId="3D8ECBEF"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4D92647D" w14:textId="621948D3"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 </w:t>
            </w:r>
          </w:p>
        </w:tc>
        <w:tc>
          <w:tcPr>
            <w:tcW w:w="211" w:type="dxa"/>
            <w:tcBorders>
              <w:top w:val="nil"/>
              <w:left w:val="nil"/>
              <w:bottom w:val="single" w:sz="4" w:space="0" w:color="auto"/>
              <w:right w:val="single" w:sz="4" w:space="0" w:color="auto"/>
            </w:tcBorders>
            <w:shd w:val="clear" w:color="auto" w:fill="auto"/>
            <w:vAlign w:val="center"/>
            <w:hideMark/>
          </w:tcPr>
          <w:p w14:paraId="0425E5A8" w14:textId="285F1B6E"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 </w:t>
            </w:r>
          </w:p>
        </w:tc>
        <w:tc>
          <w:tcPr>
            <w:tcW w:w="212" w:type="dxa"/>
            <w:tcBorders>
              <w:top w:val="nil"/>
              <w:left w:val="nil"/>
              <w:bottom w:val="single" w:sz="4" w:space="0" w:color="auto"/>
              <w:right w:val="single" w:sz="8" w:space="0" w:color="auto"/>
            </w:tcBorders>
            <w:shd w:val="clear" w:color="auto" w:fill="auto"/>
            <w:vAlign w:val="center"/>
            <w:hideMark/>
          </w:tcPr>
          <w:p w14:paraId="3CE81421" w14:textId="62FF5ADC"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 </w:t>
            </w:r>
          </w:p>
        </w:tc>
        <w:tc>
          <w:tcPr>
            <w:tcW w:w="186" w:type="dxa"/>
            <w:tcBorders>
              <w:top w:val="nil"/>
              <w:left w:val="nil"/>
              <w:bottom w:val="single" w:sz="4" w:space="0" w:color="auto"/>
              <w:right w:val="nil"/>
            </w:tcBorders>
            <w:shd w:val="clear" w:color="auto" w:fill="auto"/>
            <w:vAlign w:val="center"/>
            <w:hideMark/>
          </w:tcPr>
          <w:p w14:paraId="2E591560" w14:textId="50DC3DE9"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135" w:type="dxa"/>
            <w:tcBorders>
              <w:top w:val="nil"/>
              <w:left w:val="nil"/>
              <w:bottom w:val="single" w:sz="4" w:space="0" w:color="auto"/>
              <w:right w:val="nil"/>
            </w:tcBorders>
            <w:shd w:val="clear" w:color="auto" w:fill="auto"/>
            <w:vAlign w:val="center"/>
            <w:hideMark/>
          </w:tcPr>
          <w:p w14:paraId="2A95C01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0" w:type="dxa"/>
            <w:tcBorders>
              <w:top w:val="nil"/>
              <w:left w:val="single" w:sz="4" w:space="0" w:color="auto"/>
              <w:bottom w:val="single" w:sz="4" w:space="0" w:color="auto"/>
              <w:right w:val="single" w:sz="4" w:space="0" w:color="auto"/>
            </w:tcBorders>
            <w:shd w:val="clear" w:color="auto" w:fill="auto"/>
            <w:vAlign w:val="center"/>
            <w:hideMark/>
          </w:tcPr>
          <w:p w14:paraId="4DF81A3C" w14:textId="1C85A4A4"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 </w:t>
            </w:r>
          </w:p>
        </w:tc>
        <w:tc>
          <w:tcPr>
            <w:tcW w:w="249" w:type="dxa"/>
            <w:tcBorders>
              <w:top w:val="nil"/>
              <w:left w:val="nil"/>
              <w:bottom w:val="single" w:sz="4" w:space="0" w:color="auto"/>
              <w:right w:val="single" w:sz="4" w:space="0" w:color="auto"/>
            </w:tcBorders>
            <w:shd w:val="clear" w:color="auto" w:fill="auto"/>
            <w:vAlign w:val="center"/>
            <w:hideMark/>
          </w:tcPr>
          <w:p w14:paraId="421359BF" w14:textId="4815DE9B"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nil"/>
              <w:bottom w:val="single" w:sz="4" w:space="0" w:color="auto"/>
              <w:right w:val="single" w:sz="8" w:space="0" w:color="auto"/>
            </w:tcBorders>
            <w:shd w:val="clear" w:color="auto" w:fill="auto"/>
            <w:vAlign w:val="center"/>
            <w:hideMark/>
          </w:tcPr>
          <w:p w14:paraId="7B66C814" w14:textId="7196F419"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nil"/>
              <w:bottom w:val="single" w:sz="4" w:space="0" w:color="auto"/>
              <w:right w:val="single" w:sz="4" w:space="0" w:color="auto"/>
            </w:tcBorders>
            <w:shd w:val="clear" w:color="auto" w:fill="auto"/>
            <w:vAlign w:val="center"/>
            <w:hideMark/>
          </w:tcPr>
          <w:p w14:paraId="3116A359" w14:textId="3763E403"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nil"/>
              <w:bottom w:val="single" w:sz="4" w:space="0" w:color="auto"/>
              <w:right w:val="nil"/>
            </w:tcBorders>
            <w:shd w:val="clear" w:color="auto" w:fill="auto"/>
            <w:vAlign w:val="center"/>
            <w:hideMark/>
          </w:tcPr>
          <w:p w14:paraId="4C855F61" w14:textId="253DB34D"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single" w:sz="4" w:space="0" w:color="auto"/>
              <w:bottom w:val="single" w:sz="4" w:space="0" w:color="auto"/>
              <w:right w:val="nil"/>
            </w:tcBorders>
            <w:shd w:val="clear" w:color="auto" w:fill="auto"/>
            <w:vAlign w:val="center"/>
            <w:hideMark/>
          </w:tcPr>
          <w:p w14:paraId="33A8E21B" w14:textId="493D50F7"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0F705CA" w14:textId="1DC4EB1A"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nil"/>
              <w:bottom w:val="single" w:sz="4" w:space="0" w:color="auto"/>
              <w:right w:val="nil"/>
            </w:tcBorders>
            <w:shd w:val="clear" w:color="auto" w:fill="auto"/>
            <w:vAlign w:val="center"/>
            <w:hideMark/>
          </w:tcPr>
          <w:p w14:paraId="4FA60A5F" w14:textId="1062E30D"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FE8BF3F" w14:textId="544488C3"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nil"/>
              <w:bottom w:val="single" w:sz="4" w:space="0" w:color="auto"/>
              <w:right w:val="single" w:sz="4" w:space="0" w:color="auto"/>
            </w:tcBorders>
            <w:shd w:val="clear" w:color="auto" w:fill="auto"/>
            <w:vAlign w:val="center"/>
            <w:hideMark/>
          </w:tcPr>
          <w:p w14:paraId="0EFD9A79" w14:textId="57295D3F"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0" w:type="dxa"/>
            <w:tcBorders>
              <w:top w:val="nil"/>
              <w:left w:val="nil"/>
              <w:bottom w:val="single" w:sz="4" w:space="0" w:color="auto"/>
              <w:right w:val="single" w:sz="8" w:space="0" w:color="auto"/>
            </w:tcBorders>
            <w:shd w:val="clear" w:color="auto" w:fill="auto"/>
            <w:vAlign w:val="center"/>
            <w:hideMark/>
          </w:tcPr>
          <w:p w14:paraId="321BCB7B" w14:textId="6128DE96"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195" w:type="dxa"/>
            <w:gridSpan w:val="2"/>
            <w:tcBorders>
              <w:top w:val="nil"/>
              <w:left w:val="nil"/>
              <w:bottom w:val="single" w:sz="4" w:space="0" w:color="auto"/>
              <w:right w:val="nil"/>
            </w:tcBorders>
            <w:shd w:val="clear" w:color="auto" w:fill="auto"/>
            <w:vAlign w:val="center"/>
            <w:hideMark/>
          </w:tcPr>
          <w:p w14:paraId="6F59F803" w14:textId="5F58907E"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186" w:type="dxa"/>
            <w:tcBorders>
              <w:top w:val="nil"/>
              <w:left w:val="nil"/>
              <w:bottom w:val="single" w:sz="4" w:space="0" w:color="auto"/>
              <w:right w:val="nil"/>
            </w:tcBorders>
            <w:shd w:val="clear" w:color="auto" w:fill="auto"/>
            <w:vAlign w:val="center"/>
            <w:hideMark/>
          </w:tcPr>
          <w:p w14:paraId="698C6C1F" w14:textId="71CB31CD"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4B1CC3CB" w14:textId="201F5ADA"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nil"/>
              <w:bottom w:val="single" w:sz="4" w:space="0" w:color="auto"/>
              <w:right w:val="single" w:sz="4" w:space="0" w:color="auto"/>
            </w:tcBorders>
            <w:shd w:val="clear" w:color="auto" w:fill="auto"/>
            <w:vAlign w:val="center"/>
            <w:hideMark/>
          </w:tcPr>
          <w:p w14:paraId="2990171E" w14:textId="0C416208"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w:t>
            </w:r>
          </w:p>
        </w:tc>
        <w:tc>
          <w:tcPr>
            <w:tcW w:w="249" w:type="dxa"/>
            <w:tcBorders>
              <w:top w:val="nil"/>
              <w:left w:val="nil"/>
              <w:bottom w:val="single" w:sz="4" w:space="0" w:color="auto"/>
              <w:right w:val="single" w:sz="8" w:space="0" w:color="auto"/>
            </w:tcBorders>
            <w:shd w:val="clear" w:color="auto" w:fill="auto"/>
            <w:vAlign w:val="center"/>
            <w:hideMark/>
          </w:tcPr>
          <w:p w14:paraId="17D3A19C" w14:textId="26816E53"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 </w:t>
            </w:r>
          </w:p>
        </w:tc>
        <w:tc>
          <w:tcPr>
            <w:tcW w:w="249" w:type="dxa"/>
            <w:gridSpan w:val="2"/>
            <w:tcBorders>
              <w:top w:val="nil"/>
              <w:left w:val="nil"/>
              <w:bottom w:val="single" w:sz="4" w:space="0" w:color="auto"/>
              <w:right w:val="single" w:sz="4" w:space="0" w:color="auto"/>
            </w:tcBorders>
            <w:shd w:val="clear" w:color="auto" w:fill="auto"/>
            <w:vAlign w:val="center"/>
            <w:hideMark/>
          </w:tcPr>
          <w:p w14:paraId="2CEB8AA1" w14:textId="3835DFE7"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nil"/>
              <w:bottom w:val="single" w:sz="4" w:space="0" w:color="auto"/>
              <w:right w:val="nil"/>
            </w:tcBorders>
            <w:shd w:val="clear" w:color="auto" w:fill="auto"/>
            <w:vAlign w:val="center"/>
            <w:hideMark/>
          </w:tcPr>
          <w:p w14:paraId="63321BBA" w14:textId="6E3F34EF"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single" w:sz="4" w:space="0" w:color="auto"/>
              <w:bottom w:val="single" w:sz="4" w:space="0" w:color="auto"/>
              <w:right w:val="nil"/>
            </w:tcBorders>
            <w:shd w:val="clear" w:color="auto" w:fill="auto"/>
            <w:vAlign w:val="center"/>
            <w:hideMark/>
          </w:tcPr>
          <w:p w14:paraId="145E953A" w14:textId="63C30D10"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B8F7FB5" w14:textId="31B4BF63"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65" w:type="dxa"/>
            <w:tcBorders>
              <w:top w:val="nil"/>
              <w:left w:val="nil"/>
              <w:bottom w:val="single" w:sz="4" w:space="0" w:color="auto"/>
              <w:right w:val="nil"/>
            </w:tcBorders>
            <w:shd w:val="clear" w:color="auto" w:fill="auto"/>
            <w:vAlign w:val="center"/>
            <w:hideMark/>
          </w:tcPr>
          <w:p w14:paraId="1B22E79F" w14:textId="4BB91ACA"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single" w:sz="4" w:space="0" w:color="auto"/>
              <w:bottom w:val="single" w:sz="4" w:space="0" w:color="auto"/>
              <w:right w:val="nil"/>
            </w:tcBorders>
            <w:shd w:val="clear" w:color="auto" w:fill="auto"/>
            <w:vAlign w:val="center"/>
            <w:hideMark/>
          </w:tcPr>
          <w:p w14:paraId="251C8053" w14:textId="0E522284"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nil"/>
              <w:bottom w:val="single" w:sz="4" w:space="0" w:color="auto"/>
              <w:right w:val="nil"/>
            </w:tcBorders>
            <w:shd w:val="clear" w:color="auto" w:fill="auto"/>
            <w:vAlign w:val="center"/>
            <w:hideMark/>
          </w:tcPr>
          <w:p w14:paraId="5173C78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1BA0B36" w14:textId="35E5E605"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 </w:t>
            </w:r>
          </w:p>
        </w:tc>
        <w:tc>
          <w:tcPr>
            <w:tcW w:w="249" w:type="dxa"/>
            <w:tcBorders>
              <w:top w:val="nil"/>
              <w:left w:val="nil"/>
              <w:bottom w:val="single" w:sz="4" w:space="0" w:color="auto"/>
              <w:right w:val="nil"/>
            </w:tcBorders>
            <w:shd w:val="clear" w:color="auto" w:fill="auto"/>
            <w:vAlign w:val="center"/>
            <w:hideMark/>
          </w:tcPr>
          <w:p w14:paraId="394D04EA" w14:textId="5D6075A6"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single" w:sz="4" w:space="0" w:color="auto"/>
              <w:bottom w:val="single" w:sz="4" w:space="0" w:color="auto"/>
              <w:right w:val="nil"/>
            </w:tcBorders>
            <w:shd w:val="clear" w:color="auto" w:fill="auto"/>
            <w:vAlign w:val="center"/>
            <w:hideMark/>
          </w:tcPr>
          <w:p w14:paraId="5AC246DE" w14:textId="23664E4D"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single" w:sz="4" w:space="0" w:color="auto"/>
              <w:bottom w:val="single" w:sz="4" w:space="0" w:color="auto"/>
              <w:right w:val="nil"/>
            </w:tcBorders>
            <w:shd w:val="clear" w:color="auto" w:fill="auto"/>
            <w:vAlign w:val="center"/>
            <w:hideMark/>
          </w:tcPr>
          <w:p w14:paraId="6A25A5E3" w14:textId="676C2DD0"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159DD3E" w14:textId="5D3DDA91"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gridSpan w:val="2"/>
            <w:tcBorders>
              <w:top w:val="nil"/>
              <w:left w:val="nil"/>
              <w:bottom w:val="single" w:sz="4" w:space="0" w:color="auto"/>
              <w:right w:val="nil"/>
            </w:tcBorders>
            <w:shd w:val="clear" w:color="auto" w:fill="auto"/>
            <w:vAlign w:val="center"/>
            <w:hideMark/>
          </w:tcPr>
          <w:p w14:paraId="2F895CF4" w14:textId="501FAFE1"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single" w:sz="4" w:space="0" w:color="auto"/>
              <w:bottom w:val="single" w:sz="4" w:space="0" w:color="auto"/>
              <w:right w:val="nil"/>
            </w:tcBorders>
            <w:shd w:val="clear" w:color="auto" w:fill="auto"/>
            <w:vAlign w:val="center"/>
            <w:hideMark/>
          </w:tcPr>
          <w:p w14:paraId="43BFD6C8" w14:textId="01563B74"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single" w:sz="4" w:space="0" w:color="auto"/>
              <w:bottom w:val="single" w:sz="4" w:space="0" w:color="auto"/>
              <w:right w:val="nil"/>
            </w:tcBorders>
            <w:shd w:val="clear" w:color="auto" w:fill="auto"/>
            <w:vAlign w:val="center"/>
            <w:hideMark/>
          </w:tcPr>
          <w:p w14:paraId="319F7DD7" w14:textId="0984C9C1"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EAB6A03" w14:textId="02E64FA2"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r>
      <w:tr w:rsidR="001D6087" w:rsidRPr="001D6087" w14:paraId="251E8588" w14:textId="77777777" w:rsidTr="32C2AF08">
        <w:trPr>
          <w:gridAfter w:val="1"/>
          <w:wAfter w:w="10" w:type="dxa"/>
          <w:trHeight w:val="302"/>
        </w:trPr>
        <w:tc>
          <w:tcPr>
            <w:tcW w:w="1575" w:type="dxa"/>
            <w:tcBorders>
              <w:top w:val="nil"/>
              <w:left w:val="single" w:sz="8" w:space="0" w:color="auto"/>
              <w:bottom w:val="single" w:sz="4" w:space="0" w:color="auto"/>
              <w:right w:val="single" w:sz="8" w:space="0" w:color="auto"/>
            </w:tcBorders>
            <w:shd w:val="clear" w:color="auto" w:fill="auto"/>
            <w:vAlign w:val="center"/>
            <w:hideMark/>
          </w:tcPr>
          <w:p w14:paraId="4EA14397" w14:textId="7128440E" w:rsidR="001D6087" w:rsidRPr="001D6087" w:rsidRDefault="32C2AF08" w:rsidP="001D6087">
            <w:pPr>
              <w:spacing w:after="0" w:line="240" w:lineRule="auto"/>
              <w:rPr>
                <w:rFonts w:ascii="Arial" w:eastAsia="Times New Roman" w:hAnsi="Arial" w:cs="Arial"/>
                <w:sz w:val="20"/>
                <w:szCs w:val="20"/>
                <w:lang w:eastAsia="es-CO"/>
              </w:rPr>
            </w:pPr>
            <w:r w:rsidRPr="32C2AF08">
              <w:rPr>
                <w:rFonts w:ascii="Arial" w:eastAsia="Times New Roman" w:hAnsi="Arial" w:cs="Arial"/>
                <w:sz w:val="20"/>
                <w:szCs w:val="20"/>
                <w:lang w:eastAsia="es-CO"/>
              </w:rPr>
              <w:t> Producción científica</w:t>
            </w:r>
          </w:p>
        </w:tc>
        <w:tc>
          <w:tcPr>
            <w:tcW w:w="1471" w:type="dxa"/>
            <w:tcBorders>
              <w:top w:val="nil"/>
              <w:left w:val="nil"/>
              <w:bottom w:val="single" w:sz="4" w:space="0" w:color="auto"/>
              <w:right w:val="single" w:sz="8" w:space="0" w:color="auto"/>
            </w:tcBorders>
            <w:shd w:val="clear" w:color="auto" w:fill="auto"/>
            <w:vAlign w:val="center"/>
            <w:hideMark/>
          </w:tcPr>
          <w:p w14:paraId="1BAAE481" w14:textId="1541C245" w:rsidR="001D6087" w:rsidRPr="001D6087" w:rsidRDefault="7C44B3E3" w:rsidP="001D6087">
            <w:pPr>
              <w:spacing w:after="0" w:line="240" w:lineRule="auto"/>
              <w:rPr>
                <w:rFonts w:ascii="Arial" w:eastAsia="Times New Roman" w:hAnsi="Arial" w:cs="Arial"/>
                <w:sz w:val="20"/>
                <w:szCs w:val="20"/>
                <w:lang w:eastAsia="es-CO"/>
              </w:rPr>
            </w:pPr>
            <w:r w:rsidRPr="7C44B3E3">
              <w:rPr>
                <w:rFonts w:ascii="Arial" w:eastAsia="Times New Roman" w:hAnsi="Arial" w:cs="Arial"/>
                <w:sz w:val="20"/>
                <w:szCs w:val="20"/>
                <w:lang w:eastAsia="es-CO"/>
              </w:rPr>
              <w:t>Mónica</w:t>
            </w:r>
          </w:p>
        </w:tc>
        <w:tc>
          <w:tcPr>
            <w:tcW w:w="664" w:type="dxa"/>
            <w:tcBorders>
              <w:top w:val="single" w:sz="4" w:space="0" w:color="auto"/>
              <w:left w:val="single" w:sz="8" w:space="0" w:color="auto"/>
              <w:bottom w:val="nil"/>
              <w:right w:val="single" w:sz="8" w:space="0" w:color="auto"/>
            </w:tcBorders>
            <w:shd w:val="clear" w:color="auto" w:fill="C0C0C0"/>
            <w:vAlign w:val="center"/>
            <w:hideMark/>
          </w:tcPr>
          <w:p w14:paraId="060CEAE1" w14:textId="03F2272B" w:rsidR="001D6087" w:rsidRPr="001D6087" w:rsidRDefault="7C44B3E3" w:rsidP="001D6087">
            <w:pPr>
              <w:spacing w:after="0" w:line="240" w:lineRule="auto"/>
              <w:jc w:val="center"/>
              <w:rPr>
                <w:rFonts w:ascii="Arial" w:eastAsia="Times New Roman" w:hAnsi="Arial" w:cs="Arial"/>
                <w:b/>
                <w:bCs/>
                <w:sz w:val="14"/>
                <w:szCs w:val="14"/>
                <w:lang w:eastAsia="es-CO"/>
              </w:rPr>
            </w:pPr>
            <w:r w:rsidRPr="7C44B3E3">
              <w:rPr>
                <w:rFonts w:ascii="Arial" w:eastAsia="Times New Roman" w:hAnsi="Arial" w:cs="Arial"/>
                <w:b/>
                <w:bCs/>
                <w:sz w:val="14"/>
                <w:szCs w:val="14"/>
                <w:lang w:eastAsia="es-CO"/>
              </w:rPr>
              <w:t>14-09-2019 </w:t>
            </w:r>
          </w:p>
        </w:tc>
        <w:tc>
          <w:tcPr>
            <w:tcW w:w="755" w:type="dxa"/>
            <w:tcBorders>
              <w:top w:val="single" w:sz="4" w:space="0" w:color="auto"/>
              <w:left w:val="nil"/>
              <w:bottom w:val="nil"/>
              <w:right w:val="single" w:sz="4" w:space="0" w:color="auto"/>
            </w:tcBorders>
            <w:shd w:val="clear" w:color="auto" w:fill="FF8080"/>
            <w:vAlign w:val="center"/>
            <w:hideMark/>
          </w:tcPr>
          <w:p w14:paraId="389B6E30" w14:textId="3162B2B0" w:rsidR="001D6087" w:rsidRPr="001D6087" w:rsidRDefault="7C44B3E3" w:rsidP="001D6087">
            <w:pPr>
              <w:spacing w:after="0" w:line="240" w:lineRule="auto"/>
              <w:jc w:val="center"/>
              <w:rPr>
                <w:rFonts w:ascii="Arial" w:eastAsia="Times New Roman" w:hAnsi="Arial" w:cs="Arial"/>
                <w:b/>
                <w:bCs/>
                <w:sz w:val="14"/>
                <w:szCs w:val="14"/>
                <w:lang w:eastAsia="es-CO"/>
              </w:rPr>
            </w:pPr>
            <w:r w:rsidRPr="7C44B3E3">
              <w:rPr>
                <w:rFonts w:ascii="Arial" w:eastAsia="Times New Roman" w:hAnsi="Arial" w:cs="Arial"/>
                <w:b/>
                <w:bCs/>
                <w:sz w:val="14"/>
                <w:szCs w:val="14"/>
                <w:lang w:eastAsia="es-CO"/>
              </w:rPr>
              <w:t>30-11-2019 </w:t>
            </w:r>
          </w:p>
        </w:tc>
        <w:tc>
          <w:tcPr>
            <w:tcW w:w="196" w:type="dxa"/>
            <w:tcBorders>
              <w:top w:val="nil"/>
              <w:left w:val="single" w:sz="4" w:space="0" w:color="auto"/>
              <w:bottom w:val="nil"/>
              <w:right w:val="single" w:sz="4" w:space="0" w:color="auto"/>
            </w:tcBorders>
            <w:shd w:val="clear" w:color="auto" w:fill="C0C0C0"/>
            <w:vAlign w:val="center"/>
            <w:hideMark/>
          </w:tcPr>
          <w:p w14:paraId="3DDF06F9"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301B48A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21BE685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20B4896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4907DAB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4D5E24A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2FAFE3E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09C7876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46A1B2B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4451D07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35" w:type="dxa"/>
            <w:tcBorders>
              <w:top w:val="nil"/>
              <w:left w:val="nil"/>
              <w:bottom w:val="single" w:sz="4" w:space="0" w:color="auto"/>
              <w:right w:val="nil"/>
            </w:tcBorders>
            <w:shd w:val="clear" w:color="auto" w:fill="auto"/>
            <w:vAlign w:val="center"/>
            <w:hideMark/>
          </w:tcPr>
          <w:p w14:paraId="11B7A26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00" w:type="dxa"/>
            <w:tcBorders>
              <w:top w:val="nil"/>
              <w:left w:val="single" w:sz="4" w:space="0" w:color="auto"/>
              <w:bottom w:val="single" w:sz="4" w:space="0" w:color="auto"/>
              <w:right w:val="single" w:sz="4" w:space="0" w:color="auto"/>
            </w:tcBorders>
            <w:shd w:val="clear" w:color="auto" w:fill="auto"/>
            <w:vAlign w:val="center"/>
            <w:hideMark/>
          </w:tcPr>
          <w:p w14:paraId="4CDEFBB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16BD70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4124F3D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1AA95A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83D1E9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BCC1DD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0A097E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BF0E6D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3D3AE9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ADE194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single" w:sz="8" w:space="0" w:color="auto"/>
            </w:tcBorders>
            <w:shd w:val="clear" w:color="auto" w:fill="auto"/>
            <w:vAlign w:val="center"/>
            <w:hideMark/>
          </w:tcPr>
          <w:p w14:paraId="457D39C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95" w:type="dxa"/>
            <w:gridSpan w:val="2"/>
            <w:tcBorders>
              <w:top w:val="nil"/>
              <w:left w:val="nil"/>
              <w:bottom w:val="single" w:sz="4" w:space="0" w:color="auto"/>
              <w:right w:val="nil"/>
            </w:tcBorders>
            <w:shd w:val="clear" w:color="auto" w:fill="auto"/>
            <w:vAlign w:val="center"/>
            <w:hideMark/>
          </w:tcPr>
          <w:p w14:paraId="701F21F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75681A2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35BF9D2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2FC1B4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6CAEA11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0267FC8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A50826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DA80A8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2A7DA3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1C6B6AA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FE6D65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5B8B8D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A98F584" w14:textId="3FA0ED47"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 </w:t>
            </w:r>
          </w:p>
        </w:tc>
        <w:tc>
          <w:tcPr>
            <w:tcW w:w="249" w:type="dxa"/>
            <w:tcBorders>
              <w:top w:val="nil"/>
              <w:left w:val="nil"/>
              <w:bottom w:val="single" w:sz="4" w:space="0" w:color="auto"/>
              <w:right w:val="nil"/>
            </w:tcBorders>
            <w:shd w:val="clear" w:color="auto" w:fill="auto"/>
            <w:vAlign w:val="center"/>
            <w:hideMark/>
          </w:tcPr>
          <w:p w14:paraId="290F8CC4" w14:textId="365D430D"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single" w:sz="4" w:space="0" w:color="auto"/>
              <w:bottom w:val="single" w:sz="4" w:space="0" w:color="auto"/>
              <w:right w:val="nil"/>
            </w:tcBorders>
            <w:shd w:val="clear" w:color="auto" w:fill="auto"/>
            <w:vAlign w:val="center"/>
            <w:hideMark/>
          </w:tcPr>
          <w:p w14:paraId="5497FD70" w14:textId="7DE13BB3"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single" w:sz="4" w:space="0" w:color="auto"/>
              <w:bottom w:val="single" w:sz="4" w:space="0" w:color="auto"/>
              <w:right w:val="nil"/>
            </w:tcBorders>
            <w:shd w:val="clear" w:color="auto" w:fill="auto"/>
            <w:vAlign w:val="center"/>
            <w:hideMark/>
          </w:tcPr>
          <w:p w14:paraId="65E2A167" w14:textId="2C864A69"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256E5F4" w14:textId="26496B63"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gridSpan w:val="2"/>
            <w:tcBorders>
              <w:top w:val="nil"/>
              <w:left w:val="nil"/>
              <w:bottom w:val="single" w:sz="4" w:space="0" w:color="auto"/>
              <w:right w:val="nil"/>
            </w:tcBorders>
            <w:shd w:val="clear" w:color="auto" w:fill="auto"/>
            <w:vAlign w:val="center"/>
            <w:hideMark/>
          </w:tcPr>
          <w:p w14:paraId="1AC08CF2" w14:textId="5786F4B8"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single" w:sz="4" w:space="0" w:color="auto"/>
              <w:bottom w:val="single" w:sz="4" w:space="0" w:color="auto"/>
              <w:right w:val="nil"/>
            </w:tcBorders>
            <w:shd w:val="clear" w:color="auto" w:fill="auto"/>
            <w:vAlign w:val="center"/>
            <w:hideMark/>
          </w:tcPr>
          <w:p w14:paraId="67EBE871" w14:textId="3910C03A"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 X</w:t>
            </w:r>
          </w:p>
        </w:tc>
        <w:tc>
          <w:tcPr>
            <w:tcW w:w="249" w:type="dxa"/>
            <w:tcBorders>
              <w:top w:val="nil"/>
              <w:left w:val="single" w:sz="4" w:space="0" w:color="auto"/>
              <w:bottom w:val="single" w:sz="4" w:space="0" w:color="auto"/>
              <w:right w:val="nil"/>
            </w:tcBorders>
            <w:shd w:val="clear" w:color="auto" w:fill="auto"/>
            <w:vAlign w:val="center"/>
            <w:hideMark/>
          </w:tcPr>
          <w:p w14:paraId="604130A8" w14:textId="373CA7FA"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FF495AB" w14:textId="07F66573" w:rsidR="001D6087" w:rsidRPr="001D6087" w:rsidRDefault="7C44B3E3" w:rsidP="001D6087">
            <w:pPr>
              <w:spacing w:after="0" w:line="240" w:lineRule="auto"/>
              <w:jc w:val="center"/>
              <w:rPr>
                <w:rFonts w:ascii="Bodoni MT Condensed" w:eastAsia="Times New Roman" w:hAnsi="Bodoni MT Condensed" w:cs="Arial"/>
                <w:sz w:val="16"/>
                <w:szCs w:val="16"/>
                <w:lang w:eastAsia="es-CO"/>
              </w:rPr>
            </w:pPr>
            <w:r w:rsidRPr="7C44B3E3">
              <w:rPr>
                <w:rFonts w:ascii="Bodoni MT Condensed" w:eastAsia="Times New Roman" w:hAnsi="Bodoni MT Condensed" w:cs="Arial"/>
                <w:sz w:val="16"/>
                <w:szCs w:val="16"/>
                <w:lang w:eastAsia="es-CO"/>
              </w:rPr>
              <w:t>X </w:t>
            </w:r>
          </w:p>
        </w:tc>
      </w:tr>
    </w:tbl>
    <w:p w14:paraId="1B3CAC38" w14:textId="2A04AB53" w:rsidR="7C44B3E3" w:rsidRDefault="32C2AF08" w:rsidP="32C2AF08">
      <w:pPr>
        <w:jc w:val="both"/>
      </w:pPr>
      <w:r>
        <w:t>*Es importante aclarar que la ingeniera Mónica Espinosa es la investigadora principal porque ha liderado e impulsado la temática de TVWS dentro del grupo INVTEL, y que ingeniera Tatiana Zona tienes más horas porque el análisis que debe hacerse para los conceptos sobre número de canales disponibles, requiere de un profundo conocimiento y entendimiento de los métodos de propagación usados en el modelo de cálculo de la plataforma de software de espacios en blanco en Colombia, con el objetivo de poder en un futuro proponer una posible mejora al modelo de cálculo de la plataforma.</w:t>
      </w:r>
    </w:p>
    <w:tbl>
      <w:tblPr>
        <w:tblpPr w:leftFromText="141" w:rightFromText="141" w:vertAnchor="page" w:horzAnchor="margin" w:tblpY="1492"/>
        <w:tblW w:w="14730" w:type="dxa"/>
        <w:shd w:val="clear" w:color="auto" w:fill="FFFFFF"/>
        <w:tblLook w:val="04A0" w:firstRow="1" w:lastRow="0" w:firstColumn="1" w:lastColumn="0" w:noHBand="0" w:noVBand="1"/>
      </w:tblPr>
      <w:tblGrid>
        <w:gridCol w:w="2454"/>
        <w:gridCol w:w="2454"/>
        <w:gridCol w:w="2454"/>
        <w:gridCol w:w="2454"/>
        <w:gridCol w:w="2454"/>
        <w:gridCol w:w="2460"/>
      </w:tblGrid>
      <w:tr w:rsidR="00FF231C" w14:paraId="16E1501A" w14:textId="77777777" w:rsidTr="32C2AF08">
        <w:trPr>
          <w:trHeight w:val="232"/>
        </w:trPr>
        <w:tc>
          <w:tcPr>
            <w:tcW w:w="0" w:type="auto"/>
            <w:tcBorders>
              <w:top w:val="single" w:sz="6" w:space="0" w:color="DDDDDD"/>
              <w:left w:val="single" w:sz="6" w:space="0" w:color="DDDDDD"/>
              <w:bottom w:val="single" w:sz="6" w:space="0" w:color="DDDDDD"/>
              <w:right w:val="single" w:sz="6" w:space="0" w:color="DDDDDD"/>
            </w:tcBorders>
            <w:shd w:val="clear" w:color="auto" w:fill="F3F3F3"/>
          </w:tcPr>
          <w:p w14:paraId="3974F84E"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7669EA7"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Presupuesto</w:t>
            </w:r>
          </w:p>
        </w:tc>
      </w:tr>
      <w:tr w:rsidR="00FF231C" w14:paraId="22F74618" w14:textId="77777777" w:rsidTr="32C2AF08">
        <w:trPr>
          <w:trHeight w:val="232"/>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14:paraId="5CCAAA58"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4167"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65F5D4F2"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nómina</w:t>
            </w:r>
          </w:p>
        </w:tc>
      </w:tr>
      <w:tr w:rsidR="00FF231C" w14:paraId="6E574B31" w14:textId="77777777" w:rsidTr="32C2AF08">
        <w:trPr>
          <w:trHeight w:val="247"/>
        </w:trPr>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348DC11"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Concepto</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D2F2762"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5069EB7"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Escalafón</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A03A13B"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mes</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Pr>
          <w:p w14:paraId="584D2A9A"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Sede / Seccional o Externo</w:t>
            </w:r>
          </w:p>
        </w:tc>
        <w:tc>
          <w:tcPr>
            <w:tcW w:w="83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3682B71"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FF231C" w14:paraId="58B63CDF" w14:textId="77777777" w:rsidTr="32C2AF08">
        <w:trPr>
          <w:trHeight w:val="464"/>
        </w:trPr>
        <w:tc>
          <w:tcPr>
            <w:tcW w:w="0" w:type="auto"/>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hideMark/>
          </w:tcPr>
          <w:p w14:paraId="25EC7909" w14:textId="526D5398" w:rsidR="00FF231C" w:rsidRDefault="7C44B3E3" w:rsidP="00FF231C">
            <w:pPr>
              <w:spacing w:after="0" w:line="240" w:lineRule="auto"/>
              <w:jc w:val="center"/>
              <w:rPr>
                <w:rFonts w:ascii="Helvetica" w:eastAsia="Times New Roman" w:hAnsi="Helvetica" w:cs="Helvetica"/>
                <w:color w:val="222222"/>
                <w:sz w:val="24"/>
                <w:szCs w:val="24"/>
                <w:lang w:eastAsia="es-CO"/>
              </w:rPr>
            </w:pPr>
            <w:r w:rsidRPr="7C44B3E3">
              <w:rPr>
                <w:rFonts w:ascii="Helvetica" w:eastAsia="Times New Roman" w:hAnsi="Helvetica" w:cs="Helvetica"/>
                <w:color w:val="222222"/>
                <w:sz w:val="24"/>
                <w:szCs w:val="24"/>
                <w:lang w:eastAsia="es-CO"/>
              </w:rPr>
              <w:t>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tcPr>
          <w:p w14:paraId="7BEC06D6" w14:textId="26CE5BD3" w:rsidR="00FF231C" w:rsidRDefault="7C44B3E3" w:rsidP="00FF231C">
            <w:pPr>
              <w:spacing w:after="0" w:line="240" w:lineRule="auto"/>
              <w:jc w:val="center"/>
              <w:rPr>
                <w:rFonts w:ascii="Helvetica" w:eastAsia="Times New Roman" w:hAnsi="Helvetica" w:cs="Helvetica"/>
                <w:color w:val="222222"/>
                <w:sz w:val="24"/>
                <w:szCs w:val="24"/>
                <w:lang w:eastAsia="es-CO"/>
              </w:rPr>
            </w:pPr>
            <w:r w:rsidRPr="7C44B3E3">
              <w:rPr>
                <w:rFonts w:ascii="Helvetica" w:eastAsia="Times New Roman" w:hAnsi="Helvetica" w:cs="Helvetica"/>
                <w:color w:val="222222"/>
                <w:sz w:val="24"/>
                <w:szCs w:val="24"/>
                <w:lang w:eastAsia="es-CO"/>
              </w:rPr>
              <w:t>Mónica Espinosa</w:t>
            </w:r>
          </w:p>
        </w:tc>
        <w:tc>
          <w:tcPr>
            <w:tcW w:w="0" w:type="auto"/>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tcPr>
          <w:p w14:paraId="28CF4544" w14:textId="64ECB7D3" w:rsidR="00FF231C" w:rsidRDefault="7C44B3E3" w:rsidP="00FF231C">
            <w:pPr>
              <w:spacing w:after="0" w:line="240" w:lineRule="auto"/>
              <w:jc w:val="center"/>
              <w:rPr>
                <w:rFonts w:ascii="Helvetica" w:eastAsia="Times New Roman" w:hAnsi="Helvetica" w:cs="Helvetica"/>
                <w:color w:val="222222"/>
                <w:sz w:val="24"/>
                <w:szCs w:val="24"/>
                <w:lang w:eastAsia="es-CO"/>
              </w:rPr>
            </w:pPr>
            <w:r w:rsidRPr="7C44B3E3">
              <w:rPr>
                <w:rFonts w:ascii="Helvetica" w:eastAsia="Times New Roman" w:hAnsi="Helvetica" w:cs="Helvetica"/>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tcPr>
          <w:p w14:paraId="32A10F8E" w14:textId="0A68D486" w:rsidR="00FF231C" w:rsidRDefault="7C44B3E3" w:rsidP="00FF231C">
            <w:pPr>
              <w:spacing w:after="0" w:line="240" w:lineRule="auto"/>
              <w:jc w:val="center"/>
              <w:rPr>
                <w:rFonts w:ascii="Helvetica" w:eastAsia="Times New Roman" w:hAnsi="Helvetica" w:cs="Helvetica"/>
                <w:color w:val="222222"/>
                <w:sz w:val="24"/>
                <w:szCs w:val="24"/>
                <w:lang w:eastAsia="es-CO"/>
              </w:rPr>
            </w:pPr>
            <w:r w:rsidRPr="7C44B3E3">
              <w:rPr>
                <w:rFonts w:ascii="Helvetica" w:eastAsia="Times New Roman" w:hAnsi="Helvetica" w:cs="Helvetica"/>
                <w:color w:val="222222"/>
                <w:sz w:val="24"/>
                <w:szCs w:val="24"/>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themeFill="background1"/>
          </w:tcPr>
          <w:p w14:paraId="67DE89DC" w14:textId="0522FB22" w:rsidR="00FF231C" w:rsidRDefault="7C44B3E3" w:rsidP="00FF231C">
            <w:pPr>
              <w:spacing w:after="0" w:line="240" w:lineRule="auto"/>
              <w:jc w:val="center"/>
              <w:rPr>
                <w:rFonts w:ascii="Helvetica" w:eastAsia="Times New Roman" w:hAnsi="Helvetica" w:cs="Helvetica"/>
                <w:color w:val="222222"/>
                <w:sz w:val="24"/>
                <w:szCs w:val="24"/>
                <w:lang w:eastAsia="es-CO"/>
              </w:rPr>
            </w:pPr>
            <w:r w:rsidRPr="7C44B3E3">
              <w:rPr>
                <w:rFonts w:ascii="Helvetica" w:eastAsia="Times New Roman" w:hAnsi="Helvetica" w:cs="Helvetica"/>
                <w:color w:val="222222"/>
                <w:sz w:val="24"/>
                <w:szCs w:val="24"/>
                <w:lang w:eastAsia="es-CO"/>
              </w:rPr>
              <w:t>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tcPr>
          <w:p w14:paraId="5F5B9D81" w14:textId="21E54977" w:rsidR="00FF231C" w:rsidRDefault="7C44B3E3" w:rsidP="00FF231C">
            <w:pPr>
              <w:spacing w:after="0" w:line="240" w:lineRule="auto"/>
              <w:jc w:val="center"/>
              <w:rPr>
                <w:rFonts w:ascii="Helvetica" w:eastAsia="Times New Roman" w:hAnsi="Helvetica" w:cs="Helvetica"/>
                <w:color w:val="222222"/>
                <w:sz w:val="24"/>
                <w:szCs w:val="24"/>
                <w:lang w:eastAsia="es-CO"/>
              </w:rPr>
            </w:pPr>
            <w:r w:rsidRPr="7C44B3E3">
              <w:rPr>
                <w:rFonts w:ascii="Helvetica" w:eastAsia="Times New Roman" w:hAnsi="Helvetica" w:cs="Helvetica"/>
                <w:color w:val="222222"/>
                <w:sz w:val="24"/>
                <w:szCs w:val="24"/>
                <w:lang w:eastAsia="es-CO"/>
              </w:rPr>
              <w:t>$ 11.394.300</w:t>
            </w:r>
          </w:p>
        </w:tc>
      </w:tr>
      <w:tr w:rsidR="00FF231C" w14:paraId="454CE6DE" w14:textId="77777777" w:rsidTr="32C2AF08">
        <w:trPr>
          <w:trHeight w:val="257"/>
        </w:trPr>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hideMark/>
          </w:tcPr>
          <w:p w14:paraId="624A1D23" w14:textId="55F64F87" w:rsidR="00FF231C" w:rsidRDefault="7C44B3E3" w:rsidP="00FF231C">
            <w:pPr>
              <w:spacing w:after="0" w:line="240" w:lineRule="auto"/>
              <w:jc w:val="center"/>
              <w:rPr>
                <w:rFonts w:ascii="Helvetica" w:eastAsia="Times New Roman" w:hAnsi="Helvetica" w:cs="Helvetica"/>
                <w:color w:val="222222"/>
                <w:sz w:val="24"/>
                <w:szCs w:val="24"/>
                <w:lang w:eastAsia="es-CO"/>
              </w:rPr>
            </w:pPr>
            <w:r w:rsidRPr="7C44B3E3">
              <w:rPr>
                <w:rFonts w:ascii="Helvetica" w:eastAsia="Times New Roman" w:hAnsi="Helvetica" w:cs="Helvetica"/>
                <w:color w:val="222222"/>
                <w:sz w:val="24"/>
                <w:szCs w:val="24"/>
                <w:lang w:eastAsia="es-CO"/>
              </w:rPr>
              <w:t>Co-Investigadores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tcPr>
          <w:p w14:paraId="504CB7A8" w14:textId="35B9853F" w:rsidR="00FF231C" w:rsidRDefault="7C44B3E3" w:rsidP="00FF231C">
            <w:pPr>
              <w:spacing w:after="0" w:line="240" w:lineRule="auto"/>
              <w:jc w:val="center"/>
              <w:rPr>
                <w:rFonts w:ascii="Helvetica" w:eastAsia="Times New Roman" w:hAnsi="Helvetica" w:cs="Helvetica"/>
                <w:color w:val="222222"/>
                <w:sz w:val="24"/>
                <w:szCs w:val="24"/>
                <w:lang w:eastAsia="es-CO"/>
              </w:rPr>
            </w:pPr>
            <w:r w:rsidRPr="7C44B3E3">
              <w:rPr>
                <w:rFonts w:ascii="Helvetica" w:eastAsia="Times New Roman" w:hAnsi="Helvetica" w:cs="Helvetica"/>
                <w:color w:val="222222"/>
                <w:sz w:val="24"/>
                <w:szCs w:val="24"/>
                <w:lang w:eastAsia="es-CO"/>
              </w:rPr>
              <w:t>Angela Tatiana Zona Ortiz</w:t>
            </w:r>
          </w:p>
        </w:tc>
        <w:tc>
          <w:tcPr>
            <w:tcW w:w="0" w:type="auto"/>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tcPr>
          <w:p w14:paraId="2A2E901C" w14:textId="4832866B" w:rsidR="00FF231C" w:rsidRPr="00265B89" w:rsidRDefault="7C44B3E3" w:rsidP="00FF231C">
            <w:pPr>
              <w:spacing w:after="0" w:line="240" w:lineRule="auto"/>
              <w:jc w:val="center"/>
              <w:rPr>
                <w:rFonts w:ascii="Helvetica" w:eastAsia="Times New Roman" w:hAnsi="Helvetica" w:cs="Helvetica"/>
                <w:color w:val="222222"/>
                <w:sz w:val="24"/>
                <w:szCs w:val="24"/>
                <w:lang w:eastAsia="es-CO"/>
              </w:rPr>
            </w:pPr>
            <w:r w:rsidRPr="7C44B3E3">
              <w:rPr>
                <w:rFonts w:ascii="Helvetica" w:eastAsia="Times New Roman" w:hAnsi="Helvetica" w:cs="Helvetica"/>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tcPr>
          <w:p w14:paraId="575B411C" w14:textId="1365AB8C" w:rsidR="00FF231C" w:rsidRPr="00265B89" w:rsidRDefault="7C44B3E3" w:rsidP="00FF231C">
            <w:pPr>
              <w:spacing w:after="0" w:line="240" w:lineRule="auto"/>
              <w:jc w:val="center"/>
              <w:rPr>
                <w:rFonts w:ascii="Helvetica" w:eastAsia="Times New Roman" w:hAnsi="Helvetica" w:cs="Helvetica"/>
                <w:color w:val="222222"/>
                <w:sz w:val="24"/>
                <w:szCs w:val="24"/>
                <w:lang w:eastAsia="es-CO"/>
              </w:rPr>
            </w:pPr>
            <w:r w:rsidRPr="7C44B3E3">
              <w:rPr>
                <w:rFonts w:ascii="Helvetica" w:eastAsia="Times New Roman" w:hAnsi="Helvetica" w:cs="Helvetica"/>
                <w:color w:val="222222"/>
                <w:sz w:val="24"/>
                <w:szCs w:val="24"/>
                <w:lang w:eastAsia="es-CO"/>
              </w:rPr>
              <w:t>30</w:t>
            </w:r>
          </w:p>
        </w:tc>
        <w:tc>
          <w:tcPr>
            <w:tcW w:w="0" w:type="auto"/>
            <w:tcBorders>
              <w:top w:val="single" w:sz="6" w:space="0" w:color="DDDDDD"/>
              <w:left w:val="single" w:sz="6" w:space="0" w:color="DDDDDD"/>
              <w:bottom w:val="single" w:sz="6" w:space="0" w:color="DDDDDD"/>
              <w:right w:val="single" w:sz="6" w:space="0" w:color="DDDDDD"/>
            </w:tcBorders>
            <w:shd w:val="clear" w:color="auto" w:fill="FFFFFF" w:themeFill="background1"/>
          </w:tcPr>
          <w:p w14:paraId="62DDBF30" w14:textId="3A4E2934" w:rsidR="00FF231C" w:rsidRPr="00265B89" w:rsidRDefault="7C44B3E3" w:rsidP="00FF231C">
            <w:pPr>
              <w:spacing w:after="0" w:line="240" w:lineRule="auto"/>
              <w:jc w:val="center"/>
              <w:rPr>
                <w:rFonts w:ascii="Helvetica" w:eastAsia="Times New Roman" w:hAnsi="Helvetica" w:cs="Helvetica"/>
                <w:color w:val="222222"/>
                <w:sz w:val="24"/>
                <w:szCs w:val="24"/>
                <w:lang w:eastAsia="es-CO"/>
              </w:rPr>
            </w:pPr>
            <w:r w:rsidRPr="7C44B3E3">
              <w:rPr>
                <w:rFonts w:ascii="Helvetica" w:eastAsia="Times New Roman" w:hAnsi="Helvetica" w:cs="Helvetica"/>
                <w:color w:val="222222"/>
                <w:sz w:val="24"/>
                <w:szCs w:val="24"/>
                <w:lang w:eastAsia="es-CO"/>
              </w:rPr>
              <w:t>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tcPr>
          <w:p w14:paraId="6FFC837B" w14:textId="6211B0E7" w:rsidR="00FF231C" w:rsidRPr="00265B89" w:rsidRDefault="7C44B3E3" w:rsidP="00FF231C">
            <w:pPr>
              <w:spacing w:after="0" w:line="240" w:lineRule="auto"/>
              <w:jc w:val="center"/>
              <w:rPr>
                <w:rFonts w:ascii="Helvetica" w:eastAsia="Times New Roman" w:hAnsi="Helvetica" w:cs="Helvetica"/>
                <w:color w:val="222222"/>
                <w:sz w:val="24"/>
                <w:szCs w:val="24"/>
                <w:lang w:eastAsia="es-CO"/>
              </w:rPr>
            </w:pPr>
            <w:r w:rsidRPr="7C44B3E3">
              <w:rPr>
                <w:rFonts w:ascii="Helvetica" w:eastAsia="Times New Roman" w:hAnsi="Helvetica" w:cs="Helvetica"/>
                <w:color w:val="222222"/>
                <w:sz w:val="24"/>
                <w:szCs w:val="24"/>
                <w:lang w:eastAsia="es-CO"/>
              </w:rPr>
              <w:t>$17.091.450</w:t>
            </w:r>
          </w:p>
        </w:tc>
      </w:tr>
      <w:tr w:rsidR="00FF231C" w14:paraId="0EDD83AC" w14:textId="77777777" w:rsidTr="32C2AF08">
        <w:trPr>
          <w:trHeight w:val="275"/>
        </w:trPr>
        <w:tc>
          <w:tcPr>
            <w:tcW w:w="0" w:type="auto"/>
            <w:vMerge/>
            <w:vAlign w:val="center"/>
            <w:hideMark/>
          </w:tcPr>
          <w:p w14:paraId="32419CC1" w14:textId="77777777" w:rsidR="00FF231C" w:rsidRDefault="00FF231C" w:rsidP="00FF231C">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tcPr>
          <w:p w14:paraId="1A27643E" w14:textId="7C61729E" w:rsidR="00FF231C" w:rsidRDefault="7C44B3E3" w:rsidP="00FF231C">
            <w:pPr>
              <w:spacing w:after="0" w:line="240" w:lineRule="auto"/>
              <w:jc w:val="center"/>
              <w:rPr>
                <w:rFonts w:ascii="Helvetica" w:eastAsia="Times New Roman" w:hAnsi="Helvetica" w:cs="Helvetica"/>
                <w:color w:val="222222"/>
                <w:sz w:val="24"/>
                <w:szCs w:val="24"/>
                <w:lang w:eastAsia="es-CO"/>
              </w:rPr>
            </w:pPr>
            <w:r w:rsidRPr="7C44B3E3">
              <w:rPr>
                <w:rFonts w:ascii="Helvetica" w:eastAsia="Times New Roman" w:hAnsi="Helvetica" w:cs="Helvetica"/>
                <w:color w:val="222222"/>
                <w:sz w:val="24"/>
                <w:szCs w:val="24"/>
                <w:lang w:eastAsia="es-CO"/>
              </w:rPr>
              <w:t>Rafael Niño</w:t>
            </w:r>
          </w:p>
        </w:tc>
        <w:tc>
          <w:tcPr>
            <w:tcW w:w="0" w:type="auto"/>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tcPr>
          <w:p w14:paraId="743D66FA" w14:textId="325031D3" w:rsidR="00FF231C" w:rsidRDefault="32C2AF08" w:rsidP="7C44B3E3">
            <w:pPr>
              <w:spacing w:after="0" w:line="240" w:lineRule="auto"/>
              <w:jc w:val="center"/>
              <w:rPr>
                <w:rFonts w:ascii="Helvetica" w:eastAsia="Times New Roman" w:hAnsi="Helvetica" w:cs="Helvetica"/>
                <w:color w:val="222222"/>
                <w:sz w:val="24"/>
                <w:szCs w:val="24"/>
                <w:highlight w:val="yellow"/>
                <w:lang w:eastAsia="es-CO"/>
              </w:rPr>
            </w:pPr>
            <w:r w:rsidRPr="32C2AF08">
              <w:rPr>
                <w:rFonts w:ascii="Helvetica" w:eastAsia="Times New Roman" w:hAnsi="Helvetica" w:cs="Helvetica"/>
                <w:color w:val="222222"/>
                <w:sz w:val="24"/>
                <w:szCs w:val="24"/>
                <w:highlight w:val="yellow"/>
                <w:lang w:eastAsia="es-CO"/>
              </w:rPr>
              <w:t>NA</w:t>
            </w:r>
          </w:p>
        </w:tc>
        <w:tc>
          <w:tcPr>
            <w:tcW w:w="0" w:type="auto"/>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tcPr>
          <w:p w14:paraId="72A47775" w14:textId="4EFDBFA5" w:rsidR="00FF231C" w:rsidRDefault="7C44B3E3" w:rsidP="7C44B3E3">
            <w:pPr>
              <w:spacing w:after="0" w:line="240" w:lineRule="auto"/>
              <w:jc w:val="center"/>
              <w:rPr>
                <w:rFonts w:ascii="Helvetica" w:eastAsia="Times New Roman" w:hAnsi="Helvetica" w:cs="Helvetica"/>
                <w:color w:val="222222"/>
                <w:sz w:val="24"/>
                <w:szCs w:val="24"/>
                <w:highlight w:val="yellow"/>
                <w:lang w:eastAsia="es-CO"/>
              </w:rPr>
            </w:pPr>
            <w:r w:rsidRPr="7C44B3E3">
              <w:rPr>
                <w:rFonts w:ascii="Helvetica" w:eastAsia="Times New Roman" w:hAnsi="Helvetica" w:cs="Helvetica"/>
                <w:color w:val="222222"/>
                <w:sz w:val="24"/>
                <w:szCs w:val="24"/>
                <w:highlight w:val="yellow"/>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themeFill="background1"/>
          </w:tcPr>
          <w:p w14:paraId="2A87C069" w14:textId="1F4FDA4A" w:rsidR="00FF231C" w:rsidRDefault="7C44B3E3" w:rsidP="7C44B3E3">
            <w:pPr>
              <w:spacing w:after="0" w:line="240" w:lineRule="auto"/>
              <w:jc w:val="center"/>
              <w:rPr>
                <w:rFonts w:ascii="Helvetica" w:eastAsia="Times New Roman" w:hAnsi="Helvetica" w:cs="Helvetica"/>
                <w:color w:val="222222"/>
                <w:sz w:val="24"/>
                <w:szCs w:val="24"/>
                <w:highlight w:val="yellow"/>
                <w:lang w:eastAsia="es-CO"/>
              </w:rPr>
            </w:pPr>
            <w:r w:rsidRPr="7C44B3E3">
              <w:rPr>
                <w:rFonts w:ascii="Helvetica" w:eastAsia="Times New Roman" w:hAnsi="Helvetica" w:cs="Helvetica"/>
                <w:color w:val="222222"/>
                <w:sz w:val="24"/>
                <w:szCs w:val="24"/>
                <w:highlight w:val="yellow"/>
                <w:lang w:eastAsia="es-CO"/>
              </w:rPr>
              <w:t>ANE</w:t>
            </w:r>
          </w:p>
        </w:tc>
        <w:tc>
          <w:tcPr>
            <w:tcW w:w="0" w:type="auto"/>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tcPr>
          <w:p w14:paraId="34ED4E31" w14:textId="312BE8D2" w:rsidR="00FF231C" w:rsidRDefault="32C2AF08" w:rsidP="00FF231C">
            <w:pPr>
              <w:spacing w:after="0" w:line="240" w:lineRule="auto"/>
              <w:jc w:val="center"/>
              <w:rPr>
                <w:rFonts w:ascii="Helvetica" w:eastAsia="Times New Roman" w:hAnsi="Helvetica" w:cs="Helvetica"/>
                <w:color w:val="222222"/>
                <w:sz w:val="24"/>
                <w:szCs w:val="24"/>
                <w:lang w:eastAsia="es-CO"/>
              </w:rPr>
            </w:pPr>
            <w:r w:rsidRPr="32C2AF08">
              <w:rPr>
                <w:rFonts w:ascii="Helvetica" w:eastAsia="Times New Roman" w:hAnsi="Helvetica" w:cs="Helvetica"/>
                <w:color w:val="222222"/>
                <w:sz w:val="24"/>
                <w:szCs w:val="24"/>
                <w:lang w:eastAsia="es-CO"/>
              </w:rPr>
              <w:t>Especie</w:t>
            </w:r>
          </w:p>
        </w:tc>
      </w:tr>
    </w:tbl>
    <w:p w14:paraId="6C87040B" w14:textId="72955D98" w:rsidR="32C2AF08" w:rsidRDefault="32C2AF08" w:rsidP="32C2AF08">
      <w:pPr>
        <w:rPr>
          <w:rFonts w:ascii="Helvetica" w:eastAsia="Times New Roman" w:hAnsi="Helvetica" w:cs="Helvetica"/>
          <w:color w:val="222222"/>
          <w:sz w:val="24"/>
          <w:szCs w:val="24"/>
          <w:highlight w:val="yellow"/>
          <w:lang w:eastAsia="es-CO"/>
        </w:rPr>
      </w:pPr>
      <w:r w:rsidRPr="32C2AF08">
        <w:rPr>
          <w:rFonts w:ascii="Helvetica" w:eastAsia="Times New Roman" w:hAnsi="Helvetica" w:cs="Helvetica"/>
          <w:color w:val="222222"/>
          <w:sz w:val="24"/>
          <w:szCs w:val="24"/>
          <w:highlight w:val="yellow"/>
          <w:lang w:eastAsia="es-CO"/>
        </w:rPr>
        <w:t xml:space="preserve">*Contrapartida en especie para el acompañamiento y orientación regulatoria sobre TVWS, solicitud de </w:t>
      </w:r>
      <w:proofErr w:type="gramStart"/>
      <w:r w:rsidRPr="32C2AF08">
        <w:rPr>
          <w:rFonts w:ascii="Helvetica" w:eastAsia="Times New Roman" w:hAnsi="Helvetica" w:cs="Helvetica"/>
          <w:color w:val="222222"/>
          <w:sz w:val="24"/>
          <w:szCs w:val="24"/>
          <w:highlight w:val="yellow"/>
          <w:lang w:eastAsia="es-CO"/>
        </w:rPr>
        <w:t>conceptos  técnicos</w:t>
      </w:r>
      <w:proofErr w:type="gramEnd"/>
      <w:r w:rsidRPr="32C2AF08">
        <w:rPr>
          <w:rFonts w:ascii="Helvetica" w:eastAsia="Times New Roman" w:hAnsi="Helvetica" w:cs="Helvetica"/>
          <w:color w:val="222222"/>
          <w:sz w:val="24"/>
          <w:szCs w:val="24"/>
          <w:highlight w:val="yellow"/>
          <w:lang w:eastAsia="es-CO"/>
        </w:rPr>
        <w:t xml:space="preserve"> y constitución del colectivo académico</w:t>
      </w:r>
    </w:p>
    <w:p w14:paraId="4C60EFB9" w14:textId="77777777" w:rsidR="00B66D74" w:rsidRDefault="00B66D74" w:rsidP="001D6087">
      <w:pPr>
        <w:spacing w:after="0" w:line="240" w:lineRule="auto"/>
        <w:rPr>
          <w:rFonts w:ascii="Times New Roman" w:eastAsia="Times New Roman" w:hAnsi="Times New Roman" w:cs="Times New Roman"/>
          <w:sz w:val="24"/>
          <w:szCs w:val="24"/>
          <w:lang w:eastAsia="es-CO"/>
        </w:rPr>
      </w:pPr>
    </w:p>
    <w:tbl>
      <w:tblPr>
        <w:tblStyle w:val="Tablaconcuadrcula"/>
        <w:tblpPr w:leftFromText="141" w:rightFromText="141" w:vertAnchor="text" w:horzAnchor="margin" w:tblpY="-69"/>
        <w:tblW w:w="14748" w:type="dxa"/>
        <w:tblLayout w:type="fixed"/>
        <w:tblLook w:val="04A0" w:firstRow="1" w:lastRow="0" w:firstColumn="1" w:lastColumn="0" w:noHBand="0" w:noVBand="1"/>
      </w:tblPr>
      <w:tblGrid>
        <w:gridCol w:w="1124"/>
        <w:gridCol w:w="2106"/>
        <w:gridCol w:w="6830"/>
        <w:gridCol w:w="1275"/>
        <w:gridCol w:w="1843"/>
        <w:gridCol w:w="1570"/>
      </w:tblGrid>
      <w:tr w:rsidR="00FF231C" w14:paraId="639447C2" w14:textId="77777777" w:rsidTr="32C2AF08">
        <w:trPr>
          <w:trHeight w:val="371"/>
        </w:trPr>
        <w:tc>
          <w:tcPr>
            <w:tcW w:w="11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DD96A18" w14:textId="77777777" w:rsidR="00FF231C" w:rsidRDefault="00FF231C" w:rsidP="00ED1717">
            <w:pPr>
              <w:ind w:left="-108" w:right="-108"/>
              <w:jc w:val="center"/>
              <w:rPr>
                <w:rFonts w:cstheme="minorHAnsi"/>
                <w:b/>
                <w:sz w:val="20"/>
                <w:szCs w:val="16"/>
              </w:rPr>
            </w:pPr>
            <w:r>
              <w:rPr>
                <w:rFonts w:cstheme="minorHAnsi"/>
                <w:b/>
                <w:sz w:val="16"/>
                <w:szCs w:val="16"/>
              </w:rPr>
              <w:lastRenderedPageBreak/>
              <w:t>FINANCIACIÓN</w:t>
            </w:r>
          </w:p>
        </w:tc>
        <w:tc>
          <w:tcPr>
            <w:tcW w:w="210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58C7E50C" w14:textId="77777777" w:rsidR="00FF231C" w:rsidRDefault="00FF231C" w:rsidP="00ED1717">
            <w:pPr>
              <w:jc w:val="center"/>
              <w:rPr>
                <w:rFonts w:cstheme="minorHAnsi"/>
                <w:b/>
                <w:sz w:val="20"/>
                <w:szCs w:val="16"/>
              </w:rPr>
            </w:pPr>
            <w:r>
              <w:rPr>
                <w:rFonts w:cstheme="minorHAnsi"/>
                <w:b/>
                <w:sz w:val="20"/>
                <w:szCs w:val="16"/>
              </w:rPr>
              <w:t>RECURSO</w:t>
            </w:r>
          </w:p>
        </w:tc>
        <w:tc>
          <w:tcPr>
            <w:tcW w:w="683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7AADE65" w14:textId="77777777" w:rsidR="00FF231C" w:rsidRDefault="00FF231C" w:rsidP="00ED1717">
            <w:pPr>
              <w:jc w:val="center"/>
              <w:rPr>
                <w:rFonts w:cstheme="minorHAnsi"/>
                <w:b/>
                <w:sz w:val="20"/>
                <w:szCs w:val="16"/>
              </w:rPr>
            </w:pPr>
            <w:r>
              <w:rPr>
                <w:rFonts w:cstheme="minorHAnsi"/>
                <w:b/>
                <w:sz w:val="20"/>
                <w:szCs w:val="16"/>
              </w:rPr>
              <w:t>DESCRIPCIÓN</w:t>
            </w:r>
          </w:p>
        </w:tc>
        <w:tc>
          <w:tcPr>
            <w:tcW w:w="12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12284C9" w14:textId="77777777"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partida</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44CE06B" w14:textId="77777777"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contrapartida (Externa)</w:t>
            </w:r>
          </w:p>
        </w:tc>
        <w:tc>
          <w:tcPr>
            <w:tcW w:w="1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744A5B0F" w14:textId="77777777"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FF231C" w14:paraId="5D52C555" w14:textId="77777777" w:rsidTr="32C2AF08">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14:paraId="4A91BA50" w14:textId="77777777" w:rsidR="00FF231C" w:rsidRDefault="00FF231C" w:rsidP="00ED1717">
            <w:pPr>
              <w:jc w:val="center"/>
              <w:rPr>
                <w:rFonts w:cstheme="minorHAnsi"/>
                <w:b/>
                <w:sz w:val="20"/>
                <w:szCs w:val="16"/>
              </w:rPr>
            </w:pPr>
            <w:r>
              <w:rPr>
                <w:rFonts w:cstheme="minorHAnsi"/>
                <w:b/>
                <w:sz w:val="20"/>
                <w:szCs w:val="16"/>
              </w:rPr>
              <w:t>RUBROS</w:t>
            </w:r>
          </w:p>
        </w:tc>
        <w:tc>
          <w:tcPr>
            <w:tcW w:w="2106" w:type="dxa"/>
            <w:tcBorders>
              <w:top w:val="single" w:sz="4" w:space="0" w:color="auto"/>
              <w:left w:val="single" w:sz="4" w:space="0" w:color="auto"/>
              <w:bottom w:val="single" w:sz="4" w:space="0" w:color="auto"/>
              <w:right w:val="single" w:sz="4" w:space="0" w:color="auto"/>
            </w:tcBorders>
            <w:vAlign w:val="center"/>
            <w:hideMark/>
          </w:tcPr>
          <w:p w14:paraId="53A56AEC" w14:textId="77777777" w:rsidR="00FF231C" w:rsidRDefault="00FF231C" w:rsidP="00ED1717">
            <w:pPr>
              <w:jc w:val="both"/>
              <w:rPr>
                <w:rFonts w:cstheme="minorHAnsi"/>
                <w:b/>
                <w:sz w:val="20"/>
                <w:szCs w:val="20"/>
              </w:rPr>
            </w:pPr>
            <w:r>
              <w:rPr>
                <w:rFonts w:cstheme="minorHAnsi"/>
                <w:b/>
                <w:sz w:val="20"/>
                <w:szCs w:val="20"/>
              </w:rPr>
              <w:t>Servicios Técnicos</w:t>
            </w:r>
          </w:p>
        </w:tc>
        <w:tc>
          <w:tcPr>
            <w:tcW w:w="6830" w:type="dxa"/>
            <w:tcBorders>
              <w:top w:val="single" w:sz="4" w:space="0" w:color="auto"/>
              <w:left w:val="single" w:sz="4" w:space="0" w:color="auto"/>
              <w:bottom w:val="single" w:sz="4" w:space="0" w:color="auto"/>
              <w:right w:val="single" w:sz="4" w:space="0" w:color="auto"/>
            </w:tcBorders>
            <w:vAlign w:val="center"/>
          </w:tcPr>
          <w:p w14:paraId="66D69B1C" w14:textId="0AC650F2" w:rsidR="7C44B3E3" w:rsidRDefault="7C44B3E3" w:rsidP="7C44B3E3">
            <w:pPr>
              <w:jc w:val="both"/>
              <w:rPr>
                <w:sz w:val="20"/>
                <w:szCs w:val="20"/>
              </w:rPr>
            </w:pPr>
            <w:r w:rsidRPr="7C44B3E3">
              <w:rPr>
                <w:sz w:val="20"/>
                <w:szCs w:val="20"/>
              </w:rPr>
              <w:t>CONTRATO A LA EMPRESA LUMON S.A.S</w:t>
            </w:r>
          </w:p>
          <w:p w14:paraId="3DD9DA92" w14:textId="6470E165" w:rsidR="00FF231C" w:rsidRDefault="7C44B3E3" w:rsidP="7C44B3E3">
            <w:pPr>
              <w:jc w:val="both"/>
              <w:rPr>
                <w:sz w:val="20"/>
                <w:szCs w:val="20"/>
              </w:rPr>
            </w:pPr>
            <w:r w:rsidRPr="7C44B3E3">
              <w:rPr>
                <w:sz w:val="20"/>
                <w:szCs w:val="20"/>
              </w:rPr>
              <w:t>Asesoría en la selección y diseño de herramientas para la consulta, almacenamiento, procesamiento y visualización de los datos del HAAT y de Numero de canales disponibles.</w:t>
            </w:r>
          </w:p>
          <w:p w14:paraId="0C03D41A" w14:textId="02880235" w:rsidR="00FF231C" w:rsidRDefault="7C44B3E3" w:rsidP="7C44B3E3">
            <w:pPr>
              <w:jc w:val="both"/>
              <w:rPr>
                <w:sz w:val="20"/>
                <w:szCs w:val="20"/>
              </w:rPr>
            </w:pPr>
            <w:r w:rsidRPr="7C44B3E3">
              <w:rPr>
                <w:sz w:val="20"/>
                <w:szCs w:val="20"/>
              </w:rPr>
              <w:t xml:space="preserve">Concepto de </w:t>
            </w:r>
            <w:proofErr w:type="spellStart"/>
            <w:r w:rsidRPr="7C44B3E3">
              <w:rPr>
                <w:sz w:val="20"/>
                <w:szCs w:val="20"/>
              </w:rPr>
              <w:t>vialibilidad</w:t>
            </w:r>
            <w:proofErr w:type="spellEnd"/>
            <w:r w:rsidRPr="7C44B3E3">
              <w:rPr>
                <w:sz w:val="20"/>
                <w:szCs w:val="20"/>
              </w:rPr>
              <w:t xml:space="preserve"> tecnológica para la implementación de un nuevo modelo de cálculo para aumentar el número de canales disponibles en el territorio nacional.</w:t>
            </w:r>
          </w:p>
        </w:tc>
        <w:tc>
          <w:tcPr>
            <w:tcW w:w="1275" w:type="dxa"/>
            <w:tcBorders>
              <w:top w:val="single" w:sz="4" w:space="0" w:color="auto"/>
              <w:left w:val="single" w:sz="4" w:space="0" w:color="auto"/>
              <w:bottom w:val="single" w:sz="4" w:space="0" w:color="auto"/>
              <w:right w:val="single" w:sz="4" w:space="0" w:color="auto"/>
            </w:tcBorders>
          </w:tcPr>
          <w:p w14:paraId="09ECA04C" w14:textId="3BD492DF" w:rsidR="00FF231C" w:rsidRDefault="7C44B3E3" w:rsidP="7C44B3E3">
            <w:pPr>
              <w:jc w:val="both"/>
              <w:rPr>
                <w:sz w:val="20"/>
                <w:szCs w:val="20"/>
              </w:rPr>
            </w:pPr>
            <w:r w:rsidRPr="7C44B3E3">
              <w:rPr>
                <w:sz w:val="20"/>
                <w:szCs w:val="20"/>
              </w:rPr>
              <w:t>$20.000.000</w:t>
            </w:r>
          </w:p>
        </w:tc>
        <w:tc>
          <w:tcPr>
            <w:tcW w:w="1843" w:type="dxa"/>
            <w:tcBorders>
              <w:top w:val="single" w:sz="4" w:space="0" w:color="auto"/>
              <w:left w:val="single" w:sz="4" w:space="0" w:color="auto"/>
              <w:bottom w:val="single" w:sz="4" w:space="0" w:color="auto"/>
              <w:right w:val="single" w:sz="4" w:space="0" w:color="auto"/>
            </w:tcBorders>
          </w:tcPr>
          <w:p w14:paraId="55CE3596" w14:textId="433F7712" w:rsidR="00FF231C" w:rsidRDefault="7C44B3E3" w:rsidP="7C44B3E3">
            <w:pPr>
              <w:jc w:val="both"/>
              <w:rPr>
                <w:sz w:val="20"/>
                <w:szCs w:val="20"/>
              </w:rPr>
            </w:pPr>
            <w:r w:rsidRPr="7C44B3E3">
              <w:rPr>
                <w:sz w:val="20"/>
                <w:szCs w:val="20"/>
              </w:rPr>
              <w:t>-</w:t>
            </w:r>
          </w:p>
        </w:tc>
        <w:tc>
          <w:tcPr>
            <w:tcW w:w="1570" w:type="dxa"/>
            <w:tcBorders>
              <w:top w:val="single" w:sz="4" w:space="0" w:color="auto"/>
              <w:left w:val="single" w:sz="4" w:space="0" w:color="auto"/>
              <w:bottom w:val="single" w:sz="4" w:space="0" w:color="auto"/>
              <w:right w:val="single" w:sz="4" w:space="0" w:color="auto"/>
            </w:tcBorders>
            <w:vAlign w:val="center"/>
            <w:hideMark/>
          </w:tcPr>
          <w:p w14:paraId="1792E4B7" w14:textId="165FB218" w:rsidR="00FF231C" w:rsidRDefault="7C44B3E3" w:rsidP="7C44B3E3">
            <w:pPr>
              <w:jc w:val="both"/>
              <w:rPr>
                <w:sz w:val="20"/>
                <w:szCs w:val="20"/>
              </w:rPr>
            </w:pPr>
            <w:r w:rsidRPr="7C44B3E3">
              <w:rPr>
                <w:sz w:val="20"/>
                <w:szCs w:val="20"/>
              </w:rPr>
              <w:t>$ 20.000.000</w:t>
            </w:r>
          </w:p>
          <w:p w14:paraId="62EA9B40" w14:textId="17BD9436" w:rsidR="00FF231C" w:rsidRDefault="00FF231C" w:rsidP="7C44B3E3">
            <w:pPr>
              <w:jc w:val="both"/>
              <w:rPr>
                <w:sz w:val="20"/>
                <w:szCs w:val="20"/>
              </w:rPr>
            </w:pPr>
          </w:p>
        </w:tc>
      </w:tr>
      <w:tr w:rsidR="00FF231C" w14:paraId="4BCA50E9" w14:textId="77777777" w:rsidTr="32C2AF08">
        <w:trPr>
          <w:trHeight w:val="364"/>
        </w:trPr>
        <w:tc>
          <w:tcPr>
            <w:tcW w:w="1124" w:type="dxa"/>
            <w:vMerge/>
            <w:vAlign w:val="center"/>
            <w:hideMark/>
          </w:tcPr>
          <w:p w14:paraId="4B693AF9"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1F084E48" w14:textId="77777777" w:rsidR="00FF231C" w:rsidRDefault="00FF231C" w:rsidP="00ED1717">
            <w:pPr>
              <w:jc w:val="both"/>
              <w:rPr>
                <w:rFonts w:cstheme="minorHAnsi"/>
                <w:b/>
                <w:sz w:val="20"/>
                <w:szCs w:val="20"/>
              </w:rPr>
            </w:pPr>
            <w:r>
              <w:rPr>
                <w:rFonts w:cstheme="minorHAnsi"/>
                <w:b/>
                <w:sz w:val="20"/>
                <w:szCs w:val="20"/>
              </w:rPr>
              <w:t>Salidas de campo</w:t>
            </w:r>
          </w:p>
        </w:tc>
        <w:tc>
          <w:tcPr>
            <w:tcW w:w="6830" w:type="dxa"/>
            <w:tcBorders>
              <w:top w:val="single" w:sz="4" w:space="0" w:color="auto"/>
              <w:left w:val="single" w:sz="4" w:space="0" w:color="auto"/>
              <w:bottom w:val="single" w:sz="4" w:space="0" w:color="auto"/>
              <w:right w:val="single" w:sz="4" w:space="0" w:color="auto"/>
            </w:tcBorders>
            <w:vAlign w:val="center"/>
          </w:tcPr>
          <w:p w14:paraId="1CAFE23F" w14:textId="77777777"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2287464F" w14:textId="6CC0E6AB" w:rsidR="00FF231C" w:rsidRDefault="7C44B3E3" w:rsidP="7C44B3E3">
            <w:pPr>
              <w:jc w:val="both"/>
              <w:rPr>
                <w:sz w:val="20"/>
                <w:szCs w:val="20"/>
              </w:rPr>
            </w:pPr>
            <w:r w:rsidRPr="7C44B3E3">
              <w:rPr>
                <w:sz w:val="20"/>
                <w:szCs w:val="20"/>
              </w:rPr>
              <w:t>-</w:t>
            </w:r>
          </w:p>
        </w:tc>
        <w:tc>
          <w:tcPr>
            <w:tcW w:w="1843" w:type="dxa"/>
            <w:tcBorders>
              <w:top w:val="single" w:sz="4" w:space="0" w:color="auto"/>
              <w:left w:val="single" w:sz="4" w:space="0" w:color="auto"/>
              <w:bottom w:val="single" w:sz="4" w:space="0" w:color="auto"/>
              <w:right w:val="single" w:sz="4" w:space="0" w:color="auto"/>
            </w:tcBorders>
          </w:tcPr>
          <w:p w14:paraId="3AA0F9C0" w14:textId="490D4772" w:rsidR="00FF231C" w:rsidRDefault="7C44B3E3" w:rsidP="7C44B3E3">
            <w:pPr>
              <w:jc w:val="both"/>
              <w:rPr>
                <w:sz w:val="20"/>
                <w:szCs w:val="20"/>
              </w:rPr>
            </w:pPr>
            <w:r w:rsidRPr="7C44B3E3">
              <w:rPr>
                <w:sz w:val="20"/>
                <w:szCs w:val="20"/>
              </w:rPr>
              <w:t>-</w:t>
            </w:r>
          </w:p>
        </w:tc>
        <w:tc>
          <w:tcPr>
            <w:tcW w:w="1570" w:type="dxa"/>
            <w:tcBorders>
              <w:top w:val="single" w:sz="4" w:space="0" w:color="auto"/>
              <w:left w:val="single" w:sz="4" w:space="0" w:color="auto"/>
              <w:bottom w:val="single" w:sz="4" w:space="0" w:color="auto"/>
              <w:right w:val="single" w:sz="4" w:space="0" w:color="auto"/>
            </w:tcBorders>
            <w:vAlign w:val="center"/>
            <w:hideMark/>
          </w:tcPr>
          <w:p w14:paraId="4C9A054E" w14:textId="77777777" w:rsidR="00FF231C" w:rsidRDefault="00FF231C" w:rsidP="00ED1717">
            <w:pPr>
              <w:jc w:val="both"/>
              <w:rPr>
                <w:rFonts w:cstheme="minorHAnsi"/>
                <w:sz w:val="20"/>
                <w:szCs w:val="16"/>
              </w:rPr>
            </w:pPr>
            <w:r>
              <w:rPr>
                <w:rFonts w:cstheme="minorHAnsi"/>
                <w:sz w:val="20"/>
                <w:szCs w:val="16"/>
              </w:rPr>
              <w:t>$ 0</w:t>
            </w:r>
          </w:p>
        </w:tc>
      </w:tr>
      <w:tr w:rsidR="00FF231C" w14:paraId="23C900A2" w14:textId="77777777" w:rsidTr="32C2AF08">
        <w:trPr>
          <w:trHeight w:val="364"/>
        </w:trPr>
        <w:tc>
          <w:tcPr>
            <w:tcW w:w="1124" w:type="dxa"/>
            <w:vMerge/>
            <w:vAlign w:val="center"/>
            <w:hideMark/>
          </w:tcPr>
          <w:p w14:paraId="2B8ED0BD"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20EAB130" w14:textId="77777777" w:rsidR="00FF231C" w:rsidRDefault="00FF231C" w:rsidP="00ED1717">
            <w:pPr>
              <w:jc w:val="both"/>
              <w:rPr>
                <w:rFonts w:cstheme="minorHAnsi"/>
                <w:b/>
                <w:sz w:val="20"/>
                <w:szCs w:val="20"/>
              </w:rPr>
            </w:pPr>
            <w:r>
              <w:rPr>
                <w:rFonts w:cstheme="minorHAnsi"/>
                <w:b/>
                <w:sz w:val="20"/>
                <w:szCs w:val="20"/>
              </w:rPr>
              <w:t>Equipos</w:t>
            </w:r>
          </w:p>
        </w:tc>
        <w:tc>
          <w:tcPr>
            <w:tcW w:w="6830" w:type="dxa"/>
            <w:tcBorders>
              <w:top w:val="single" w:sz="4" w:space="0" w:color="auto"/>
              <w:left w:val="single" w:sz="4" w:space="0" w:color="auto"/>
              <w:bottom w:val="single" w:sz="4" w:space="0" w:color="auto"/>
              <w:right w:val="single" w:sz="4" w:space="0" w:color="auto"/>
            </w:tcBorders>
            <w:vAlign w:val="center"/>
          </w:tcPr>
          <w:p w14:paraId="669C3FB3" w14:textId="77777777"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134497E3" w14:textId="5F0AF81D" w:rsidR="00FF231C" w:rsidRDefault="7C44B3E3" w:rsidP="7C44B3E3">
            <w:pPr>
              <w:jc w:val="both"/>
              <w:rPr>
                <w:sz w:val="20"/>
                <w:szCs w:val="20"/>
              </w:rPr>
            </w:pPr>
            <w:r w:rsidRPr="7C44B3E3">
              <w:rPr>
                <w:sz w:val="20"/>
                <w:szCs w:val="20"/>
              </w:rPr>
              <w:t>-</w:t>
            </w:r>
          </w:p>
        </w:tc>
        <w:tc>
          <w:tcPr>
            <w:tcW w:w="1843" w:type="dxa"/>
            <w:tcBorders>
              <w:top w:val="single" w:sz="4" w:space="0" w:color="auto"/>
              <w:left w:val="single" w:sz="4" w:space="0" w:color="auto"/>
              <w:bottom w:val="single" w:sz="4" w:space="0" w:color="auto"/>
              <w:right w:val="single" w:sz="4" w:space="0" w:color="auto"/>
            </w:tcBorders>
          </w:tcPr>
          <w:p w14:paraId="49839B7B" w14:textId="2D80808E" w:rsidR="00FF231C" w:rsidRDefault="7C44B3E3" w:rsidP="7C44B3E3">
            <w:pPr>
              <w:jc w:val="both"/>
              <w:rPr>
                <w:sz w:val="20"/>
                <w:szCs w:val="20"/>
              </w:rPr>
            </w:pPr>
            <w:r w:rsidRPr="7C44B3E3">
              <w:rPr>
                <w:sz w:val="20"/>
                <w:szCs w:val="20"/>
              </w:rPr>
              <w:t>-</w:t>
            </w:r>
          </w:p>
        </w:tc>
        <w:tc>
          <w:tcPr>
            <w:tcW w:w="1570" w:type="dxa"/>
            <w:tcBorders>
              <w:top w:val="single" w:sz="4" w:space="0" w:color="auto"/>
              <w:left w:val="single" w:sz="4" w:space="0" w:color="auto"/>
              <w:bottom w:val="single" w:sz="4" w:space="0" w:color="auto"/>
              <w:right w:val="single" w:sz="4" w:space="0" w:color="auto"/>
            </w:tcBorders>
            <w:vAlign w:val="center"/>
            <w:hideMark/>
          </w:tcPr>
          <w:p w14:paraId="58F0AA7A" w14:textId="77777777" w:rsidR="00FF231C" w:rsidRDefault="00FF231C" w:rsidP="00ED1717">
            <w:pPr>
              <w:jc w:val="both"/>
              <w:rPr>
                <w:rFonts w:cstheme="minorHAnsi"/>
                <w:sz w:val="20"/>
                <w:szCs w:val="16"/>
              </w:rPr>
            </w:pPr>
            <w:r>
              <w:rPr>
                <w:rFonts w:cstheme="minorHAnsi"/>
                <w:sz w:val="20"/>
                <w:szCs w:val="16"/>
              </w:rPr>
              <w:t>$ 0</w:t>
            </w:r>
          </w:p>
        </w:tc>
      </w:tr>
      <w:tr w:rsidR="00FF231C" w14:paraId="6285621E" w14:textId="77777777" w:rsidTr="32C2AF08">
        <w:trPr>
          <w:trHeight w:val="364"/>
        </w:trPr>
        <w:tc>
          <w:tcPr>
            <w:tcW w:w="1124" w:type="dxa"/>
            <w:vMerge/>
            <w:vAlign w:val="center"/>
            <w:hideMark/>
          </w:tcPr>
          <w:p w14:paraId="712A196B"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771E2484" w14:textId="77777777" w:rsidR="00FF231C" w:rsidRDefault="00FF231C" w:rsidP="00ED1717">
            <w:pPr>
              <w:jc w:val="both"/>
              <w:rPr>
                <w:rFonts w:cstheme="minorHAnsi"/>
                <w:b/>
                <w:sz w:val="20"/>
                <w:szCs w:val="20"/>
              </w:rPr>
            </w:pPr>
            <w:r>
              <w:rPr>
                <w:rFonts w:cstheme="minorHAnsi"/>
                <w:b/>
                <w:sz w:val="20"/>
                <w:szCs w:val="20"/>
              </w:rPr>
              <w:t>Materiales, insumos y software</w:t>
            </w:r>
          </w:p>
        </w:tc>
        <w:tc>
          <w:tcPr>
            <w:tcW w:w="6830" w:type="dxa"/>
            <w:tcBorders>
              <w:top w:val="single" w:sz="4" w:space="0" w:color="auto"/>
              <w:left w:val="single" w:sz="4" w:space="0" w:color="auto"/>
              <w:bottom w:val="single" w:sz="4" w:space="0" w:color="auto"/>
              <w:right w:val="single" w:sz="4" w:space="0" w:color="auto"/>
            </w:tcBorders>
            <w:vAlign w:val="center"/>
          </w:tcPr>
          <w:p w14:paraId="3D806B7B" w14:textId="70843999" w:rsidR="00FF231C" w:rsidRDefault="32C2AF08" w:rsidP="32C2AF08">
            <w:pPr>
              <w:rPr>
                <w:sz w:val="20"/>
                <w:szCs w:val="20"/>
              </w:rPr>
            </w:pPr>
            <w:r w:rsidRPr="32C2AF08">
              <w:rPr>
                <w:sz w:val="20"/>
                <w:szCs w:val="20"/>
              </w:rPr>
              <w:t>Actualización de la asignación de frecuencias para el servicio de televisión de la ANE (información confidencial y sensible entregada bajo acuerdo de confidencialidad)</w:t>
            </w:r>
          </w:p>
          <w:p w14:paraId="5A6BC587" w14:textId="4F83B404" w:rsidR="00FF231C" w:rsidRDefault="32C2AF08" w:rsidP="32C2AF08">
            <w:pPr>
              <w:jc w:val="both"/>
              <w:rPr>
                <w:sz w:val="20"/>
                <w:szCs w:val="20"/>
              </w:rPr>
            </w:pPr>
            <w:r w:rsidRPr="32C2AF08">
              <w:rPr>
                <w:sz w:val="20"/>
                <w:szCs w:val="20"/>
              </w:rPr>
              <w:t>No se encuentra valorada como activo de la ANE, sin embargo, es una contrapartida en especie, ya que levantar esta información con medidas por todo el país tendría un costo inasumible, ni calculable.</w:t>
            </w:r>
          </w:p>
        </w:tc>
        <w:tc>
          <w:tcPr>
            <w:tcW w:w="1275" w:type="dxa"/>
            <w:tcBorders>
              <w:top w:val="single" w:sz="4" w:space="0" w:color="auto"/>
              <w:left w:val="single" w:sz="4" w:space="0" w:color="auto"/>
              <w:bottom w:val="single" w:sz="4" w:space="0" w:color="auto"/>
              <w:right w:val="single" w:sz="4" w:space="0" w:color="auto"/>
            </w:tcBorders>
          </w:tcPr>
          <w:p w14:paraId="7385A355" w14:textId="6EF22A49" w:rsidR="00FF231C" w:rsidRDefault="7C44B3E3" w:rsidP="7C44B3E3">
            <w:pPr>
              <w:jc w:val="both"/>
              <w:rPr>
                <w:sz w:val="20"/>
                <w:szCs w:val="20"/>
              </w:rPr>
            </w:pPr>
            <w:r w:rsidRPr="7C44B3E3">
              <w:rPr>
                <w:sz w:val="20"/>
                <w:szCs w:val="20"/>
              </w:rPr>
              <w:t>-</w:t>
            </w:r>
          </w:p>
        </w:tc>
        <w:tc>
          <w:tcPr>
            <w:tcW w:w="1843" w:type="dxa"/>
            <w:tcBorders>
              <w:top w:val="single" w:sz="4" w:space="0" w:color="auto"/>
              <w:left w:val="single" w:sz="4" w:space="0" w:color="auto"/>
              <w:bottom w:val="single" w:sz="4" w:space="0" w:color="auto"/>
              <w:right w:val="single" w:sz="4" w:space="0" w:color="auto"/>
            </w:tcBorders>
          </w:tcPr>
          <w:p w14:paraId="5838523B" w14:textId="6EF22A49" w:rsidR="00FF231C" w:rsidRDefault="32C2AF08" w:rsidP="32C2AF08">
            <w:pPr>
              <w:jc w:val="both"/>
              <w:rPr>
                <w:sz w:val="20"/>
                <w:szCs w:val="20"/>
              </w:rPr>
            </w:pPr>
            <w:r w:rsidRPr="32C2AF08">
              <w:rPr>
                <w:sz w:val="20"/>
                <w:szCs w:val="20"/>
              </w:rPr>
              <w:t>-</w:t>
            </w:r>
          </w:p>
          <w:p w14:paraId="68D7E52B" w14:textId="60F9A284" w:rsidR="00FF231C" w:rsidRDefault="00FF231C" w:rsidP="32C2AF08">
            <w:pPr>
              <w:jc w:val="both"/>
              <w:rPr>
                <w:sz w:val="20"/>
                <w:szCs w:val="20"/>
                <w:highlight w:val="yellow"/>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3D7F9509" w14:textId="77777777" w:rsidR="00FF231C" w:rsidRDefault="00FF231C" w:rsidP="00ED1717">
            <w:pPr>
              <w:jc w:val="both"/>
              <w:rPr>
                <w:rFonts w:cstheme="minorHAnsi"/>
                <w:sz w:val="20"/>
                <w:szCs w:val="16"/>
              </w:rPr>
            </w:pPr>
            <w:r>
              <w:rPr>
                <w:rFonts w:cstheme="minorHAnsi"/>
                <w:sz w:val="20"/>
                <w:szCs w:val="16"/>
              </w:rPr>
              <w:t>$ 0</w:t>
            </w:r>
          </w:p>
        </w:tc>
      </w:tr>
      <w:tr w:rsidR="00FF231C" w14:paraId="63DAC26A" w14:textId="77777777" w:rsidTr="32C2AF08">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14:paraId="32120FA9" w14:textId="77777777" w:rsidR="00FF231C" w:rsidRDefault="00FF231C" w:rsidP="00ED1717">
            <w:pPr>
              <w:jc w:val="center"/>
              <w:rPr>
                <w:rFonts w:cstheme="minorHAnsi"/>
                <w:b/>
                <w:sz w:val="20"/>
                <w:szCs w:val="16"/>
              </w:rPr>
            </w:pPr>
            <w:r>
              <w:rPr>
                <w:rFonts w:cstheme="minorHAnsi"/>
                <w:b/>
                <w:sz w:val="20"/>
                <w:szCs w:val="16"/>
              </w:rPr>
              <w:t>BOLSAS</w:t>
            </w:r>
          </w:p>
        </w:tc>
        <w:tc>
          <w:tcPr>
            <w:tcW w:w="2106" w:type="dxa"/>
            <w:tcBorders>
              <w:top w:val="single" w:sz="4" w:space="0" w:color="auto"/>
              <w:left w:val="single" w:sz="4" w:space="0" w:color="auto"/>
              <w:bottom w:val="single" w:sz="4" w:space="0" w:color="auto"/>
              <w:right w:val="single" w:sz="4" w:space="0" w:color="auto"/>
            </w:tcBorders>
            <w:vAlign w:val="center"/>
            <w:hideMark/>
          </w:tcPr>
          <w:p w14:paraId="79EF9C69" w14:textId="77777777" w:rsidR="00FF231C" w:rsidRDefault="00FF231C" w:rsidP="00ED1717">
            <w:pPr>
              <w:jc w:val="both"/>
              <w:rPr>
                <w:rFonts w:cstheme="minorHAnsi"/>
                <w:b/>
                <w:sz w:val="20"/>
                <w:szCs w:val="16"/>
              </w:rPr>
            </w:pPr>
            <w:r>
              <w:rPr>
                <w:rFonts w:cstheme="minorHAnsi"/>
                <w:b/>
                <w:sz w:val="20"/>
                <w:szCs w:val="20"/>
              </w:rPr>
              <w:t>Papelería</w:t>
            </w:r>
          </w:p>
        </w:tc>
        <w:tc>
          <w:tcPr>
            <w:tcW w:w="6830" w:type="dxa"/>
            <w:tcBorders>
              <w:top w:val="single" w:sz="4" w:space="0" w:color="auto"/>
              <w:left w:val="single" w:sz="4" w:space="0" w:color="auto"/>
              <w:bottom w:val="single" w:sz="4" w:space="0" w:color="auto"/>
              <w:right w:val="single" w:sz="4" w:space="0" w:color="auto"/>
            </w:tcBorders>
            <w:vAlign w:val="center"/>
          </w:tcPr>
          <w:p w14:paraId="78505610" w14:textId="77777777"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3D028FA3" w14:textId="2EA99FBB" w:rsidR="00FF231C" w:rsidRDefault="7C44B3E3" w:rsidP="7C44B3E3">
            <w:pPr>
              <w:jc w:val="both"/>
              <w:rPr>
                <w:sz w:val="20"/>
                <w:szCs w:val="20"/>
              </w:rPr>
            </w:pPr>
            <w:r w:rsidRPr="7C44B3E3">
              <w:rPr>
                <w:sz w:val="20"/>
                <w:szCs w:val="20"/>
              </w:rPr>
              <w:t>-</w:t>
            </w:r>
          </w:p>
        </w:tc>
        <w:tc>
          <w:tcPr>
            <w:tcW w:w="1843" w:type="dxa"/>
            <w:tcBorders>
              <w:top w:val="single" w:sz="4" w:space="0" w:color="auto"/>
              <w:left w:val="single" w:sz="4" w:space="0" w:color="auto"/>
              <w:bottom w:val="single" w:sz="4" w:space="0" w:color="auto"/>
              <w:right w:val="single" w:sz="4" w:space="0" w:color="auto"/>
            </w:tcBorders>
          </w:tcPr>
          <w:p w14:paraId="264D2261" w14:textId="5EA177D6" w:rsidR="00FF231C" w:rsidRDefault="7C44B3E3" w:rsidP="7C44B3E3">
            <w:pPr>
              <w:jc w:val="both"/>
              <w:rPr>
                <w:sz w:val="20"/>
                <w:szCs w:val="20"/>
              </w:rPr>
            </w:pPr>
            <w:r w:rsidRPr="7C44B3E3">
              <w:rPr>
                <w:sz w:val="20"/>
                <w:szCs w:val="20"/>
              </w:rPr>
              <w:t>-</w:t>
            </w:r>
          </w:p>
        </w:tc>
        <w:tc>
          <w:tcPr>
            <w:tcW w:w="1570" w:type="dxa"/>
            <w:tcBorders>
              <w:top w:val="single" w:sz="4" w:space="0" w:color="auto"/>
              <w:left w:val="single" w:sz="4" w:space="0" w:color="auto"/>
              <w:bottom w:val="single" w:sz="4" w:space="0" w:color="auto"/>
              <w:right w:val="single" w:sz="4" w:space="0" w:color="auto"/>
            </w:tcBorders>
            <w:vAlign w:val="center"/>
            <w:hideMark/>
          </w:tcPr>
          <w:p w14:paraId="782CA59F" w14:textId="77777777" w:rsidR="00FF231C" w:rsidRDefault="00FF231C" w:rsidP="00ED1717">
            <w:pPr>
              <w:jc w:val="both"/>
              <w:rPr>
                <w:rFonts w:cstheme="minorHAnsi"/>
                <w:sz w:val="20"/>
                <w:szCs w:val="16"/>
              </w:rPr>
            </w:pPr>
            <w:proofErr w:type="gramStart"/>
            <w:r>
              <w:rPr>
                <w:rFonts w:cstheme="minorHAnsi"/>
                <w:sz w:val="20"/>
                <w:szCs w:val="20"/>
              </w:rPr>
              <w:t>$  0</w:t>
            </w:r>
            <w:proofErr w:type="gramEnd"/>
          </w:p>
        </w:tc>
      </w:tr>
      <w:tr w:rsidR="00FF231C" w14:paraId="1B2A5770" w14:textId="77777777" w:rsidTr="32C2AF08">
        <w:trPr>
          <w:trHeight w:val="364"/>
        </w:trPr>
        <w:tc>
          <w:tcPr>
            <w:tcW w:w="1124" w:type="dxa"/>
            <w:vMerge/>
            <w:vAlign w:val="center"/>
          </w:tcPr>
          <w:p w14:paraId="5A614DDF" w14:textId="77777777" w:rsidR="00FF231C" w:rsidRDefault="00FF231C" w:rsidP="00ED1717">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14:paraId="61F55D65" w14:textId="77777777" w:rsidR="00FF231C" w:rsidRDefault="00FF231C" w:rsidP="00ED1717">
            <w:pPr>
              <w:jc w:val="both"/>
              <w:rPr>
                <w:rFonts w:cstheme="minorHAnsi"/>
                <w:b/>
                <w:sz w:val="20"/>
                <w:szCs w:val="20"/>
              </w:rPr>
            </w:pPr>
            <w:r>
              <w:rPr>
                <w:rFonts w:cstheme="minorHAnsi"/>
                <w:b/>
                <w:sz w:val="20"/>
                <w:szCs w:val="20"/>
              </w:rPr>
              <w:t>Fotocopias</w:t>
            </w:r>
          </w:p>
        </w:tc>
        <w:tc>
          <w:tcPr>
            <w:tcW w:w="6830" w:type="dxa"/>
            <w:tcBorders>
              <w:top w:val="single" w:sz="4" w:space="0" w:color="auto"/>
              <w:left w:val="single" w:sz="4" w:space="0" w:color="auto"/>
              <w:bottom w:val="single" w:sz="4" w:space="0" w:color="auto"/>
              <w:right w:val="single" w:sz="4" w:space="0" w:color="auto"/>
            </w:tcBorders>
            <w:vAlign w:val="center"/>
          </w:tcPr>
          <w:p w14:paraId="1D0CCF6C" w14:textId="77777777"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0F7E3303" w14:textId="7411A322" w:rsidR="00FF231C" w:rsidRDefault="7C44B3E3" w:rsidP="7C44B3E3">
            <w:pPr>
              <w:jc w:val="both"/>
              <w:rPr>
                <w:sz w:val="20"/>
                <w:szCs w:val="20"/>
              </w:rPr>
            </w:pPr>
            <w:r w:rsidRPr="7C44B3E3">
              <w:rPr>
                <w:sz w:val="20"/>
                <w:szCs w:val="20"/>
              </w:rPr>
              <w:t>-</w:t>
            </w:r>
          </w:p>
        </w:tc>
        <w:tc>
          <w:tcPr>
            <w:tcW w:w="1843" w:type="dxa"/>
            <w:tcBorders>
              <w:top w:val="single" w:sz="4" w:space="0" w:color="auto"/>
              <w:left w:val="single" w:sz="4" w:space="0" w:color="auto"/>
              <w:bottom w:val="single" w:sz="4" w:space="0" w:color="auto"/>
              <w:right w:val="single" w:sz="4" w:space="0" w:color="auto"/>
            </w:tcBorders>
          </w:tcPr>
          <w:p w14:paraId="7777A638" w14:textId="2559C5FF" w:rsidR="00FF231C" w:rsidRDefault="7C44B3E3" w:rsidP="7C44B3E3">
            <w:pPr>
              <w:jc w:val="both"/>
              <w:rPr>
                <w:sz w:val="20"/>
                <w:szCs w:val="20"/>
              </w:rPr>
            </w:pPr>
            <w:r w:rsidRPr="7C44B3E3">
              <w:rPr>
                <w:sz w:val="20"/>
                <w:szCs w:val="20"/>
              </w:rPr>
              <w:t>-</w:t>
            </w:r>
          </w:p>
        </w:tc>
        <w:tc>
          <w:tcPr>
            <w:tcW w:w="1570" w:type="dxa"/>
            <w:tcBorders>
              <w:top w:val="single" w:sz="4" w:space="0" w:color="auto"/>
              <w:left w:val="single" w:sz="4" w:space="0" w:color="auto"/>
              <w:bottom w:val="single" w:sz="4" w:space="0" w:color="auto"/>
              <w:right w:val="single" w:sz="4" w:space="0" w:color="auto"/>
            </w:tcBorders>
            <w:vAlign w:val="center"/>
          </w:tcPr>
          <w:p w14:paraId="4430B206" w14:textId="77777777" w:rsidR="00FF231C" w:rsidRDefault="00FF231C" w:rsidP="00ED1717">
            <w:pPr>
              <w:jc w:val="both"/>
              <w:rPr>
                <w:rFonts w:cstheme="minorHAnsi"/>
                <w:sz w:val="20"/>
                <w:szCs w:val="20"/>
              </w:rPr>
            </w:pPr>
            <w:proofErr w:type="gramStart"/>
            <w:r>
              <w:rPr>
                <w:rFonts w:cstheme="minorHAnsi"/>
                <w:sz w:val="20"/>
                <w:szCs w:val="20"/>
              </w:rPr>
              <w:t>$  0</w:t>
            </w:r>
            <w:proofErr w:type="gramEnd"/>
          </w:p>
        </w:tc>
      </w:tr>
      <w:tr w:rsidR="00FF231C" w14:paraId="31B94FC7" w14:textId="77777777" w:rsidTr="32C2AF08">
        <w:trPr>
          <w:trHeight w:val="364"/>
        </w:trPr>
        <w:tc>
          <w:tcPr>
            <w:tcW w:w="1124" w:type="dxa"/>
            <w:vMerge/>
            <w:vAlign w:val="center"/>
          </w:tcPr>
          <w:p w14:paraId="42693390" w14:textId="77777777" w:rsidR="00FF231C" w:rsidRDefault="00FF231C" w:rsidP="00ED1717">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14:paraId="58EBE6EA" w14:textId="77777777" w:rsidR="00FF231C" w:rsidRDefault="00FF231C" w:rsidP="00ED1717">
            <w:pPr>
              <w:jc w:val="both"/>
              <w:rPr>
                <w:rFonts w:cstheme="minorHAnsi"/>
                <w:b/>
                <w:sz w:val="20"/>
                <w:szCs w:val="20"/>
              </w:rPr>
            </w:pPr>
            <w:r>
              <w:rPr>
                <w:rFonts w:cstheme="minorHAnsi"/>
                <w:b/>
                <w:sz w:val="20"/>
                <w:szCs w:val="20"/>
              </w:rPr>
              <w:t>Material bibliográfico</w:t>
            </w:r>
          </w:p>
        </w:tc>
        <w:tc>
          <w:tcPr>
            <w:tcW w:w="6830" w:type="dxa"/>
            <w:tcBorders>
              <w:top w:val="single" w:sz="4" w:space="0" w:color="auto"/>
              <w:left w:val="single" w:sz="4" w:space="0" w:color="auto"/>
              <w:bottom w:val="single" w:sz="4" w:space="0" w:color="auto"/>
              <w:right w:val="single" w:sz="4" w:space="0" w:color="auto"/>
            </w:tcBorders>
            <w:vAlign w:val="center"/>
          </w:tcPr>
          <w:p w14:paraId="6D068369" w14:textId="77777777"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2DEC3C45" w14:textId="27A222F8" w:rsidR="00FF231C" w:rsidRDefault="7C44B3E3" w:rsidP="7C44B3E3">
            <w:pPr>
              <w:jc w:val="both"/>
              <w:rPr>
                <w:sz w:val="20"/>
                <w:szCs w:val="20"/>
              </w:rPr>
            </w:pPr>
            <w:r w:rsidRPr="7C44B3E3">
              <w:rPr>
                <w:sz w:val="20"/>
                <w:szCs w:val="20"/>
              </w:rPr>
              <w:t>-</w:t>
            </w:r>
          </w:p>
        </w:tc>
        <w:tc>
          <w:tcPr>
            <w:tcW w:w="1843" w:type="dxa"/>
            <w:tcBorders>
              <w:top w:val="single" w:sz="4" w:space="0" w:color="auto"/>
              <w:left w:val="single" w:sz="4" w:space="0" w:color="auto"/>
              <w:bottom w:val="single" w:sz="4" w:space="0" w:color="auto"/>
              <w:right w:val="single" w:sz="4" w:space="0" w:color="auto"/>
            </w:tcBorders>
          </w:tcPr>
          <w:p w14:paraId="5AD0F6E9" w14:textId="741079E0" w:rsidR="00FF231C" w:rsidRDefault="7C44B3E3" w:rsidP="7C44B3E3">
            <w:pPr>
              <w:jc w:val="both"/>
              <w:rPr>
                <w:sz w:val="20"/>
                <w:szCs w:val="20"/>
              </w:rPr>
            </w:pPr>
            <w:r w:rsidRPr="7C44B3E3">
              <w:rPr>
                <w:sz w:val="20"/>
                <w:szCs w:val="20"/>
              </w:rPr>
              <w:t>-</w:t>
            </w:r>
          </w:p>
        </w:tc>
        <w:tc>
          <w:tcPr>
            <w:tcW w:w="1570" w:type="dxa"/>
            <w:tcBorders>
              <w:top w:val="single" w:sz="4" w:space="0" w:color="auto"/>
              <w:left w:val="single" w:sz="4" w:space="0" w:color="auto"/>
              <w:bottom w:val="single" w:sz="4" w:space="0" w:color="auto"/>
              <w:right w:val="single" w:sz="4" w:space="0" w:color="auto"/>
            </w:tcBorders>
            <w:vAlign w:val="center"/>
          </w:tcPr>
          <w:p w14:paraId="1D9D2C4D" w14:textId="77777777" w:rsidR="00FF231C" w:rsidRDefault="00FF231C" w:rsidP="00ED1717">
            <w:pPr>
              <w:jc w:val="both"/>
              <w:rPr>
                <w:rFonts w:cstheme="minorHAnsi"/>
                <w:sz w:val="20"/>
                <w:szCs w:val="20"/>
              </w:rPr>
            </w:pPr>
          </w:p>
        </w:tc>
      </w:tr>
      <w:tr w:rsidR="00FF231C" w14:paraId="1B9BAC00" w14:textId="77777777" w:rsidTr="32C2AF08">
        <w:trPr>
          <w:trHeight w:val="364"/>
        </w:trPr>
        <w:tc>
          <w:tcPr>
            <w:tcW w:w="1124" w:type="dxa"/>
            <w:vMerge/>
            <w:vAlign w:val="center"/>
            <w:hideMark/>
          </w:tcPr>
          <w:p w14:paraId="2D365BE9"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1970D296" w14:textId="77777777" w:rsidR="00FF231C" w:rsidRDefault="00FF231C" w:rsidP="00ED1717">
            <w:pPr>
              <w:jc w:val="both"/>
              <w:rPr>
                <w:rFonts w:cstheme="minorHAnsi"/>
                <w:b/>
                <w:sz w:val="20"/>
                <w:szCs w:val="20"/>
              </w:rPr>
            </w:pPr>
            <w:r>
              <w:rPr>
                <w:rFonts w:cstheme="minorHAnsi"/>
                <w:b/>
                <w:sz w:val="20"/>
                <w:szCs w:val="20"/>
              </w:rPr>
              <w:t>Auxilio de transporte</w:t>
            </w:r>
          </w:p>
        </w:tc>
        <w:tc>
          <w:tcPr>
            <w:tcW w:w="6830" w:type="dxa"/>
            <w:tcBorders>
              <w:top w:val="single" w:sz="4" w:space="0" w:color="auto"/>
              <w:left w:val="single" w:sz="4" w:space="0" w:color="auto"/>
              <w:bottom w:val="single" w:sz="4" w:space="0" w:color="auto"/>
              <w:right w:val="single" w:sz="4" w:space="0" w:color="auto"/>
            </w:tcBorders>
            <w:vAlign w:val="center"/>
          </w:tcPr>
          <w:p w14:paraId="184B8F46" w14:textId="081DDE22" w:rsidR="00FF231C" w:rsidRDefault="7C44B3E3" w:rsidP="7C44B3E3">
            <w:pPr>
              <w:jc w:val="both"/>
              <w:rPr>
                <w:sz w:val="20"/>
                <w:szCs w:val="20"/>
              </w:rPr>
            </w:pPr>
            <w:r w:rsidRPr="7C44B3E3">
              <w:rPr>
                <w:sz w:val="20"/>
                <w:szCs w:val="20"/>
              </w:rPr>
              <w:t>Desplazamientos a la ANE</w:t>
            </w:r>
          </w:p>
        </w:tc>
        <w:tc>
          <w:tcPr>
            <w:tcW w:w="1275" w:type="dxa"/>
            <w:tcBorders>
              <w:top w:val="single" w:sz="4" w:space="0" w:color="auto"/>
              <w:left w:val="single" w:sz="4" w:space="0" w:color="auto"/>
              <w:bottom w:val="single" w:sz="4" w:space="0" w:color="auto"/>
              <w:right w:val="single" w:sz="4" w:space="0" w:color="auto"/>
            </w:tcBorders>
          </w:tcPr>
          <w:p w14:paraId="25C42E8C" w14:textId="5A75CCF3" w:rsidR="00FF231C" w:rsidRDefault="7C44B3E3" w:rsidP="7C44B3E3">
            <w:pPr>
              <w:jc w:val="both"/>
              <w:rPr>
                <w:sz w:val="20"/>
                <w:szCs w:val="20"/>
              </w:rPr>
            </w:pPr>
            <w:r w:rsidRPr="7C44B3E3">
              <w:rPr>
                <w:sz w:val="20"/>
                <w:szCs w:val="20"/>
              </w:rPr>
              <w:t>$100.000</w:t>
            </w:r>
          </w:p>
        </w:tc>
        <w:tc>
          <w:tcPr>
            <w:tcW w:w="1843" w:type="dxa"/>
            <w:tcBorders>
              <w:top w:val="single" w:sz="4" w:space="0" w:color="auto"/>
              <w:left w:val="single" w:sz="4" w:space="0" w:color="auto"/>
              <w:bottom w:val="single" w:sz="4" w:space="0" w:color="auto"/>
              <w:right w:val="single" w:sz="4" w:space="0" w:color="auto"/>
            </w:tcBorders>
          </w:tcPr>
          <w:p w14:paraId="723A7A96" w14:textId="27739D54" w:rsidR="00FF231C" w:rsidRDefault="7C44B3E3" w:rsidP="7C44B3E3">
            <w:pPr>
              <w:jc w:val="both"/>
              <w:rPr>
                <w:sz w:val="20"/>
                <w:szCs w:val="20"/>
              </w:rPr>
            </w:pPr>
            <w:r w:rsidRPr="7C44B3E3">
              <w:rPr>
                <w:sz w:val="20"/>
                <w:szCs w:val="20"/>
              </w:rPr>
              <w:t>-</w:t>
            </w:r>
          </w:p>
        </w:tc>
        <w:tc>
          <w:tcPr>
            <w:tcW w:w="1570" w:type="dxa"/>
            <w:tcBorders>
              <w:top w:val="single" w:sz="4" w:space="0" w:color="auto"/>
              <w:left w:val="single" w:sz="4" w:space="0" w:color="auto"/>
              <w:bottom w:val="single" w:sz="4" w:space="0" w:color="auto"/>
              <w:right w:val="single" w:sz="4" w:space="0" w:color="auto"/>
            </w:tcBorders>
            <w:vAlign w:val="center"/>
            <w:hideMark/>
          </w:tcPr>
          <w:p w14:paraId="487DC281" w14:textId="63F1F750" w:rsidR="00FF231C" w:rsidRDefault="7C44B3E3" w:rsidP="7C44B3E3">
            <w:pPr>
              <w:jc w:val="both"/>
              <w:rPr>
                <w:sz w:val="20"/>
                <w:szCs w:val="20"/>
              </w:rPr>
            </w:pPr>
            <w:r w:rsidRPr="7C44B3E3">
              <w:rPr>
                <w:sz w:val="20"/>
                <w:szCs w:val="20"/>
              </w:rPr>
              <w:t>$ 100.000</w:t>
            </w:r>
          </w:p>
        </w:tc>
      </w:tr>
      <w:tr w:rsidR="00FF231C" w14:paraId="3B7648CA" w14:textId="77777777" w:rsidTr="32C2AF08">
        <w:trPr>
          <w:trHeight w:val="364"/>
        </w:trPr>
        <w:tc>
          <w:tcPr>
            <w:tcW w:w="1124" w:type="dxa"/>
            <w:vMerge/>
            <w:vAlign w:val="center"/>
            <w:hideMark/>
          </w:tcPr>
          <w:p w14:paraId="3E224D5F"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44FF1964" w14:textId="77777777" w:rsidR="00FF231C" w:rsidRDefault="00FF231C" w:rsidP="00ED1717">
            <w:pPr>
              <w:jc w:val="both"/>
              <w:rPr>
                <w:rFonts w:cstheme="minorHAnsi"/>
                <w:b/>
                <w:sz w:val="20"/>
                <w:szCs w:val="20"/>
              </w:rPr>
            </w:pPr>
            <w:r>
              <w:rPr>
                <w:rFonts w:cstheme="minorHAnsi"/>
                <w:b/>
                <w:sz w:val="20"/>
                <w:szCs w:val="20"/>
              </w:rPr>
              <w:t xml:space="preserve">Movilidad </w:t>
            </w:r>
          </w:p>
        </w:tc>
        <w:tc>
          <w:tcPr>
            <w:tcW w:w="6830" w:type="dxa"/>
            <w:tcBorders>
              <w:top w:val="single" w:sz="4" w:space="0" w:color="auto"/>
              <w:left w:val="single" w:sz="4" w:space="0" w:color="auto"/>
              <w:bottom w:val="single" w:sz="4" w:space="0" w:color="auto"/>
              <w:right w:val="single" w:sz="4" w:space="0" w:color="auto"/>
            </w:tcBorders>
            <w:vAlign w:val="center"/>
          </w:tcPr>
          <w:p w14:paraId="097DF00B" w14:textId="0A2732FE" w:rsidR="00FF231C" w:rsidRDefault="7C44B3E3" w:rsidP="7C44B3E3">
            <w:pPr>
              <w:jc w:val="both"/>
              <w:rPr>
                <w:sz w:val="20"/>
                <w:szCs w:val="20"/>
              </w:rPr>
            </w:pPr>
            <w:r w:rsidRPr="7C44B3E3">
              <w:rPr>
                <w:sz w:val="20"/>
                <w:szCs w:val="20"/>
              </w:rPr>
              <w:t xml:space="preserve">Posibilidad de movilidad a un congreso de alto impacto con publicación en revista </w:t>
            </w:r>
            <w:proofErr w:type="gramStart"/>
            <w:r w:rsidRPr="7C44B3E3">
              <w:rPr>
                <w:sz w:val="20"/>
                <w:szCs w:val="20"/>
              </w:rPr>
              <w:t>indexada,,</w:t>
            </w:r>
            <w:proofErr w:type="gramEnd"/>
            <w:r w:rsidRPr="7C44B3E3">
              <w:rPr>
                <w:sz w:val="20"/>
                <w:szCs w:val="20"/>
              </w:rPr>
              <w:t xml:space="preserve"> en caso que los resultados obtenidos sean publicables.</w:t>
            </w:r>
          </w:p>
        </w:tc>
        <w:tc>
          <w:tcPr>
            <w:tcW w:w="1275" w:type="dxa"/>
            <w:tcBorders>
              <w:top w:val="single" w:sz="4" w:space="0" w:color="auto"/>
              <w:left w:val="single" w:sz="4" w:space="0" w:color="auto"/>
              <w:bottom w:val="single" w:sz="4" w:space="0" w:color="auto"/>
              <w:right w:val="single" w:sz="4" w:space="0" w:color="auto"/>
            </w:tcBorders>
          </w:tcPr>
          <w:p w14:paraId="3F6E79E3" w14:textId="4204C594" w:rsidR="00FF231C" w:rsidRDefault="7C44B3E3" w:rsidP="7C44B3E3">
            <w:pPr>
              <w:jc w:val="both"/>
              <w:rPr>
                <w:sz w:val="20"/>
                <w:szCs w:val="20"/>
              </w:rPr>
            </w:pPr>
            <w:r w:rsidRPr="7C44B3E3">
              <w:rPr>
                <w:sz w:val="20"/>
                <w:szCs w:val="20"/>
              </w:rPr>
              <w:t>$4.000.000</w:t>
            </w:r>
          </w:p>
        </w:tc>
        <w:tc>
          <w:tcPr>
            <w:tcW w:w="1843" w:type="dxa"/>
            <w:tcBorders>
              <w:top w:val="single" w:sz="4" w:space="0" w:color="auto"/>
              <w:left w:val="single" w:sz="4" w:space="0" w:color="auto"/>
              <w:bottom w:val="single" w:sz="4" w:space="0" w:color="auto"/>
              <w:right w:val="single" w:sz="4" w:space="0" w:color="auto"/>
            </w:tcBorders>
          </w:tcPr>
          <w:p w14:paraId="0C46D388" w14:textId="62D86B1F" w:rsidR="00FF231C" w:rsidRDefault="7C44B3E3" w:rsidP="7C44B3E3">
            <w:pPr>
              <w:jc w:val="both"/>
              <w:rPr>
                <w:sz w:val="20"/>
                <w:szCs w:val="20"/>
              </w:rPr>
            </w:pPr>
            <w:r w:rsidRPr="7C44B3E3">
              <w:rPr>
                <w:sz w:val="20"/>
                <w:szCs w:val="20"/>
              </w:rPr>
              <w:t>-</w:t>
            </w:r>
          </w:p>
        </w:tc>
        <w:tc>
          <w:tcPr>
            <w:tcW w:w="1570" w:type="dxa"/>
            <w:tcBorders>
              <w:top w:val="single" w:sz="4" w:space="0" w:color="auto"/>
              <w:left w:val="single" w:sz="4" w:space="0" w:color="auto"/>
              <w:bottom w:val="single" w:sz="4" w:space="0" w:color="auto"/>
              <w:right w:val="single" w:sz="4" w:space="0" w:color="auto"/>
            </w:tcBorders>
            <w:vAlign w:val="center"/>
            <w:hideMark/>
          </w:tcPr>
          <w:p w14:paraId="142DC89F" w14:textId="1CB2B31A" w:rsidR="00FF231C" w:rsidRDefault="7C44B3E3" w:rsidP="7C44B3E3">
            <w:pPr>
              <w:jc w:val="both"/>
              <w:rPr>
                <w:sz w:val="20"/>
                <w:szCs w:val="20"/>
              </w:rPr>
            </w:pPr>
            <w:r w:rsidRPr="7C44B3E3">
              <w:rPr>
                <w:sz w:val="20"/>
                <w:szCs w:val="20"/>
              </w:rPr>
              <w:t>$ 4.000.000</w:t>
            </w:r>
          </w:p>
        </w:tc>
      </w:tr>
      <w:tr w:rsidR="00FF231C" w14:paraId="12973731" w14:textId="77777777" w:rsidTr="32C2AF08">
        <w:trPr>
          <w:trHeight w:val="364"/>
        </w:trPr>
        <w:tc>
          <w:tcPr>
            <w:tcW w:w="1124" w:type="dxa"/>
            <w:vMerge/>
            <w:vAlign w:val="center"/>
            <w:hideMark/>
          </w:tcPr>
          <w:p w14:paraId="43D33CBB"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19CDB97D" w14:textId="77777777" w:rsidR="00FF231C" w:rsidRDefault="00FF231C" w:rsidP="00ED1717">
            <w:pPr>
              <w:jc w:val="both"/>
              <w:rPr>
                <w:rFonts w:cstheme="minorHAnsi"/>
                <w:b/>
                <w:sz w:val="20"/>
                <w:szCs w:val="20"/>
              </w:rPr>
            </w:pPr>
            <w:r>
              <w:rPr>
                <w:rFonts w:cstheme="minorHAnsi"/>
                <w:b/>
                <w:sz w:val="20"/>
                <w:szCs w:val="20"/>
              </w:rPr>
              <w:t>Publicaciones (Artículos, proceso editorial y traducción)</w:t>
            </w:r>
          </w:p>
        </w:tc>
        <w:tc>
          <w:tcPr>
            <w:tcW w:w="6830" w:type="dxa"/>
            <w:tcBorders>
              <w:top w:val="single" w:sz="4" w:space="0" w:color="auto"/>
              <w:left w:val="single" w:sz="4" w:space="0" w:color="auto"/>
              <w:bottom w:val="single" w:sz="4" w:space="0" w:color="auto"/>
              <w:right w:val="single" w:sz="4" w:space="0" w:color="auto"/>
            </w:tcBorders>
            <w:vAlign w:val="center"/>
          </w:tcPr>
          <w:p w14:paraId="0451A4F0" w14:textId="17A1C679" w:rsidR="00FF231C" w:rsidRDefault="7C44B3E3" w:rsidP="7C44B3E3">
            <w:pPr>
              <w:jc w:val="both"/>
              <w:rPr>
                <w:sz w:val="20"/>
                <w:szCs w:val="20"/>
              </w:rPr>
            </w:pPr>
            <w:r w:rsidRPr="7C44B3E3">
              <w:rPr>
                <w:sz w:val="20"/>
                <w:szCs w:val="20"/>
              </w:rPr>
              <w:t xml:space="preserve">Pago de tasas de </w:t>
            </w:r>
            <w:proofErr w:type="gramStart"/>
            <w:r w:rsidRPr="7C44B3E3">
              <w:rPr>
                <w:sz w:val="20"/>
                <w:szCs w:val="20"/>
              </w:rPr>
              <w:t>publicación  en</w:t>
            </w:r>
            <w:proofErr w:type="gramEnd"/>
            <w:r w:rsidRPr="7C44B3E3">
              <w:rPr>
                <w:sz w:val="20"/>
                <w:szCs w:val="20"/>
              </w:rPr>
              <w:t xml:space="preserve"> revistas o congreso,  en caso de ser requerido</w:t>
            </w:r>
          </w:p>
        </w:tc>
        <w:tc>
          <w:tcPr>
            <w:tcW w:w="1275" w:type="dxa"/>
            <w:tcBorders>
              <w:top w:val="single" w:sz="4" w:space="0" w:color="auto"/>
              <w:left w:val="single" w:sz="4" w:space="0" w:color="auto"/>
              <w:bottom w:val="single" w:sz="4" w:space="0" w:color="auto"/>
              <w:right w:val="single" w:sz="4" w:space="0" w:color="auto"/>
            </w:tcBorders>
          </w:tcPr>
          <w:p w14:paraId="4B314B53" w14:textId="1B567F0B" w:rsidR="00FF231C" w:rsidRDefault="7C44B3E3" w:rsidP="7C44B3E3">
            <w:pPr>
              <w:jc w:val="both"/>
              <w:rPr>
                <w:sz w:val="20"/>
                <w:szCs w:val="20"/>
              </w:rPr>
            </w:pPr>
            <w:r w:rsidRPr="7C44B3E3">
              <w:rPr>
                <w:sz w:val="20"/>
                <w:szCs w:val="20"/>
              </w:rPr>
              <w:t>$1.000.000</w:t>
            </w:r>
          </w:p>
        </w:tc>
        <w:tc>
          <w:tcPr>
            <w:tcW w:w="1843" w:type="dxa"/>
            <w:tcBorders>
              <w:top w:val="single" w:sz="4" w:space="0" w:color="auto"/>
              <w:left w:val="single" w:sz="4" w:space="0" w:color="auto"/>
              <w:bottom w:val="single" w:sz="4" w:space="0" w:color="auto"/>
              <w:right w:val="single" w:sz="4" w:space="0" w:color="auto"/>
            </w:tcBorders>
          </w:tcPr>
          <w:p w14:paraId="3D239B93" w14:textId="18BA46FA" w:rsidR="00FF231C" w:rsidRDefault="7C44B3E3" w:rsidP="7C44B3E3">
            <w:pPr>
              <w:jc w:val="both"/>
              <w:rPr>
                <w:sz w:val="20"/>
                <w:szCs w:val="20"/>
              </w:rPr>
            </w:pPr>
            <w:r w:rsidRPr="7C44B3E3">
              <w:rPr>
                <w:sz w:val="20"/>
                <w:szCs w:val="20"/>
              </w:rPr>
              <w:t>-</w:t>
            </w:r>
          </w:p>
        </w:tc>
        <w:tc>
          <w:tcPr>
            <w:tcW w:w="1570" w:type="dxa"/>
            <w:tcBorders>
              <w:top w:val="single" w:sz="4" w:space="0" w:color="auto"/>
              <w:left w:val="single" w:sz="4" w:space="0" w:color="auto"/>
              <w:bottom w:val="single" w:sz="4" w:space="0" w:color="auto"/>
              <w:right w:val="single" w:sz="4" w:space="0" w:color="auto"/>
            </w:tcBorders>
            <w:vAlign w:val="center"/>
            <w:hideMark/>
          </w:tcPr>
          <w:p w14:paraId="1A1429E0" w14:textId="437708E7" w:rsidR="00FF231C" w:rsidRDefault="7C44B3E3" w:rsidP="7C44B3E3">
            <w:pPr>
              <w:jc w:val="both"/>
              <w:rPr>
                <w:sz w:val="20"/>
                <w:szCs w:val="20"/>
              </w:rPr>
            </w:pPr>
            <w:r w:rsidRPr="7C44B3E3">
              <w:rPr>
                <w:sz w:val="20"/>
                <w:szCs w:val="20"/>
              </w:rPr>
              <w:t>$ 1.000.000</w:t>
            </w:r>
          </w:p>
        </w:tc>
      </w:tr>
      <w:tr w:rsidR="00FF231C" w14:paraId="4D9120F3" w14:textId="77777777" w:rsidTr="32C2AF08">
        <w:trPr>
          <w:trHeight w:val="364"/>
        </w:trPr>
        <w:tc>
          <w:tcPr>
            <w:tcW w:w="13178" w:type="dxa"/>
            <w:gridSpan w:val="5"/>
            <w:tcBorders>
              <w:top w:val="single" w:sz="4" w:space="0" w:color="auto"/>
              <w:left w:val="single" w:sz="4" w:space="0" w:color="auto"/>
              <w:bottom w:val="single" w:sz="4" w:space="0" w:color="auto"/>
              <w:right w:val="single" w:sz="4" w:space="0" w:color="auto"/>
            </w:tcBorders>
            <w:vAlign w:val="center"/>
          </w:tcPr>
          <w:p w14:paraId="4E2D0AD9" w14:textId="77777777" w:rsidR="00FF231C" w:rsidRDefault="00FF231C" w:rsidP="00FF231C">
            <w:pPr>
              <w:jc w:val="right"/>
              <w:rPr>
                <w:rFonts w:cstheme="minorHAnsi"/>
                <w:sz w:val="20"/>
                <w:szCs w:val="20"/>
              </w:rPr>
            </w:pPr>
            <w:proofErr w:type="gramStart"/>
            <w:r w:rsidRPr="00ED1717">
              <w:rPr>
                <w:rFonts w:cstheme="minorHAnsi"/>
                <w:b/>
                <w:sz w:val="20"/>
                <w:szCs w:val="16"/>
              </w:rPr>
              <w:t>TOTAL</w:t>
            </w:r>
            <w:proofErr w:type="gramEnd"/>
            <w:r w:rsidRPr="00ED1717">
              <w:rPr>
                <w:rFonts w:cstheme="minorHAnsi"/>
                <w:b/>
                <w:sz w:val="20"/>
                <w:szCs w:val="16"/>
              </w:rPr>
              <w:t xml:space="preserve"> DEL PROYECTO:</w:t>
            </w:r>
          </w:p>
        </w:tc>
        <w:tc>
          <w:tcPr>
            <w:tcW w:w="1570" w:type="dxa"/>
            <w:tcBorders>
              <w:top w:val="single" w:sz="4" w:space="0" w:color="auto"/>
              <w:left w:val="single" w:sz="4" w:space="0" w:color="auto"/>
              <w:bottom w:val="single" w:sz="4" w:space="0" w:color="auto"/>
              <w:right w:val="single" w:sz="4" w:space="0" w:color="auto"/>
            </w:tcBorders>
            <w:vAlign w:val="center"/>
          </w:tcPr>
          <w:p w14:paraId="3105FB94" w14:textId="44293293" w:rsidR="00FF231C" w:rsidRDefault="7C44B3E3" w:rsidP="7C44B3E3">
            <w:pPr>
              <w:jc w:val="both"/>
              <w:rPr>
                <w:sz w:val="20"/>
                <w:szCs w:val="20"/>
              </w:rPr>
            </w:pPr>
            <w:r w:rsidRPr="7C44B3E3">
              <w:rPr>
                <w:sz w:val="20"/>
                <w:szCs w:val="20"/>
              </w:rPr>
              <w:t>25.100.000</w:t>
            </w:r>
          </w:p>
        </w:tc>
      </w:tr>
    </w:tbl>
    <w:p w14:paraId="53A9EF5B" w14:textId="2F77834F" w:rsidR="00ED1717" w:rsidRDefault="00ED1717" w:rsidP="001D6087">
      <w:pPr>
        <w:spacing w:after="0" w:line="240" w:lineRule="auto"/>
        <w:rPr>
          <w:rFonts w:ascii="Times New Roman" w:eastAsia="Times New Roman" w:hAnsi="Times New Roman" w:cs="Times New Roman"/>
          <w:sz w:val="24"/>
          <w:szCs w:val="24"/>
          <w:lang w:eastAsia="es-CO"/>
        </w:rPr>
      </w:pPr>
    </w:p>
    <w:p w14:paraId="3950512C" w14:textId="77777777" w:rsidR="00ED1717" w:rsidRDefault="00ED1717" w:rsidP="001D6087">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0E271E9B" w14:textId="77777777" w:rsidTr="19D4F3A5">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946DA07" w14:textId="77777777" w:rsidR="002A18AF" w:rsidRDefault="002A18AF" w:rsidP="00ED1717">
            <w:pPr>
              <w:spacing w:before="100" w:beforeAutospacing="1" w:after="100" w:afterAutospacing="1" w:line="240" w:lineRule="auto"/>
              <w:jc w:val="center"/>
              <w:rPr>
                <w:rFonts w:ascii="Arial" w:eastAsia="Times New Roman" w:hAnsi="Arial" w:cs="Arial"/>
                <w:b/>
                <w:bCs/>
                <w:color w:val="222222"/>
                <w:sz w:val="24"/>
                <w:szCs w:val="24"/>
                <w:lang w:eastAsia="es-CO"/>
              </w:rPr>
            </w:pPr>
            <w:proofErr w:type="gramStart"/>
            <w:r>
              <w:rPr>
                <w:rFonts w:ascii="Arial" w:eastAsia="Times New Roman" w:hAnsi="Arial" w:cs="Arial"/>
                <w:b/>
                <w:bCs/>
                <w:color w:val="222222"/>
                <w:sz w:val="24"/>
                <w:szCs w:val="24"/>
                <w:lang w:eastAsia="es-CO"/>
              </w:rPr>
              <w:t>Referencia</w:t>
            </w:r>
            <w:r w:rsidR="00ED1717">
              <w:rPr>
                <w:rFonts w:ascii="Arial" w:eastAsia="Times New Roman" w:hAnsi="Arial" w:cs="Arial"/>
                <w:b/>
                <w:bCs/>
                <w:color w:val="222222"/>
                <w:sz w:val="24"/>
                <w:szCs w:val="24"/>
                <w:lang w:eastAsia="es-CO"/>
              </w:rPr>
              <w:t xml:space="preserve"> bibliográficas</w:t>
            </w:r>
            <w:proofErr w:type="gramEnd"/>
          </w:p>
        </w:tc>
      </w:tr>
      <w:tr w:rsidR="002A18AF" w:rsidRPr="006A3B22" w14:paraId="0B480410" w14:textId="77777777" w:rsidTr="19D4F3A5">
        <w:tc>
          <w:tcPr>
            <w:tcW w:w="0" w:type="auto"/>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hideMark/>
          </w:tcPr>
          <w:p w14:paraId="0DCDCE8B" w14:textId="77777777" w:rsidR="002A18AF" w:rsidRDefault="002A18AF" w:rsidP="19D4F3A5">
            <w:pPr>
              <w:rPr>
                <w:rFonts w:ascii="Arial" w:eastAsia="Times New Roman" w:hAnsi="Arial" w:cs="Arial"/>
                <w:b/>
                <w:bCs/>
                <w:color w:val="222222"/>
                <w:sz w:val="24"/>
                <w:szCs w:val="24"/>
                <w:highlight w:val="green"/>
                <w:lang w:eastAsia="es-CO"/>
              </w:rPr>
            </w:pPr>
          </w:p>
          <w:p w14:paraId="4DD7FFFB" w14:textId="70D14853" w:rsidR="000315DD" w:rsidRPr="000315DD" w:rsidRDefault="000315DD" w:rsidP="19D4F3A5">
            <w:pPr>
              <w:widowControl w:val="0"/>
              <w:autoSpaceDE w:val="0"/>
              <w:autoSpaceDN w:val="0"/>
              <w:adjustRightInd w:val="0"/>
              <w:spacing w:line="240" w:lineRule="auto"/>
              <w:ind w:left="480" w:hanging="480"/>
              <w:rPr>
                <w:rFonts w:ascii="Arial" w:hAnsi="Arial" w:cs="Arial"/>
                <w:noProof/>
                <w:sz w:val="24"/>
                <w:szCs w:val="24"/>
                <w:highlight w:val="green"/>
              </w:rPr>
            </w:pPr>
            <w:r w:rsidRPr="19D4F3A5">
              <w:rPr>
                <w:rFonts w:ascii="Arial" w:eastAsia="Times New Roman" w:hAnsi="Arial" w:cs="Arial"/>
                <w:b/>
                <w:bCs/>
                <w:color w:val="222222"/>
                <w:sz w:val="24"/>
                <w:szCs w:val="24"/>
                <w:lang w:eastAsia="es-CO"/>
              </w:rPr>
              <w:fldChar w:fldCharType="begin" w:fldLock="1"/>
            </w:r>
            <w:r w:rsidRPr="19D4F3A5">
              <w:rPr>
                <w:rFonts w:ascii="Arial" w:eastAsia="Times New Roman" w:hAnsi="Arial" w:cs="Arial"/>
                <w:b/>
                <w:bCs/>
                <w:color w:val="222222"/>
                <w:sz w:val="24"/>
                <w:szCs w:val="24"/>
                <w:lang w:eastAsia="es-CO"/>
              </w:rPr>
              <w:instrText xml:space="preserve">ADDIN Mendeley Bibliography CSL_BIBLIOGRAPHY </w:instrText>
            </w:r>
            <w:r w:rsidRPr="19D4F3A5">
              <w:rPr>
                <w:rFonts w:ascii="Arial" w:eastAsia="Times New Roman" w:hAnsi="Arial" w:cs="Arial"/>
                <w:b/>
                <w:bCs/>
                <w:color w:val="222222"/>
                <w:sz w:val="24"/>
                <w:szCs w:val="24"/>
                <w:lang w:eastAsia="es-CO"/>
              </w:rPr>
              <w:fldChar w:fldCharType="separate"/>
            </w:r>
            <w:r w:rsidR="19D4F3A5" w:rsidRPr="19D4F3A5">
              <w:rPr>
                <w:rFonts w:ascii="Arial" w:hAnsi="Arial" w:cs="Arial"/>
                <w:noProof/>
                <w:sz w:val="24"/>
                <w:szCs w:val="24"/>
              </w:rPr>
              <w:t xml:space="preserve">Agencia Nacional del Espectro-Colombia. (2016). Resolución ANE 0711 de 2016 Bandas ICM Colombia. </w:t>
            </w:r>
            <w:r w:rsidR="19D4F3A5" w:rsidRPr="19D4F3A5">
              <w:rPr>
                <w:rFonts w:ascii="Arial" w:hAnsi="Arial" w:cs="Arial"/>
                <w:i/>
                <w:iCs/>
                <w:noProof/>
                <w:sz w:val="24"/>
                <w:szCs w:val="24"/>
              </w:rPr>
              <w:t>11 Oct 2016</w:t>
            </w:r>
            <w:r w:rsidR="19D4F3A5" w:rsidRPr="19D4F3A5">
              <w:rPr>
                <w:rFonts w:ascii="Arial" w:hAnsi="Arial" w:cs="Arial"/>
                <w:noProof/>
                <w:sz w:val="24"/>
                <w:szCs w:val="24"/>
              </w:rPr>
              <w:t>. Retrieved from http://www.ane.gov.co/images/ArchivosDescargables/Normatividad/Planeacion_del_espectro/Resolucion711de2016.pdf</w:t>
            </w:r>
          </w:p>
          <w:p w14:paraId="7284299B" w14:textId="77777777" w:rsidR="000315DD" w:rsidRPr="00767FEF" w:rsidRDefault="19D4F3A5" w:rsidP="19D4F3A5">
            <w:pPr>
              <w:widowControl w:val="0"/>
              <w:autoSpaceDE w:val="0"/>
              <w:autoSpaceDN w:val="0"/>
              <w:adjustRightInd w:val="0"/>
              <w:spacing w:line="240" w:lineRule="auto"/>
              <w:ind w:left="480" w:hanging="480"/>
              <w:rPr>
                <w:rFonts w:ascii="Arial" w:hAnsi="Arial" w:cs="Arial"/>
                <w:noProof/>
                <w:sz w:val="24"/>
                <w:szCs w:val="24"/>
                <w:highlight w:val="green"/>
                <w:lang w:val="en-US"/>
              </w:rPr>
            </w:pPr>
            <w:r w:rsidRPr="19D4F3A5">
              <w:rPr>
                <w:rFonts w:ascii="Arial" w:hAnsi="Arial" w:cs="Arial"/>
                <w:noProof/>
                <w:sz w:val="24"/>
                <w:szCs w:val="24"/>
              </w:rPr>
              <w:lastRenderedPageBreak/>
              <w:t xml:space="preserve">Agencia Nacional del Espectro, &amp; Ministerio de las Tecnologías de la Información y las Comunicaciones. (n.d.). </w:t>
            </w:r>
            <w:r w:rsidRPr="19D4F3A5">
              <w:rPr>
                <w:rFonts w:ascii="Arial" w:hAnsi="Arial" w:cs="Arial"/>
                <w:i/>
                <w:iCs/>
                <w:noProof/>
                <w:sz w:val="24"/>
                <w:szCs w:val="24"/>
              </w:rPr>
              <w:t>MANUAL DE GESTIÓN NACIONAL DEL ESPECTRO RADIOELÉCTRICO. Fundamentos de gestión nacional del espectro radioeléctrico</w:t>
            </w:r>
            <w:r w:rsidRPr="19D4F3A5">
              <w:rPr>
                <w:rFonts w:ascii="Arial" w:hAnsi="Arial" w:cs="Arial"/>
                <w:noProof/>
                <w:sz w:val="24"/>
                <w:szCs w:val="24"/>
              </w:rPr>
              <w:t xml:space="preserve">. </w:t>
            </w:r>
            <w:r w:rsidRPr="00767FEF">
              <w:rPr>
                <w:rFonts w:ascii="Arial" w:hAnsi="Arial" w:cs="Arial"/>
                <w:noProof/>
                <w:sz w:val="24"/>
                <w:szCs w:val="24"/>
                <w:lang w:val="en-US"/>
              </w:rPr>
              <w:t>Retrieved from http://ane.gov.co/images/ArchivosDescargables/Planeacion/poli-lineamientos-manuales/Manuales/ManualGestionEspectro/Titulo_I.pdf</w:t>
            </w:r>
          </w:p>
          <w:p w14:paraId="533D0EF3" w14:textId="77777777" w:rsidR="000315DD" w:rsidRPr="00767FEF" w:rsidRDefault="19D4F3A5" w:rsidP="19D4F3A5">
            <w:pPr>
              <w:widowControl w:val="0"/>
              <w:autoSpaceDE w:val="0"/>
              <w:autoSpaceDN w:val="0"/>
              <w:adjustRightInd w:val="0"/>
              <w:spacing w:line="240" w:lineRule="auto"/>
              <w:ind w:left="480" w:hanging="480"/>
              <w:rPr>
                <w:rFonts w:ascii="Arial" w:hAnsi="Arial" w:cs="Arial"/>
                <w:noProof/>
                <w:sz w:val="24"/>
                <w:szCs w:val="24"/>
                <w:highlight w:val="green"/>
                <w:lang w:val="en-US"/>
              </w:rPr>
            </w:pPr>
            <w:r w:rsidRPr="19D4F3A5">
              <w:rPr>
                <w:rFonts w:ascii="Arial" w:hAnsi="Arial" w:cs="Arial"/>
                <w:noProof/>
                <w:sz w:val="24"/>
                <w:szCs w:val="24"/>
              </w:rPr>
              <w:t xml:space="preserve">Akyildiz, I. F., Lee, W. Y., Vuran, M. C., &amp; Mohanty, S. (2006). </w:t>
            </w:r>
            <w:r w:rsidRPr="00767FEF">
              <w:rPr>
                <w:rFonts w:ascii="Arial" w:hAnsi="Arial" w:cs="Arial"/>
                <w:noProof/>
                <w:sz w:val="24"/>
                <w:szCs w:val="24"/>
                <w:lang w:val="en-US"/>
              </w:rPr>
              <w:t xml:space="preserve">NeXt generation/dynamic spectrum access/cognitive radio wireless networks: A survey. </w:t>
            </w:r>
            <w:r w:rsidRPr="00767FEF">
              <w:rPr>
                <w:rFonts w:ascii="Arial" w:hAnsi="Arial" w:cs="Arial"/>
                <w:i/>
                <w:iCs/>
                <w:noProof/>
                <w:sz w:val="24"/>
                <w:szCs w:val="24"/>
                <w:lang w:val="en-US"/>
              </w:rPr>
              <w:t>Computer Networks</w:t>
            </w:r>
            <w:r w:rsidRPr="00767FEF">
              <w:rPr>
                <w:rFonts w:ascii="Arial" w:hAnsi="Arial" w:cs="Arial"/>
                <w:noProof/>
                <w:sz w:val="24"/>
                <w:szCs w:val="24"/>
                <w:lang w:val="en-US"/>
              </w:rPr>
              <w:t xml:space="preserve">, </w:t>
            </w:r>
            <w:r w:rsidRPr="00767FEF">
              <w:rPr>
                <w:rFonts w:ascii="Arial" w:hAnsi="Arial" w:cs="Arial"/>
                <w:i/>
                <w:iCs/>
                <w:noProof/>
                <w:sz w:val="24"/>
                <w:szCs w:val="24"/>
                <w:lang w:val="en-US"/>
              </w:rPr>
              <w:t>50</w:t>
            </w:r>
            <w:r w:rsidRPr="00767FEF">
              <w:rPr>
                <w:rFonts w:ascii="Arial" w:hAnsi="Arial" w:cs="Arial"/>
                <w:noProof/>
                <w:sz w:val="24"/>
                <w:szCs w:val="24"/>
                <w:lang w:val="en-US"/>
              </w:rPr>
              <w:t>(13), 2127–2159. https://doi.org/10.1016/j.comnet.2006.05.001</w:t>
            </w:r>
          </w:p>
          <w:p w14:paraId="687372FE" w14:textId="77777777" w:rsidR="000315DD" w:rsidRPr="00767FEF" w:rsidRDefault="19D4F3A5" w:rsidP="19D4F3A5">
            <w:pPr>
              <w:widowControl w:val="0"/>
              <w:autoSpaceDE w:val="0"/>
              <w:autoSpaceDN w:val="0"/>
              <w:adjustRightInd w:val="0"/>
              <w:spacing w:line="240" w:lineRule="auto"/>
              <w:ind w:left="480" w:hanging="480"/>
              <w:rPr>
                <w:rFonts w:ascii="Arial" w:hAnsi="Arial" w:cs="Arial"/>
                <w:noProof/>
                <w:sz w:val="24"/>
                <w:szCs w:val="24"/>
                <w:highlight w:val="green"/>
                <w:lang w:val="en-US"/>
              </w:rPr>
            </w:pPr>
            <w:r w:rsidRPr="00767FEF">
              <w:rPr>
                <w:rFonts w:ascii="Arial" w:hAnsi="Arial" w:cs="Arial"/>
                <w:noProof/>
                <w:sz w:val="24"/>
                <w:szCs w:val="24"/>
                <w:lang w:val="en-US"/>
              </w:rPr>
              <w:t xml:space="preserve">International Telecommunication Union. (2012). Digital Dividend: Insights for Spectrum Decisions. </w:t>
            </w:r>
            <w:r w:rsidRPr="00767FEF">
              <w:rPr>
                <w:rFonts w:ascii="Arial" w:hAnsi="Arial" w:cs="Arial"/>
                <w:i/>
                <w:iCs/>
                <w:noProof/>
                <w:sz w:val="24"/>
                <w:szCs w:val="24"/>
                <w:lang w:val="en-US"/>
              </w:rPr>
              <w:t>Online Access</w:t>
            </w:r>
            <w:r w:rsidRPr="00767FEF">
              <w:rPr>
                <w:rFonts w:ascii="Arial" w:hAnsi="Arial" w:cs="Arial"/>
                <w:noProof/>
                <w:sz w:val="24"/>
                <w:szCs w:val="24"/>
                <w:lang w:val="en-US"/>
              </w:rPr>
              <w:t>, 1–61. Retrieved from http://www.itu.int/ITU-D/tech/digital_broadcasting/Reports/DigitalDividend.pdf</w:t>
            </w:r>
          </w:p>
          <w:p w14:paraId="300F57A3" w14:textId="77777777" w:rsidR="000315DD" w:rsidRPr="00767FEF" w:rsidRDefault="19D4F3A5" w:rsidP="19D4F3A5">
            <w:pPr>
              <w:widowControl w:val="0"/>
              <w:autoSpaceDE w:val="0"/>
              <w:autoSpaceDN w:val="0"/>
              <w:adjustRightInd w:val="0"/>
              <w:spacing w:line="240" w:lineRule="auto"/>
              <w:ind w:left="480" w:hanging="480"/>
              <w:rPr>
                <w:rFonts w:ascii="Arial" w:hAnsi="Arial" w:cs="Arial"/>
                <w:noProof/>
                <w:sz w:val="24"/>
                <w:szCs w:val="24"/>
                <w:highlight w:val="green"/>
                <w:lang w:val="en-US"/>
              </w:rPr>
            </w:pPr>
            <w:r w:rsidRPr="00767FEF">
              <w:rPr>
                <w:rFonts w:ascii="Arial" w:hAnsi="Arial" w:cs="Arial"/>
                <w:noProof/>
                <w:sz w:val="24"/>
                <w:szCs w:val="24"/>
                <w:lang w:val="en-US"/>
              </w:rPr>
              <w:t xml:space="preserve">MinTIC, M. D. T. D. L. I. Y. L. C., &amp; ANE, A. N. D. E. (2012). </w:t>
            </w:r>
            <w:r w:rsidRPr="19D4F3A5">
              <w:rPr>
                <w:rFonts w:ascii="Arial" w:hAnsi="Arial" w:cs="Arial"/>
                <w:noProof/>
                <w:sz w:val="24"/>
                <w:szCs w:val="24"/>
              </w:rPr>
              <w:t xml:space="preserve">Ingeniería Del Espectro Radioeléctrico. </w:t>
            </w:r>
            <w:r w:rsidRPr="19D4F3A5">
              <w:rPr>
                <w:rFonts w:ascii="Arial" w:hAnsi="Arial" w:cs="Arial"/>
                <w:i/>
                <w:iCs/>
                <w:noProof/>
                <w:sz w:val="24"/>
                <w:szCs w:val="24"/>
              </w:rPr>
              <w:t>Manual De Gestión Nacional Del Espectro Radioeléctrico</w:t>
            </w:r>
            <w:r w:rsidRPr="19D4F3A5">
              <w:rPr>
                <w:rFonts w:ascii="Arial" w:hAnsi="Arial" w:cs="Arial"/>
                <w:noProof/>
                <w:sz w:val="24"/>
                <w:szCs w:val="24"/>
              </w:rPr>
              <w:t xml:space="preserve">, 260. </w:t>
            </w:r>
            <w:r w:rsidRPr="00767FEF">
              <w:rPr>
                <w:rFonts w:ascii="Arial" w:hAnsi="Arial" w:cs="Arial"/>
                <w:noProof/>
                <w:sz w:val="24"/>
                <w:szCs w:val="24"/>
                <w:lang w:val="en-US"/>
              </w:rPr>
              <w:t>Retrieved from http://www.ane.gov.co/images/ArchivosDescargables/Planeacion/poli-lineamientos-manuales/Manuales/ManualGestionEspectro/Titulo_II.pdf</w:t>
            </w:r>
          </w:p>
          <w:p w14:paraId="2B7960BF" w14:textId="74877180" w:rsidR="00ED1717" w:rsidRPr="00767FEF" w:rsidRDefault="000315DD">
            <w:pPr>
              <w:rPr>
                <w:rFonts w:ascii="Arial" w:eastAsia="Times New Roman" w:hAnsi="Arial" w:cs="Arial"/>
                <w:b/>
                <w:bCs/>
                <w:color w:val="222222"/>
                <w:sz w:val="24"/>
                <w:szCs w:val="24"/>
                <w:lang w:val="en-US" w:eastAsia="es-CO"/>
              </w:rPr>
            </w:pPr>
            <w:r w:rsidRPr="19D4F3A5">
              <w:rPr>
                <w:rFonts w:ascii="Arial" w:eastAsia="Times New Roman" w:hAnsi="Arial" w:cs="Arial"/>
                <w:b/>
                <w:bCs/>
                <w:color w:val="222222"/>
                <w:sz w:val="24"/>
                <w:szCs w:val="24"/>
                <w:lang w:eastAsia="es-CO"/>
              </w:rPr>
              <w:fldChar w:fldCharType="end"/>
            </w:r>
          </w:p>
          <w:p w14:paraId="14E70C13" w14:textId="0C04E13B" w:rsidR="19D4F3A5" w:rsidRPr="00767FEF" w:rsidRDefault="19D4F3A5" w:rsidP="19D4F3A5">
            <w:pPr>
              <w:ind w:left="480" w:hanging="480"/>
              <w:rPr>
                <w:lang w:val="en-US"/>
              </w:rPr>
            </w:pPr>
            <w:r w:rsidRPr="19D4F3A5">
              <w:rPr>
                <w:rFonts w:ascii="Arial" w:eastAsia="Arial" w:hAnsi="Arial" w:cs="Arial"/>
                <w:sz w:val="24"/>
                <w:szCs w:val="24"/>
              </w:rPr>
              <w:t xml:space="preserve">Agencia Nacional del Espectro-Colombia. (2016). Resolución ANE 0711 de 2016 Bandas ICM Colombia. </w:t>
            </w:r>
            <w:r w:rsidRPr="00767FEF">
              <w:rPr>
                <w:rFonts w:ascii="Arial" w:eastAsia="Arial" w:hAnsi="Arial" w:cs="Arial"/>
                <w:i/>
                <w:iCs/>
                <w:sz w:val="24"/>
                <w:szCs w:val="24"/>
                <w:lang w:val="en-US"/>
              </w:rPr>
              <w:t>11 Oct 2016</w:t>
            </w:r>
            <w:r w:rsidRPr="00767FEF">
              <w:rPr>
                <w:rFonts w:ascii="Arial" w:eastAsia="Arial" w:hAnsi="Arial" w:cs="Arial"/>
                <w:sz w:val="24"/>
                <w:szCs w:val="24"/>
                <w:lang w:val="en-US"/>
              </w:rPr>
              <w:t xml:space="preserve">. Retrieved from </w:t>
            </w:r>
            <w:hyperlink r:id="rId13">
              <w:r w:rsidRPr="00767FEF">
                <w:rPr>
                  <w:rStyle w:val="Hipervnculo"/>
                  <w:rFonts w:ascii="Arial" w:eastAsia="Arial" w:hAnsi="Arial" w:cs="Arial"/>
                  <w:sz w:val="24"/>
                  <w:szCs w:val="24"/>
                  <w:lang w:val="en-US"/>
                </w:rPr>
                <w:t>http://www.ane.gov.co/images/ArchivosDescargables/Normatividad/Planeacion_del_espectro/Resolucion711de2016.pdf</w:t>
              </w:r>
            </w:hyperlink>
          </w:p>
          <w:p w14:paraId="4BB28B9D" w14:textId="2BD9DF24" w:rsidR="19D4F3A5" w:rsidRPr="00767FEF" w:rsidRDefault="19D4F3A5" w:rsidP="19D4F3A5">
            <w:pPr>
              <w:ind w:left="480" w:hanging="480"/>
              <w:rPr>
                <w:lang w:val="en-US"/>
              </w:rPr>
            </w:pPr>
            <w:r w:rsidRPr="19D4F3A5">
              <w:rPr>
                <w:rFonts w:ascii="Arial" w:eastAsia="Arial" w:hAnsi="Arial" w:cs="Arial"/>
                <w:sz w:val="24"/>
                <w:szCs w:val="24"/>
              </w:rPr>
              <w:t xml:space="preserve">Agencia Nacional del Espectro. (2017). Resolución 461 de 2017 Por la cual se modifica la Resolución 711 de 2016 para establecer las condiciones de uso de los dispositivos de espacios en blanco. </w:t>
            </w:r>
            <w:r w:rsidRPr="00767FEF">
              <w:rPr>
                <w:rFonts w:ascii="Arial" w:eastAsia="Arial" w:hAnsi="Arial" w:cs="Arial"/>
                <w:sz w:val="24"/>
                <w:szCs w:val="24"/>
                <w:lang w:val="en-US"/>
              </w:rPr>
              <w:t xml:space="preserve">Retrieved from </w:t>
            </w:r>
            <w:hyperlink r:id="rId14">
              <w:r w:rsidRPr="00767FEF">
                <w:rPr>
                  <w:rStyle w:val="Hipervnculo"/>
                  <w:rFonts w:ascii="Arial" w:eastAsia="Arial" w:hAnsi="Arial" w:cs="Arial"/>
                  <w:sz w:val="24"/>
                  <w:szCs w:val="24"/>
                  <w:lang w:val="en-US"/>
                </w:rPr>
                <w:t>http://www.ane.gov.co/images/ArchivosDescargables/Normatividad/Planeacion_del_espectro/Resolucion461de2017.pdf</w:t>
              </w:r>
            </w:hyperlink>
          </w:p>
          <w:p w14:paraId="319DF894" w14:textId="0E96C571" w:rsidR="19D4F3A5" w:rsidRPr="00767FEF" w:rsidRDefault="19D4F3A5" w:rsidP="19D4F3A5">
            <w:pPr>
              <w:ind w:left="480" w:hanging="480"/>
              <w:rPr>
                <w:lang w:val="en-US"/>
              </w:rPr>
            </w:pPr>
            <w:r w:rsidRPr="19D4F3A5">
              <w:rPr>
                <w:rFonts w:ascii="Arial" w:eastAsia="Arial" w:hAnsi="Arial" w:cs="Arial"/>
                <w:sz w:val="24"/>
                <w:szCs w:val="24"/>
              </w:rPr>
              <w:t>Agencia Nacional del Espectro, &amp; Ministerio de las Tecnologías de la Información y las Comunicaciones. (</w:t>
            </w:r>
            <w:proofErr w:type="spellStart"/>
            <w:r w:rsidRPr="19D4F3A5">
              <w:rPr>
                <w:rFonts w:ascii="Arial" w:eastAsia="Arial" w:hAnsi="Arial" w:cs="Arial"/>
                <w:sz w:val="24"/>
                <w:szCs w:val="24"/>
              </w:rPr>
              <w:t>n.d</w:t>
            </w:r>
            <w:proofErr w:type="spellEnd"/>
            <w:r w:rsidRPr="19D4F3A5">
              <w:rPr>
                <w:rFonts w:ascii="Arial" w:eastAsia="Arial" w:hAnsi="Arial" w:cs="Arial"/>
                <w:sz w:val="24"/>
                <w:szCs w:val="24"/>
              </w:rPr>
              <w:t xml:space="preserve">.). MANUAL DE GESTIÓN NACIONAL DEL ESPECTRO RADIOELÉCTRICO. Fundamentos de gestión nacional del espectro radioeléctrico. </w:t>
            </w:r>
            <w:r w:rsidRPr="00767FEF">
              <w:rPr>
                <w:rFonts w:ascii="Arial" w:eastAsia="Arial" w:hAnsi="Arial" w:cs="Arial"/>
                <w:sz w:val="24"/>
                <w:szCs w:val="24"/>
                <w:lang w:val="en-US"/>
              </w:rPr>
              <w:t xml:space="preserve">Retrieved from </w:t>
            </w:r>
            <w:hyperlink r:id="rId15">
              <w:r w:rsidRPr="00767FEF">
                <w:rPr>
                  <w:rStyle w:val="Hipervnculo"/>
                  <w:rFonts w:ascii="Arial" w:eastAsia="Arial" w:hAnsi="Arial" w:cs="Arial"/>
                  <w:sz w:val="24"/>
                  <w:szCs w:val="24"/>
                  <w:lang w:val="en-US"/>
                </w:rPr>
                <w:t>http://ane.gov.co/images/ArchivosDescargables/Planeacion/poli-lineamientos-manuales/Manuales/ManualGestionEspectro/Titulo_I.pdf</w:t>
              </w:r>
            </w:hyperlink>
          </w:p>
          <w:p w14:paraId="4330B0DB" w14:textId="14E64CD7" w:rsidR="19D4F3A5" w:rsidRDefault="19D4F3A5" w:rsidP="19D4F3A5">
            <w:pPr>
              <w:ind w:left="480" w:hanging="480"/>
            </w:pPr>
            <w:proofErr w:type="spellStart"/>
            <w:r w:rsidRPr="19D4F3A5">
              <w:rPr>
                <w:rFonts w:ascii="Arial" w:eastAsia="Arial" w:hAnsi="Arial" w:cs="Arial"/>
                <w:sz w:val="24"/>
                <w:szCs w:val="24"/>
              </w:rPr>
              <w:t>Akyildiz</w:t>
            </w:r>
            <w:proofErr w:type="spellEnd"/>
            <w:r w:rsidRPr="19D4F3A5">
              <w:rPr>
                <w:rFonts w:ascii="Arial" w:eastAsia="Arial" w:hAnsi="Arial" w:cs="Arial"/>
                <w:sz w:val="24"/>
                <w:szCs w:val="24"/>
              </w:rPr>
              <w:t xml:space="preserve">, I. F., Lee, W. Y., </w:t>
            </w:r>
            <w:proofErr w:type="spellStart"/>
            <w:r w:rsidRPr="19D4F3A5">
              <w:rPr>
                <w:rFonts w:ascii="Arial" w:eastAsia="Arial" w:hAnsi="Arial" w:cs="Arial"/>
                <w:sz w:val="24"/>
                <w:szCs w:val="24"/>
              </w:rPr>
              <w:t>Vuran</w:t>
            </w:r>
            <w:proofErr w:type="spellEnd"/>
            <w:r w:rsidRPr="19D4F3A5">
              <w:rPr>
                <w:rFonts w:ascii="Arial" w:eastAsia="Arial" w:hAnsi="Arial" w:cs="Arial"/>
                <w:sz w:val="24"/>
                <w:szCs w:val="24"/>
              </w:rPr>
              <w:t xml:space="preserve">, M. C., &amp; </w:t>
            </w:r>
            <w:proofErr w:type="spellStart"/>
            <w:r w:rsidRPr="19D4F3A5">
              <w:rPr>
                <w:rFonts w:ascii="Arial" w:eastAsia="Arial" w:hAnsi="Arial" w:cs="Arial"/>
                <w:sz w:val="24"/>
                <w:szCs w:val="24"/>
              </w:rPr>
              <w:t>Mohanty</w:t>
            </w:r>
            <w:proofErr w:type="spellEnd"/>
            <w:r w:rsidRPr="19D4F3A5">
              <w:rPr>
                <w:rFonts w:ascii="Arial" w:eastAsia="Arial" w:hAnsi="Arial" w:cs="Arial"/>
                <w:sz w:val="24"/>
                <w:szCs w:val="24"/>
              </w:rPr>
              <w:t xml:space="preserve">, S. (2006). </w:t>
            </w:r>
            <w:proofErr w:type="spellStart"/>
            <w:r w:rsidRPr="00767FEF">
              <w:rPr>
                <w:rFonts w:ascii="Arial" w:eastAsia="Arial" w:hAnsi="Arial" w:cs="Arial"/>
                <w:sz w:val="24"/>
                <w:szCs w:val="24"/>
                <w:lang w:val="en-US"/>
              </w:rPr>
              <w:t>NeXt</w:t>
            </w:r>
            <w:proofErr w:type="spellEnd"/>
            <w:r w:rsidRPr="00767FEF">
              <w:rPr>
                <w:rFonts w:ascii="Arial" w:eastAsia="Arial" w:hAnsi="Arial" w:cs="Arial"/>
                <w:sz w:val="24"/>
                <w:szCs w:val="24"/>
                <w:lang w:val="en-US"/>
              </w:rPr>
              <w:t xml:space="preserve"> generation/dynamic spectrum access/cognitive radio wireless networks: A survey. </w:t>
            </w:r>
            <w:proofErr w:type="spellStart"/>
            <w:r w:rsidRPr="19D4F3A5">
              <w:rPr>
                <w:rFonts w:ascii="Arial" w:eastAsia="Arial" w:hAnsi="Arial" w:cs="Arial"/>
                <w:i/>
                <w:iCs/>
                <w:sz w:val="24"/>
                <w:szCs w:val="24"/>
              </w:rPr>
              <w:t>Computer</w:t>
            </w:r>
            <w:proofErr w:type="spellEnd"/>
            <w:r w:rsidRPr="19D4F3A5">
              <w:rPr>
                <w:rFonts w:ascii="Arial" w:eastAsia="Arial" w:hAnsi="Arial" w:cs="Arial"/>
                <w:i/>
                <w:iCs/>
                <w:sz w:val="24"/>
                <w:szCs w:val="24"/>
              </w:rPr>
              <w:t xml:space="preserve"> Networks</w:t>
            </w:r>
            <w:r w:rsidRPr="19D4F3A5">
              <w:rPr>
                <w:rFonts w:ascii="Arial" w:eastAsia="Arial" w:hAnsi="Arial" w:cs="Arial"/>
                <w:sz w:val="24"/>
                <w:szCs w:val="24"/>
              </w:rPr>
              <w:t xml:space="preserve">, </w:t>
            </w:r>
            <w:r w:rsidRPr="19D4F3A5">
              <w:rPr>
                <w:rFonts w:ascii="Arial" w:eastAsia="Arial" w:hAnsi="Arial" w:cs="Arial"/>
                <w:i/>
                <w:iCs/>
                <w:sz w:val="24"/>
                <w:szCs w:val="24"/>
              </w:rPr>
              <w:t>50</w:t>
            </w:r>
            <w:r w:rsidRPr="19D4F3A5">
              <w:rPr>
                <w:rFonts w:ascii="Arial" w:eastAsia="Arial" w:hAnsi="Arial" w:cs="Arial"/>
                <w:sz w:val="24"/>
                <w:szCs w:val="24"/>
              </w:rPr>
              <w:t xml:space="preserve">(13), 2127–2159. </w:t>
            </w:r>
            <w:hyperlink r:id="rId16">
              <w:r w:rsidRPr="19D4F3A5">
                <w:rPr>
                  <w:rStyle w:val="Hipervnculo"/>
                  <w:rFonts w:ascii="Arial" w:eastAsia="Arial" w:hAnsi="Arial" w:cs="Arial"/>
                  <w:sz w:val="24"/>
                  <w:szCs w:val="24"/>
                </w:rPr>
                <w:t>https://doi.org/10.1016/j.comnet.2006.05.001</w:t>
              </w:r>
            </w:hyperlink>
          </w:p>
          <w:p w14:paraId="79C9302E" w14:textId="4D98D94B" w:rsidR="19D4F3A5" w:rsidRDefault="19D4F3A5" w:rsidP="19D4F3A5">
            <w:pPr>
              <w:ind w:left="480" w:hanging="480"/>
            </w:pPr>
            <w:r w:rsidRPr="19D4F3A5">
              <w:rPr>
                <w:rFonts w:ascii="Arial" w:eastAsia="Arial" w:hAnsi="Arial" w:cs="Arial"/>
                <w:sz w:val="24"/>
                <w:szCs w:val="24"/>
              </w:rPr>
              <w:t>Ancha, B., &amp; Digital, V. (2012). de las TIC.</w:t>
            </w:r>
          </w:p>
          <w:p w14:paraId="7154FCA6" w14:textId="342F9C48" w:rsidR="19D4F3A5" w:rsidRPr="00767FEF" w:rsidRDefault="19D4F3A5" w:rsidP="19D4F3A5">
            <w:pPr>
              <w:ind w:left="480" w:hanging="480"/>
              <w:rPr>
                <w:lang w:val="en-US"/>
              </w:rPr>
            </w:pPr>
            <w:proofErr w:type="spellStart"/>
            <w:r w:rsidRPr="19D4F3A5">
              <w:rPr>
                <w:rFonts w:ascii="Arial" w:eastAsia="Arial" w:hAnsi="Arial" w:cs="Arial"/>
                <w:sz w:val="24"/>
                <w:szCs w:val="24"/>
              </w:rPr>
              <w:t>Beluri</w:t>
            </w:r>
            <w:proofErr w:type="spellEnd"/>
            <w:r w:rsidRPr="19D4F3A5">
              <w:rPr>
                <w:rFonts w:ascii="Arial" w:eastAsia="Arial" w:hAnsi="Arial" w:cs="Arial"/>
                <w:sz w:val="24"/>
                <w:szCs w:val="24"/>
              </w:rPr>
              <w:t xml:space="preserve">, M., Bala, E., </w:t>
            </w:r>
            <w:proofErr w:type="spellStart"/>
            <w:r w:rsidRPr="19D4F3A5">
              <w:rPr>
                <w:rFonts w:ascii="Arial" w:eastAsia="Arial" w:hAnsi="Arial" w:cs="Arial"/>
                <w:sz w:val="24"/>
                <w:szCs w:val="24"/>
              </w:rPr>
              <w:t>Yuying</w:t>
            </w:r>
            <w:proofErr w:type="spellEnd"/>
            <w:r w:rsidRPr="19D4F3A5">
              <w:rPr>
                <w:rFonts w:ascii="Arial" w:eastAsia="Arial" w:hAnsi="Arial" w:cs="Arial"/>
                <w:sz w:val="24"/>
                <w:szCs w:val="24"/>
              </w:rPr>
              <w:t xml:space="preserve"> </w:t>
            </w:r>
            <w:proofErr w:type="spellStart"/>
            <w:r w:rsidRPr="19D4F3A5">
              <w:rPr>
                <w:rFonts w:ascii="Arial" w:eastAsia="Arial" w:hAnsi="Arial" w:cs="Arial"/>
                <w:sz w:val="24"/>
                <w:szCs w:val="24"/>
              </w:rPr>
              <w:t>Dai</w:t>
            </w:r>
            <w:proofErr w:type="spellEnd"/>
            <w:r w:rsidRPr="19D4F3A5">
              <w:rPr>
                <w:rFonts w:ascii="Arial" w:eastAsia="Arial" w:hAnsi="Arial" w:cs="Arial"/>
                <w:sz w:val="24"/>
                <w:szCs w:val="24"/>
              </w:rPr>
              <w:t xml:space="preserve">, Di </w:t>
            </w:r>
            <w:proofErr w:type="spellStart"/>
            <w:r w:rsidRPr="19D4F3A5">
              <w:rPr>
                <w:rFonts w:ascii="Arial" w:eastAsia="Arial" w:hAnsi="Arial" w:cs="Arial"/>
                <w:sz w:val="24"/>
                <w:szCs w:val="24"/>
              </w:rPr>
              <w:t>Girolamo</w:t>
            </w:r>
            <w:proofErr w:type="spellEnd"/>
            <w:r w:rsidRPr="19D4F3A5">
              <w:rPr>
                <w:rFonts w:ascii="Arial" w:eastAsia="Arial" w:hAnsi="Arial" w:cs="Arial"/>
                <w:sz w:val="24"/>
                <w:szCs w:val="24"/>
              </w:rPr>
              <w:t xml:space="preserve">, R., Freda, M., Gauvreau, J. L., … </w:t>
            </w:r>
            <w:proofErr w:type="spellStart"/>
            <w:r w:rsidRPr="19D4F3A5">
              <w:rPr>
                <w:rFonts w:ascii="Arial" w:eastAsia="Arial" w:hAnsi="Arial" w:cs="Arial"/>
                <w:sz w:val="24"/>
                <w:szCs w:val="24"/>
              </w:rPr>
              <w:t>Touag</w:t>
            </w:r>
            <w:proofErr w:type="spellEnd"/>
            <w:r w:rsidRPr="19D4F3A5">
              <w:rPr>
                <w:rFonts w:ascii="Arial" w:eastAsia="Arial" w:hAnsi="Arial" w:cs="Arial"/>
                <w:sz w:val="24"/>
                <w:szCs w:val="24"/>
              </w:rPr>
              <w:t xml:space="preserve">, A. (2012). </w:t>
            </w:r>
            <w:r w:rsidRPr="00767FEF">
              <w:rPr>
                <w:rFonts w:ascii="Arial" w:eastAsia="Arial" w:hAnsi="Arial" w:cs="Arial"/>
                <w:sz w:val="24"/>
                <w:szCs w:val="24"/>
                <w:lang w:val="en-US"/>
              </w:rPr>
              <w:t xml:space="preserve">Mechanisms for LTE coexistence in TV white space. </w:t>
            </w:r>
            <w:r w:rsidRPr="00767FEF">
              <w:rPr>
                <w:rFonts w:ascii="Arial" w:eastAsia="Arial" w:hAnsi="Arial" w:cs="Arial"/>
                <w:i/>
                <w:iCs/>
                <w:sz w:val="24"/>
                <w:szCs w:val="24"/>
                <w:lang w:val="en-US"/>
              </w:rPr>
              <w:t>2012 IEEE International Symposium on Dynamic Spectrum Access Networks, DYSPAN 2012</w:t>
            </w:r>
            <w:r w:rsidRPr="00767FEF">
              <w:rPr>
                <w:rFonts w:ascii="Arial" w:eastAsia="Arial" w:hAnsi="Arial" w:cs="Arial"/>
                <w:sz w:val="24"/>
                <w:szCs w:val="24"/>
                <w:lang w:val="en-US"/>
              </w:rPr>
              <w:t xml:space="preserve">, 317–326. </w:t>
            </w:r>
            <w:hyperlink r:id="rId17">
              <w:r w:rsidRPr="00767FEF">
                <w:rPr>
                  <w:rStyle w:val="Hipervnculo"/>
                  <w:rFonts w:ascii="Arial" w:eastAsia="Arial" w:hAnsi="Arial" w:cs="Arial"/>
                  <w:sz w:val="24"/>
                  <w:szCs w:val="24"/>
                  <w:lang w:val="en-US"/>
                </w:rPr>
                <w:t>https://doi.org/10.1109/DYSPAN.2012.6478155</w:t>
              </w:r>
            </w:hyperlink>
          </w:p>
          <w:p w14:paraId="3B5F8244" w14:textId="412D929B" w:rsidR="19D4F3A5" w:rsidRPr="00767FEF" w:rsidRDefault="19D4F3A5" w:rsidP="19D4F3A5">
            <w:pPr>
              <w:ind w:left="480" w:hanging="480"/>
              <w:rPr>
                <w:lang w:val="en-US"/>
              </w:rPr>
            </w:pPr>
            <w:r w:rsidRPr="00767FEF">
              <w:rPr>
                <w:rFonts w:ascii="Arial" w:eastAsia="Arial" w:hAnsi="Arial" w:cs="Arial"/>
                <w:sz w:val="24"/>
                <w:szCs w:val="24"/>
                <w:lang w:val="en-US"/>
              </w:rPr>
              <w:t>Corporation, M. (2009). FCC Releases Phase II White Space Device Test Report.</w:t>
            </w:r>
          </w:p>
          <w:p w14:paraId="2C3F1ED8" w14:textId="66586E43" w:rsidR="19D4F3A5" w:rsidRPr="00767FEF" w:rsidRDefault="19D4F3A5" w:rsidP="19D4F3A5">
            <w:pPr>
              <w:ind w:left="480" w:hanging="480"/>
              <w:rPr>
                <w:lang w:val="en-US"/>
              </w:rPr>
            </w:pPr>
            <w:r w:rsidRPr="00767FEF">
              <w:rPr>
                <w:rFonts w:ascii="Arial" w:eastAsia="Arial" w:hAnsi="Arial" w:cs="Arial"/>
                <w:sz w:val="24"/>
                <w:szCs w:val="24"/>
                <w:lang w:val="en-US"/>
              </w:rPr>
              <w:lastRenderedPageBreak/>
              <w:t xml:space="preserve">Holland, O., Ping, S., Aijaz, A., </w:t>
            </w:r>
            <w:proofErr w:type="spellStart"/>
            <w:r w:rsidRPr="00767FEF">
              <w:rPr>
                <w:rFonts w:ascii="Arial" w:eastAsia="Arial" w:hAnsi="Arial" w:cs="Arial"/>
                <w:sz w:val="24"/>
                <w:szCs w:val="24"/>
                <w:lang w:val="en-US"/>
              </w:rPr>
              <w:t>Chareau</w:t>
            </w:r>
            <w:proofErr w:type="spellEnd"/>
            <w:r w:rsidRPr="00767FEF">
              <w:rPr>
                <w:rFonts w:ascii="Arial" w:eastAsia="Arial" w:hAnsi="Arial" w:cs="Arial"/>
                <w:sz w:val="24"/>
                <w:szCs w:val="24"/>
                <w:lang w:val="en-US"/>
              </w:rPr>
              <w:t xml:space="preserve">, J. M., </w:t>
            </w:r>
            <w:proofErr w:type="spellStart"/>
            <w:r w:rsidRPr="00767FEF">
              <w:rPr>
                <w:rFonts w:ascii="Arial" w:eastAsia="Arial" w:hAnsi="Arial" w:cs="Arial"/>
                <w:sz w:val="24"/>
                <w:szCs w:val="24"/>
                <w:lang w:val="en-US"/>
              </w:rPr>
              <w:t>Chawdhry</w:t>
            </w:r>
            <w:proofErr w:type="spellEnd"/>
            <w:r w:rsidRPr="00767FEF">
              <w:rPr>
                <w:rFonts w:ascii="Arial" w:eastAsia="Arial" w:hAnsi="Arial" w:cs="Arial"/>
                <w:sz w:val="24"/>
                <w:szCs w:val="24"/>
                <w:lang w:val="en-US"/>
              </w:rPr>
              <w:t xml:space="preserve">, P., Gao, Y., … </w:t>
            </w:r>
            <w:proofErr w:type="spellStart"/>
            <w:r w:rsidRPr="19D4F3A5">
              <w:rPr>
                <w:rFonts w:ascii="Arial" w:eastAsia="Arial" w:hAnsi="Arial" w:cs="Arial"/>
                <w:sz w:val="24"/>
                <w:szCs w:val="24"/>
              </w:rPr>
              <w:t>Kokkinen</w:t>
            </w:r>
            <w:proofErr w:type="spellEnd"/>
            <w:r w:rsidRPr="19D4F3A5">
              <w:rPr>
                <w:rFonts w:ascii="Arial" w:eastAsia="Arial" w:hAnsi="Arial" w:cs="Arial"/>
                <w:sz w:val="24"/>
                <w:szCs w:val="24"/>
              </w:rPr>
              <w:t xml:space="preserve">, H. (2015). </w:t>
            </w:r>
            <w:r w:rsidRPr="00767FEF">
              <w:rPr>
                <w:rFonts w:ascii="Arial" w:eastAsia="Arial" w:hAnsi="Arial" w:cs="Arial"/>
                <w:sz w:val="24"/>
                <w:szCs w:val="24"/>
                <w:lang w:val="en-US"/>
              </w:rPr>
              <w:t xml:space="preserve">To white space or not to White Space: That is the trial within the </w:t>
            </w:r>
            <w:proofErr w:type="spellStart"/>
            <w:r w:rsidRPr="00767FEF">
              <w:rPr>
                <w:rFonts w:ascii="Arial" w:eastAsia="Arial" w:hAnsi="Arial" w:cs="Arial"/>
                <w:sz w:val="24"/>
                <w:szCs w:val="24"/>
                <w:lang w:val="en-US"/>
              </w:rPr>
              <w:t>Ofcom</w:t>
            </w:r>
            <w:proofErr w:type="spellEnd"/>
            <w:r w:rsidRPr="00767FEF">
              <w:rPr>
                <w:rFonts w:ascii="Arial" w:eastAsia="Arial" w:hAnsi="Arial" w:cs="Arial"/>
                <w:sz w:val="24"/>
                <w:szCs w:val="24"/>
                <w:lang w:val="en-US"/>
              </w:rPr>
              <w:t xml:space="preserve"> TV White Spaces pilot. </w:t>
            </w:r>
            <w:r w:rsidRPr="00767FEF">
              <w:rPr>
                <w:rFonts w:ascii="Arial" w:eastAsia="Arial" w:hAnsi="Arial" w:cs="Arial"/>
                <w:i/>
                <w:iCs/>
                <w:sz w:val="24"/>
                <w:szCs w:val="24"/>
                <w:lang w:val="en-US"/>
              </w:rPr>
              <w:t xml:space="preserve">2015 IEEE International Symposium on Dynamic Spectrum Access Networks, </w:t>
            </w:r>
            <w:proofErr w:type="spellStart"/>
            <w:r w:rsidRPr="00767FEF">
              <w:rPr>
                <w:rFonts w:ascii="Arial" w:eastAsia="Arial" w:hAnsi="Arial" w:cs="Arial"/>
                <w:i/>
                <w:iCs/>
                <w:sz w:val="24"/>
                <w:szCs w:val="24"/>
                <w:lang w:val="en-US"/>
              </w:rPr>
              <w:t>DySPAN</w:t>
            </w:r>
            <w:proofErr w:type="spellEnd"/>
            <w:r w:rsidRPr="00767FEF">
              <w:rPr>
                <w:rFonts w:ascii="Arial" w:eastAsia="Arial" w:hAnsi="Arial" w:cs="Arial"/>
                <w:i/>
                <w:iCs/>
                <w:sz w:val="24"/>
                <w:szCs w:val="24"/>
                <w:lang w:val="en-US"/>
              </w:rPr>
              <w:t xml:space="preserve"> 2015</w:t>
            </w:r>
            <w:r w:rsidRPr="00767FEF">
              <w:rPr>
                <w:rFonts w:ascii="Arial" w:eastAsia="Arial" w:hAnsi="Arial" w:cs="Arial"/>
                <w:sz w:val="24"/>
                <w:szCs w:val="24"/>
                <w:lang w:val="en-US"/>
              </w:rPr>
              <w:t xml:space="preserve">, 11–22. </w:t>
            </w:r>
            <w:hyperlink r:id="rId18">
              <w:r w:rsidRPr="00767FEF">
                <w:rPr>
                  <w:rStyle w:val="Hipervnculo"/>
                  <w:rFonts w:ascii="Arial" w:eastAsia="Arial" w:hAnsi="Arial" w:cs="Arial"/>
                  <w:sz w:val="24"/>
                  <w:szCs w:val="24"/>
                  <w:lang w:val="en-US"/>
                </w:rPr>
                <w:t>https://doi.org/10.1109/DySPAN.2015.7343846</w:t>
              </w:r>
            </w:hyperlink>
          </w:p>
          <w:p w14:paraId="1E9F3A6D" w14:textId="2A48ED36" w:rsidR="19D4F3A5" w:rsidRPr="00767FEF" w:rsidRDefault="19D4F3A5" w:rsidP="19D4F3A5">
            <w:pPr>
              <w:ind w:left="480" w:hanging="480"/>
              <w:rPr>
                <w:lang w:val="en-US"/>
              </w:rPr>
            </w:pPr>
            <w:r w:rsidRPr="00767FEF">
              <w:rPr>
                <w:rFonts w:ascii="Arial" w:eastAsia="Arial" w:hAnsi="Arial" w:cs="Arial"/>
                <w:sz w:val="24"/>
                <w:szCs w:val="24"/>
                <w:lang w:val="en-US"/>
              </w:rPr>
              <w:t xml:space="preserve">International Telecommunication Union. (2012). Digital Dividend: Insights for Spectrum Decisions. </w:t>
            </w:r>
            <w:r w:rsidRPr="00767FEF">
              <w:rPr>
                <w:rFonts w:ascii="Arial" w:eastAsia="Arial" w:hAnsi="Arial" w:cs="Arial"/>
                <w:i/>
                <w:iCs/>
                <w:sz w:val="24"/>
                <w:szCs w:val="24"/>
                <w:lang w:val="en-US"/>
              </w:rPr>
              <w:t>Online Access</w:t>
            </w:r>
            <w:r w:rsidRPr="00767FEF">
              <w:rPr>
                <w:rFonts w:ascii="Arial" w:eastAsia="Arial" w:hAnsi="Arial" w:cs="Arial"/>
                <w:sz w:val="24"/>
                <w:szCs w:val="24"/>
                <w:lang w:val="en-US"/>
              </w:rPr>
              <w:t xml:space="preserve">, 1–61. Retrieved from </w:t>
            </w:r>
            <w:hyperlink r:id="rId19">
              <w:r w:rsidRPr="00767FEF">
                <w:rPr>
                  <w:rStyle w:val="Hipervnculo"/>
                  <w:rFonts w:ascii="Arial" w:eastAsia="Arial" w:hAnsi="Arial" w:cs="Arial"/>
                  <w:sz w:val="24"/>
                  <w:szCs w:val="24"/>
                  <w:lang w:val="en-US"/>
                </w:rPr>
                <w:t>http://www.itu.int/ITU-D/tech/digital_broadcasting/Reports/DigitalDividend.pdf</w:t>
              </w:r>
            </w:hyperlink>
          </w:p>
          <w:p w14:paraId="776C86DC" w14:textId="619E63C6" w:rsidR="19D4F3A5" w:rsidRPr="00767FEF" w:rsidRDefault="19D4F3A5" w:rsidP="19D4F3A5">
            <w:pPr>
              <w:ind w:left="480" w:hanging="480"/>
              <w:rPr>
                <w:lang w:val="en-US"/>
              </w:rPr>
            </w:pPr>
            <w:r w:rsidRPr="00767FEF">
              <w:rPr>
                <w:rFonts w:ascii="Arial" w:eastAsia="Arial" w:hAnsi="Arial" w:cs="Arial"/>
                <w:sz w:val="24"/>
                <w:szCs w:val="24"/>
                <w:lang w:val="en-US"/>
              </w:rPr>
              <w:t xml:space="preserve">Llamas, K., &amp; Cardona, N. (2016). Potential Sharing between DTT and IoT Services in the UHF band, 146–151. </w:t>
            </w:r>
            <w:hyperlink r:id="rId20">
              <w:r w:rsidRPr="00767FEF">
                <w:rPr>
                  <w:rStyle w:val="Hipervnculo"/>
                  <w:rFonts w:ascii="Arial" w:eastAsia="Arial" w:hAnsi="Arial" w:cs="Arial"/>
                  <w:sz w:val="24"/>
                  <w:szCs w:val="24"/>
                  <w:lang w:val="en-US"/>
                </w:rPr>
                <w:t>https://doi.org/10.1109/PIMRC.2016.7794578</w:t>
              </w:r>
            </w:hyperlink>
          </w:p>
          <w:p w14:paraId="794A4D01" w14:textId="2739A83E" w:rsidR="19D4F3A5" w:rsidRPr="00767FEF" w:rsidRDefault="19D4F3A5" w:rsidP="19D4F3A5">
            <w:pPr>
              <w:ind w:left="480" w:hanging="480"/>
              <w:rPr>
                <w:lang w:val="en-US"/>
              </w:rPr>
            </w:pPr>
            <w:proofErr w:type="spellStart"/>
            <w:r w:rsidRPr="00767FEF">
              <w:rPr>
                <w:rFonts w:ascii="Arial" w:eastAsia="Arial" w:hAnsi="Arial" w:cs="Arial"/>
                <w:sz w:val="24"/>
                <w:szCs w:val="24"/>
                <w:lang w:val="en-US"/>
              </w:rPr>
              <w:t>MinTIC</w:t>
            </w:r>
            <w:proofErr w:type="spellEnd"/>
            <w:r w:rsidRPr="00767FEF">
              <w:rPr>
                <w:rFonts w:ascii="Arial" w:eastAsia="Arial" w:hAnsi="Arial" w:cs="Arial"/>
                <w:sz w:val="24"/>
                <w:szCs w:val="24"/>
                <w:lang w:val="en-US"/>
              </w:rPr>
              <w:t xml:space="preserve">, M. D. T. D. L. I. Y. L. C., &amp; ANE, A. N. D. E. (2012). </w:t>
            </w:r>
            <w:r w:rsidRPr="19D4F3A5">
              <w:rPr>
                <w:rFonts w:ascii="Arial" w:eastAsia="Arial" w:hAnsi="Arial" w:cs="Arial"/>
                <w:sz w:val="24"/>
                <w:szCs w:val="24"/>
              </w:rPr>
              <w:t xml:space="preserve">Ingeniería Del Espectro Radioeléctrico. </w:t>
            </w:r>
            <w:r w:rsidRPr="19D4F3A5">
              <w:rPr>
                <w:rFonts w:ascii="Arial" w:eastAsia="Arial" w:hAnsi="Arial" w:cs="Arial"/>
                <w:i/>
                <w:iCs/>
                <w:sz w:val="24"/>
                <w:szCs w:val="24"/>
              </w:rPr>
              <w:t>Manual De Gestión Nacional Del Espectro Radioeléctrico</w:t>
            </w:r>
            <w:r w:rsidRPr="19D4F3A5">
              <w:rPr>
                <w:rFonts w:ascii="Arial" w:eastAsia="Arial" w:hAnsi="Arial" w:cs="Arial"/>
                <w:sz w:val="24"/>
                <w:szCs w:val="24"/>
              </w:rPr>
              <w:t xml:space="preserve">, 260. </w:t>
            </w:r>
            <w:r w:rsidRPr="00767FEF">
              <w:rPr>
                <w:rFonts w:ascii="Arial" w:eastAsia="Arial" w:hAnsi="Arial" w:cs="Arial"/>
                <w:sz w:val="24"/>
                <w:szCs w:val="24"/>
                <w:lang w:val="en-US"/>
              </w:rPr>
              <w:t xml:space="preserve">Retrieved from </w:t>
            </w:r>
            <w:hyperlink r:id="rId21">
              <w:r w:rsidRPr="00767FEF">
                <w:rPr>
                  <w:rStyle w:val="Hipervnculo"/>
                  <w:rFonts w:ascii="Arial" w:eastAsia="Arial" w:hAnsi="Arial" w:cs="Arial"/>
                  <w:sz w:val="24"/>
                  <w:szCs w:val="24"/>
                  <w:lang w:val="en-US"/>
                </w:rPr>
                <w:t>http://www.ane.gov.co/images/ArchivosDescargables/Planeacion/poli-lineamientos-manuales/Manuales/ManualGestionEspectro/Titulo_II.pdf</w:t>
              </w:r>
            </w:hyperlink>
          </w:p>
          <w:p w14:paraId="0460CB2B" w14:textId="0AB615CA" w:rsidR="19D4F3A5" w:rsidRPr="00767FEF" w:rsidRDefault="19D4F3A5" w:rsidP="19D4F3A5">
            <w:pPr>
              <w:ind w:left="480" w:hanging="480"/>
              <w:rPr>
                <w:lang w:val="en-US"/>
              </w:rPr>
            </w:pPr>
            <w:r w:rsidRPr="00767FEF">
              <w:rPr>
                <w:rFonts w:ascii="Arial" w:eastAsia="Arial" w:hAnsi="Arial" w:cs="Arial"/>
                <w:sz w:val="24"/>
                <w:szCs w:val="24"/>
                <w:lang w:val="en-US"/>
              </w:rPr>
              <w:t xml:space="preserve">Rahman, M. A., Song, C., &amp; Harada, H. (2011). Development of a TV white space cognitive radio prototype and its spectrum sensing performance. </w:t>
            </w:r>
            <w:r w:rsidRPr="00767FEF">
              <w:rPr>
                <w:rFonts w:ascii="Arial" w:eastAsia="Arial" w:hAnsi="Arial" w:cs="Arial"/>
                <w:i/>
                <w:iCs/>
                <w:sz w:val="24"/>
                <w:szCs w:val="24"/>
                <w:lang w:val="en-US"/>
              </w:rPr>
              <w:t>2011 6th International ICST Conference on Cognitive Radio Oriented Wireless Networks and Communications (CROWNCOM)</w:t>
            </w:r>
            <w:r w:rsidRPr="00767FEF">
              <w:rPr>
                <w:rFonts w:ascii="Arial" w:eastAsia="Arial" w:hAnsi="Arial" w:cs="Arial"/>
                <w:sz w:val="24"/>
                <w:szCs w:val="24"/>
                <w:lang w:val="en-US"/>
              </w:rPr>
              <w:t xml:space="preserve">, (41), 231–235. </w:t>
            </w:r>
            <w:hyperlink r:id="rId22">
              <w:r w:rsidRPr="00767FEF">
                <w:rPr>
                  <w:rStyle w:val="Hipervnculo"/>
                  <w:rFonts w:ascii="Arial" w:eastAsia="Arial" w:hAnsi="Arial" w:cs="Arial"/>
                  <w:sz w:val="24"/>
                  <w:szCs w:val="24"/>
                  <w:lang w:val="en-US"/>
                </w:rPr>
                <w:t>https://doi.org/10.4108/icst.crowncom.2011.246293</w:t>
              </w:r>
            </w:hyperlink>
          </w:p>
          <w:p w14:paraId="43FCBF9F" w14:textId="29D6876E" w:rsidR="19D4F3A5" w:rsidRDefault="19D4F3A5" w:rsidP="19D4F3A5">
            <w:pPr>
              <w:ind w:left="480" w:hanging="480"/>
              <w:rPr>
                <w:rFonts w:ascii="Arial" w:eastAsia="Arial" w:hAnsi="Arial" w:cs="Arial"/>
                <w:sz w:val="24"/>
                <w:szCs w:val="24"/>
                <w:lang w:val="en-US"/>
              </w:rPr>
            </w:pPr>
            <w:r w:rsidRPr="00767FEF">
              <w:rPr>
                <w:rFonts w:ascii="Arial" w:eastAsia="Arial" w:hAnsi="Arial" w:cs="Arial"/>
                <w:sz w:val="24"/>
                <w:szCs w:val="24"/>
                <w:lang w:val="en-US"/>
              </w:rPr>
              <w:t>Release, N. (2015). Dynamic Spectrum Alliance welcomes WRC-15 decision to preserve lower UHF bands for terrestrial TV in ITU Region 1, (November).</w:t>
            </w:r>
          </w:p>
          <w:p w14:paraId="0F6448B1" w14:textId="2425429A" w:rsidR="00E57B91" w:rsidRPr="00BF76B6" w:rsidRDefault="00E57B91" w:rsidP="19D4F3A5">
            <w:pPr>
              <w:ind w:left="480" w:hanging="480"/>
              <w:rPr>
                <w:rFonts w:ascii="Arial" w:eastAsia="Arial" w:hAnsi="Arial" w:cs="Arial"/>
                <w:sz w:val="24"/>
                <w:szCs w:val="24"/>
                <w:lang w:val="en-US"/>
              </w:rPr>
            </w:pPr>
            <w:r w:rsidRPr="00BF76B6">
              <w:rPr>
                <w:rFonts w:ascii="Arial" w:eastAsia="Arial" w:hAnsi="Arial" w:cs="Arial"/>
                <w:sz w:val="24"/>
                <w:szCs w:val="24"/>
                <w:lang w:val="es-ES"/>
              </w:rPr>
              <w:t>Espinosa,</w:t>
            </w:r>
            <w:r w:rsidR="00BF76B6" w:rsidRPr="00BF76B6">
              <w:rPr>
                <w:rFonts w:ascii="Arial" w:eastAsia="Arial" w:hAnsi="Arial" w:cs="Arial"/>
                <w:sz w:val="24"/>
                <w:szCs w:val="24"/>
                <w:lang w:val="es-ES"/>
              </w:rPr>
              <w:t xml:space="preserve"> </w:t>
            </w:r>
            <w:r w:rsidRPr="00BF76B6">
              <w:rPr>
                <w:rFonts w:ascii="Arial" w:eastAsia="Arial" w:hAnsi="Arial" w:cs="Arial"/>
                <w:sz w:val="24"/>
                <w:szCs w:val="24"/>
                <w:lang w:val="es-ES"/>
              </w:rPr>
              <w:t xml:space="preserve">M. </w:t>
            </w:r>
            <w:r w:rsidR="00DC4098" w:rsidRPr="00BF76B6">
              <w:rPr>
                <w:rFonts w:ascii="Arial" w:eastAsia="Arial" w:hAnsi="Arial" w:cs="Arial"/>
                <w:sz w:val="24"/>
                <w:szCs w:val="24"/>
                <w:lang w:val="es-ES"/>
              </w:rPr>
              <w:t>&amp; Zona, T</w:t>
            </w:r>
            <w:r w:rsidR="008531CC">
              <w:rPr>
                <w:rFonts w:ascii="Arial" w:eastAsia="Arial" w:hAnsi="Arial" w:cs="Arial"/>
                <w:sz w:val="24"/>
                <w:szCs w:val="24"/>
                <w:lang w:val="es-ES"/>
              </w:rPr>
              <w:t xml:space="preserve">. </w:t>
            </w:r>
            <w:r w:rsidR="005548C0">
              <w:rPr>
                <w:rFonts w:ascii="Arial" w:eastAsia="Arial" w:hAnsi="Arial" w:cs="Arial"/>
                <w:sz w:val="24"/>
                <w:szCs w:val="24"/>
                <w:lang w:val="es-ES"/>
              </w:rPr>
              <w:t xml:space="preserve">&amp; </w:t>
            </w:r>
            <w:r w:rsidR="005548C0" w:rsidRPr="19D4F3A5">
              <w:rPr>
                <w:rFonts w:ascii="Helvetica" w:eastAsia="Helvetica" w:hAnsi="Helvetica" w:cs="Helvetica"/>
                <w:color w:val="222222"/>
                <w:sz w:val="24"/>
                <w:szCs w:val="24"/>
              </w:rPr>
              <w:t>Reinales</w:t>
            </w:r>
            <w:r w:rsidR="00DC4098" w:rsidRPr="00BF76B6">
              <w:rPr>
                <w:rFonts w:ascii="Arial" w:eastAsia="Arial" w:hAnsi="Arial" w:cs="Arial"/>
                <w:sz w:val="24"/>
                <w:szCs w:val="24"/>
                <w:lang w:val="es-ES"/>
              </w:rPr>
              <w:t>, Huecos Espectrales en Televisión</w:t>
            </w:r>
            <w:r w:rsidR="00BF76B6" w:rsidRPr="00BF76B6">
              <w:rPr>
                <w:rFonts w:ascii="Arial" w:eastAsia="Arial" w:hAnsi="Arial" w:cs="Arial"/>
                <w:sz w:val="24"/>
                <w:szCs w:val="24"/>
                <w:lang w:val="es-ES"/>
              </w:rPr>
              <w:t xml:space="preserve">. </w:t>
            </w:r>
            <w:proofErr w:type="spellStart"/>
            <w:r w:rsidR="00BF76B6" w:rsidRPr="00BF76B6">
              <w:rPr>
                <w:rFonts w:ascii="Arial" w:eastAsia="Arial" w:hAnsi="Arial" w:cs="Arial"/>
                <w:sz w:val="24"/>
                <w:szCs w:val="24"/>
                <w:lang w:val="en-US"/>
              </w:rPr>
              <w:t>Editoriales</w:t>
            </w:r>
            <w:proofErr w:type="spellEnd"/>
            <w:r w:rsidR="00BF76B6" w:rsidRPr="00BF76B6">
              <w:rPr>
                <w:rFonts w:ascii="Arial" w:eastAsia="Arial" w:hAnsi="Arial" w:cs="Arial"/>
                <w:sz w:val="24"/>
                <w:szCs w:val="24"/>
                <w:lang w:val="en-US"/>
              </w:rPr>
              <w:t xml:space="preserve"> USTA (</w:t>
            </w:r>
            <w:proofErr w:type="spellStart"/>
            <w:r w:rsidR="00BF76B6" w:rsidRPr="00BF76B6">
              <w:rPr>
                <w:rFonts w:ascii="Arial" w:eastAsia="Arial" w:hAnsi="Arial" w:cs="Arial"/>
                <w:sz w:val="24"/>
                <w:szCs w:val="24"/>
                <w:lang w:val="en-US"/>
              </w:rPr>
              <w:t>En</w:t>
            </w:r>
            <w:proofErr w:type="spellEnd"/>
            <w:r w:rsidR="00BF76B6" w:rsidRPr="00BF76B6">
              <w:rPr>
                <w:rFonts w:ascii="Arial" w:eastAsia="Arial" w:hAnsi="Arial" w:cs="Arial"/>
                <w:sz w:val="24"/>
                <w:szCs w:val="24"/>
                <w:lang w:val="en-US"/>
              </w:rPr>
              <w:t xml:space="preserve"> </w:t>
            </w:r>
            <w:proofErr w:type="spellStart"/>
            <w:r w:rsidR="00BF76B6" w:rsidRPr="00BF76B6">
              <w:rPr>
                <w:rFonts w:ascii="Arial" w:eastAsia="Arial" w:hAnsi="Arial" w:cs="Arial"/>
                <w:sz w:val="24"/>
                <w:szCs w:val="24"/>
                <w:lang w:val="en-US"/>
              </w:rPr>
              <w:t>proceso</w:t>
            </w:r>
            <w:proofErr w:type="spellEnd"/>
            <w:r w:rsidR="00BF76B6" w:rsidRPr="00BF76B6">
              <w:rPr>
                <w:rFonts w:ascii="Arial" w:eastAsia="Arial" w:hAnsi="Arial" w:cs="Arial"/>
                <w:sz w:val="24"/>
                <w:szCs w:val="24"/>
                <w:lang w:val="en-US"/>
              </w:rPr>
              <w:t xml:space="preserve"> de Publicación)</w:t>
            </w:r>
          </w:p>
          <w:p w14:paraId="46E691F9" w14:textId="5B4D94AD" w:rsidR="19D4F3A5" w:rsidRPr="00DC4098" w:rsidRDefault="19D4F3A5" w:rsidP="19D4F3A5">
            <w:pPr>
              <w:rPr>
                <w:rFonts w:ascii="Arial" w:eastAsia="Times New Roman" w:hAnsi="Arial" w:cs="Arial"/>
                <w:b/>
                <w:bCs/>
                <w:color w:val="222222"/>
                <w:sz w:val="24"/>
                <w:szCs w:val="24"/>
                <w:lang w:val="es-ES" w:eastAsia="es-CO"/>
              </w:rPr>
            </w:pPr>
          </w:p>
          <w:p w14:paraId="7C747854" w14:textId="07B6BF41" w:rsidR="00ED1717" w:rsidRPr="00DC4098" w:rsidRDefault="00ED1717">
            <w:pPr>
              <w:rPr>
                <w:rFonts w:ascii="Arial" w:eastAsia="Times New Roman" w:hAnsi="Arial" w:cs="Arial"/>
                <w:b/>
                <w:bCs/>
                <w:color w:val="222222"/>
                <w:sz w:val="24"/>
                <w:szCs w:val="24"/>
                <w:lang w:val="es-ES" w:eastAsia="es-CO"/>
              </w:rPr>
            </w:pPr>
          </w:p>
          <w:p w14:paraId="08D3C974" w14:textId="3FE41A64" w:rsidR="006A3B22" w:rsidRPr="00DC4098" w:rsidRDefault="006A3B22">
            <w:pPr>
              <w:rPr>
                <w:rFonts w:ascii="Arial" w:eastAsia="Times New Roman" w:hAnsi="Arial" w:cs="Arial"/>
                <w:b/>
                <w:bCs/>
                <w:color w:val="222222"/>
                <w:sz w:val="24"/>
                <w:szCs w:val="24"/>
                <w:lang w:val="es-ES" w:eastAsia="es-CO"/>
              </w:rPr>
            </w:pPr>
          </w:p>
          <w:p w14:paraId="2CD55176" w14:textId="0EA2DB43" w:rsidR="006A3B22" w:rsidRPr="00DC4098" w:rsidRDefault="006A3B22">
            <w:pPr>
              <w:rPr>
                <w:rFonts w:ascii="Arial" w:eastAsia="Times New Roman" w:hAnsi="Arial" w:cs="Arial"/>
                <w:b/>
                <w:bCs/>
                <w:color w:val="222222"/>
                <w:sz w:val="24"/>
                <w:szCs w:val="24"/>
                <w:lang w:val="es-ES" w:eastAsia="es-CO"/>
              </w:rPr>
            </w:pPr>
          </w:p>
          <w:p w14:paraId="18C24015" w14:textId="6F211595" w:rsidR="006A3B22" w:rsidRPr="00DC4098" w:rsidRDefault="006A3B22">
            <w:pPr>
              <w:rPr>
                <w:rFonts w:ascii="Arial" w:eastAsia="Times New Roman" w:hAnsi="Arial" w:cs="Arial"/>
                <w:b/>
                <w:bCs/>
                <w:color w:val="222222"/>
                <w:sz w:val="24"/>
                <w:szCs w:val="24"/>
                <w:lang w:val="es-ES" w:eastAsia="es-CO"/>
              </w:rPr>
            </w:pPr>
          </w:p>
          <w:p w14:paraId="6345D88F" w14:textId="0991C14A" w:rsidR="006A3B22" w:rsidRPr="00DC4098" w:rsidRDefault="006A3B22">
            <w:pPr>
              <w:rPr>
                <w:rFonts w:ascii="Arial" w:eastAsia="Times New Roman" w:hAnsi="Arial" w:cs="Arial"/>
                <w:b/>
                <w:bCs/>
                <w:color w:val="222222"/>
                <w:sz w:val="24"/>
                <w:szCs w:val="24"/>
                <w:lang w:val="es-ES" w:eastAsia="es-CO"/>
              </w:rPr>
            </w:pPr>
          </w:p>
          <w:p w14:paraId="37B0F778" w14:textId="1B128A4B" w:rsidR="006A3B22" w:rsidRPr="00DC4098" w:rsidRDefault="006A3B22">
            <w:pPr>
              <w:rPr>
                <w:rFonts w:ascii="Arial" w:eastAsia="Times New Roman" w:hAnsi="Arial" w:cs="Arial"/>
                <w:b/>
                <w:bCs/>
                <w:color w:val="222222"/>
                <w:sz w:val="24"/>
                <w:szCs w:val="24"/>
                <w:lang w:val="es-ES" w:eastAsia="es-CO"/>
              </w:rPr>
            </w:pPr>
          </w:p>
          <w:p w14:paraId="31500E9A" w14:textId="674CFBFD" w:rsidR="006A3B22" w:rsidRPr="00DC4098" w:rsidRDefault="006A3B22">
            <w:pPr>
              <w:rPr>
                <w:rFonts w:ascii="Arial" w:eastAsia="Times New Roman" w:hAnsi="Arial" w:cs="Arial"/>
                <w:b/>
                <w:bCs/>
                <w:color w:val="222222"/>
                <w:sz w:val="24"/>
                <w:szCs w:val="24"/>
                <w:lang w:val="es-ES" w:eastAsia="es-CO"/>
              </w:rPr>
            </w:pPr>
          </w:p>
          <w:p w14:paraId="0F6C1525" w14:textId="4073E610" w:rsidR="006A3B22" w:rsidRPr="00DC4098" w:rsidRDefault="006A3B22">
            <w:pPr>
              <w:rPr>
                <w:rFonts w:ascii="Arial" w:eastAsia="Times New Roman" w:hAnsi="Arial" w:cs="Arial"/>
                <w:b/>
                <w:bCs/>
                <w:color w:val="222222"/>
                <w:sz w:val="24"/>
                <w:szCs w:val="24"/>
                <w:lang w:val="es-ES" w:eastAsia="es-CO"/>
              </w:rPr>
            </w:pPr>
          </w:p>
          <w:p w14:paraId="38FF0F6C" w14:textId="77777777" w:rsidR="00C45E27" w:rsidRDefault="00C45E27">
            <w:pPr>
              <w:rPr>
                <w:rFonts w:ascii="Helvetica" w:eastAsia="Times New Roman" w:hAnsi="Helvetica" w:cs="Helvetica"/>
                <w:bCs/>
                <w:color w:val="212121"/>
                <w:sz w:val="21"/>
                <w:szCs w:val="21"/>
                <w:shd w:val="clear" w:color="auto" w:fill="FFFFFF"/>
                <w:lang w:val="es-ES" w:eastAsia="es-CO"/>
              </w:rPr>
            </w:pPr>
          </w:p>
          <w:p w14:paraId="6892D814" w14:textId="3085196C" w:rsidR="6A45C1F6" w:rsidRPr="006A3B22" w:rsidRDefault="6A45C1F6" w:rsidP="6A45C1F6">
            <w:pPr>
              <w:rPr>
                <w:rFonts w:ascii="Arial" w:eastAsia="Arial" w:hAnsi="Arial" w:cs="Arial"/>
                <w:sz w:val="24"/>
                <w:szCs w:val="24"/>
                <w:lang w:val="es-ES"/>
              </w:rPr>
            </w:pPr>
          </w:p>
          <w:p w14:paraId="7DAAB52A" w14:textId="77777777" w:rsidR="00ED1717" w:rsidRPr="006A3B22" w:rsidRDefault="00ED1717">
            <w:pPr>
              <w:rPr>
                <w:rFonts w:ascii="Arial" w:eastAsia="Times New Roman" w:hAnsi="Arial" w:cs="Arial"/>
                <w:b/>
                <w:bCs/>
                <w:color w:val="222222"/>
                <w:sz w:val="24"/>
                <w:szCs w:val="24"/>
                <w:lang w:val="es-ES" w:eastAsia="es-CO"/>
              </w:rPr>
            </w:pPr>
          </w:p>
          <w:p w14:paraId="18F50831" w14:textId="77777777" w:rsidR="00ED1717" w:rsidRPr="006A3B22" w:rsidRDefault="00ED1717">
            <w:pPr>
              <w:rPr>
                <w:rFonts w:ascii="Arial" w:eastAsia="Times New Roman" w:hAnsi="Arial" w:cs="Arial"/>
                <w:b/>
                <w:bCs/>
                <w:color w:val="222222"/>
                <w:sz w:val="24"/>
                <w:szCs w:val="24"/>
                <w:lang w:val="es-ES" w:eastAsia="es-CO"/>
              </w:rPr>
            </w:pPr>
          </w:p>
        </w:tc>
      </w:tr>
    </w:tbl>
    <w:p w14:paraId="64D09F7E" w14:textId="77777777" w:rsidR="002A18AF" w:rsidRPr="006A3B22" w:rsidRDefault="002A18AF" w:rsidP="002A18AF">
      <w:pPr>
        <w:spacing w:after="0" w:line="240" w:lineRule="auto"/>
        <w:rPr>
          <w:rFonts w:ascii="Times New Roman" w:eastAsia="Times New Roman" w:hAnsi="Times New Roman" w:cs="Times New Roman"/>
          <w:sz w:val="24"/>
          <w:szCs w:val="24"/>
          <w:lang w:val="es-ES" w:eastAsia="es-CO"/>
        </w:rPr>
      </w:pPr>
    </w:p>
    <w:tbl>
      <w:tblPr>
        <w:tblW w:w="768" w:type="dxa"/>
        <w:tblInd w:w="8" w:type="dxa"/>
        <w:shd w:val="clear" w:color="auto" w:fill="FFFFFF"/>
        <w:tblLook w:val="04A0" w:firstRow="1" w:lastRow="0" w:firstColumn="1" w:lastColumn="0" w:noHBand="0" w:noVBand="1"/>
      </w:tblPr>
      <w:tblGrid>
        <w:gridCol w:w="768"/>
      </w:tblGrid>
      <w:tr w:rsidR="00ED1717" w:rsidRPr="006A3B22" w14:paraId="7EEFA167" w14:textId="77777777" w:rsidTr="00ED1717">
        <w:tc>
          <w:tcPr>
            <w:tcW w:w="0" w:type="auto"/>
            <w:shd w:val="clear" w:color="auto" w:fill="FFFFFF"/>
            <w:tcMar>
              <w:top w:w="15" w:type="dxa"/>
              <w:left w:w="15" w:type="dxa"/>
              <w:bottom w:w="15" w:type="dxa"/>
              <w:right w:w="15" w:type="dxa"/>
            </w:tcMar>
            <w:vAlign w:val="center"/>
            <w:hideMark/>
          </w:tcPr>
          <w:p w14:paraId="3283A221" w14:textId="77777777" w:rsidR="00ED1717" w:rsidRPr="006A3B22" w:rsidRDefault="00ED1717">
            <w:pPr>
              <w:spacing w:after="0"/>
              <w:rPr>
                <w:sz w:val="20"/>
                <w:szCs w:val="20"/>
                <w:lang w:val="es-ES" w:eastAsia="es-CO"/>
              </w:rPr>
            </w:pPr>
          </w:p>
        </w:tc>
      </w:tr>
    </w:tbl>
    <w:p w14:paraId="4A0FEF51" w14:textId="77777777" w:rsidR="002A18AF" w:rsidRPr="006A3B22" w:rsidRDefault="002A18AF" w:rsidP="002A18AF">
      <w:pPr>
        <w:rPr>
          <w:lang w:val="es-ES"/>
        </w:rPr>
      </w:pPr>
    </w:p>
    <w:p w14:paraId="605CDCDA" w14:textId="77777777" w:rsidR="00642463" w:rsidRPr="006A3B22" w:rsidRDefault="00642463" w:rsidP="00642463">
      <w:pPr>
        <w:jc w:val="center"/>
        <w:rPr>
          <w:b/>
          <w:lang w:val="es-ES"/>
        </w:rPr>
      </w:pPr>
    </w:p>
    <w:p w14:paraId="65917CA5" w14:textId="77777777" w:rsidR="00642463" w:rsidRPr="006A3B22" w:rsidRDefault="00642463" w:rsidP="00642463">
      <w:pPr>
        <w:jc w:val="center"/>
        <w:rPr>
          <w:b/>
          <w:lang w:val="es-ES"/>
        </w:rPr>
      </w:pPr>
    </w:p>
    <w:sectPr w:rsidR="00642463" w:rsidRPr="006A3B22" w:rsidSect="00265B89">
      <w:headerReference w:type="even" r:id="rId23"/>
      <w:headerReference w:type="default" r:id="rId24"/>
      <w:footerReference w:type="default" r:id="rId25"/>
      <w:headerReference w:type="first" r:id="rId26"/>
      <w:footerReference w:type="first" r:id="rId27"/>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C004598" w14:textId="77777777" w:rsidR="00AB605E" w:rsidRDefault="00AB605E" w:rsidP="00F14D0D">
      <w:pPr>
        <w:spacing w:after="0" w:line="240" w:lineRule="auto"/>
      </w:pPr>
      <w:r>
        <w:separator/>
      </w:r>
    </w:p>
  </w:endnote>
  <w:endnote w:type="continuationSeparator" w:id="0">
    <w:p w14:paraId="4EB9B0FB" w14:textId="77777777" w:rsidR="00AB605E" w:rsidRDefault="00AB605E"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5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Bodoni MT Condensed">
    <w:panose1 w:val="02070606080606020203"/>
    <w:charset w:val="00"/>
    <w:family w:val="roman"/>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550B1A" w14:textId="77777777" w:rsidR="000D7466" w:rsidRDefault="000D7466">
    <w:pPr>
      <w:pStyle w:val="Piedepgina"/>
    </w:pPr>
    <w:r w:rsidRPr="00ED1717">
      <w:rPr>
        <w:noProof/>
        <w:lang w:eastAsia="es-CO"/>
      </w:rPr>
      <w:drawing>
        <wp:anchor distT="0" distB="0" distL="114300" distR="114300" simplePos="0" relativeHeight="251688960" behindDoc="0" locked="0" layoutInCell="1" allowOverlap="1" wp14:anchorId="1A4AFED9" wp14:editId="4A1F93E3">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B81B3A" w14:textId="77777777" w:rsidR="000D7466" w:rsidRDefault="000D7466">
    <w:pPr>
      <w:pStyle w:val="Piedepgina"/>
    </w:pPr>
    <w:r>
      <w:rPr>
        <w:noProof/>
        <w:lang w:eastAsia="es-CO"/>
      </w:rPr>
      <w:drawing>
        <wp:anchor distT="0" distB="0" distL="114300" distR="114300" simplePos="0" relativeHeight="251679744" behindDoc="0" locked="0" layoutInCell="1" allowOverlap="1" wp14:anchorId="79032D31" wp14:editId="09E9BA73">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1CCE723" w14:textId="77777777" w:rsidR="00AB605E" w:rsidRDefault="00AB605E" w:rsidP="00F14D0D">
      <w:pPr>
        <w:spacing w:after="0" w:line="240" w:lineRule="auto"/>
      </w:pPr>
      <w:r>
        <w:separator/>
      </w:r>
    </w:p>
  </w:footnote>
  <w:footnote w:type="continuationSeparator" w:id="0">
    <w:p w14:paraId="6BEA56A6" w14:textId="77777777" w:rsidR="00AB605E" w:rsidRDefault="00AB605E" w:rsidP="00F14D0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77ABE8" w14:textId="77777777" w:rsidR="000D7466" w:rsidRDefault="00AB605E">
    <w:pPr>
      <w:pStyle w:val="Encabezado"/>
    </w:pPr>
    <w:r>
      <w:rPr>
        <w:noProof/>
      </w:rPr>
      <w:pict w14:anchorId="14D1FC9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C914C3" w14:textId="77777777" w:rsidR="000D7466" w:rsidRDefault="000D7466" w:rsidP="00ED1717">
    <w:pPr>
      <w:pStyle w:val="Encabezado"/>
      <w:jc w:val="right"/>
      <w:rPr>
        <w:sz w:val="14"/>
        <w:szCs w:val="16"/>
        <w:lang w:val="es-ES"/>
      </w:rPr>
    </w:pPr>
    <w:r w:rsidRPr="00ED1717">
      <w:rPr>
        <w:noProof/>
        <w:lang w:eastAsia="es-CO"/>
      </w:rPr>
      <w:drawing>
        <wp:anchor distT="0" distB="0" distL="114300" distR="114300" simplePos="0" relativeHeight="251687936" behindDoc="0" locked="0" layoutInCell="1" allowOverlap="1" wp14:anchorId="56D3F59C" wp14:editId="1C8249D3">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B2E3E55" w14:textId="77777777" w:rsidR="000D7466" w:rsidRDefault="000D7466" w:rsidP="004F1944">
    <w:pPr>
      <w:pStyle w:val="Encabezado"/>
      <w:jc w:val="right"/>
      <w:rPr>
        <w:sz w:val="14"/>
        <w:szCs w:val="16"/>
        <w:lang w:val="es-ES"/>
      </w:rPr>
    </w:pPr>
  </w:p>
  <w:p w14:paraId="0819ECEB" w14:textId="77777777" w:rsidR="000D7466" w:rsidRPr="004F1944" w:rsidRDefault="000D7466"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Pr>
        <w:b/>
        <w:bCs/>
        <w:noProof/>
        <w:sz w:val="14"/>
        <w:szCs w:val="16"/>
      </w:rPr>
      <w:t>2</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Pr>
        <w:b/>
        <w:bCs/>
        <w:noProof/>
        <w:sz w:val="14"/>
        <w:szCs w:val="16"/>
      </w:rPr>
      <w:t>6</w:t>
    </w:r>
    <w:r w:rsidRPr="006930C8">
      <w:rPr>
        <w:b/>
        <w:bCs/>
        <w:sz w:val="14"/>
        <w:szCs w:val="16"/>
      </w:rPr>
      <w:fldChar w:fldCharType="end"/>
    </w:r>
    <w:r w:rsidR="00AB605E">
      <w:rPr>
        <w:noProof/>
        <w:lang w:eastAsia="es-CO"/>
      </w:rPr>
      <w:pict w14:anchorId="4D56E98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59836580"/>
      <w:docPartObj>
        <w:docPartGallery w:val="Page Numbers (Top of Page)"/>
        <w:docPartUnique/>
      </w:docPartObj>
    </w:sdtPr>
    <w:sdtEndPr>
      <w:rPr>
        <w:b/>
      </w:rPr>
    </w:sdtEndPr>
    <w:sdtContent>
      <w:p w14:paraId="6D5B0B7F" w14:textId="77777777" w:rsidR="000D7466" w:rsidRDefault="000D7466" w:rsidP="00E6008D">
        <w:pPr>
          <w:spacing w:after="0" w:line="240" w:lineRule="auto"/>
          <w:jc w:val="center"/>
        </w:pPr>
        <w:r w:rsidRPr="00280851">
          <w:rPr>
            <w:b/>
            <w:noProof/>
            <w:sz w:val="20"/>
            <w:lang w:eastAsia="es-CO"/>
          </w:rPr>
          <w:drawing>
            <wp:anchor distT="0" distB="0" distL="114300" distR="114300" simplePos="0" relativeHeight="251675648" behindDoc="0" locked="0" layoutInCell="1" allowOverlap="1" wp14:anchorId="38794920" wp14:editId="1FF72C6A">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8D4ED1D" w14:textId="77777777" w:rsidR="000D7466" w:rsidRDefault="000D7466"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Pr>
            <w:b/>
            <w:bCs/>
            <w:noProof/>
            <w:sz w:val="14"/>
            <w:szCs w:val="16"/>
          </w:rPr>
          <w:t>6</w:t>
        </w:r>
        <w:r w:rsidRPr="006930C8">
          <w:rPr>
            <w:b/>
            <w:bCs/>
            <w:sz w:val="14"/>
            <w:szCs w:val="16"/>
          </w:rPr>
          <w:fldChar w:fldCharType="end"/>
        </w:r>
        <w:r w:rsidR="00AB605E">
          <w:rPr>
            <w:noProof/>
            <w:lang w:eastAsia="es-CO"/>
          </w:rPr>
          <w:pict w14:anchorId="686FA58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alt="/Users/grafico1908/Desktop/escudo.png" style="position:absolute;left:0;text-align:left;margin-left:0;margin-top:0;width:441.3pt;height:455.05pt;z-index:-251630592;mso-wrap-edited:f;mso-position-horizontal:center;mso-position-horizontal-relative:margin;mso-position-vertical:center;mso-position-vertical-relative:margin" o:allowincell="f">
              <v:imagedata r:id="rId2" o:title="escudo" gain="19661f" blacklevel="22938f"/>
              <w10:wrap anchorx="margin" anchory="margin"/>
            </v:shape>
          </w:pict>
        </w:r>
      </w:p>
    </w:sdtContent>
  </w:sdt>
  <w:p w14:paraId="7B99539D" w14:textId="77777777" w:rsidR="000D7466" w:rsidRPr="00A34F4E" w:rsidRDefault="00AB605E" w:rsidP="00A34F4E">
    <w:pPr>
      <w:pStyle w:val="Encabezado"/>
      <w:jc w:val="right"/>
      <w:rPr>
        <w:sz w:val="14"/>
        <w:szCs w:val="16"/>
      </w:rPr>
    </w:pPr>
    <w:r>
      <w:rPr>
        <w:noProof/>
      </w:rPr>
      <w:pict w14:anchorId="1E2E8078">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A0015CE"/>
    <w:multiLevelType w:val="hybridMultilevel"/>
    <w:tmpl w:val="6180C21A"/>
    <w:lvl w:ilvl="0" w:tplc="D7963DA6">
      <w:start w:val="1"/>
      <w:numFmt w:val="bullet"/>
      <w:lvlText w:val=""/>
      <w:lvlJc w:val="left"/>
      <w:pPr>
        <w:ind w:left="720" w:hanging="360"/>
      </w:pPr>
      <w:rPr>
        <w:rFonts w:ascii="Symbol" w:hAnsi="Symbol" w:hint="default"/>
      </w:rPr>
    </w:lvl>
    <w:lvl w:ilvl="1" w:tplc="5902FCC4">
      <w:start w:val="1"/>
      <w:numFmt w:val="bullet"/>
      <w:lvlText w:val="o"/>
      <w:lvlJc w:val="left"/>
      <w:pPr>
        <w:ind w:left="1440" w:hanging="360"/>
      </w:pPr>
      <w:rPr>
        <w:rFonts w:ascii="Courier New" w:hAnsi="Courier New" w:hint="default"/>
      </w:rPr>
    </w:lvl>
    <w:lvl w:ilvl="2" w:tplc="902C69E0">
      <w:start w:val="1"/>
      <w:numFmt w:val="bullet"/>
      <w:lvlText w:val=""/>
      <w:lvlJc w:val="left"/>
      <w:pPr>
        <w:ind w:left="2160" w:hanging="360"/>
      </w:pPr>
      <w:rPr>
        <w:rFonts w:ascii="Wingdings" w:hAnsi="Wingdings" w:hint="default"/>
      </w:rPr>
    </w:lvl>
    <w:lvl w:ilvl="3" w:tplc="2A8459E2">
      <w:start w:val="1"/>
      <w:numFmt w:val="bullet"/>
      <w:lvlText w:val=""/>
      <w:lvlJc w:val="left"/>
      <w:pPr>
        <w:ind w:left="2880" w:hanging="360"/>
      </w:pPr>
      <w:rPr>
        <w:rFonts w:ascii="Symbol" w:hAnsi="Symbol" w:hint="default"/>
      </w:rPr>
    </w:lvl>
    <w:lvl w:ilvl="4" w:tplc="91B44114">
      <w:start w:val="1"/>
      <w:numFmt w:val="bullet"/>
      <w:lvlText w:val="o"/>
      <w:lvlJc w:val="left"/>
      <w:pPr>
        <w:ind w:left="3600" w:hanging="360"/>
      </w:pPr>
      <w:rPr>
        <w:rFonts w:ascii="Courier New" w:hAnsi="Courier New" w:hint="default"/>
      </w:rPr>
    </w:lvl>
    <w:lvl w:ilvl="5" w:tplc="2BC47A46">
      <w:start w:val="1"/>
      <w:numFmt w:val="bullet"/>
      <w:lvlText w:val=""/>
      <w:lvlJc w:val="left"/>
      <w:pPr>
        <w:ind w:left="4320" w:hanging="360"/>
      </w:pPr>
      <w:rPr>
        <w:rFonts w:ascii="Wingdings" w:hAnsi="Wingdings" w:hint="default"/>
      </w:rPr>
    </w:lvl>
    <w:lvl w:ilvl="6" w:tplc="3384C386">
      <w:start w:val="1"/>
      <w:numFmt w:val="bullet"/>
      <w:lvlText w:val=""/>
      <w:lvlJc w:val="left"/>
      <w:pPr>
        <w:ind w:left="5040" w:hanging="360"/>
      </w:pPr>
      <w:rPr>
        <w:rFonts w:ascii="Symbol" w:hAnsi="Symbol" w:hint="default"/>
      </w:rPr>
    </w:lvl>
    <w:lvl w:ilvl="7" w:tplc="64D6EC12">
      <w:start w:val="1"/>
      <w:numFmt w:val="bullet"/>
      <w:lvlText w:val="o"/>
      <w:lvlJc w:val="left"/>
      <w:pPr>
        <w:ind w:left="5760" w:hanging="360"/>
      </w:pPr>
      <w:rPr>
        <w:rFonts w:ascii="Courier New" w:hAnsi="Courier New" w:hint="default"/>
      </w:rPr>
    </w:lvl>
    <w:lvl w:ilvl="8" w:tplc="01E025FA">
      <w:start w:val="1"/>
      <w:numFmt w:val="bullet"/>
      <w:lvlText w:val=""/>
      <w:lvlJc w:val="left"/>
      <w:pPr>
        <w:ind w:left="6480" w:hanging="360"/>
      </w:pPr>
      <w:rPr>
        <w:rFonts w:ascii="Wingdings" w:hAnsi="Wingdings" w:hint="default"/>
      </w:rPr>
    </w:lvl>
  </w:abstractNum>
  <w:abstractNum w:abstractNumId="1" w15:restartNumberingAfterBreak="0">
    <w:nsid w:val="26D325D7"/>
    <w:multiLevelType w:val="hybridMultilevel"/>
    <w:tmpl w:val="D430ACE8"/>
    <w:lvl w:ilvl="0" w:tplc="BB7C25F8">
      <w:start w:val="1"/>
      <w:numFmt w:val="bullet"/>
      <w:lvlText w:val=""/>
      <w:lvlJc w:val="left"/>
      <w:pPr>
        <w:ind w:left="720" w:hanging="360"/>
      </w:pPr>
      <w:rPr>
        <w:rFonts w:ascii="Symbol" w:hAnsi="Symbol" w:hint="default"/>
      </w:rPr>
    </w:lvl>
    <w:lvl w:ilvl="1" w:tplc="282C8B64">
      <w:start w:val="1"/>
      <w:numFmt w:val="bullet"/>
      <w:lvlText w:val="o"/>
      <w:lvlJc w:val="left"/>
      <w:pPr>
        <w:ind w:left="1440" w:hanging="360"/>
      </w:pPr>
      <w:rPr>
        <w:rFonts w:ascii="Courier New" w:hAnsi="Courier New" w:hint="default"/>
      </w:rPr>
    </w:lvl>
    <w:lvl w:ilvl="2" w:tplc="00AADEFC">
      <w:start w:val="1"/>
      <w:numFmt w:val="bullet"/>
      <w:lvlText w:val=""/>
      <w:lvlJc w:val="left"/>
      <w:pPr>
        <w:ind w:left="2160" w:hanging="360"/>
      </w:pPr>
      <w:rPr>
        <w:rFonts w:ascii="Wingdings" w:hAnsi="Wingdings" w:hint="default"/>
      </w:rPr>
    </w:lvl>
    <w:lvl w:ilvl="3" w:tplc="09C2DBFC">
      <w:start w:val="1"/>
      <w:numFmt w:val="bullet"/>
      <w:lvlText w:val=""/>
      <w:lvlJc w:val="left"/>
      <w:pPr>
        <w:ind w:left="2880" w:hanging="360"/>
      </w:pPr>
      <w:rPr>
        <w:rFonts w:ascii="Symbol" w:hAnsi="Symbol" w:hint="default"/>
      </w:rPr>
    </w:lvl>
    <w:lvl w:ilvl="4" w:tplc="DA1ABC20">
      <w:start w:val="1"/>
      <w:numFmt w:val="bullet"/>
      <w:lvlText w:val="o"/>
      <w:lvlJc w:val="left"/>
      <w:pPr>
        <w:ind w:left="3600" w:hanging="360"/>
      </w:pPr>
      <w:rPr>
        <w:rFonts w:ascii="Courier New" w:hAnsi="Courier New" w:hint="default"/>
      </w:rPr>
    </w:lvl>
    <w:lvl w:ilvl="5" w:tplc="AF641FD4">
      <w:start w:val="1"/>
      <w:numFmt w:val="bullet"/>
      <w:lvlText w:val=""/>
      <w:lvlJc w:val="left"/>
      <w:pPr>
        <w:ind w:left="4320" w:hanging="360"/>
      </w:pPr>
      <w:rPr>
        <w:rFonts w:ascii="Wingdings" w:hAnsi="Wingdings" w:hint="default"/>
      </w:rPr>
    </w:lvl>
    <w:lvl w:ilvl="6" w:tplc="8410E9DC">
      <w:start w:val="1"/>
      <w:numFmt w:val="bullet"/>
      <w:lvlText w:val=""/>
      <w:lvlJc w:val="left"/>
      <w:pPr>
        <w:ind w:left="5040" w:hanging="360"/>
      </w:pPr>
      <w:rPr>
        <w:rFonts w:ascii="Symbol" w:hAnsi="Symbol" w:hint="default"/>
      </w:rPr>
    </w:lvl>
    <w:lvl w:ilvl="7" w:tplc="465A6E3A">
      <w:start w:val="1"/>
      <w:numFmt w:val="bullet"/>
      <w:lvlText w:val="o"/>
      <w:lvlJc w:val="left"/>
      <w:pPr>
        <w:ind w:left="5760" w:hanging="360"/>
      </w:pPr>
      <w:rPr>
        <w:rFonts w:ascii="Courier New" w:hAnsi="Courier New" w:hint="default"/>
      </w:rPr>
    </w:lvl>
    <w:lvl w:ilvl="8" w:tplc="3B68935C">
      <w:start w:val="1"/>
      <w:numFmt w:val="bullet"/>
      <w:lvlText w:val=""/>
      <w:lvlJc w:val="left"/>
      <w:pPr>
        <w:ind w:left="6480" w:hanging="360"/>
      </w:pPr>
      <w:rPr>
        <w:rFonts w:ascii="Wingdings" w:hAnsi="Wingdings" w:hint="default"/>
      </w:rPr>
    </w:lvl>
  </w:abstractNum>
  <w:abstractNum w:abstractNumId="2" w15:restartNumberingAfterBreak="0">
    <w:nsid w:val="2D9C6A6D"/>
    <w:multiLevelType w:val="hybridMultilevel"/>
    <w:tmpl w:val="A95E2282"/>
    <w:lvl w:ilvl="0" w:tplc="FFFFFFFF">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64D17065"/>
    <w:multiLevelType w:val="hybridMultilevel"/>
    <w:tmpl w:val="6B8A111C"/>
    <w:lvl w:ilvl="0" w:tplc="B0CE6688">
      <w:start w:val="1"/>
      <w:numFmt w:val="bullet"/>
      <w:lvlText w:val=""/>
      <w:lvlJc w:val="left"/>
      <w:pPr>
        <w:ind w:left="720" w:hanging="360"/>
      </w:pPr>
      <w:rPr>
        <w:rFonts w:ascii="Symbol" w:hAnsi="Symbol" w:hint="default"/>
      </w:rPr>
    </w:lvl>
    <w:lvl w:ilvl="1" w:tplc="D63662B0">
      <w:start w:val="1"/>
      <w:numFmt w:val="bullet"/>
      <w:lvlText w:val="o"/>
      <w:lvlJc w:val="left"/>
      <w:pPr>
        <w:ind w:left="1440" w:hanging="360"/>
      </w:pPr>
      <w:rPr>
        <w:rFonts w:ascii="Courier New" w:hAnsi="Courier New" w:hint="default"/>
      </w:rPr>
    </w:lvl>
    <w:lvl w:ilvl="2" w:tplc="8A4C1FA8">
      <w:start w:val="1"/>
      <w:numFmt w:val="bullet"/>
      <w:lvlText w:val=""/>
      <w:lvlJc w:val="left"/>
      <w:pPr>
        <w:ind w:left="2160" w:hanging="360"/>
      </w:pPr>
      <w:rPr>
        <w:rFonts w:ascii="Wingdings" w:hAnsi="Wingdings" w:hint="default"/>
      </w:rPr>
    </w:lvl>
    <w:lvl w:ilvl="3" w:tplc="EE4A0C5E">
      <w:start w:val="1"/>
      <w:numFmt w:val="bullet"/>
      <w:lvlText w:val=""/>
      <w:lvlJc w:val="left"/>
      <w:pPr>
        <w:ind w:left="2880" w:hanging="360"/>
      </w:pPr>
      <w:rPr>
        <w:rFonts w:ascii="Symbol" w:hAnsi="Symbol" w:hint="default"/>
      </w:rPr>
    </w:lvl>
    <w:lvl w:ilvl="4" w:tplc="C86A0C94">
      <w:start w:val="1"/>
      <w:numFmt w:val="bullet"/>
      <w:lvlText w:val="o"/>
      <w:lvlJc w:val="left"/>
      <w:pPr>
        <w:ind w:left="3600" w:hanging="360"/>
      </w:pPr>
      <w:rPr>
        <w:rFonts w:ascii="Courier New" w:hAnsi="Courier New" w:hint="default"/>
      </w:rPr>
    </w:lvl>
    <w:lvl w:ilvl="5" w:tplc="E4C61BFE">
      <w:start w:val="1"/>
      <w:numFmt w:val="bullet"/>
      <w:lvlText w:val=""/>
      <w:lvlJc w:val="left"/>
      <w:pPr>
        <w:ind w:left="4320" w:hanging="360"/>
      </w:pPr>
      <w:rPr>
        <w:rFonts w:ascii="Wingdings" w:hAnsi="Wingdings" w:hint="default"/>
      </w:rPr>
    </w:lvl>
    <w:lvl w:ilvl="6" w:tplc="5F94285C">
      <w:start w:val="1"/>
      <w:numFmt w:val="bullet"/>
      <w:lvlText w:val=""/>
      <w:lvlJc w:val="left"/>
      <w:pPr>
        <w:ind w:left="5040" w:hanging="360"/>
      </w:pPr>
      <w:rPr>
        <w:rFonts w:ascii="Symbol" w:hAnsi="Symbol" w:hint="default"/>
      </w:rPr>
    </w:lvl>
    <w:lvl w:ilvl="7" w:tplc="B8506134">
      <w:start w:val="1"/>
      <w:numFmt w:val="bullet"/>
      <w:lvlText w:val="o"/>
      <w:lvlJc w:val="left"/>
      <w:pPr>
        <w:ind w:left="5760" w:hanging="360"/>
      </w:pPr>
      <w:rPr>
        <w:rFonts w:ascii="Courier New" w:hAnsi="Courier New" w:hint="default"/>
      </w:rPr>
    </w:lvl>
    <w:lvl w:ilvl="8" w:tplc="6AFEF590">
      <w:start w:val="1"/>
      <w:numFmt w:val="bullet"/>
      <w:lvlText w:val=""/>
      <w:lvlJc w:val="left"/>
      <w:pPr>
        <w:ind w:left="6480" w:hanging="360"/>
      </w:pPr>
      <w:rPr>
        <w:rFonts w:ascii="Wingdings" w:hAnsi="Wingdings" w:hint="default"/>
      </w:rPr>
    </w:lvl>
  </w:abstractNum>
  <w:abstractNum w:abstractNumId="4" w15:restartNumberingAfterBreak="0">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0"/>
  </w:num>
  <w:num w:numId="4">
    <w:abstractNumId w:val="5"/>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60"/>
  <w:activeWritingStyle w:appName="MSWord" w:lang="pt-BR" w:vendorID="64" w:dllVersion="6" w:nlCheck="1" w:checkStyle="0"/>
  <w:activeWritingStyle w:appName="MSWord" w:lang="es-CO" w:vendorID="64" w:dllVersion="6" w:nlCheck="1" w:checkStyle="0"/>
  <w:activeWritingStyle w:appName="MSWord" w:lang="es-ES" w:vendorID="64" w:dllVersion="6" w:nlCheck="1" w:checkStyle="0"/>
  <w:activeWritingStyle w:appName="MSWord" w:lang="es-MX" w:vendorID="64" w:dllVersion="6" w:nlCheck="1" w:checkStyle="0"/>
  <w:activeWritingStyle w:appName="MSWord" w:lang="es-CO" w:vendorID="64" w:dllVersion="0" w:nlCheck="1" w:checkStyle="0"/>
  <w:activeWritingStyle w:appName="MSWord" w:lang="es-ES" w:vendorID="64" w:dllVersion="0" w:nlCheck="1" w:checkStyle="0"/>
  <w:activeWritingStyle w:appName="MSWord" w:lang="en-US" w:vendorID="64" w:dllVersion="0" w:nlCheck="1" w:checkStyle="0"/>
  <w:activeWritingStyle w:appName="MSWord" w:lang="es-CO" w:vendorID="64" w:dllVersion="4096" w:nlCheck="1" w:checkStyle="0"/>
  <w:activeWritingStyle w:appName="MSWord" w:lang="en-US" w:vendorID="64" w:dllVersion="4096" w:nlCheck="1" w:checkStyle="0"/>
  <w:proofState w:spelling="clean" w:grammar="clean"/>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4D0D"/>
    <w:rsid w:val="00005BF8"/>
    <w:rsid w:val="00005D34"/>
    <w:rsid w:val="000315DD"/>
    <w:rsid w:val="0004516C"/>
    <w:rsid w:val="00061113"/>
    <w:rsid w:val="00064329"/>
    <w:rsid w:val="000720B3"/>
    <w:rsid w:val="0009117E"/>
    <w:rsid w:val="000A1F3D"/>
    <w:rsid w:val="000D303F"/>
    <w:rsid w:val="000D4132"/>
    <w:rsid w:val="000D7466"/>
    <w:rsid w:val="000D79AC"/>
    <w:rsid w:val="00141983"/>
    <w:rsid w:val="00173903"/>
    <w:rsid w:val="00194D98"/>
    <w:rsid w:val="001C6852"/>
    <w:rsid w:val="001C71E1"/>
    <w:rsid w:val="001D6087"/>
    <w:rsid w:val="001F6D20"/>
    <w:rsid w:val="00237B49"/>
    <w:rsid w:val="00251442"/>
    <w:rsid w:val="00251825"/>
    <w:rsid w:val="002539CC"/>
    <w:rsid w:val="002652B5"/>
    <w:rsid w:val="00265B89"/>
    <w:rsid w:val="00280851"/>
    <w:rsid w:val="002A18AF"/>
    <w:rsid w:val="002B1A55"/>
    <w:rsid w:val="002C3E46"/>
    <w:rsid w:val="00311E44"/>
    <w:rsid w:val="00343306"/>
    <w:rsid w:val="003604B6"/>
    <w:rsid w:val="0036247F"/>
    <w:rsid w:val="00387219"/>
    <w:rsid w:val="003A22B3"/>
    <w:rsid w:val="003B00B5"/>
    <w:rsid w:val="003B2B56"/>
    <w:rsid w:val="003C5185"/>
    <w:rsid w:val="003D2DF8"/>
    <w:rsid w:val="00403605"/>
    <w:rsid w:val="00453D5A"/>
    <w:rsid w:val="00483F8F"/>
    <w:rsid w:val="004A0718"/>
    <w:rsid w:val="004D6E9B"/>
    <w:rsid w:val="004D73AF"/>
    <w:rsid w:val="004E6AB2"/>
    <w:rsid w:val="004F1944"/>
    <w:rsid w:val="00515B61"/>
    <w:rsid w:val="00535D0F"/>
    <w:rsid w:val="005521E9"/>
    <w:rsid w:val="005548C0"/>
    <w:rsid w:val="00575998"/>
    <w:rsid w:val="0058167B"/>
    <w:rsid w:val="00582B5F"/>
    <w:rsid w:val="00583222"/>
    <w:rsid w:val="005C6AF4"/>
    <w:rsid w:val="005D1A07"/>
    <w:rsid w:val="005D3A79"/>
    <w:rsid w:val="005D7AC3"/>
    <w:rsid w:val="006021B7"/>
    <w:rsid w:val="0061319F"/>
    <w:rsid w:val="00617F7C"/>
    <w:rsid w:val="00642463"/>
    <w:rsid w:val="0067092C"/>
    <w:rsid w:val="00676308"/>
    <w:rsid w:val="006930C8"/>
    <w:rsid w:val="00694B49"/>
    <w:rsid w:val="006A3B22"/>
    <w:rsid w:val="006A53BB"/>
    <w:rsid w:val="006A5F0E"/>
    <w:rsid w:val="006C4BEA"/>
    <w:rsid w:val="006E3336"/>
    <w:rsid w:val="006F4699"/>
    <w:rsid w:val="007002B4"/>
    <w:rsid w:val="00712F55"/>
    <w:rsid w:val="00737531"/>
    <w:rsid w:val="0076408E"/>
    <w:rsid w:val="00767012"/>
    <w:rsid w:val="00767FEF"/>
    <w:rsid w:val="00794EE7"/>
    <w:rsid w:val="007B5187"/>
    <w:rsid w:val="007E1E78"/>
    <w:rsid w:val="00807042"/>
    <w:rsid w:val="008531CC"/>
    <w:rsid w:val="00853E53"/>
    <w:rsid w:val="008742F7"/>
    <w:rsid w:val="008B0D4F"/>
    <w:rsid w:val="008C11F8"/>
    <w:rsid w:val="008C1647"/>
    <w:rsid w:val="008D2ED2"/>
    <w:rsid w:val="008D47D0"/>
    <w:rsid w:val="008D6920"/>
    <w:rsid w:val="009038BA"/>
    <w:rsid w:val="00922517"/>
    <w:rsid w:val="00924CCC"/>
    <w:rsid w:val="00944309"/>
    <w:rsid w:val="00970744"/>
    <w:rsid w:val="0099314B"/>
    <w:rsid w:val="00993BA0"/>
    <w:rsid w:val="009974C6"/>
    <w:rsid w:val="009C1711"/>
    <w:rsid w:val="009D2CE3"/>
    <w:rsid w:val="009F368A"/>
    <w:rsid w:val="00A04BC7"/>
    <w:rsid w:val="00A34F4E"/>
    <w:rsid w:val="00A512B6"/>
    <w:rsid w:val="00AB605E"/>
    <w:rsid w:val="00AC47BF"/>
    <w:rsid w:val="00AD1D94"/>
    <w:rsid w:val="00AD2927"/>
    <w:rsid w:val="00B00682"/>
    <w:rsid w:val="00B0114B"/>
    <w:rsid w:val="00B2385F"/>
    <w:rsid w:val="00B35FB6"/>
    <w:rsid w:val="00B47F15"/>
    <w:rsid w:val="00B6632E"/>
    <w:rsid w:val="00B66D74"/>
    <w:rsid w:val="00B705C7"/>
    <w:rsid w:val="00B972FB"/>
    <w:rsid w:val="00BB19D9"/>
    <w:rsid w:val="00BB1DE8"/>
    <w:rsid w:val="00BF2061"/>
    <w:rsid w:val="00BF6BE0"/>
    <w:rsid w:val="00BF76B6"/>
    <w:rsid w:val="00C15915"/>
    <w:rsid w:val="00C17434"/>
    <w:rsid w:val="00C4364A"/>
    <w:rsid w:val="00C45E27"/>
    <w:rsid w:val="00C46EE5"/>
    <w:rsid w:val="00C5405E"/>
    <w:rsid w:val="00C57E95"/>
    <w:rsid w:val="00C65B97"/>
    <w:rsid w:val="00C7499F"/>
    <w:rsid w:val="00C82BD2"/>
    <w:rsid w:val="00C97BB2"/>
    <w:rsid w:val="00CB03E7"/>
    <w:rsid w:val="00CB1DDB"/>
    <w:rsid w:val="00CC77C3"/>
    <w:rsid w:val="00CF120E"/>
    <w:rsid w:val="00D05F45"/>
    <w:rsid w:val="00D11105"/>
    <w:rsid w:val="00D2386B"/>
    <w:rsid w:val="00D540AA"/>
    <w:rsid w:val="00D90849"/>
    <w:rsid w:val="00DB54FE"/>
    <w:rsid w:val="00DC124D"/>
    <w:rsid w:val="00DC4098"/>
    <w:rsid w:val="00DE419F"/>
    <w:rsid w:val="00E034DF"/>
    <w:rsid w:val="00E41954"/>
    <w:rsid w:val="00E55B73"/>
    <w:rsid w:val="00E57B91"/>
    <w:rsid w:val="00E6008D"/>
    <w:rsid w:val="00E65262"/>
    <w:rsid w:val="00E75BAD"/>
    <w:rsid w:val="00E762C6"/>
    <w:rsid w:val="00EA042A"/>
    <w:rsid w:val="00EA5619"/>
    <w:rsid w:val="00EC5323"/>
    <w:rsid w:val="00ED1717"/>
    <w:rsid w:val="00F14D0D"/>
    <w:rsid w:val="00F243E8"/>
    <w:rsid w:val="00F34710"/>
    <w:rsid w:val="00F55938"/>
    <w:rsid w:val="00F97666"/>
    <w:rsid w:val="00FA5249"/>
    <w:rsid w:val="00FB33BC"/>
    <w:rsid w:val="00FC2DA2"/>
    <w:rsid w:val="00FC4D64"/>
    <w:rsid w:val="00FF157E"/>
    <w:rsid w:val="00FF231C"/>
    <w:rsid w:val="19D4F3A5"/>
    <w:rsid w:val="32C2AF08"/>
    <w:rsid w:val="50BDA1A9"/>
    <w:rsid w:val="6A45C1F6"/>
    <w:rsid w:val="75C3EF01"/>
    <w:rsid w:val="7C44B3E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016841C2"/>
  <w15:chartTrackingRefBased/>
  <w15:docId w15:val="{0F6DBDB8-D38D-4901-9E38-C7A91458C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743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character" w:styleId="Mencinsinresolver">
    <w:name w:val="Unresolved Mention"/>
    <w:basedOn w:val="Fuentedeprrafopredeter"/>
    <w:uiPriority w:val="99"/>
    <w:semiHidden/>
    <w:unhideWhenUsed/>
    <w:rsid w:val="0017390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ord-edit.officeapps.live.com/we/wordeditorframe.aspx?ui=en%2DUS&amp;rs=en%2DUS&amp;wopisrc=https%3A%2F%2Flivejaverianaedu-my.sharepoint.com%2Fpersonal%2Fmonicaespinosa_javeriana_edu_co%2F_vti_bin%2Fwopi.ashx%2Ffiles%2Fcb01ddba02244200b34ef75f8124d1c5&amp;wdenableroaming=1&amp;wdfr=1&amp;mscc=0&amp;wdodb=1&amp;hid=F354F69E-80F9-9000-7081-49DB0111A8B2&amp;wdorigin=Sharing&amp;jsapi=1&amp;newsession=1&amp;corrid=863c7d7b-d1ae-4231-91b7-e3606f6b5fec&amp;usid=863c7d7b-d1ae-4231-91b7-e3606f6b5fec&amp;instantedit=1&amp;wopicomplete=1&amp;wdredirectionreason=Unified_SingleFlushFallback" TargetMode="External"/><Relationship Id="rId13" Type="http://schemas.openxmlformats.org/officeDocument/2006/relationships/hyperlink" Target="http://www.ane.gov.co/images/ArchivosDescargables/Normatividad/Planeacion_del_espectro/Resolucion711de2016.pdf" TargetMode="External"/><Relationship Id="rId18" Type="http://schemas.openxmlformats.org/officeDocument/2006/relationships/hyperlink" Target="https://doi.org/10.1109/DySPAN.2015.7343846" TargetMode="External"/><Relationship Id="rId26" Type="http://schemas.openxmlformats.org/officeDocument/2006/relationships/header" Target="header3.xml"/><Relationship Id="rId3" Type="http://schemas.openxmlformats.org/officeDocument/2006/relationships/styles" Target="styles.xml"/><Relationship Id="rId21" Type="http://schemas.openxmlformats.org/officeDocument/2006/relationships/hyperlink" Target="http://www.ane.gov.co/images/ArchivosDescargables/Planeacion/poli-lineamientos-manuales/Manuales/ManualGestionEspectro/Titulo_II.pdf" TargetMode="Externa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hyperlink" Target="https://doi.org/10.1109/DYSPAN.2012.6478155"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doi.org/10.1016/j.comnet.2006.05.001" TargetMode="External"/><Relationship Id="rId20" Type="http://schemas.openxmlformats.org/officeDocument/2006/relationships/hyperlink" Target="https://doi.org/10.1109/PIMRC.2016.7794578"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ord-edit.officeapps.live.com/we/wordeditorframe.aspx?ui=en%2DUS&amp;rs=en%2DUS&amp;wopisrc=https%3A%2F%2Flivejaverianaedu-my.sharepoint.com%2Fpersonal%2Fmonicaespinosa_javeriana_edu_co%2F_vti_bin%2Fwopi.ashx%2Ffiles%2Fcb01ddba02244200b34ef75f8124d1c5&amp;wdenableroaming=1&amp;wdfr=1&amp;mscc=0&amp;wdodb=1&amp;hid=F354F69E-80F9-9000-7081-49DB0111A8B2&amp;wdorigin=Sharing&amp;jsapi=1&amp;newsession=1&amp;corrid=863c7d7b-d1ae-4231-91b7-e3606f6b5fec&amp;usid=863c7d7b-d1ae-4231-91b7-e3606f6b5fec&amp;instantedit=1&amp;wopicomplete=1&amp;wdredirectionreason=Unified_SingleFlushFallback" TargetMode="External"/><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ane.gov.co/images/ArchivosDescargables/Planeacion/poli-lineamientos-manuales/Manuales/ManualGestionEspectro/Titulo_I.pdf" TargetMode="External"/><Relationship Id="rId23" Type="http://schemas.openxmlformats.org/officeDocument/2006/relationships/header" Target="header1.xml"/><Relationship Id="rId28" Type="http://schemas.openxmlformats.org/officeDocument/2006/relationships/fontTable" Target="fontTable.xml"/><Relationship Id="rId10" Type="http://schemas.openxmlformats.org/officeDocument/2006/relationships/hyperlink" Target="https://word-edit.officeapps.live.com/we/wordeditorframe.aspx?ui=en%2DUS&amp;rs=en%2DUS&amp;wopisrc=https%3A%2F%2Flivejaverianaedu-my.sharepoint.com%2Fpersonal%2Fmonicaespinosa_javeriana_edu_co%2F_vti_bin%2Fwopi.ashx%2Ffiles%2Fcb01ddba02244200b34ef75f8124d1c5&amp;wdenableroaming=1&amp;wdfr=1&amp;mscc=0&amp;wdodb=1&amp;hid=F354F69E-80F9-9000-7081-49DB0111A8B2&amp;wdorigin=Sharing&amp;jsapi=1&amp;newsession=1&amp;corrid=863c7d7b-d1ae-4231-91b7-e3606f6b5fec&amp;usid=863c7d7b-d1ae-4231-91b7-e3606f6b5fec&amp;instantedit=1&amp;wopicomplete=1&amp;wdredirectionreason=Unified_SingleFlushFallback" TargetMode="External"/><Relationship Id="rId19" Type="http://schemas.openxmlformats.org/officeDocument/2006/relationships/hyperlink" Target="http://www.itu.int/ITU-D/tech/digital_broadcasting/Reports/DigitalDividend.pdf" TargetMode="External"/><Relationship Id="rId4" Type="http://schemas.openxmlformats.org/officeDocument/2006/relationships/settings" Target="settings.xml"/><Relationship Id="rId9" Type="http://schemas.openxmlformats.org/officeDocument/2006/relationships/hyperlink" Target="https://word-edit.officeapps.live.com/we/wordeditorframe.aspx?ui=en%2DUS&amp;rs=en%2DUS&amp;wopisrc=https%3A%2F%2Flivejaverianaedu-my.sharepoint.com%2Fpersonal%2Fmonicaespinosa_javeriana_edu_co%2F_vti_bin%2Fwopi.ashx%2Ffiles%2Fcb01ddba02244200b34ef75f8124d1c5&amp;wdenableroaming=1&amp;wdfr=1&amp;mscc=0&amp;wdodb=1&amp;hid=F354F69E-80F9-9000-7081-49DB0111A8B2&amp;wdorigin=Sharing&amp;jsapi=1&amp;newsession=1&amp;corrid=863c7d7b-d1ae-4231-91b7-e3606f6b5fec&amp;usid=863c7d7b-d1ae-4231-91b7-e3606f6b5fec&amp;instantedit=1&amp;wopicomplete=1&amp;wdredirectionreason=Unified_SingleFlushFallback" TargetMode="External"/><Relationship Id="rId14" Type="http://schemas.openxmlformats.org/officeDocument/2006/relationships/hyperlink" Target="http://www.ane.gov.co/images/ArchivosDescargables/Normatividad/Planeacion_del_espectro/Resolucion461de2017.pdf" TargetMode="External"/><Relationship Id="rId22" Type="http://schemas.openxmlformats.org/officeDocument/2006/relationships/hyperlink" Target="https://doi.org/10.4108/icst.crowncom.2011.246293" TargetMode="External"/><Relationship Id="rId27"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footer2.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D45068-A1E3-41B0-9C10-64A0286369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15</Pages>
  <Words>5665</Words>
  <Characters>31162</Characters>
  <Application>Microsoft Office Word</Application>
  <DocSecurity>0</DocSecurity>
  <Lines>259</Lines>
  <Paragraphs>73</Paragraphs>
  <ScaleCrop>false</ScaleCrop>
  <Company/>
  <LinksUpToDate>false</LinksUpToDate>
  <CharactersWithSpaces>36754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Cristian Alexander Vega Mosquera</cp:lastModifiedBy>
  <cp:revision>39</cp:revision>
  <cp:lastPrinted>2019-05-21T14:57:00Z</cp:lastPrinted>
  <dcterms:created xsi:type="dcterms:W3CDTF">2019-07-29T13:15:00Z</dcterms:created>
  <dcterms:modified xsi:type="dcterms:W3CDTF">2020-04-10T17:41:00Z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14368e96-bc02-35b2-b8bd-739ca24d8719</vt:lpwstr>
  </property>
  <property fmtid="{D5CDD505-2E9C-101B-9397-08002B2CF9AE}" pid="24" name="Mendeley Citation Style_1">
    <vt:lpwstr>http://www.zotero.org/styles/apa</vt:lpwstr>
  </property>
</Properties>
</file>