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14:paraId="17BE64E8" w14:textId="7BF40FC2" w:rsidR="00700EC9" w:rsidRPr="00700EC9" w:rsidRDefault="00700EC9" w:rsidP="00700EC9">
      <w:pPr>
        <w:jc w:val="center"/>
        <w:rPr>
          <w:b/>
          <w:lang w:val="es-CO"/>
        </w:rPr>
      </w:pPr>
      <w:r w:rsidRPr="00700EC9">
        <w:rPr>
          <w:b/>
          <w:lang w:val="es-CO"/>
        </w:rPr>
        <w:t>SISTEMA HÍBRIDO DE ELECTROCOAGULACIÓN Y HUMEDALES ARTIFICIALES PARA EL TRATAMIENTO DE CONTAMINANTES GENERADOS EN AGUAS RESIDUALES HOSPITALARIAS.</w:t>
      </w:r>
    </w:p>
    <w:p w14:paraId="464AE03B" w14:textId="5B3F0E21" w:rsidR="00700EC9" w:rsidRPr="00AC6918" w:rsidRDefault="00700EC9" w:rsidP="00700EC9">
      <w:pPr>
        <w:jc w:val="both"/>
        <w:rPr>
          <w:b/>
          <w:sz w:val="28"/>
          <w:lang w:val="es-CO"/>
        </w:rPr>
      </w:pPr>
      <w:r w:rsidRPr="00AC6918">
        <w:rPr>
          <w:b/>
          <w:sz w:val="28"/>
          <w:lang w:val="es-CO"/>
        </w:rPr>
        <w:t>Tipo de trabajo:</w:t>
      </w:r>
      <w:r w:rsidRPr="008D35DD">
        <w:rPr>
          <w:lang w:val="es-CO"/>
        </w:rPr>
        <w:t xml:space="preserve">  </w:t>
      </w:r>
      <w:r>
        <w:rPr>
          <w:lang w:val="es-CO"/>
        </w:rPr>
        <w:t>Poster</w:t>
      </w:r>
    </w:p>
    <w:p w14:paraId="418924D4" w14:textId="628B97CB" w:rsidR="00700EC9" w:rsidRPr="00AC6918" w:rsidRDefault="00700EC9" w:rsidP="00700EC9">
      <w:pPr>
        <w:jc w:val="both"/>
        <w:rPr>
          <w:b/>
          <w:sz w:val="28"/>
          <w:lang w:val="es-CO"/>
        </w:rPr>
      </w:pPr>
      <w:r w:rsidRPr="00AC6918">
        <w:rPr>
          <w:b/>
          <w:sz w:val="28"/>
          <w:lang w:val="es-CO"/>
        </w:rPr>
        <w:t>Autores:</w:t>
      </w:r>
      <w:r w:rsidRPr="008D35DD">
        <w:rPr>
          <w:lang w:val="es-CO"/>
        </w:rPr>
        <w:t xml:space="preserve">  </w:t>
      </w:r>
      <w:r w:rsidRPr="00700EC9">
        <w:rPr>
          <w:lang w:val="es-CO"/>
        </w:rPr>
        <w:t>JOSÉ LUIS MARRUGO NEGRETE</w:t>
      </w:r>
      <w:r>
        <w:rPr>
          <w:lang w:val="es-CO"/>
        </w:rPr>
        <w:t xml:space="preserve">;  </w:t>
      </w:r>
      <w:r w:rsidRPr="00700EC9">
        <w:rPr>
          <w:lang w:val="es-CO"/>
        </w:rPr>
        <w:t>JOSÉ JOAQUÍN PINEDO HERNÁNDEZ</w:t>
      </w:r>
      <w:r>
        <w:rPr>
          <w:lang w:val="es-CO"/>
        </w:rPr>
        <w:t xml:space="preserve">;  </w:t>
      </w:r>
      <w:r w:rsidRPr="00700EC9">
        <w:rPr>
          <w:lang w:val="es-CO"/>
        </w:rPr>
        <w:t>ANDRÉS ALFONZO YÁNEZ GUZMÁN</w:t>
      </w:r>
      <w:r>
        <w:rPr>
          <w:lang w:val="es-CO"/>
        </w:rPr>
        <w:t xml:space="preserve">; </w:t>
      </w:r>
      <w:r w:rsidRPr="00700EC9">
        <w:rPr>
          <w:lang w:val="es-CO"/>
        </w:rPr>
        <w:t>ANGELA MARIA APARICIO LOZANO</w:t>
      </w:r>
      <w:r>
        <w:rPr>
          <w:lang w:val="es-CO"/>
        </w:rPr>
        <w:t xml:space="preserve">; </w:t>
      </w:r>
      <w:r w:rsidRPr="00700EC9">
        <w:rPr>
          <w:lang w:val="es-CO"/>
        </w:rPr>
        <w:cr/>
      </w:r>
    </w:p>
    <w:p w14:paraId="4556BA59" w14:textId="39743B4D" w:rsidR="00700EC9" w:rsidRPr="008D35DD" w:rsidRDefault="00700EC9" w:rsidP="00700EC9">
      <w:pPr>
        <w:jc w:val="both"/>
        <w:rPr>
          <w:lang w:val="es-CO"/>
        </w:rPr>
      </w:pPr>
      <w:r w:rsidRPr="00AC6918">
        <w:rPr>
          <w:b/>
          <w:sz w:val="28"/>
          <w:lang w:val="es-CO"/>
        </w:rPr>
        <w:t>Afiliación institucional</w:t>
      </w:r>
      <w:r w:rsidRPr="008D35DD">
        <w:rPr>
          <w:lang w:val="es-CO"/>
        </w:rPr>
        <w:t xml:space="preserve">:  </w:t>
      </w:r>
      <w:r w:rsidR="00E012AB" w:rsidRPr="00E012AB">
        <w:rPr>
          <w:lang w:val="es-CO"/>
        </w:rPr>
        <w:t>UNIVERSIDAD DE CÓRDOBA</w:t>
      </w:r>
    </w:p>
    <w:p w14:paraId="2B37C04D" w14:textId="7D8706FE" w:rsidR="00700EC9" w:rsidRPr="008D35DD" w:rsidRDefault="00700EC9" w:rsidP="00700EC9">
      <w:pPr>
        <w:jc w:val="both"/>
        <w:rPr>
          <w:lang w:val="es-CO"/>
        </w:rPr>
      </w:pPr>
      <w:r w:rsidRPr="00AC6918">
        <w:rPr>
          <w:b/>
          <w:sz w:val="28"/>
          <w:lang w:val="es-CO"/>
        </w:rPr>
        <w:t>Dirección de correo de electrónico de contacto:</w:t>
      </w:r>
      <w:r w:rsidRPr="00AC6918">
        <w:rPr>
          <w:b/>
          <w:sz w:val="28"/>
          <w:lang w:val="es-CO"/>
        </w:rPr>
        <w:tab/>
      </w:r>
      <w:r w:rsidR="00E012AB" w:rsidRPr="00E012AB">
        <w:rPr>
          <w:lang w:val="es-CO"/>
        </w:rPr>
        <w:t>diliayanezguzman@hotmail.com</w:t>
      </w:r>
      <w:r w:rsidRPr="00E012AB">
        <w:rPr>
          <w:sz w:val="18"/>
          <w:lang w:val="es-CO"/>
        </w:rPr>
        <w:t xml:space="preserve"> </w:t>
      </w:r>
    </w:p>
    <w:p w14:paraId="14D906E4" w14:textId="77777777" w:rsidR="00700EC9" w:rsidRPr="008D35DD" w:rsidRDefault="00700EC9" w:rsidP="00700EC9">
      <w:pPr>
        <w:jc w:val="both"/>
        <w:rPr>
          <w:lang w:val="es-CO"/>
        </w:rPr>
      </w:pPr>
      <w:r w:rsidRPr="00AC6918">
        <w:rPr>
          <w:b/>
          <w:sz w:val="28"/>
          <w:lang w:val="es-CO"/>
        </w:rPr>
        <w:t>RESUMEN</w:t>
      </w:r>
      <w:r w:rsidRPr="00AC6918">
        <w:rPr>
          <w:sz w:val="28"/>
          <w:lang w:val="es-CO"/>
        </w:rPr>
        <w:t xml:space="preserve">: </w:t>
      </w:r>
    </w:p>
    <w:p w14:paraId="05C69165" w14:textId="75ACC402" w:rsidR="00700EC9" w:rsidRPr="004762A2" w:rsidRDefault="00E012AB" w:rsidP="00700EC9">
      <w:pPr>
        <w:jc w:val="both"/>
        <w:rPr>
          <w:lang w:val="es-CO"/>
        </w:rPr>
      </w:pPr>
      <w:r w:rsidRPr="00E012AB">
        <w:rPr>
          <w:lang w:val="es-CO"/>
        </w:rPr>
        <w:t>Se evaluó la factibilidad técnica de un sistema de tratamiento en flujo continuo (electrocoagulación-humedal artificial) para remover DQO, fenoles y naproxeno en aguas residuales hospitalarias. Para la electrocoagulación se evaluaron los efectos de los parámetros independientes pH, potencial y tiempo de electrocoagulación, sobre la eficiencia de remoción de la variable de respuesta (DQO). El Humedal artificial construido, fue de tipo flujo subsuperficial horizontal utilizando la especie de macrófita Canna indica. La remoción para el sistema de electrocoagulación: DQO (75.5%), fenoles (80.7%) y naproxeno (78.5%) bajo condiciones óptimas de electrocoagulación de pH (7.92), potencial (40V) y tiempo de retención (15min).  La remoción en el humedal artificial previo tratamiento por electrocoagulación fue DQO (44.7%), fenol (88.9%) y naproxeno (55.7%) para un tiempo de 30 días. El sistema hibrido presenta una remoción de fenoles (97.9%), DQO (86.4%) y naproxeno (89.1%), esto lo hace viable.</w:t>
      </w:r>
      <w:r w:rsidR="00700EC9" w:rsidRPr="004762A2">
        <w:rPr>
          <w:lang w:val="es-CO"/>
        </w:rPr>
        <w:t xml:space="preserve"> </w:t>
      </w:r>
    </w:p>
    <w:p w14:paraId="2DC48065" w14:textId="7C547C05" w:rsidR="00700EC9" w:rsidRPr="008D35DD" w:rsidRDefault="00700EC9" w:rsidP="00700EC9">
      <w:pPr>
        <w:jc w:val="both"/>
        <w:rPr>
          <w:lang w:val="es-CO"/>
        </w:rPr>
      </w:pPr>
      <w:r w:rsidRPr="00AC6918">
        <w:rPr>
          <w:b/>
          <w:sz w:val="28"/>
          <w:lang w:val="es-CO"/>
        </w:rPr>
        <w:t>Palabras clave</w:t>
      </w:r>
      <w:r w:rsidR="00E012AB">
        <w:rPr>
          <w:lang w:val="es-CO"/>
        </w:rPr>
        <w:t xml:space="preserve">:  </w:t>
      </w:r>
      <w:r w:rsidR="00E012AB" w:rsidRPr="00E012AB">
        <w:rPr>
          <w:lang w:val="es-CO"/>
        </w:rPr>
        <w:t>Electrocoagulación; Humedales Artificiales; Agua Residual Hospitalaria.</w:t>
      </w:r>
    </w:p>
    <w:p w14:paraId="667E7F13" w14:textId="77777777" w:rsidR="00700EC9" w:rsidRPr="004762A2" w:rsidRDefault="00700EC9" w:rsidP="00700EC9">
      <w:pPr>
        <w:jc w:val="both"/>
        <w:rPr>
          <w:lang w:val="es-CO"/>
        </w:rPr>
      </w:pPr>
    </w:p>
    <w:p w14:paraId="1DDDFAAF" w14:textId="77777777" w:rsidR="00700EC9" w:rsidRDefault="00700EC9" w:rsidP="00700EC9">
      <w:pPr>
        <w:jc w:val="both"/>
        <w:rPr>
          <w:b/>
          <w:sz w:val="28"/>
          <w:lang w:val="es-CO"/>
        </w:rPr>
      </w:pPr>
      <w:r w:rsidRPr="008D35DD">
        <w:rPr>
          <w:b/>
          <w:sz w:val="28"/>
          <w:lang w:val="es-CO"/>
        </w:rPr>
        <w:t xml:space="preserve">ABSTRACT: </w:t>
      </w:r>
    </w:p>
    <w:p w14:paraId="7FE88725" w14:textId="3B637734" w:rsidR="00E012AB" w:rsidRDefault="00E012AB" w:rsidP="00700EC9">
      <w:pPr>
        <w:jc w:val="both"/>
        <w:rPr>
          <w:lang w:val="en-US"/>
        </w:rPr>
      </w:pPr>
      <w:r w:rsidRPr="00E012AB">
        <w:rPr>
          <w:lang w:val="en-US"/>
        </w:rPr>
        <w:t>The technical feasibility of a treatment system on continuous flow(electrocoagulation-artificial wetland)  to remove COD, phenols and naproxen in hospital wastewater was evaluated. For electrocoagulation, the effects of the independent parameters pH, potential and time of electrocoagulation on the efficiency of removal of the response variable (COD) were evaluated.The constructed artificial wetland was a horizontal subsurface flow type using the macrophyte Canna indica. The removal for the electrocoagulation system: COD (75.5%), phenols (80.7%) and naproxen (78.5%) under optimal electrocoagulation conditions of pH (7.92), potential (40V) and retention time (15min).The removal in the artificial wetland after treatment by electrocoagulation was COD (44.7%), phenol (88.9%) and naproxen (55.7%) for a time of 30 days. The hybrid system presents a removal of phenols (97.9%), COD (86.4%) and naproxen (89.1%), this makes it viable.</w:t>
      </w:r>
    </w:p>
    <w:p w14:paraId="71E0DA8F" w14:textId="77777777" w:rsidR="00E012AB" w:rsidRPr="00E012AB" w:rsidRDefault="00E012AB" w:rsidP="00700EC9">
      <w:pPr>
        <w:jc w:val="both"/>
        <w:rPr>
          <w:lang w:val="en-US"/>
        </w:rPr>
      </w:pPr>
    </w:p>
    <w:p w14:paraId="67E6CBEF" w14:textId="18895B7F" w:rsidR="00700EC9" w:rsidRPr="00E012AB" w:rsidRDefault="00700EC9" w:rsidP="00700EC9">
      <w:pPr>
        <w:jc w:val="both"/>
        <w:rPr>
          <w:sz w:val="28"/>
          <w:lang w:val="en-US"/>
        </w:rPr>
      </w:pPr>
      <w:r w:rsidRPr="00E012AB">
        <w:rPr>
          <w:b/>
          <w:sz w:val="28"/>
          <w:lang w:val="en-US"/>
        </w:rPr>
        <w:t>Keywords:</w:t>
      </w:r>
      <w:r w:rsidR="00E012AB" w:rsidRPr="00E012AB">
        <w:rPr>
          <w:b/>
          <w:sz w:val="28"/>
          <w:lang w:val="en-US"/>
        </w:rPr>
        <w:t xml:space="preserve"> </w:t>
      </w:r>
      <w:r w:rsidR="00E012AB" w:rsidRPr="00E012AB">
        <w:rPr>
          <w:lang w:val="en-US"/>
        </w:rPr>
        <w:t>Electrocoagulation; Artificial Wetlands; Hospital Wastewater</w:t>
      </w:r>
    </w:p>
    <w:p w14:paraId="1C2A9127" w14:textId="77777777" w:rsidR="00700EC9" w:rsidRPr="008D35DD" w:rsidRDefault="00700EC9" w:rsidP="00700EC9">
      <w:pPr>
        <w:jc w:val="both"/>
        <w:rPr>
          <w:lang w:val="es-CO"/>
        </w:rPr>
      </w:pPr>
      <w:r w:rsidRPr="00AC6918">
        <w:rPr>
          <w:b/>
          <w:sz w:val="28"/>
          <w:lang w:val="es-CO"/>
        </w:rPr>
        <w:t>INTRODUCCION</w:t>
      </w:r>
      <w:r w:rsidRPr="008D35DD">
        <w:rPr>
          <w:lang w:val="es-CO"/>
        </w:rPr>
        <w:t xml:space="preserve">: </w:t>
      </w:r>
    </w:p>
    <w:p w14:paraId="280F4C47" w14:textId="555BCD1A" w:rsidR="00700EC9" w:rsidRPr="004762A2" w:rsidRDefault="00E012AB" w:rsidP="00700EC9">
      <w:pPr>
        <w:jc w:val="both"/>
        <w:rPr>
          <w:lang w:val="es-CO"/>
        </w:rPr>
      </w:pPr>
      <w:r w:rsidRPr="00E012AB">
        <w:rPr>
          <w:lang w:val="es-CO"/>
        </w:rPr>
        <w:t xml:space="preserve">Las aguas residuales hospitalarias se consideran como una de las principales fuentes de contaminación, resultado de las diferentes actividades que allí se realizan y la excreción de las sustancias por los pacientes (Benítez et al., 2009). Los efluentes hospitalarios tienen una composición bastante compleja, que incluye además de </w:t>
      </w:r>
      <w:r w:rsidRPr="00E012AB">
        <w:rPr>
          <w:lang w:val="es-CO"/>
        </w:rPr>
        <w:lastRenderedPageBreak/>
        <w:t>contaminantes emergentes, microorganismos patógenos, productos químicos tóxicos y elementos radiactivos (Pauwels y Verstraete., 2006). Estudios han demostrado que estos componentes no son fácilmente removidos por medio de procesos de tratamiento convencionales como en las plantas de tratamiento que emplean procesos biológicos (Marco et al., 1997). Los Humedales Artificiales hacen parte de las distintas tecnologías no convencionales existentes, y son los que están experimentando un mayor grado de desarrollo e implantación, resultando una gran opción para tratar aguas residuales. Sin embargo, la combinación con otras tecnologías para formar sistemas híbridos se ha convertido en una opción, ya que tienen la ventaja de ser simples en su operación, y la posibilidad de lograr diferentes niveles de tratamiento. Los métodos electroquímicos como la electrocoagulación, acoplada a humedales artificiales pueden ser una alternativa para el tratamiento de aguas residuales hospitalarias ya que esta es empleada para la eliminación de diferentes contaminantes orgánicos e inorgánicos, presenta accesibilidad económica y facilidad de realización (Restrepo et al., 2006). El objetivo del presente estudio fue evaluar un sistema hibrido (electrocoagulación - humedal artificial) construido con plantas nativas y/o viceversa en flujo continuo para el tratamiento de aguas residuales hospitalarias con el ánimo de establecer las condiciones de operación a escala piloto.</w:t>
      </w:r>
    </w:p>
    <w:p w14:paraId="6DEE01BA" w14:textId="77777777" w:rsidR="00700EC9" w:rsidRPr="008D35DD" w:rsidRDefault="00700EC9" w:rsidP="00700EC9">
      <w:pPr>
        <w:jc w:val="both"/>
        <w:rPr>
          <w:lang w:val="es-CO"/>
        </w:rPr>
      </w:pPr>
      <w:r w:rsidRPr="00AC6918">
        <w:rPr>
          <w:b/>
          <w:sz w:val="28"/>
          <w:lang w:val="es-CO"/>
        </w:rPr>
        <w:t>METODOLOGIA</w:t>
      </w:r>
      <w:r w:rsidRPr="008D35DD">
        <w:rPr>
          <w:lang w:val="es-CO"/>
        </w:rPr>
        <w:t xml:space="preserve">: </w:t>
      </w:r>
    </w:p>
    <w:p w14:paraId="5EC536C7" w14:textId="6C25197C" w:rsidR="00700EC9" w:rsidRPr="004762A2" w:rsidRDefault="00E012AB" w:rsidP="00700EC9">
      <w:pPr>
        <w:jc w:val="both"/>
        <w:rPr>
          <w:lang w:val="es-CO"/>
        </w:rPr>
      </w:pPr>
      <w:r w:rsidRPr="00E012AB">
        <w:rPr>
          <w:lang w:val="es-CO"/>
        </w:rPr>
        <w:t>Se realizó un muestreo por 12 horas en una clínica de la ciudad de Montería – Córdoba. La muestra se obtuvo de los conductos de salida al sistema de alcantarillado sin ningún tipo de pretratamiento. La caracterización de la muestra de agua residual hospitalaria se realizó para los parámetros: DQO, fenoles, naproxeno pH, DBO, solidos suspendidos totales (SST) y fosfatos (PO4-3) con base a los métodos normalizados (APHA, 2012). La determinación de naproxeno se realizó por cromatografía líquida de alta resolución (HPLC-DAD) con base el método descrito por Togola y Budzinski (2007). El sistema de electrocoagulación se trabajó en flujo continuo, con la aplicación de una celda electrolítica cilíndrica construida en plástico con volumen de 1L, electrodos de aluminio (Al: ánodo) y hierro (Fe: cátodo), para las condiciones experimentales de este  proceso se  utilizó un diseño Box-Behnken (BBD), bajo la técnica de superficie de respuesta (RSM). Se construyó un humedal artificial de flujo subsuperficial con material de soporte de tapas plásticas; contenedor de plástico de 80L para alimentar el humedal; piezómetros de 20cm para regular el flujo de agua, así como asegurar el flujo subterráneo, con una profundidad de 18cm de nivel de agua y la macrófita Canna Indica como especie de remediación. El tiempo de retención hidráulica fue regulado mediante un sistema de tuberías ajustables. Las muestras se recolectaron a los días 6, 12, 18, 24 y 30 del inicio de funcionamiento del sistema. El efecto de las macrófitas sobre las remociones de los parámetros evaluados, se compararon con un sistema sin plantar. Se realizaron ensayos experimentales para validar el acople, contrastando los valores obtenidos con los sistemas separados y los obtenidos con el acople propuesto para cada tratamiento.</w:t>
      </w:r>
    </w:p>
    <w:p w14:paraId="4ED35406" w14:textId="77777777" w:rsidR="00700EC9" w:rsidRPr="008D35DD" w:rsidRDefault="00700EC9" w:rsidP="00700EC9">
      <w:pPr>
        <w:jc w:val="both"/>
        <w:rPr>
          <w:lang w:val="es-CO"/>
        </w:rPr>
      </w:pPr>
      <w:r w:rsidRPr="00AC6918">
        <w:rPr>
          <w:b/>
          <w:sz w:val="28"/>
          <w:lang w:val="es-CO"/>
        </w:rPr>
        <w:t>RESULTADOS Y DISCUSIÓN</w:t>
      </w:r>
      <w:r w:rsidRPr="008D35DD">
        <w:rPr>
          <w:lang w:val="es-CO"/>
        </w:rPr>
        <w:t xml:space="preserve">: </w:t>
      </w:r>
    </w:p>
    <w:p w14:paraId="1C4B3AF4" w14:textId="5EE49A7D" w:rsidR="00700EC9" w:rsidRDefault="00E012AB" w:rsidP="00700EC9">
      <w:pPr>
        <w:jc w:val="both"/>
        <w:rPr>
          <w:lang w:val="es-CO"/>
        </w:rPr>
      </w:pPr>
      <w:r w:rsidRPr="00E012AB">
        <w:rPr>
          <w:lang w:val="es-CO"/>
        </w:rPr>
        <w:t xml:space="preserve">Los parámetros fisicoquímicos del agua residual hospitalaria sin previo tratamiento medidos en mg/L fueron: DQO (502.8±4,8); DBO5 (136.4±17.2); Fenoles (2.8±0.6); Naproxeno (3.85); Fosfatos (10.4±1.5); Solidos suspendidos totales (158.6±22.4) y PH (7,6). Los parámetros DQO, Fenoles y SST superan los límites establecidos en la Resolución 0631 de 2015 para actividades de atención en salud. La concentración de la DBO no supera el límite permisible, el pH está cercano a la neutralización, hay presencia de naproxeno y fosfatos que contaminan al agua. La relación DBO5/DQO fue 0.27, indica que el agua residual no es biodegradable y de naturaleza recalcitrante, ya que su valor se encuentra &lt; 0.3 (Ardila et al., 2012), por eso se trató con proceso electroquímico inicialmente y después con el humedal artificial. Para la electrocoagulación se aplicó el análisis estadístico de Metodología de Superficie de Respuesta (MSR), se evaluaron los efectos simples y combinados de los factores independientes (pH, potencial, tiempo de retención) sobre la remoción de DQO (variable respuesta) y la optimización de las condiciones en función del diseño experimental. La figura 1 muestra la superficie de respuesta calculada con base al modelo, en la que se ve el comportamiento de la variable de respuesta y la combinación de niveles de los factores que conducen a un valor de eficiencia de remoción seleccionado. Se ve que los mejores resultados  están en la región de color naranja </w:t>
      </w:r>
      <w:r w:rsidRPr="00E012AB">
        <w:rPr>
          <w:lang w:val="es-CO"/>
        </w:rPr>
        <w:lastRenderedPageBreak/>
        <w:t>y rojo donde la interacción de los factores conduce a resultados entre 74-80%. La remoción para el sistema de electrocoagulación fue DQO (75.5%), Fenoles (80.7%) y Naproxeno (78.5%) bajo condiciones óptimas de electrocoagulación de pH (7.92), potencial (40V) y tiempo de retención (15min). La concentración de Fenoles, DQO, DBO5, PO4, Naproxeno y SST en el sistema sin plantar se redujo un 24.1%, 20.7%, 35.4%, 25.5%, 18.3%, 41.0%, respectivamente, al finalizar el ensayo (30 días). Con diferencias estadísticamente significativas entre los dos tratamientos evaluados (p&lt;0.05), demostrándose el efecto que tiene el empleo de macrófitas. La concentración de los  parámetros fisicoquímicos evaluados disminuye en función del tiempo y el porcentaje de remoción aumenta para el sistema de humedal artificial plantado con Canna Indica, alcanzando para un TRH (30 días) porcentajes de 88.9% (Fenol), 44.7 % (DQO), 57.9% (DBO5), 64.7% (PO4), 55.7% (Naproxeno) y 63.8% (SST). El sistema acoplado (electrocoagulación-humedal artificial) alcanza porcentajes de remoción de Fenoles (97.9 %), DQO (86.4%), DBO5 (82.8%), PO4 (91.4%), Naproxeno (89.1%) y SST (91.2), cumpliendo la normatividad colombiana (Res. 0631 de 2015).</w:t>
      </w:r>
    </w:p>
    <w:p w14:paraId="7ADEECD5" w14:textId="47070BF6" w:rsidR="00E012AB" w:rsidRDefault="00E012AB" w:rsidP="00700EC9">
      <w:pPr>
        <w:jc w:val="both"/>
        <w:rPr>
          <w:lang w:val="es-CO"/>
        </w:rPr>
      </w:pPr>
      <w:r w:rsidRPr="00593074">
        <w:rPr>
          <w:noProof/>
          <w:lang w:val="es-CO" w:eastAsia="es-CO"/>
        </w:rPr>
        <w:drawing>
          <wp:inline distT="0" distB="0" distL="0" distR="0" wp14:anchorId="7462B993" wp14:editId="0A763B1C">
            <wp:extent cx="6096000" cy="3390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096000" cy="3390900"/>
                    </a:xfrm>
                    <a:prstGeom prst="rect">
                      <a:avLst/>
                    </a:prstGeom>
                    <a:noFill/>
                  </pic:spPr>
                </pic:pic>
              </a:graphicData>
            </a:graphic>
          </wp:inline>
        </w:drawing>
      </w:r>
    </w:p>
    <w:p w14:paraId="1697A0C0" w14:textId="79DEF621" w:rsidR="00E012AB" w:rsidRPr="00E012AB" w:rsidRDefault="00E012AB" w:rsidP="00E012AB">
      <w:pPr>
        <w:jc w:val="both"/>
        <w:rPr>
          <w:lang w:val="es-CO"/>
        </w:rPr>
      </w:pPr>
      <w:r w:rsidRPr="00E012AB">
        <w:rPr>
          <w:b/>
          <w:lang w:val="es-CO"/>
        </w:rPr>
        <w:t>G</w:t>
      </w:r>
      <w:r w:rsidRPr="00E012AB">
        <w:rPr>
          <w:b/>
          <w:lang w:val="es-CO"/>
        </w:rPr>
        <w:t>ráfico 1</w:t>
      </w:r>
      <w:r>
        <w:rPr>
          <w:lang w:val="es-CO"/>
        </w:rPr>
        <w:t xml:space="preserve"> </w:t>
      </w:r>
      <w:r w:rsidRPr="00E012AB">
        <w:rPr>
          <w:lang w:val="es-CO"/>
        </w:rPr>
        <w:t>En la gráfica se muestra la superficie de respuesta calculada sobre la base del modelo, la cual permite visualizar el comportamiento de la variable de respuesta e indica claramente la combinación de niveles de los factores que conducen a un valor de eficiencia de remoción seleccionado. En este estudio se observa que los mejores resultados se encuentran en la región de color naranja y rojo donde la interacción de los factores conduce a resultados de entre 74 - 80%.</w:t>
      </w:r>
    </w:p>
    <w:p w14:paraId="5530AA6D" w14:textId="7995361D" w:rsidR="00E012AB" w:rsidRPr="00E012AB" w:rsidRDefault="00E012AB" w:rsidP="00E012AB">
      <w:pPr>
        <w:jc w:val="both"/>
        <w:rPr>
          <w:lang w:val="en-US"/>
        </w:rPr>
      </w:pPr>
      <w:r w:rsidRPr="00E012AB">
        <w:rPr>
          <w:b/>
          <w:lang w:val="en-US"/>
        </w:rPr>
        <w:t>Graph 1</w:t>
      </w:r>
      <w:r w:rsidRPr="00E012AB">
        <w:rPr>
          <w:lang w:val="en-US"/>
        </w:rPr>
        <w:t xml:space="preserve"> The graph shows the answer surface calculated on the basis of the model, which allows visualizing the behavior of the response variable and clearly indicates the combination of levels of the factors that lead to a selected removal efficiency value. In this study it is observed that the best results are found in the orange and red region where the interaction of the factors leads to results of between 74 - 80%.</w:t>
      </w:r>
    </w:p>
    <w:p w14:paraId="0D217524" w14:textId="77777777" w:rsidR="00700EC9" w:rsidRPr="008D35DD" w:rsidRDefault="00700EC9" w:rsidP="00700EC9">
      <w:pPr>
        <w:jc w:val="both"/>
        <w:rPr>
          <w:lang w:val="es-CO"/>
        </w:rPr>
      </w:pPr>
      <w:r w:rsidRPr="00AC6918">
        <w:rPr>
          <w:b/>
          <w:sz w:val="28"/>
          <w:lang w:val="es-CO"/>
        </w:rPr>
        <w:t>CONCLUSIONES</w:t>
      </w:r>
      <w:r w:rsidRPr="00AC6918">
        <w:rPr>
          <w:sz w:val="28"/>
          <w:lang w:val="es-CO"/>
        </w:rPr>
        <w:t xml:space="preserve">: </w:t>
      </w:r>
    </w:p>
    <w:p w14:paraId="57979907" w14:textId="0EE04E22" w:rsidR="00700EC9" w:rsidRDefault="00E012AB" w:rsidP="00700EC9">
      <w:pPr>
        <w:jc w:val="both"/>
        <w:rPr>
          <w:lang w:val="es-CO"/>
        </w:rPr>
      </w:pPr>
      <w:r w:rsidRPr="00E012AB">
        <w:rPr>
          <w:lang w:val="es-CO"/>
        </w:rPr>
        <w:t>La electrocoagulación acoplada al humedal artificial con la especie Canna Indica  alcanza porcentajes de remoción de Fenoles: 97.9%; DQO: 86.4%; DBO5: 82.8%; PO4:91.4%; Naproxeno: 89.1% y SST: 91.2%.</w:t>
      </w:r>
    </w:p>
    <w:p w14:paraId="4E2238E8" w14:textId="5917FB99" w:rsidR="00E012AB" w:rsidRPr="004762A2" w:rsidRDefault="00E012AB" w:rsidP="00700EC9">
      <w:pPr>
        <w:jc w:val="both"/>
        <w:rPr>
          <w:lang w:val="es-CO"/>
        </w:rPr>
      </w:pPr>
      <w:r w:rsidRPr="00E012AB">
        <w:rPr>
          <w:lang w:val="es-CO"/>
        </w:rPr>
        <w:t xml:space="preserve">El tratamiento electroquímico aplicado permitió la remoción de DQO (75.5%), DBO (59.2%), fenoles (80.7%), PO4 (85.2%), SST (75.5%) y naproxeno (75.5%) bajo condiciones óptimas de electrocoagulación de pH (7.92), potencial (40 V) y tiempo de retención (15 min). Estos resultados indicaron que el proceso de tratamiento electroquímico es </w:t>
      </w:r>
      <w:r w:rsidRPr="00E012AB">
        <w:rPr>
          <w:lang w:val="es-CO"/>
        </w:rPr>
        <w:lastRenderedPageBreak/>
        <w:t>un método de tratamiento eficaz, en términos de eficacia de remoción de los parámetros fisicoquímicos evaluados en aguas residuales hospitalarias. Los resultados muestran un alto potencial de la especia Canna Indica en humedales artificiales utilizando como material soporte tapas plásticas para la fitorremediación de aguas residuales hospitalarias pretratadas por electrocoagulación. Esta especie de macrofita demuestra un excelente rendimiento, alcanzando porcentajes de remoción de 88.9% (Fenol), 44.7 % (DQO), 57.9% (DBO5), 64.7% (PO4), 55.7% (Naproxeno) y 63.8% (SST).</w:t>
      </w:r>
    </w:p>
    <w:p w14:paraId="4A62AB1A" w14:textId="6DD68F29" w:rsidR="00700EC9" w:rsidRDefault="00700EC9" w:rsidP="00700EC9">
      <w:pPr>
        <w:rPr>
          <w:sz w:val="28"/>
          <w:lang w:val="es-CO"/>
        </w:rPr>
      </w:pPr>
      <w:r w:rsidRPr="00AC6918">
        <w:rPr>
          <w:b/>
          <w:sz w:val="28"/>
          <w:lang w:val="es-CO"/>
        </w:rPr>
        <w:t>LITERATURA CITADA</w:t>
      </w:r>
      <w:r w:rsidRPr="00AC6918">
        <w:rPr>
          <w:sz w:val="28"/>
          <w:lang w:val="es-CO"/>
        </w:rPr>
        <w:t>:</w:t>
      </w:r>
    </w:p>
    <w:p w14:paraId="6CF7EE90" w14:textId="77777777" w:rsidR="00E012AB" w:rsidRPr="00E012AB" w:rsidRDefault="00E012AB" w:rsidP="00E012AB">
      <w:pPr>
        <w:rPr>
          <w:lang w:val="en-US"/>
        </w:rPr>
      </w:pPr>
      <w:r w:rsidRPr="00E012AB">
        <w:rPr>
          <w:lang w:val="es-CO"/>
        </w:rPr>
        <w:t xml:space="preserve">Benítez, F., Acero, J., Real, F., Roldán, G. (2009). </w:t>
      </w:r>
      <w:r w:rsidRPr="00E012AB">
        <w:rPr>
          <w:lang w:val="en-US"/>
        </w:rPr>
        <w:t>Ozonation of pharmaceutical compounds: Rate constants and elimination in various water matrices. Chemosphere, volumen (77), 53-59. DOI: https://doi.org/10.1016/j.chemosphere.2009.05.035</w:t>
      </w:r>
    </w:p>
    <w:p w14:paraId="7E8807F7" w14:textId="77777777" w:rsidR="00E012AB" w:rsidRPr="00E012AB" w:rsidRDefault="00E012AB" w:rsidP="00E012AB">
      <w:pPr>
        <w:rPr>
          <w:lang w:val="en-US"/>
        </w:rPr>
      </w:pPr>
      <w:r w:rsidRPr="00E012AB">
        <w:rPr>
          <w:lang w:val="en-US"/>
        </w:rPr>
        <w:t>Pauwels, B., Verstraete, W. (2006). The treatment of hospital wastewater: an appraisal. J Water Health, volumen 4(4), 405-16. Recuperado de https://www.ncbi.nlm.nih.gov/pubmed/17176811</w:t>
      </w:r>
    </w:p>
    <w:p w14:paraId="43A68019" w14:textId="77777777" w:rsidR="00E012AB" w:rsidRPr="00E012AB" w:rsidRDefault="00E012AB" w:rsidP="00E012AB">
      <w:r w:rsidRPr="00E012AB">
        <w:rPr>
          <w:lang w:val="en-US"/>
        </w:rPr>
        <w:t xml:space="preserve">Marco, A., Esplugas, S.,  Saum, G. (1997). How and why combine chemical and biological processes for wastewater treatment. </w:t>
      </w:r>
      <w:r w:rsidRPr="00E012AB">
        <w:t>Wat. Sci. Tech, volumen (35), 321-327. DOI: https://doi.org/10.1016/S0273-1223(97)00041-3</w:t>
      </w:r>
    </w:p>
    <w:p w14:paraId="658D122D" w14:textId="77777777" w:rsidR="00E012AB" w:rsidRPr="00E012AB" w:rsidRDefault="00E012AB" w:rsidP="00E012AB">
      <w:pPr>
        <w:rPr>
          <w:lang w:val="es-CO"/>
        </w:rPr>
      </w:pPr>
      <w:r w:rsidRPr="00E012AB">
        <w:t xml:space="preserve">Restrepo, A., Arango, A., Garcés, L. (2006). </w:t>
      </w:r>
      <w:r w:rsidRPr="00E012AB">
        <w:rPr>
          <w:lang w:val="es-CO"/>
        </w:rPr>
        <w:t>La Electrocoagulación: retos y oportunidades en el tratamiento de aguas. Producción + Limpia, Volumen 1(2), 58-77. DOI: http://hdl.handle.net/10567/514</w:t>
      </w:r>
    </w:p>
    <w:p w14:paraId="6FFF330B" w14:textId="77777777" w:rsidR="00E012AB" w:rsidRPr="00E012AB" w:rsidRDefault="00E012AB" w:rsidP="00E012AB">
      <w:pPr>
        <w:rPr>
          <w:lang w:val="es-CO"/>
        </w:rPr>
      </w:pPr>
      <w:r w:rsidRPr="00E012AB">
        <w:rPr>
          <w:lang w:val="es-CO"/>
        </w:rPr>
        <w:t xml:space="preserve">Togola, A., Budzinski, H. (2007). </w:t>
      </w:r>
      <w:r w:rsidRPr="00E012AB">
        <w:rPr>
          <w:lang w:val="en-US"/>
        </w:rPr>
        <w:t xml:space="preserve">Analytical development for analysis of pharmaceuticals in water samples by SPE and GC–MS. </w:t>
      </w:r>
      <w:r w:rsidRPr="00E012AB">
        <w:rPr>
          <w:lang w:val="es-CO"/>
        </w:rPr>
        <w:t>Anal Bioanal Chem, volumen (388), 627–635. DOI: https://doi.org/10.1007/s00216-007-1251-x</w:t>
      </w:r>
    </w:p>
    <w:p w14:paraId="4A3B28B4" w14:textId="31092F8F" w:rsidR="00E012AB" w:rsidRDefault="00E012AB" w:rsidP="00E012AB">
      <w:pPr>
        <w:rPr>
          <w:lang w:val="es-CO"/>
        </w:rPr>
      </w:pPr>
      <w:r w:rsidRPr="00E012AB">
        <w:rPr>
          <w:lang w:val="es-CO"/>
        </w:rPr>
        <w:t xml:space="preserve">Ardila, A., Reyes, j., Arriola, E., Hernández, j. (2012). Remoción fotocatalítica de DQO, DBO5 y COT de efluentes de la industria farmacéutica. Revista Politécnica, volumen (15), 9-17. Recuperado de </w:t>
      </w:r>
      <w:hyperlink r:id="rId8" w:history="1">
        <w:r w:rsidRPr="001D33AC">
          <w:rPr>
            <w:rStyle w:val="Hipervnculo"/>
            <w:lang w:val="es-CO"/>
          </w:rPr>
          <w:t>http://132.248.9.34/hevila/Revistapolitecnica/2012/no15</w:t>
        </w:r>
        <w:bookmarkStart w:id="0" w:name="_GoBack"/>
        <w:bookmarkEnd w:id="0"/>
        <w:r w:rsidRPr="001D33AC">
          <w:rPr>
            <w:rStyle w:val="Hipervnculo"/>
            <w:lang w:val="es-CO"/>
          </w:rPr>
          <w:t>/1.pdf</w:t>
        </w:r>
      </w:hyperlink>
    </w:p>
    <w:sectPr w:rsidR="00E012AB" w:rsidSect="00E012AB">
      <w:pgSz w:w="12240" w:h="15840"/>
      <w:pgMar w:top="851" w:right="900"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752B5D" w14:textId="77777777" w:rsidR="00E80B44" w:rsidRDefault="00E80B44" w:rsidP="00242B72">
      <w:pPr>
        <w:spacing w:after="0" w:line="240" w:lineRule="auto"/>
      </w:pPr>
      <w:r>
        <w:separator/>
      </w:r>
    </w:p>
  </w:endnote>
  <w:endnote w:type="continuationSeparator" w:id="0">
    <w:p w14:paraId="5261FD8D" w14:textId="77777777" w:rsidR="00E80B44" w:rsidRDefault="00E80B44" w:rsidP="00242B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EB4930" w14:textId="77777777" w:rsidR="00E80B44" w:rsidRDefault="00E80B44" w:rsidP="00242B72">
      <w:pPr>
        <w:spacing w:after="0" w:line="240" w:lineRule="auto"/>
      </w:pPr>
      <w:r>
        <w:separator/>
      </w:r>
    </w:p>
  </w:footnote>
  <w:footnote w:type="continuationSeparator" w:id="0">
    <w:p w14:paraId="43E1D71C" w14:textId="77777777" w:rsidR="00E80B44" w:rsidRDefault="00E80B44" w:rsidP="00242B7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documentProtection w:edit="forms" w:formatting="1"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899"/>
    <w:rsid w:val="00014429"/>
    <w:rsid w:val="000374FA"/>
    <w:rsid w:val="000601A7"/>
    <w:rsid w:val="00073478"/>
    <w:rsid w:val="000F587C"/>
    <w:rsid w:val="000F7E6C"/>
    <w:rsid w:val="00105876"/>
    <w:rsid w:val="00113DDF"/>
    <w:rsid w:val="00150034"/>
    <w:rsid w:val="0017702C"/>
    <w:rsid w:val="001857FB"/>
    <w:rsid w:val="001B501D"/>
    <w:rsid w:val="001D0D5E"/>
    <w:rsid w:val="00205ECE"/>
    <w:rsid w:val="00242B72"/>
    <w:rsid w:val="002A600F"/>
    <w:rsid w:val="002B38C8"/>
    <w:rsid w:val="002D3EAC"/>
    <w:rsid w:val="00333AB8"/>
    <w:rsid w:val="00345CAC"/>
    <w:rsid w:val="003474F6"/>
    <w:rsid w:val="003606AA"/>
    <w:rsid w:val="003632E8"/>
    <w:rsid w:val="003933C5"/>
    <w:rsid w:val="003949B7"/>
    <w:rsid w:val="003C5E2C"/>
    <w:rsid w:val="003C7B9D"/>
    <w:rsid w:val="003D1999"/>
    <w:rsid w:val="003D20BC"/>
    <w:rsid w:val="00413950"/>
    <w:rsid w:val="0044257D"/>
    <w:rsid w:val="004759C2"/>
    <w:rsid w:val="004C4625"/>
    <w:rsid w:val="00524778"/>
    <w:rsid w:val="005269CE"/>
    <w:rsid w:val="00566CF0"/>
    <w:rsid w:val="00574F59"/>
    <w:rsid w:val="005808B0"/>
    <w:rsid w:val="00593074"/>
    <w:rsid w:val="005B0608"/>
    <w:rsid w:val="005D1899"/>
    <w:rsid w:val="00613B64"/>
    <w:rsid w:val="00632490"/>
    <w:rsid w:val="00634F5A"/>
    <w:rsid w:val="006620BE"/>
    <w:rsid w:val="00684EA9"/>
    <w:rsid w:val="00691E65"/>
    <w:rsid w:val="006960BB"/>
    <w:rsid w:val="00700EC9"/>
    <w:rsid w:val="00780379"/>
    <w:rsid w:val="00781119"/>
    <w:rsid w:val="007A18D7"/>
    <w:rsid w:val="007C1ECF"/>
    <w:rsid w:val="008979C3"/>
    <w:rsid w:val="008F3FCF"/>
    <w:rsid w:val="009018C3"/>
    <w:rsid w:val="00903629"/>
    <w:rsid w:val="009048D1"/>
    <w:rsid w:val="00911739"/>
    <w:rsid w:val="00927D94"/>
    <w:rsid w:val="00934EB1"/>
    <w:rsid w:val="0094746A"/>
    <w:rsid w:val="009D50AE"/>
    <w:rsid w:val="00A15E96"/>
    <w:rsid w:val="00A3223A"/>
    <w:rsid w:val="00A43738"/>
    <w:rsid w:val="00A47CD6"/>
    <w:rsid w:val="00A531D0"/>
    <w:rsid w:val="00A75DE5"/>
    <w:rsid w:val="00AA41E9"/>
    <w:rsid w:val="00AC5292"/>
    <w:rsid w:val="00AD73BA"/>
    <w:rsid w:val="00B21DC6"/>
    <w:rsid w:val="00BB6351"/>
    <w:rsid w:val="00BC5316"/>
    <w:rsid w:val="00BD21BA"/>
    <w:rsid w:val="00BE6A29"/>
    <w:rsid w:val="00C441BE"/>
    <w:rsid w:val="00CD7468"/>
    <w:rsid w:val="00CE26D0"/>
    <w:rsid w:val="00DA6AED"/>
    <w:rsid w:val="00DB6C93"/>
    <w:rsid w:val="00E012AB"/>
    <w:rsid w:val="00E57067"/>
    <w:rsid w:val="00E80B44"/>
    <w:rsid w:val="00EE2382"/>
    <w:rsid w:val="00F11E0A"/>
    <w:rsid w:val="00F66D31"/>
    <w:rsid w:val="00F76386"/>
    <w:rsid w:val="00F92D65"/>
    <w:rsid w:val="00FA00AF"/>
    <w:rsid w:val="00FB6917"/>
    <w:rsid w:val="00FD6BDA"/>
    <w:rsid w:val="00FF725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0489F6F"/>
  <w15:chartTrackingRefBased/>
  <w15:docId w15:val="{F3707868-8996-43F4-8B10-96E3AE94A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5B06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242B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2B72"/>
    <w:rPr>
      <w:lang w:val="fr-FR"/>
    </w:rPr>
  </w:style>
  <w:style w:type="paragraph" w:styleId="Piedepgina">
    <w:name w:val="footer"/>
    <w:basedOn w:val="Normal"/>
    <w:link w:val="PiedepginaCar"/>
    <w:uiPriority w:val="99"/>
    <w:unhideWhenUsed/>
    <w:rsid w:val="00242B7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42B72"/>
    <w:rPr>
      <w:lang w:val="fr-FR"/>
    </w:rPr>
  </w:style>
  <w:style w:type="character" w:customStyle="1" w:styleId="il">
    <w:name w:val="il"/>
    <w:basedOn w:val="Fuentedeprrafopredeter"/>
    <w:rsid w:val="009D50AE"/>
  </w:style>
  <w:style w:type="character" w:styleId="Hipervnculo">
    <w:name w:val="Hyperlink"/>
    <w:basedOn w:val="Fuentedeprrafopredeter"/>
    <w:uiPriority w:val="99"/>
    <w:unhideWhenUsed/>
    <w:rsid w:val="00E012A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132.248.9.34/hevila/Revistapolitecnica/2012/no15/1.pdf"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2259D3-57FF-4155-94B3-D66EC609F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4</Pages>
  <Words>1895</Words>
  <Characters>10427</Characters>
  <Application>Microsoft Office Word</Application>
  <DocSecurity>0</DocSecurity>
  <Lines>86</Lines>
  <Paragraphs>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Francois</dc:creator>
  <cp:keywords/>
  <dc:description/>
  <cp:lastModifiedBy>Docentes Ing Ambiental</cp:lastModifiedBy>
  <cp:revision>32</cp:revision>
  <dcterms:created xsi:type="dcterms:W3CDTF">2018-09-10T22:25:00Z</dcterms:created>
  <dcterms:modified xsi:type="dcterms:W3CDTF">2019-03-21T16:05:00Z</dcterms:modified>
</cp:coreProperties>
</file>