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1595E7" w14:textId="77777777" w:rsidR="002A18AF" w:rsidRPr="004366CA" w:rsidRDefault="00642463" w:rsidP="004366CA">
      <w:pPr>
        <w:spacing w:line="276" w:lineRule="auto"/>
        <w:jc w:val="center"/>
        <w:rPr>
          <w:rFonts w:ascii="Times New Roman" w:hAnsi="Times New Roman" w:cs="Times New Roman"/>
          <w:b/>
          <w:sz w:val="24"/>
          <w:szCs w:val="24"/>
          <w:lang w:val="es-ES"/>
        </w:rPr>
      </w:pPr>
      <w:r w:rsidRPr="004366CA">
        <w:rPr>
          <w:rFonts w:ascii="Times New Roman" w:hAnsi="Times New Roman" w:cs="Times New Roman"/>
          <w:b/>
          <w:sz w:val="24"/>
          <w:szCs w:val="24"/>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4366CA" w14:paraId="03176070"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247133"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Título del proyecto</w:t>
            </w:r>
          </w:p>
        </w:tc>
      </w:tr>
      <w:tr w:rsidR="002A18AF" w:rsidRPr="004366CA" w14:paraId="22BC5C55"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DB50ED" w14:textId="77777777" w:rsidR="002A18AF" w:rsidRPr="004366CA" w:rsidRDefault="00BD7E51" w:rsidP="004366CA">
            <w:pPr>
              <w:spacing w:after="0" w:line="276" w:lineRule="auto"/>
              <w:jc w:val="center"/>
              <w:rPr>
                <w:rFonts w:ascii="Times New Roman" w:eastAsia="Times New Roman" w:hAnsi="Times New Roman" w:cs="Times New Roman"/>
                <w:b/>
                <w:color w:val="000000" w:themeColor="text1"/>
                <w:sz w:val="24"/>
                <w:szCs w:val="24"/>
                <w:lang w:eastAsia="es-CO"/>
              </w:rPr>
            </w:pPr>
            <w:r w:rsidRPr="004366CA">
              <w:rPr>
                <w:rFonts w:ascii="Times New Roman" w:eastAsia="Times New Roman" w:hAnsi="Times New Roman" w:cs="Times New Roman"/>
                <w:b/>
                <w:color w:val="000000" w:themeColor="text1"/>
                <w:sz w:val="24"/>
                <w:szCs w:val="24"/>
                <w:lang w:eastAsia="es-CO"/>
              </w:rPr>
              <w:t>Factores de riesgo cardiovascular y la relación entre la carga física del trabajo en docentes y administrativos de la universidad Santo Tomas sede Bogotá.</w:t>
            </w:r>
          </w:p>
        </w:tc>
      </w:tr>
      <w:tr w:rsidR="00265B89" w:rsidRPr="004366CA" w14:paraId="4DF23E12"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F2EF741" w14:textId="77777777" w:rsidR="00265B89" w:rsidRPr="004366CA" w:rsidRDefault="00265B89"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7D0524E" w14:textId="77777777" w:rsidR="00265B89" w:rsidRPr="004366CA" w:rsidRDefault="00265B89" w:rsidP="004366CA">
            <w:pPr>
              <w:spacing w:before="100" w:beforeAutospacing="1" w:after="100" w:afterAutospacing="1" w:line="276" w:lineRule="auto"/>
              <w:jc w:val="center"/>
              <w:rPr>
                <w:rFonts w:ascii="Times New Roman" w:eastAsia="Times New Roman" w:hAnsi="Times New Roman" w:cs="Times New Roman"/>
                <w:b/>
                <w:bCs/>
                <w:color w:val="000000" w:themeColor="text1"/>
                <w:sz w:val="24"/>
                <w:szCs w:val="24"/>
                <w:lang w:eastAsia="es-CO"/>
              </w:rPr>
            </w:pPr>
            <w:r w:rsidRPr="004366CA">
              <w:rPr>
                <w:rFonts w:ascii="Times New Roman" w:eastAsia="Times New Roman" w:hAnsi="Times New Roman" w:cs="Times New Roman"/>
                <w:b/>
                <w:bCs/>
                <w:color w:val="000000" w:themeColor="text1"/>
                <w:sz w:val="24"/>
                <w:szCs w:val="24"/>
                <w:lang w:eastAsia="es-CO"/>
              </w:rPr>
              <w:t>Transdisciplinariedad - Aporte al PIM</w:t>
            </w:r>
          </w:p>
        </w:tc>
      </w:tr>
      <w:tr w:rsidR="00265B89" w:rsidRPr="004366CA" w14:paraId="5DD29CA9"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441A2B" w14:textId="77777777" w:rsidR="00265B89" w:rsidRPr="004366CA" w:rsidRDefault="001A49E4"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Sociedad: Salud Pública- ambientes y vida saludable</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0CACD777" w14:textId="77777777" w:rsidR="00265B89" w:rsidRPr="004366CA" w:rsidRDefault="00BD7E51" w:rsidP="004366CA">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xml:space="preserve">Considerando las líneas de acción del Plan Integral </w:t>
            </w:r>
            <w:proofErr w:type="spellStart"/>
            <w:r w:rsidRPr="004366CA">
              <w:rPr>
                <w:rFonts w:ascii="Times New Roman" w:eastAsia="Times New Roman" w:hAnsi="Times New Roman" w:cs="Times New Roman"/>
                <w:bCs/>
                <w:color w:val="222222"/>
                <w:sz w:val="24"/>
                <w:szCs w:val="24"/>
                <w:lang w:eastAsia="es-CO"/>
              </w:rPr>
              <w:t>Multicampus</w:t>
            </w:r>
            <w:proofErr w:type="spellEnd"/>
            <w:r w:rsidRPr="004366CA">
              <w:rPr>
                <w:rFonts w:ascii="Times New Roman" w:eastAsia="Times New Roman" w:hAnsi="Times New Roman" w:cs="Times New Roman"/>
                <w:bCs/>
                <w:color w:val="222222"/>
                <w:sz w:val="24"/>
                <w:szCs w:val="24"/>
                <w:lang w:eastAsia="es-CO"/>
              </w:rPr>
              <w:t>, el proyecto “Factores de riesgo cardiovascular y la relación entre la carga física del trabajo en docentes y administrativos de la universidad Santo Tomas sede Bogotá” se vinculará a la línea Proyección Social e Investigación Pertinentes por medio de la producción de conocimiento de alta calidad; y la consolidación de una estrategia para la prevención de enfermedades cardiovasculares (ECV) y prevención de la deserción laboral por la carga de esta en la población universitaria. Asumiendo que las ECV serán la primera causa de muerte y discapacidad en el mundo, para el año 2020 y constituyen así un problema complejo de salud pública. El producto de este proyecto generará desde el trabajo inter y transdisciplinario de los grupos de investigación e investigadores vinculados, un aporte a la transformación social, y propendiendo por el bien común de la persona humana con impacto nacional y global. Adicionalmente, la comunidad tomasina, que como resultado de las investigaciones predecesoras, han mostrado una necesidad de fortalecimiento de su formación integral en torno al cuidado del cuerpo y de la salud; serán los protagonistas del cambio mediado por la el proceso enseñanza-aprendizaje; desarrollando un cambio en las conductas preventivas en torno al riesgo cardiovascular y carga laboral, y actuando como replicadores de la información en los en diferentes grupos sociales y culturales en los que se encuentre envuelto. Así, este proyecto, se vinculará también a la línea Personas Que Transforman Sociedad.</w:t>
            </w:r>
          </w:p>
        </w:tc>
      </w:tr>
      <w:tr w:rsidR="00265B89" w:rsidRPr="004366CA" w14:paraId="3243D544"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3D0F494" w14:textId="77777777" w:rsidR="00265B89" w:rsidRPr="004366CA" w:rsidRDefault="00265B89"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4366CA" w14:paraId="533D93A7"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596326" w14:textId="77777777" w:rsidR="00265B89" w:rsidRPr="004366CA" w:rsidRDefault="00BD7E51" w:rsidP="004366CA">
            <w:pPr>
              <w:spacing w:before="100" w:beforeAutospacing="1" w:after="100" w:afterAutospacing="1" w:line="276" w:lineRule="auto"/>
              <w:jc w:val="both"/>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Cs/>
                <w:color w:val="222222"/>
                <w:sz w:val="24"/>
                <w:szCs w:val="24"/>
                <w:lang w:eastAsia="es-CO"/>
              </w:rPr>
              <w:lastRenderedPageBreak/>
              <w:t xml:space="preserve">Este trabajo de </w:t>
            </w:r>
            <w:proofErr w:type="gramStart"/>
            <w:r w:rsidRPr="004366CA">
              <w:rPr>
                <w:rFonts w:ascii="Times New Roman" w:eastAsia="Times New Roman" w:hAnsi="Times New Roman" w:cs="Times New Roman"/>
                <w:bCs/>
                <w:color w:val="222222"/>
                <w:sz w:val="24"/>
                <w:szCs w:val="24"/>
                <w:lang w:eastAsia="es-CO"/>
              </w:rPr>
              <w:t>investigación,</w:t>
            </w:r>
            <w:proofErr w:type="gramEnd"/>
            <w:r w:rsidRPr="004366CA">
              <w:rPr>
                <w:rFonts w:ascii="Times New Roman" w:eastAsia="Times New Roman" w:hAnsi="Times New Roman" w:cs="Times New Roman"/>
                <w:bCs/>
                <w:color w:val="222222"/>
                <w:sz w:val="24"/>
                <w:szCs w:val="24"/>
                <w:lang w:eastAsia="es-CO"/>
              </w:rPr>
              <w:t xml:space="preserve"> contribuye al mejoramiento de las funciones sustantivas de la universidad, ya que los resultados serán utilizados tanto por bienestar universitario como en la unidad de seguridad en el trabajo para impactar la población tomasina, promoviendo el cuidado del cuerpo y la salud. Este proyecto, también se articula con la docencia y la investigación, teniendo en cuenta que se hará prevención de la enfermedad y promoción de la salud, mediante propuestas generadas en unión con bienestar y la unidad de seguridad en el trabajo que impacten los malos hábitos de vida de los trabajadores de la Universidad Sato Tomas sede Bogotá. En cuanto a la proyección social, los resultados de esta investigación tienen la capacidad hacer una caracterización de salud, enfermedad y hábitos de vida, los cuales servirán como herramientas de construcción de lineamientos que promuevan procesos investigativos y formativos apuntando a la transformación la población universitaria.     </w:t>
            </w:r>
          </w:p>
        </w:tc>
      </w:tr>
      <w:tr w:rsidR="002A18AF" w:rsidRPr="004366CA" w14:paraId="37A8A2C8"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564867" w14:textId="77777777" w:rsidR="002A18AF" w:rsidRPr="004366CA" w:rsidRDefault="002A18AF" w:rsidP="004366CA">
            <w:pPr>
              <w:spacing w:after="0"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5249659" w14:textId="77777777" w:rsidR="002A18AF" w:rsidRPr="004366CA" w:rsidRDefault="002A18AF" w:rsidP="004366CA">
            <w:pPr>
              <w:spacing w:after="0"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Línea de investigación en la que se inscribe el proyecto</w:t>
            </w:r>
          </w:p>
        </w:tc>
      </w:tr>
      <w:tr w:rsidR="002A18AF" w:rsidRPr="004366CA" w14:paraId="66E0EA0A"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79B350" w14:textId="77777777" w:rsidR="002A18AF" w:rsidRPr="004366CA" w:rsidRDefault="00463A5D"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A</w:t>
            </w:r>
            <w:r w:rsidR="00BE159F" w:rsidRPr="004366CA">
              <w:rPr>
                <w:rFonts w:ascii="Times New Roman" w:eastAsia="Times New Roman" w:hAnsi="Times New Roman" w:cs="Times New Roman"/>
                <w:color w:val="222222"/>
                <w:sz w:val="24"/>
                <w:szCs w:val="24"/>
                <w:lang w:eastAsia="es-CO"/>
              </w:rPr>
              <w:t>LETHEIA</w:t>
            </w:r>
            <w:r w:rsidR="00FF4210" w:rsidRPr="004366CA">
              <w:rPr>
                <w:rFonts w:ascii="Times New Roman" w:eastAsia="Times New Roman" w:hAnsi="Times New Roman" w:cs="Times New Roman"/>
                <w:color w:val="222222"/>
                <w:sz w:val="24"/>
                <w:szCs w:val="24"/>
                <w:lang w:eastAsia="es-CO"/>
              </w:rPr>
              <w:t xml:space="preserve"> - CETHI</w:t>
            </w:r>
            <w:r w:rsidR="00BE159F" w:rsidRPr="004366CA">
              <w:rPr>
                <w:rFonts w:ascii="Times New Roman" w:eastAsia="Times New Roman" w:hAnsi="Times New Roman" w:cs="Times New Roman"/>
                <w:color w:val="222222"/>
                <w:sz w:val="24"/>
                <w:szCs w:val="24"/>
                <w:lang w:eastAsia="es-CO"/>
              </w:rPr>
              <w:t xml:space="preserve"> </w:t>
            </w:r>
            <w:r w:rsidRPr="004366CA">
              <w:rPr>
                <w:rFonts w:ascii="Times New Roman" w:eastAsia="Times New Roman" w:hAnsi="Times New Roman" w:cs="Times New Roman"/>
                <w:color w:val="222222"/>
                <w:sz w:val="24"/>
                <w:szCs w:val="24"/>
                <w:lang w:eastAsia="es-CO"/>
              </w:rPr>
              <w:t xml:space="preserve">– Línea de investigación Henri </w:t>
            </w:r>
            <w:proofErr w:type="spellStart"/>
            <w:r w:rsidRPr="004366CA">
              <w:rPr>
                <w:rFonts w:ascii="Times New Roman" w:eastAsia="Times New Roman" w:hAnsi="Times New Roman" w:cs="Times New Roman"/>
                <w:color w:val="222222"/>
                <w:sz w:val="24"/>
                <w:szCs w:val="24"/>
                <w:lang w:eastAsia="es-CO"/>
              </w:rPr>
              <w:t>Didon</w:t>
            </w:r>
            <w:proofErr w:type="spellEnd"/>
            <w:r w:rsidRPr="004366CA">
              <w:rPr>
                <w:rFonts w:ascii="Times New Roman" w:eastAsia="Times New Roman" w:hAnsi="Times New Roman" w:cs="Times New Roman"/>
                <w:color w:val="222222"/>
                <w:sz w:val="24"/>
                <w:szCs w:val="24"/>
                <w:lang w:eastAsia="es-CO"/>
              </w:rPr>
              <w:t xml:space="preserve"> </w:t>
            </w:r>
          </w:p>
        </w:tc>
      </w:tr>
    </w:tbl>
    <w:p w14:paraId="5D7F63A3"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0" w:type="auto"/>
        <w:shd w:val="clear" w:color="auto" w:fill="FFFFFF"/>
        <w:tblLayout w:type="fixed"/>
        <w:tblLook w:val="04A0" w:firstRow="1" w:lastRow="0" w:firstColumn="1" w:lastColumn="0" w:noHBand="0" w:noVBand="1"/>
      </w:tblPr>
      <w:tblGrid>
        <w:gridCol w:w="3394"/>
        <w:gridCol w:w="4253"/>
        <w:gridCol w:w="3685"/>
        <w:gridCol w:w="3358"/>
      </w:tblGrid>
      <w:tr w:rsidR="002A18AF" w:rsidRPr="004366CA" w14:paraId="08C5D09C" w14:textId="77777777" w:rsidTr="008F53FD">
        <w:trPr>
          <w:trHeight w:val="516"/>
        </w:trPr>
        <w:tc>
          <w:tcPr>
            <w:tcW w:w="339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1E5487"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Nombre del Investigador principal</w:t>
            </w:r>
          </w:p>
        </w:tc>
        <w:tc>
          <w:tcPr>
            <w:tcW w:w="425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59DC9F6"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 xml:space="preserve">Enlace </w:t>
            </w:r>
            <w:proofErr w:type="spellStart"/>
            <w:r w:rsidRPr="004366CA">
              <w:rPr>
                <w:rFonts w:ascii="Times New Roman" w:eastAsia="Times New Roman" w:hAnsi="Times New Roman" w:cs="Times New Roman"/>
                <w:b/>
                <w:bCs/>
                <w:color w:val="222222"/>
                <w:sz w:val="24"/>
                <w:szCs w:val="24"/>
                <w:lang w:eastAsia="es-CO"/>
              </w:rPr>
              <w:t>CvLAC</w:t>
            </w:r>
            <w:proofErr w:type="spellEnd"/>
          </w:p>
        </w:tc>
        <w:tc>
          <w:tcPr>
            <w:tcW w:w="368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59B338"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Enlace ORCID</w:t>
            </w:r>
          </w:p>
        </w:tc>
        <w:tc>
          <w:tcPr>
            <w:tcW w:w="335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3D1E73"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Enlace Google Académico</w:t>
            </w:r>
          </w:p>
        </w:tc>
      </w:tr>
      <w:tr w:rsidR="002A18AF" w:rsidRPr="004366CA" w14:paraId="2F8DA9B9"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E0B84E" w14:textId="77777777" w:rsidR="002A18AF" w:rsidRPr="004366CA" w:rsidRDefault="00BE159F"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Aura Catalina Zea Robles</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0B54AF" w14:textId="77777777" w:rsidR="002A18AF" w:rsidRPr="004366CA" w:rsidRDefault="008F53FD"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http://scienti.colciencias.gov.co:8081/cvlac/visualizador/generarCurriculoCv.do?cod_rh=0000622915</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BCC14D" w14:textId="77777777" w:rsidR="002A18AF" w:rsidRPr="004366CA" w:rsidRDefault="008F53FD"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https://orcid.org/0000-0001-8690-8930</w:t>
            </w: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50670A" w14:textId="77777777" w:rsidR="002A18AF" w:rsidRPr="004366CA" w:rsidRDefault="008F53FD"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hAnsi="Times New Roman" w:cs="Times New Roman"/>
                <w:sz w:val="24"/>
                <w:szCs w:val="24"/>
              </w:rPr>
              <w:t>https://scholar.google.com.co/citations?user=pnBC2RUAAAAJ&amp;hl=es</w:t>
            </w:r>
          </w:p>
        </w:tc>
      </w:tr>
      <w:tr w:rsidR="002A18AF" w:rsidRPr="004366CA" w14:paraId="4C8672ED"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B4F5CC"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División</w:t>
            </w:r>
          </w:p>
        </w:tc>
        <w:tc>
          <w:tcPr>
            <w:tcW w:w="425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14679EA"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Facultad</w:t>
            </w:r>
          </w:p>
        </w:tc>
        <w:tc>
          <w:tcPr>
            <w:tcW w:w="368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BFC194"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Programa</w:t>
            </w:r>
          </w:p>
        </w:tc>
        <w:tc>
          <w:tcPr>
            <w:tcW w:w="335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720DC0"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Grupo de investigación</w:t>
            </w:r>
          </w:p>
        </w:tc>
      </w:tr>
      <w:tr w:rsidR="002A18AF" w:rsidRPr="004366CA" w14:paraId="58262618"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F3CD1B" w14:textId="77777777" w:rsidR="002A18A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N/A</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106AF0" w14:textId="77777777" w:rsidR="002A18A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N/A</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E342C4" w14:textId="77777777" w:rsidR="002A18A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Departamento de Humanidades</w:t>
            </w: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854148" w14:textId="77777777" w:rsidR="002A18A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ALETHEIA</w:t>
            </w:r>
          </w:p>
        </w:tc>
      </w:tr>
      <w:tr w:rsidR="00AC47BF" w:rsidRPr="004366CA" w14:paraId="756B91AA"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9056BC"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 xml:space="preserve">Nombre del </w:t>
            </w:r>
            <w:proofErr w:type="spellStart"/>
            <w:proofErr w:type="gramStart"/>
            <w:r w:rsidRPr="004366CA">
              <w:rPr>
                <w:rFonts w:ascii="Times New Roman" w:eastAsia="Times New Roman" w:hAnsi="Times New Roman" w:cs="Times New Roman"/>
                <w:b/>
                <w:bCs/>
                <w:color w:val="222222"/>
                <w:sz w:val="24"/>
                <w:szCs w:val="24"/>
                <w:lang w:eastAsia="es-CO"/>
              </w:rPr>
              <w:t>Co-investigador</w:t>
            </w:r>
            <w:proofErr w:type="spellEnd"/>
            <w:proofErr w:type="gramEnd"/>
            <w:r w:rsidRPr="004366CA">
              <w:rPr>
                <w:rFonts w:ascii="Times New Roman" w:eastAsia="Times New Roman" w:hAnsi="Times New Roman" w:cs="Times New Roman"/>
                <w:b/>
                <w:bCs/>
                <w:color w:val="222222"/>
                <w:sz w:val="24"/>
                <w:szCs w:val="24"/>
                <w:lang w:eastAsia="es-CO"/>
              </w:rPr>
              <w:t xml:space="preserve"> </w:t>
            </w:r>
          </w:p>
        </w:tc>
        <w:tc>
          <w:tcPr>
            <w:tcW w:w="425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E5C5958"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 xml:space="preserve">Enlace </w:t>
            </w:r>
            <w:proofErr w:type="spellStart"/>
            <w:r w:rsidRPr="004366CA">
              <w:rPr>
                <w:rFonts w:ascii="Times New Roman" w:eastAsia="Times New Roman" w:hAnsi="Times New Roman" w:cs="Times New Roman"/>
                <w:b/>
                <w:bCs/>
                <w:color w:val="222222"/>
                <w:sz w:val="24"/>
                <w:szCs w:val="24"/>
                <w:lang w:eastAsia="es-CO"/>
              </w:rPr>
              <w:t>CvLAC</w:t>
            </w:r>
            <w:proofErr w:type="spellEnd"/>
          </w:p>
        </w:tc>
        <w:tc>
          <w:tcPr>
            <w:tcW w:w="368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7DC3FC9"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Enlace ORCID</w:t>
            </w:r>
          </w:p>
        </w:tc>
        <w:tc>
          <w:tcPr>
            <w:tcW w:w="335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787F26A"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Enlace Google Académico</w:t>
            </w:r>
          </w:p>
        </w:tc>
      </w:tr>
      <w:tr w:rsidR="00AC47BF" w:rsidRPr="004366CA" w14:paraId="2A2DCEB3"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C019B3" w14:textId="77777777" w:rsidR="00AC47B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Astrid Yamile Rodríguez Arboleda</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A6B414" w14:textId="77777777" w:rsidR="00AC47BF" w:rsidRPr="004366CA" w:rsidRDefault="005358E5" w:rsidP="004366CA">
            <w:pPr>
              <w:spacing w:after="0"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color w:val="222222"/>
                <w:sz w:val="24"/>
                <w:szCs w:val="24"/>
                <w:lang w:eastAsia="es-CO"/>
              </w:rPr>
              <w:t>http://scienti.colciencias.gov.co:8081/cvlac/visualizador/generarCurriculoCv.do?cod_rh=0000003918</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574B1D" w14:textId="77777777" w:rsidR="00A4227A" w:rsidRPr="004366CA" w:rsidRDefault="00A4227A"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https://orcid.org/0000-0001-8687-9818</w:t>
            </w:r>
          </w:p>
          <w:p w14:paraId="53E98E72"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0A8F72" w14:textId="77777777" w:rsidR="00AC47BF" w:rsidRPr="004366CA" w:rsidRDefault="00B23C04" w:rsidP="004366CA">
            <w:pPr>
              <w:spacing w:after="0"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color w:val="222222"/>
                <w:sz w:val="24"/>
                <w:szCs w:val="24"/>
                <w:lang w:eastAsia="es-CO"/>
              </w:rPr>
              <w:t>https://scholar.google.es/citations?user=KnM1Z6UAAAAJ&amp;hl=es</w:t>
            </w:r>
          </w:p>
        </w:tc>
      </w:tr>
      <w:tr w:rsidR="00AC47BF" w:rsidRPr="004366CA" w14:paraId="14ECD079"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A5F6B0A"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División</w:t>
            </w:r>
          </w:p>
        </w:tc>
        <w:tc>
          <w:tcPr>
            <w:tcW w:w="425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9A3971"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Facultad</w:t>
            </w:r>
          </w:p>
        </w:tc>
        <w:tc>
          <w:tcPr>
            <w:tcW w:w="368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9AA9F3"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Programa</w:t>
            </w:r>
          </w:p>
        </w:tc>
        <w:tc>
          <w:tcPr>
            <w:tcW w:w="335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769988" w14:textId="77777777" w:rsidR="00AC47BF" w:rsidRPr="004366CA" w:rsidRDefault="00AC47B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Grupo de investigación</w:t>
            </w:r>
          </w:p>
        </w:tc>
      </w:tr>
      <w:tr w:rsidR="00AC47BF" w:rsidRPr="004366CA" w14:paraId="088EABEC"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06722B" w14:textId="77777777" w:rsidR="00AC47B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N/A</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56CF02" w14:textId="77777777" w:rsidR="00AC47B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N/A</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507570" w14:textId="77777777" w:rsidR="00AC47B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Departamento de Humanidades</w:t>
            </w: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B63151" w14:textId="77777777" w:rsidR="00AC47BF" w:rsidRPr="004366CA" w:rsidRDefault="00463A5D"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CETHI</w:t>
            </w:r>
          </w:p>
        </w:tc>
      </w:tr>
      <w:tr w:rsidR="00E6008D" w:rsidRPr="004366CA" w14:paraId="5A874CD9"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6638C0" w14:textId="77777777" w:rsidR="00E6008D" w:rsidRPr="004366CA" w:rsidRDefault="00E6008D"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 xml:space="preserve">Nombre del </w:t>
            </w:r>
            <w:proofErr w:type="spellStart"/>
            <w:proofErr w:type="gramStart"/>
            <w:r w:rsidRPr="004366CA">
              <w:rPr>
                <w:rFonts w:ascii="Times New Roman" w:eastAsia="Times New Roman" w:hAnsi="Times New Roman" w:cs="Times New Roman"/>
                <w:b/>
                <w:bCs/>
                <w:color w:val="222222"/>
                <w:sz w:val="24"/>
                <w:szCs w:val="24"/>
                <w:lang w:eastAsia="es-CO"/>
              </w:rPr>
              <w:t>Co-investigador</w:t>
            </w:r>
            <w:proofErr w:type="spellEnd"/>
            <w:proofErr w:type="gramEnd"/>
            <w:r w:rsidRPr="004366CA">
              <w:rPr>
                <w:rFonts w:ascii="Times New Roman" w:eastAsia="Times New Roman" w:hAnsi="Times New Roman" w:cs="Times New Roman"/>
                <w:b/>
                <w:bCs/>
                <w:color w:val="222222"/>
                <w:sz w:val="24"/>
                <w:szCs w:val="24"/>
                <w:lang w:eastAsia="es-CO"/>
              </w:rPr>
              <w:t xml:space="preserve"> </w:t>
            </w:r>
          </w:p>
        </w:tc>
        <w:tc>
          <w:tcPr>
            <w:tcW w:w="425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09C0A8C" w14:textId="77777777" w:rsidR="00E6008D" w:rsidRPr="004366CA" w:rsidRDefault="00E6008D"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 xml:space="preserve">Enlace </w:t>
            </w:r>
            <w:proofErr w:type="spellStart"/>
            <w:r w:rsidRPr="004366CA">
              <w:rPr>
                <w:rFonts w:ascii="Times New Roman" w:eastAsia="Times New Roman" w:hAnsi="Times New Roman" w:cs="Times New Roman"/>
                <w:b/>
                <w:bCs/>
                <w:color w:val="222222"/>
                <w:sz w:val="24"/>
                <w:szCs w:val="24"/>
                <w:lang w:eastAsia="es-CO"/>
              </w:rPr>
              <w:t>CvLAC</w:t>
            </w:r>
            <w:proofErr w:type="spellEnd"/>
          </w:p>
        </w:tc>
        <w:tc>
          <w:tcPr>
            <w:tcW w:w="368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D4D6CCF" w14:textId="77777777" w:rsidR="00E6008D" w:rsidRPr="004366CA" w:rsidRDefault="00E6008D"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Enlace ORCID</w:t>
            </w:r>
          </w:p>
        </w:tc>
        <w:tc>
          <w:tcPr>
            <w:tcW w:w="335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E5413C5" w14:textId="77777777" w:rsidR="00E6008D" w:rsidRPr="004366CA" w:rsidRDefault="00E6008D"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Enlace Google Académico</w:t>
            </w:r>
          </w:p>
        </w:tc>
      </w:tr>
      <w:tr w:rsidR="00FF4210" w:rsidRPr="004366CA" w14:paraId="1956FD3E"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9C0A56" w14:textId="77777777" w:rsidR="00FF4210" w:rsidRPr="004366CA" w:rsidRDefault="00FF4210"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lastRenderedPageBreak/>
              <w:t xml:space="preserve">Diana Paola Sáenz </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452F20" w14:textId="77777777" w:rsidR="00FF4210" w:rsidRPr="004366CA" w:rsidRDefault="00582A61" w:rsidP="004366CA">
            <w:pPr>
              <w:spacing w:after="0"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color w:val="222222"/>
                <w:sz w:val="24"/>
                <w:szCs w:val="24"/>
                <w:lang w:eastAsia="es-CO"/>
              </w:rPr>
              <w:t>http://scienti.colciencias.gov.co:8081/cvlac/visualizador/generarCurriculoCv.do?cod_rh=0001516902</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2DCD12" w14:textId="77777777" w:rsidR="00FF4210" w:rsidRPr="004366CA" w:rsidRDefault="00582A61" w:rsidP="004366CA">
            <w:pPr>
              <w:spacing w:after="0" w:line="276" w:lineRule="auto"/>
              <w:jc w:val="center"/>
              <w:rPr>
                <w:rFonts w:ascii="Times New Roman" w:eastAsia="Times New Roman" w:hAnsi="Times New Roman" w:cs="Times New Roman"/>
                <w:sz w:val="24"/>
                <w:szCs w:val="24"/>
                <w:lang w:eastAsia="es-CO"/>
              </w:rPr>
            </w:pPr>
            <w:r w:rsidRPr="004366CA">
              <w:rPr>
                <w:rFonts w:ascii="Times New Roman" w:eastAsia="Times New Roman" w:hAnsi="Times New Roman" w:cs="Times New Roman"/>
                <w:color w:val="222222"/>
                <w:sz w:val="24"/>
                <w:szCs w:val="24"/>
                <w:lang w:eastAsia="es-CO"/>
              </w:rPr>
              <w:t>https://orcid.org/0000-0001-8863-8890</w:t>
            </w: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20FB56" w14:textId="77777777" w:rsidR="00FF4210" w:rsidRPr="004366CA" w:rsidRDefault="00B23C04"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https://scholar.google.es/citations?user=6lKWwE8AAAAJ&amp;hl=es</w:t>
            </w:r>
          </w:p>
        </w:tc>
      </w:tr>
      <w:tr w:rsidR="00FF4210" w:rsidRPr="004366CA" w14:paraId="36F3CA06"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3DF5B0" w14:textId="77777777" w:rsidR="00FF4210" w:rsidRPr="004366CA" w:rsidRDefault="00FF4210"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División</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072354" w14:textId="77777777" w:rsidR="00FF4210" w:rsidRPr="004366CA" w:rsidRDefault="00FF4210"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Facultad</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E2FE72" w14:textId="77777777" w:rsidR="00FF4210" w:rsidRPr="004366CA" w:rsidRDefault="00FF4210"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Programa</w:t>
            </w: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482658" w14:textId="77777777" w:rsidR="00FF4210" w:rsidRPr="004366CA" w:rsidRDefault="00FF4210"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Grupo de investigación</w:t>
            </w:r>
          </w:p>
        </w:tc>
      </w:tr>
      <w:tr w:rsidR="000B4678" w:rsidRPr="004366CA" w14:paraId="03C8ACDC" w14:textId="77777777" w:rsidTr="008F53FD">
        <w:trPr>
          <w:trHeight w:val="536"/>
        </w:trPr>
        <w:tc>
          <w:tcPr>
            <w:tcW w:w="3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9A09AB" w14:textId="77777777" w:rsidR="000B4678" w:rsidRPr="004366CA" w:rsidRDefault="00B23C04"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Cs/>
                <w:color w:val="222222"/>
                <w:sz w:val="24"/>
                <w:szCs w:val="24"/>
                <w:lang w:eastAsia="es-CO"/>
              </w:rPr>
              <w:t>N/A</w:t>
            </w:r>
          </w:p>
        </w:tc>
        <w:tc>
          <w:tcPr>
            <w:tcW w:w="4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71B585"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N/A</w:t>
            </w:r>
          </w:p>
        </w:tc>
        <w:tc>
          <w:tcPr>
            <w:tcW w:w="3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4D8556"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Departamento de Humanidades</w:t>
            </w:r>
          </w:p>
        </w:tc>
        <w:tc>
          <w:tcPr>
            <w:tcW w:w="335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00FBCD"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CETHI</w:t>
            </w:r>
          </w:p>
        </w:tc>
      </w:tr>
    </w:tbl>
    <w:p w14:paraId="449C2F0A" w14:textId="77777777" w:rsidR="002A18AF" w:rsidRPr="004366CA" w:rsidRDefault="002A18AF" w:rsidP="004366CA">
      <w:pPr>
        <w:spacing w:after="0" w:line="276" w:lineRule="auto"/>
        <w:rPr>
          <w:rFonts w:ascii="Times New Roman" w:eastAsia="Times New Roman" w:hAnsi="Times New Roman" w:cs="Times New Roman"/>
          <w:vanish/>
          <w:sz w:val="24"/>
          <w:szCs w:val="24"/>
          <w:lang w:eastAsia="es-CO"/>
        </w:rPr>
      </w:pPr>
    </w:p>
    <w:p w14:paraId="36C57889" w14:textId="77777777" w:rsidR="002A18AF" w:rsidRPr="004366CA" w:rsidRDefault="002A18AF" w:rsidP="004366CA">
      <w:pPr>
        <w:spacing w:after="0" w:line="276" w:lineRule="auto"/>
        <w:rPr>
          <w:rFonts w:ascii="Times New Roman" w:eastAsia="Times New Roman" w:hAnsi="Times New Roman" w:cs="Times New Roman"/>
          <w:vanish/>
          <w:sz w:val="24"/>
          <w:szCs w:val="24"/>
          <w:lang w:eastAsia="es-CO"/>
        </w:rPr>
      </w:pPr>
    </w:p>
    <w:p w14:paraId="50ADFACF"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RPr="004366CA" w14:paraId="14EDFEE5"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D7BA546"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B80529C"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Palabras clave</w:t>
            </w:r>
          </w:p>
        </w:tc>
      </w:tr>
      <w:tr w:rsidR="002A18AF" w:rsidRPr="004366CA" w14:paraId="16F72AF4"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5850F7" w14:textId="77777777" w:rsidR="00E6008D"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A partir de los resultados poco favorables para la salud, obtenidos en investigaciones desarrolladas entre los años 2010 al 2018 con estudiantes y docentes de la Universidad Santo Tomás, en temas relacionados a composición corporal, hábitos de vida y riesgo cardiovascular (RCV). Se decide implementar una evaluación que pueda evidenciar la relación entre factores de riesgo cardiovascular y los factores de riesgo vinculados a la carga laboral; malas posturas y organización del trabajo (sobrecarga de trabajo, posturas incomodas, trabajo repetitivo y esfuerzo físico). Esta investigación pretende evidenciar si los factores de riesgo cardiovascular están o no relacionados con la carga de trabajo docente y personal administrativo. Por consiguiente, esto permitirá hacer una caracterización de la población en cuanto a los factores de riesgo para la salud, también, permitirá crear una base de datos en la cual se manejen valores reales de esta comunidad y así trabajar de la mano con bienestar y el departamento de riesgo laboral, implementando estrategias para mejorar las condiciones de salud de esta población.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26C8EF" w14:textId="77777777" w:rsidR="002A18AF" w:rsidRPr="004366CA" w:rsidRDefault="007679D2"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Carga de Trabajo - Riesgo Cardiovascular</w:t>
            </w:r>
            <w:r w:rsidR="00BD7E51" w:rsidRPr="004366CA">
              <w:rPr>
                <w:rFonts w:ascii="Times New Roman" w:eastAsia="Times New Roman" w:hAnsi="Times New Roman" w:cs="Times New Roman"/>
                <w:color w:val="222222"/>
                <w:sz w:val="24"/>
                <w:szCs w:val="24"/>
                <w:lang w:eastAsia="es-CO"/>
              </w:rPr>
              <w:t xml:space="preserve"> – Salud laboral</w:t>
            </w:r>
          </w:p>
        </w:tc>
      </w:tr>
    </w:tbl>
    <w:p w14:paraId="233799F9"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366CA" w14:paraId="47B69D7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1ABC4D" w14:textId="77777777" w:rsidR="002A18AF" w:rsidRPr="004366CA" w:rsidRDefault="00E6008D"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P</w:t>
            </w:r>
            <w:r w:rsidR="002A18AF" w:rsidRPr="004366CA">
              <w:rPr>
                <w:rFonts w:ascii="Times New Roman" w:eastAsia="Times New Roman" w:hAnsi="Times New Roman" w:cs="Times New Roman"/>
                <w:b/>
                <w:bCs/>
                <w:color w:val="222222"/>
                <w:sz w:val="24"/>
                <w:szCs w:val="24"/>
                <w:lang w:eastAsia="es-CO"/>
              </w:rPr>
              <w:t>roblema de investigación</w:t>
            </w:r>
          </w:p>
        </w:tc>
      </w:tr>
      <w:tr w:rsidR="002A18AF" w:rsidRPr="004366CA" w14:paraId="37486A1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3C34FEB" w14:textId="77777777" w:rsidR="00BD7E51" w:rsidRPr="004366CA" w:rsidRDefault="00BD7E51" w:rsidP="004366CA">
            <w:pPr>
              <w:spacing w:after="0" w:line="276" w:lineRule="auto"/>
              <w:jc w:val="both"/>
              <w:rPr>
                <w:rFonts w:ascii="Times New Roman" w:eastAsia="MS Mincho" w:hAnsi="Times New Roman" w:cs="Times New Roman"/>
                <w:sz w:val="24"/>
                <w:szCs w:val="24"/>
                <w:lang w:eastAsia="es-CO"/>
              </w:rPr>
            </w:pPr>
            <w:r w:rsidRPr="004366CA">
              <w:rPr>
                <w:rFonts w:ascii="Times New Roman" w:eastAsia="MS Mincho" w:hAnsi="Times New Roman" w:cs="Times New Roman"/>
                <w:sz w:val="24"/>
                <w:szCs w:val="24"/>
                <w:lang w:eastAsia="es-CO"/>
              </w:rPr>
              <w:t>Las condiciones de trabajo están determinadas por un conjunto de variables, que definen la realización de una tarea concreta según el entorno en el que esta se realiza, los factores intralaborales y extralaborales, también que interactúan e influyen en el trabajador; estas variables pueden determinar la salud del trabajador</w:t>
            </w:r>
            <w:sdt>
              <w:sdtPr>
                <w:rPr>
                  <w:rFonts w:ascii="Times New Roman" w:eastAsia="MS Mincho" w:hAnsi="Times New Roman" w:cs="Times New Roman"/>
                  <w:sz w:val="24"/>
                  <w:szCs w:val="24"/>
                  <w:lang w:eastAsia="es-CO"/>
                </w:rPr>
                <w:id w:val="-1531798822"/>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Cog10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(Cogollo &amp; Gómez, 2010)</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xml:space="preserve">. Por ende, se podría decir que, la sobrecarga en el trabajo tiene una relación directa con el volumen de trabajo y la extensión o dificultad de la tarea, así mismo, puede ser superior o inferior a la capacidad del sujeto </w:t>
            </w:r>
            <w:sdt>
              <w:sdtPr>
                <w:rPr>
                  <w:rFonts w:ascii="Times New Roman" w:eastAsia="MS Mincho" w:hAnsi="Times New Roman" w:cs="Times New Roman"/>
                  <w:sz w:val="24"/>
                  <w:szCs w:val="24"/>
                  <w:lang w:eastAsia="es-CO"/>
                </w:rPr>
                <w:id w:val="-1667320510"/>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CITATION Riv19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(Rivera, 2019)</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En este sentido, en el trabajo los Desórdenes Músculo Esqueléticos (</w:t>
            </w:r>
            <w:proofErr w:type="spellStart"/>
            <w:r w:rsidRPr="004366CA">
              <w:rPr>
                <w:rFonts w:ascii="Times New Roman" w:eastAsia="MS Mincho" w:hAnsi="Times New Roman" w:cs="Times New Roman"/>
                <w:sz w:val="24"/>
                <w:szCs w:val="24"/>
                <w:lang w:eastAsia="es-CO"/>
              </w:rPr>
              <w:t>DMEs</w:t>
            </w:r>
            <w:proofErr w:type="spellEnd"/>
            <w:r w:rsidRPr="004366CA">
              <w:rPr>
                <w:rFonts w:ascii="Times New Roman" w:eastAsia="MS Mincho" w:hAnsi="Times New Roman" w:cs="Times New Roman"/>
                <w:sz w:val="24"/>
                <w:szCs w:val="24"/>
                <w:lang w:eastAsia="es-CO"/>
              </w:rPr>
              <w:t xml:space="preserve">) conocidos como lesiones repetitivas o desórdenes traumáticos acumulativos, pueden catalogarse como daño físico y puede </w:t>
            </w:r>
            <w:r w:rsidRPr="004366CA">
              <w:rPr>
                <w:rFonts w:ascii="Times New Roman" w:eastAsia="MS Mincho" w:hAnsi="Times New Roman" w:cs="Times New Roman"/>
                <w:sz w:val="24"/>
                <w:szCs w:val="24"/>
                <w:lang w:eastAsia="es-CO"/>
              </w:rPr>
              <w:lastRenderedPageBreak/>
              <w:t>ubicarse en el contexto de las enfermedades ocupacionales, los factores de riesgo comúnmente reconocidos son el esfuerzo excesivo, posturas forzadas y repetición</w:t>
            </w:r>
            <w:sdt>
              <w:sdtPr>
                <w:rPr>
                  <w:rFonts w:ascii="Times New Roman" w:eastAsia="MS Mincho" w:hAnsi="Times New Roman" w:cs="Times New Roman"/>
                  <w:sz w:val="24"/>
                  <w:szCs w:val="24"/>
                  <w:lang w:eastAsia="es-CO"/>
                </w:rPr>
                <w:id w:val="80265319"/>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OMS19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(OMS, 2019)</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xml:space="preserve">. Por tanto, la salud de los trabajadores depende de las condiciones de trabajo de </w:t>
            </w:r>
            <w:proofErr w:type="gramStart"/>
            <w:r w:rsidRPr="004366CA">
              <w:rPr>
                <w:rFonts w:ascii="Times New Roman" w:eastAsia="MS Mincho" w:hAnsi="Times New Roman" w:cs="Times New Roman"/>
                <w:sz w:val="24"/>
                <w:szCs w:val="24"/>
                <w:lang w:eastAsia="es-CO"/>
              </w:rPr>
              <w:t>los mismos</w:t>
            </w:r>
            <w:proofErr w:type="gramEnd"/>
            <w:r w:rsidRPr="004366CA">
              <w:rPr>
                <w:rFonts w:ascii="Times New Roman" w:eastAsia="MS Mincho" w:hAnsi="Times New Roman" w:cs="Times New Roman"/>
                <w:sz w:val="24"/>
                <w:szCs w:val="24"/>
                <w:lang w:eastAsia="es-CO"/>
              </w:rPr>
              <w:t>, conforme cambian las condiciones de trabajo, cambian los indicadores de salud laboral</w:t>
            </w:r>
            <w:sdt>
              <w:sdtPr>
                <w:rPr>
                  <w:rFonts w:ascii="Times New Roman" w:eastAsia="MS Mincho" w:hAnsi="Times New Roman" w:cs="Times New Roman"/>
                  <w:sz w:val="24"/>
                  <w:szCs w:val="24"/>
                  <w:lang w:eastAsia="es-CO"/>
                </w:rPr>
                <w:id w:val="1823462826"/>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Est05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(Esteve, 2005)</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Indudablemente, la complejidad del trabajo tanto docente como administrativo, obliga a pensar una serie de estrategias que favorezcan la unión de diferentes dimensiones que pertenecen a esta actividad laboral, los estudios realizados en esta población son relativamente recientes y escasos</w:t>
            </w:r>
            <w:sdt>
              <w:sdtPr>
                <w:rPr>
                  <w:rFonts w:ascii="Times New Roman" w:eastAsia="MS Mincho" w:hAnsi="Times New Roman" w:cs="Times New Roman"/>
                  <w:sz w:val="24"/>
                  <w:szCs w:val="24"/>
                  <w:lang w:eastAsia="es-CO"/>
                </w:rPr>
                <w:id w:val="-870301835"/>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Esc17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(Escalona, Sánchez , &amp; González, 2017)</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Uno de los aspectos de interés en el área ocupacional o en las unidades de riesgo laboral, son las condiciones de trabajo a las que está expuesto el trabajador; entendidas éstas como el amplio escenario donde convergen un conjunto de dimensiones sociales, personales, de salud y físicos en las cuales laboran los trabajadores. De esta manera, es innegable que el bienestar de los trabajadores puede estar relacionada en gran medida con las condiciones laborales de los mismos; por tanto, conforme cambian las condiciones de trabajo, es previsible esperar cambios en los indicadores de salud laboral. Por otro lado, existen otros factores o dimensiones que intervienen en la parte laboral, como por ejemplo las condiciones de salud del trabajador, ya que estas influyen directamente su bienestar, e impactan el desempeño laboral del trabajador, en relación a esto, según la Organización mundial de la salud, las enfermedades cardiovasculares (ECV) constituyen una de las causas más importantes de discapacidad y muerte prematura en todo el mundo; teniendo en cuenta que el problema principal es la aterosclerosis, la cual progresa a lo largo de los años, de modo que cuando aparecen los síntomas, generalmente a mediana edad, suele estar en una fase avanzada</w:t>
            </w:r>
            <w:sdt>
              <w:sdtPr>
                <w:rPr>
                  <w:rFonts w:ascii="Times New Roman" w:eastAsia="MS Mincho" w:hAnsi="Times New Roman" w:cs="Times New Roman"/>
                  <w:sz w:val="24"/>
                  <w:szCs w:val="24"/>
                  <w:lang w:eastAsia="es-CO"/>
                </w:rPr>
                <w:id w:val="-1330968914"/>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OMS17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(OMS, 2017)</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En el año 2008, 17 millones de personas murieron por Enfermedad Cardiovascular, lo que es equivalente al 48% de las muertes por Enfermedades crónicas no transmisibles (ECNT) y el 30% de todas las muertes registradas en el mundo, 7,3 millones de esas muertes se debieron a cardiopatías coronarias y 6,2 millones a accidente cerebrovascular</w:t>
            </w:r>
            <w:sdt>
              <w:sdtPr>
                <w:rPr>
                  <w:rFonts w:ascii="Times New Roman" w:eastAsia="MS Mincho" w:hAnsi="Times New Roman" w:cs="Times New Roman"/>
                  <w:sz w:val="24"/>
                  <w:szCs w:val="24"/>
                  <w:lang w:eastAsia="es-CO"/>
                </w:rPr>
                <w:id w:val="-506133438"/>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Sac10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(Sacks &amp; Campos, 2010)</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En Colombia, entre el año 2005 y 2013, la principal causa de mortalidad fue dada por las enfermedades del aparato circulatorio con una incidencia de 146,16 muertes/100.000 habitantes, superando a las de causa externa (homicidios, suicidios y accidentes de transporte)</w:t>
            </w:r>
            <w:sdt>
              <w:sdtPr>
                <w:rPr>
                  <w:rFonts w:ascii="Times New Roman" w:eastAsia="MS Mincho" w:hAnsi="Times New Roman" w:cs="Times New Roman"/>
                  <w:sz w:val="24"/>
                  <w:szCs w:val="24"/>
                  <w:lang w:eastAsia="es-CO"/>
                </w:rPr>
                <w:id w:val="638842063"/>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Pat11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(Patiño, Arango, Quintero, &amp; Arenas, 2011)</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xml:space="preserve">. </w:t>
            </w:r>
          </w:p>
          <w:p w14:paraId="36DDCFFA" w14:textId="77777777" w:rsidR="00BD7E51" w:rsidRPr="004366CA" w:rsidRDefault="00BD7E51" w:rsidP="004366CA">
            <w:pPr>
              <w:spacing w:after="0" w:line="276" w:lineRule="auto"/>
              <w:jc w:val="both"/>
              <w:rPr>
                <w:rFonts w:ascii="Times New Roman" w:eastAsia="MS Mincho" w:hAnsi="Times New Roman" w:cs="Times New Roman"/>
                <w:sz w:val="24"/>
                <w:szCs w:val="24"/>
                <w:lang w:eastAsia="es-CO"/>
              </w:rPr>
            </w:pPr>
            <w:r w:rsidRPr="004366CA">
              <w:rPr>
                <w:rFonts w:ascii="Times New Roman" w:eastAsia="MS Mincho" w:hAnsi="Times New Roman" w:cs="Times New Roman"/>
                <w:sz w:val="24"/>
                <w:szCs w:val="24"/>
                <w:lang w:eastAsia="es-CO"/>
              </w:rPr>
              <w:t xml:space="preserve">En </w:t>
            </w:r>
            <w:proofErr w:type="gramStart"/>
            <w:r w:rsidRPr="004366CA">
              <w:rPr>
                <w:rFonts w:ascii="Times New Roman" w:eastAsia="MS Mincho" w:hAnsi="Times New Roman" w:cs="Times New Roman"/>
                <w:sz w:val="24"/>
                <w:szCs w:val="24"/>
                <w:lang w:eastAsia="es-CO"/>
              </w:rPr>
              <w:t>consecuencia</w:t>
            </w:r>
            <w:proofErr w:type="gramEnd"/>
            <w:r w:rsidRPr="004366CA">
              <w:rPr>
                <w:rFonts w:ascii="Times New Roman" w:eastAsia="MS Mincho" w:hAnsi="Times New Roman" w:cs="Times New Roman"/>
                <w:sz w:val="24"/>
                <w:szCs w:val="24"/>
                <w:lang w:eastAsia="es-CO"/>
              </w:rPr>
              <w:t xml:space="preserve"> a lo anterior, se observa que el trabajador, puede presentar varios factores de riesgo que a su vez pueden llegar a influir tanto en su vida laboral como en su salud. Por esta razón, se debe propiciar un entorno de trabajo saludable, en donde, los empleadores y trabajadores puedan colaborar en la aplicación de un proceso de mejora que sea permanente, para de esta manera promover la salud y la seguridad de los trabajadores, y así mismo la sostenibilidad del puesto de trabajo.</w:t>
            </w:r>
          </w:p>
          <w:p w14:paraId="768068FB" w14:textId="77777777" w:rsidR="00E6008D"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En consecuencia, a lo anterior, pregunta de investigación que se espera resolver es: ¿Qué relación hay entre los Factores de riesgo cardiovascular y la carga física de los docentes y administrativos de la universidad Santo Tomas sede Bogotá?</w:t>
            </w:r>
          </w:p>
        </w:tc>
      </w:tr>
    </w:tbl>
    <w:p w14:paraId="701B70A3"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366CA" w14:paraId="5ABA1F3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7BD0D75"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Justificación</w:t>
            </w:r>
          </w:p>
        </w:tc>
      </w:tr>
      <w:tr w:rsidR="002A18AF" w:rsidRPr="004366CA" w14:paraId="7D197F4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14D49EB" w14:textId="77777777" w:rsidR="002A18AF" w:rsidRPr="004366CA" w:rsidRDefault="002A18AF" w:rsidP="004366CA">
            <w:pPr>
              <w:spacing w:after="0" w:line="276" w:lineRule="auto"/>
              <w:jc w:val="both"/>
              <w:rPr>
                <w:rFonts w:ascii="Times New Roman" w:eastAsia="Times New Roman" w:hAnsi="Times New Roman" w:cs="Times New Roman"/>
                <w:color w:val="222222"/>
                <w:sz w:val="24"/>
                <w:szCs w:val="24"/>
                <w:lang w:eastAsia="es-CO"/>
              </w:rPr>
            </w:pPr>
          </w:p>
        </w:tc>
      </w:tr>
    </w:tbl>
    <w:p w14:paraId="5634CEDD"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La educación, el desarrollo y el alto rendimiento de las empresas modernas, dependen en gran parte de la calidad, seguridad, eficacia y competitividad, así como también de la adaptación y el sentido de la responsabilidad del factor humano, sin embargo, a menudo se hacen mejoras de mercadeo y ventas, inversiones importantes en la mecanización o automatización de los centros de producción y se rediseñan puestos de trabajo atendiendo a metas numéricas pero descuidando la participación del hombre</w:t>
      </w:r>
      <w:sdt>
        <w:sdtPr>
          <w:rPr>
            <w:rFonts w:ascii="Times New Roman" w:eastAsia="Times New Roman" w:hAnsi="Times New Roman" w:cs="Times New Roman"/>
            <w:color w:val="222222"/>
            <w:sz w:val="24"/>
            <w:szCs w:val="24"/>
            <w:lang w:eastAsia="es-CO"/>
          </w:rPr>
          <w:id w:val="638763990"/>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Hai02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(Haims &amp; Carayon, 2002)</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xml:space="preserve">. Un puesto de trabajo mal concebido puede dar lugar a problemas relacionadas </w:t>
      </w:r>
      <w:r w:rsidRPr="004366CA">
        <w:rPr>
          <w:rFonts w:ascii="Times New Roman" w:eastAsia="Times New Roman" w:hAnsi="Times New Roman" w:cs="Times New Roman"/>
          <w:color w:val="222222"/>
          <w:sz w:val="24"/>
          <w:szCs w:val="24"/>
          <w:lang w:eastAsia="es-CO"/>
        </w:rPr>
        <w:lastRenderedPageBreak/>
        <w:t>con la salud o enfermedades profesionales crónicas y a problemas para mantener la calidad del producto y el nivel de productividad deseado, mientras que uno bien diseñado aumenta, no sólo la salud y bienestar de los trabajadores, sino también, la productividad y calidad de los productos</w:t>
      </w:r>
      <w:sdt>
        <w:sdtPr>
          <w:rPr>
            <w:rFonts w:ascii="Times New Roman" w:eastAsia="Times New Roman" w:hAnsi="Times New Roman" w:cs="Times New Roman"/>
            <w:color w:val="222222"/>
            <w:sz w:val="24"/>
            <w:szCs w:val="24"/>
            <w:lang w:eastAsia="es-CO"/>
          </w:rPr>
          <w:id w:val="-11064817"/>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Rod10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(Rodríguez, 2010)</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xml:space="preserve">. </w:t>
      </w:r>
    </w:p>
    <w:p w14:paraId="42F0C8BB"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p>
    <w:p w14:paraId="2A517C9C" w14:textId="141545B2"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Por otro lado, un riesgo en el </w:t>
      </w:r>
      <w:r w:rsidR="00F94969" w:rsidRPr="004366CA">
        <w:rPr>
          <w:rFonts w:ascii="Times New Roman" w:eastAsia="Times New Roman" w:hAnsi="Times New Roman" w:cs="Times New Roman"/>
          <w:color w:val="222222"/>
          <w:sz w:val="24"/>
          <w:szCs w:val="24"/>
          <w:lang w:eastAsia="es-CO"/>
        </w:rPr>
        <w:t>trabajo</w:t>
      </w:r>
      <w:r w:rsidRPr="004366CA">
        <w:rPr>
          <w:rFonts w:ascii="Times New Roman" w:eastAsia="Times New Roman" w:hAnsi="Times New Roman" w:cs="Times New Roman"/>
          <w:color w:val="222222"/>
          <w:sz w:val="24"/>
          <w:szCs w:val="24"/>
          <w:lang w:eastAsia="es-CO"/>
        </w:rPr>
        <w:t xml:space="preserve"> puede ser desde la probabilidad de accidentarse hasta la de enfermarse como consecuencia de la actividad que se realiza o el medio en el cual se permanece durante el desempeño de </w:t>
      </w:r>
      <w:proofErr w:type="gramStart"/>
      <w:r w:rsidRPr="004366CA">
        <w:rPr>
          <w:rFonts w:ascii="Times New Roman" w:eastAsia="Times New Roman" w:hAnsi="Times New Roman" w:cs="Times New Roman"/>
          <w:color w:val="222222"/>
          <w:sz w:val="24"/>
          <w:szCs w:val="24"/>
          <w:lang w:eastAsia="es-CO"/>
        </w:rPr>
        <w:t>la misma</w:t>
      </w:r>
      <w:proofErr w:type="gramEnd"/>
      <w:sdt>
        <w:sdtPr>
          <w:rPr>
            <w:rFonts w:ascii="Times New Roman" w:eastAsia="Times New Roman" w:hAnsi="Times New Roman" w:cs="Times New Roman"/>
            <w:color w:val="222222"/>
            <w:sz w:val="24"/>
            <w:szCs w:val="24"/>
            <w:lang w:eastAsia="es-CO"/>
          </w:rPr>
          <w:id w:val="1902018106"/>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Rod09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(Rodríguez M. , 2009)</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xml:space="preserve">. Indiscutiblemente, en todo centro de trabajo, independientemente del tipo de actividad, estarán presentes situaciones que generan riesgos, los cuales según </w:t>
      </w:r>
      <w:proofErr w:type="spellStart"/>
      <w:r w:rsidRPr="004366CA">
        <w:rPr>
          <w:rFonts w:ascii="Times New Roman" w:eastAsia="Times New Roman" w:hAnsi="Times New Roman" w:cs="Times New Roman"/>
          <w:color w:val="222222"/>
          <w:sz w:val="24"/>
          <w:szCs w:val="24"/>
          <w:lang w:eastAsia="es-CO"/>
        </w:rPr>
        <w:t>Janaina</w:t>
      </w:r>
      <w:proofErr w:type="spellEnd"/>
      <w:r w:rsidRPr="004366CA">
        <w:rPr>
          <w:rFonts w:ascii="Times New Roman" w:eastAsia="Times New Roman" w:hAnsi="Times New Roman" w:cs="Times New Roman"/>
          <w:color w:val="222222"/>
          <w:sz w:val="24"/>
          <w:szCs w:val="24"/>
          <w:lang w:eastAsia="es-CO"/>
        </w:rPr>
        <w:t xml:space="preserve"> son “elementos, fenómenos, ambiente y acciones humanas que encierran una capacidad potencial de producir lesiones o daños materiales y cuya probabilidad de ocurrencia depende de la eliminación o control del elemento agresivo”</w:t>
      </w:r>
      <w:sdt>
        <w:sdtPr>
          <w:rPr>
            <w:rFonts w:ascii="Times New Roman" w:eastAsia="Times New Roman" w:hAnsi="Times New Roman" w:cs="Times New Roman"/>
            <w:color w:val="222222"/>
            <w:sz w:val="24"/>
            <w:szCs w:val="24"/>
            <w:lang w:eastAsia="es-CO"/>
          </w:rPr>
          <w:id w:val="1263110048"/>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Jan00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(Janaina, 2000)</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w:t>
      </w:r>
    </w:p>
    <w:p w14:paraId="13263BE0"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p>
    <w:p w14:paraId="3CD3B3A0" w14:textId="32B2773B" w:rsidR="002A18AF" w:rsidRPr="004366CA" w:rsidRDefault="00BD7E51" w:rsidP="004366CA">
      <w:pPr>
        <w:spacing w:after="0" w:line="276" w:lineRule="auto"/>
        <w:jc w:val="both"/>
        <w:rPr>
          <w:rFonts w:ascii="Times New Roman" w:eastAsia="Times New Roman" w:hAnsi="Times New Roman" w:cs="Times New Roman"/>
          <w:sz w:val="24"/>
          <w:szCs w:val="24"/>
          <w:lang w:eastAsia="es-CO"/>
        </w:rPr>
      </w:pPr>
      <w:proofErr w:type="gramStart"/>
      <w:r w:rsidRPr="004366CA">
        <w:rPr>
          <w:rFonts w:ascii="Times New Roman" w:eastAsia="Times New Roman" w:hAnsi="Times New Roman" w:cs="Times New Roman"/>
          <w:color w:val="222222"/>
          <w:sz w:val="24"/>
          <w:szCs w:val="24"/>
          <w:lang w:eastAsia="es-CO"/>
        </w:rPr>
        <w:t>En relación a</w:t>
      </w:r>
      <w:proofErr w:type="gramEnd"/>
      <w:r w:rsidRPr="004366CA">
        <w:rPr>
          <w:rFonts w:ascii="Times New Roman" w:eastAsia="Times New Roman" w:hAnsi="Times New Roman" w:cs="Times New Roman"/>
          <w:color w:val="222222"/>
          <w:sz w:val="24"/>
          <w:szCs w:val="24"/>
          <w:lang w:eastAsia="es-CO"/>
        </w:rPr>
        <w:t xml:space="preserve"> lo anterior, así como es importante evaluar la carga laboral y sus implicaciones en la salud, es importante también evaluar e identificar los factores de riesgo en salud (Cardiovascular) derivados de los malos hábitos de vida de los trabajadores, ya que al detectarlos a tiempo pueden constituir una oportunidad de detección precoz de estos factores de riesgo cardiovascular (Composición corporal, tensión arterial, hábitos de vida, sedentarismo, antecedentes familiares </w:t>
      </w:r>
      <w:proofErr w:type="spellStart"/>
      <w:r w:rsidRPr="004366CA">
        <w:rPr>
          <w:rFonts w:ascii="Times New Roman" w:eastAsia="Times New Roman" w:hAnsi="Times New Roman" w:cs="Times New Roman"/>
          <w:color w:val="222222"/>
          <w:sz w:val="24"/>
          <w:szCs w:val="24"/>
          <w:lang w:eastAsia="es-CO"/>
        </w:rPr>
        <w:t>etc</w:t>
      </w:r>
      <w:proofErr w:type="spellEnd"/>
      <w:r w:rsidRPr="004366CA">
        <w:rPr>
          <w:rFonts w:ascii="Times New Roman" w:eastAsia="Times New Roman" w:hAnsi="Times New Roman" w:cs="Times New Roman"/>
          <w:color w:val="222222"/>
          <w:sz w:val="24"/>
          <w:szCs w:val="24"/>
          <w:lang w:eastAsia="es-CO"/>
        </w:rPr>
        <w:t xml:space="preserve">). En la literatura se evidencia un vacío conceptual en cuanto a la relación entre factores de riesgo cardiovascular y los factores de riesgo laborales, la mayoría de </w:t>
      </w:r>
      <w:r w:rsidR="00F94969" w:rsidRPr="004366CA">
        <w:rPr>
          <w:rFonts w:ascii="Times New Roman" w:eastAsia="Times New Roman" w:hAnsi="Times New Roman" w:cs="Times New Roman"/>
          <w:color w:val="222222"/>
          <w:sz w:val="24"/>
          <w:szCs w:val="24"/>
          <w:lang w:eastAsia="es-CO"/>
        </w:rPr>
        <w:t>los trabajos</w:t>
      </w:r>
      <w:r w:rsidRPr="004366CA">
        <w:rPr>
          <w:rFonts w:ascii="Times New Roman" w:eastAsia="Times New Roman" w:hAnsi="Times New Roman" w:cs="Times New Roman"/>
          <w:color w:val="222222"/>
          <w:sz w:val="24"/>
          <w:szCs w:val="24"/>
          <w:lang w:eastAsia="es-CO"/>
        </w:rPr>
        <w:t xml:space="preserve"> del área se centran en la evaluación de la ergonomía, riesgos vasculares por posiciones prolongadas, cargas físicas, estrés psicológico </w:t>
      </w:r>
      <w:proofErr w:type="spellStart"/>
      <w:r w:rsidRPr="004366CA">
        <w:rPr>
          <w:rFonts w:ascii="Times New Roman" w:eastAsia="Times New Roman" w:hAnsi="Times New Roman" w:cs="Times New Roman"/>
          <w:color w:val="222222"/>
          <w:sz w:val="24"/>
          <w:szCs w:val="24"/>
          <w:lang w:eastAsia="es-CO"/>
        </w:rPr>
        <w:t>etc</w:t>
      </w:r>
      <w:proofErr w:type="spellEnd"/>
      <w:r w:rsidRPr="004366CA">
        <w:rPr>
          <w:rFonts w:ascii="Times New Roman" w:eastAsia="Times New Roman" w:hAnsi="Times New Roman" w:cs="Times New Roman"/>
          <w:color w:val="222222"/>
          <w:sz w:val="24"/>
          <w:szCs w:val="24"/>
          <w:lang w:eastAsia="es-CO"/>
        </w:rPr>
        <w:t>, pero no se encuentran o no han sido documentados artículos con la información objeto de estudio de esta investigación</w:t>
      </w:r>
    </w:p>
    <w:tbl>
      <w:tblPr>
        <w:tblW w:w="14983" w:type="dxa"/>
        <w:shd w:val="clear" w:color="auto" w:fill="FFFFFF"/>
        <w:tblLook w:val="04A0" w:firstRow="1" w:lastRow="0" w:firstColumn="1" w:lastColumn="0" w:noHBand="0" w:noVBand="1"/>
      </w:tblPr>
      <w:tblGrid>
        <w:gridCol w:w="14983"/>
      </w:tblGrid>
      <w:tr w:rsidR="002A18AF" w:rsidRPr="004366CA" w14:paraId="0AA7775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9EE442"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Objetivo general</w:t>
            </w:r>
          </w:p>
        </w:tc>
      </w:tr>
      <w:tr w:rsidR="002A18AF" w:rsidRPr="004366CA" w14:paraId="55A4781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59B1E40" w14:textId="77777777" w:rsidR="002A18AF" w:rsidRPr="004366CA" w:rsidRDefault="002A18AF" w:rsidP="004366CA">
            <w:pPr>
              <w:spacing w:after="0" w:line="276" w:lineRule="auto"/>
              <w:jc w:val="both"/>
              <w:rPr>
                <w:rFonts w:ascii="Times New Roman" w:eastAsia="Times New Roman" w:hAnsi="Times New Roman" w:cs="Times New Roman"/>
                <w:color w:val="222222"/>
                <w:sz w:val="24"/>
                <w:szCs w:val="24"/>
                <w:lang w:eastAsia="es-CO"/>
              </w:rPr>
            </w:pPr>
          </w:p>
          <w:p w14:paraId="3AE45391" w14:textId="77777777" w:rsidR="00E6008D" w:rsidRPr="004366CA" w:rsidRDefault="00F401A7"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Describir el grado de relación entre los Factores de riesgo cardiovascular y la carga física del trabajo en docentes y administrativos de la universidad Santo Tomas sede Bogotá.</w:t>
            </w:r>
          </w:p>
          <w:p w14:paraId="6466C51B" w14:textId="77777777" w:rsidR="00E6008D" w:rsidRPr="004366CA" w:rsidRDefault="00E6008D" w:rsidP="004366CA">
            <w:pPr>
              <w:spacing w:after="0" w:line="276" w:lineRule="auto"/>
              <w:jc w:val="both"/>
              <w:rPr>
                <w:rFonts w:ascii="Times New Roman" w:eastAsia="Times New Roman" w:hAnsi="Times New Roman" w:cs="Times New Roman"/>
                <w:color w:val="222222"/>
                <w:sz w:val="24"/>
                <w:szCs w:val="24"/>
                <w:lang w:eastAsia="es-CO"/>
              </w:rPr>
            </w:pPr>
          </w:p>
        </w:tc>
      </w:tr>
    </w:tbl>
    <w:p w14:paraId="219F2D86"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366CA" w14:paraId="509130B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2A21F21"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Objetivos específicos</w:t>
            </w:r>
          </w:p>
        </w:tc>
      </w:tr>
      <w:tr w:rsidR="002A18AF" w:rsidRPr="004366CA" w14:paraId="29CFE41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D05F24E" w14:textId="77777777" w:rsidR="002A18AF" w:rsidRPr="004366CA" w:rsidRDefault="002A18AF" w:rsidP="004366CA">
            <w:pPr>
              <w:spacing w:after="0" w:line="276" w:lineRule="auto"/>
              <w:jc w:val="both"/>
              <w:rPr>
                <w:rFonts w:ascii="Times New Roman" w:eastAsia="Times New Roman" w:hAnsi="Times New Roman" w:cs="Times New Roman"/>
                <w:color w:val="222222"/>
                <w:sz w:val="24"/>
                <w:szCs w:val="24"/>
                <w:lang w:eastAsia="es-CO"/>
              </w:rPr>
            </w:pPr>
          </w:p>
          <w:p w14:paraId="182D8BC8" w14:textId="77777777" w:rsidR="00E6008D" w:rsidRPr="004366CA" w:rsidRDefault="00F401A7"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Evaluar los factores de riesgo cardiovascular en docentes y administrativos de la universidad Santo Tomas sede Bogotá.</w:t>
            </w:r>
          </w:p>
          <w:p w14:paraId="26582B6F" w14:textId="77777777" w:rsidR="00F401A7" w:rsidRPr="004366CA" w:rsidRDefault="00F401A7"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Evaluar la carga física en el trabajo de los docentes y administrativos de la universidad Santo Tomas sede Bogotá.</w:t>
            </w:r>
          </w:p>
          <w:p w14:paraId="1F870882" w14:textId="77777777" w:rsidR="00F401A7" w:rsidRPr="004366CA" w:rsidRDefault="00F401A7" w:rsidP="004366CA">
            <w:pPr>
              <w:spacing w:after="0" w:line="276" w:lineRule="auto"/>
              <w:jc w:val="both"/>
              <w:rPr>
                <w:rFonts w:ascii="Times New Roman" w:eastAsia="Times New Roman" w:hAnsi="Times New Roman" w:cs="Times New Roman"/>
                <w:color w:val="222222"/>
                <w:sz w:val="24"/>
                <w:szCs w:val="24"/>
                <w:lang w:eastAsia="es-CO"/>
              </w:rPr>
            </w:pPr>
          </w:p>
          <w:p w14:paraId="1A5E2C22" w14:textId="77777777" w:rsidR="00E6008D" w:rsidRPr="004366CA" w:rsidRDefault="00F401A7"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Determinar el grado de correlación entre las variables riesgo cardiovascular y carga física laboral en docentes y administrativos de la universidad Santo Tomas sede Bogotá.</w:t>
            </w:r>
          </w:p>
        </w:tc>
      </w:tr>
    </w:tbl>
    <w:p w14:paraId="276D90EF"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366CA" w14:paraId="7A77DF2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15DE71C" w14:textId="77777777" w:rsidR="002A18AF" w:rsidRPr="004366CA" w:rsidRDefault="00E6008D"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Estado del arte y marco conceptual</w:t>
            </w:r>
          </w:p>
        </w:tc>
      </w:tr>
      <w:tr w:rsidR="002A18AF" w:rsidRPr="004366CA" w14:paraId="0FDA7A4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62CC62F" w14:textId="7ACA20F8" w:rsidR="00BD7E51" w:rsidRPr="004366CA" w:rsidRDefault="00BD7E51" w:rsidP="004366CA">
            <w:pPr>
              <w:spacing w:after="0" w:line="276" w:lineRule="auto"/>
              <w:jc w:val="both"/>
              <w:rPr>
                <w:rFonts w:ascii="Times New Roman" w:eastAsia="MS Mincho" w:hAnsi="Times New Roman" w:cs="Times New Roman"/>
                <w:sz w:val="24"/>
                <w:szCs w:val="24"/>
                <w:lang w:eastAsia="es-CO"/>
              </w:rPr>
            </w:pPr>
            <w:r w:rsidRPr="004366CA">
              <w:rPr>
                <w:rFonts w:ascii="Times New Roman" w:eastAsia="Times New Roman" w:hAnsi="Times New Roman" w:cs="Times New Roman"/>
                <w:color w:val="222222"/>
                <w:sz w:val="24"/>
                <w:szCs w:val="24"/>
                <w:lang w:eastAsia="es-CO"/>
              </w:rPr>
              <w:lastRenderedPageBreak/>
              <w:t xml:space="preserve">El estrés laboral constituye uno de los mayores problemas a los que se enfrenta un creciente número de personas como consecuencia del desempeño del trabajo, numerosos aspectos de la actividad laboral que deterioran la salud de los individuos están relacionados con factores psicosociales que son fuente de estrés laboral, desde los conflictos interpersonales hasta la sobrecarga de trabajo, o la existencia de roles múltiples </w:t>
            </w:r>
            <w:sdt>
              <w:sdtPr>
                <w:rPr>
                  <w:rFonts w:ascii="Times New Roman" w:eastAsia="Times New Roman" w:hAnsi="Times New Roman" w:cs="Times New Roman"/>
                  <w:color w:val="222222"/>
                  <w:sz w:val="24"/>
                  <w:szCs w:val="24"/>
                  <w:lang w:eastAsia="es-CO"/>
                </w:rPr>
                <w:id w:val="938417790"/>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Men99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(Meneses, Feldman, &amp; Chacón, 1999)</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La mayoría de estudios encontrados, concluyen que este fenómeno tiene un coste elevado en términos de daño humano y económico, debido a que sus consecuencias, además de deteriorar la salud mental y física de los trabajadores, repercuten negativamente sobre la organización en forma de: altos niveles de absentismo y rotación de personal, bajo rendimiento en materia de seguridad, desánimo de los empleados, falta de innovación, y baja productividad</w:t>
            </w:r>
            <w:sdt>
              <w:sdtPr>
                <w:rPr>
                  <w:rFonts w:ascii="Times New Roman" w:eastAsia="Times New Roman" w:hAnsi="Times New Roman" w:cs="Times New Roman"/>
                  <w:color w:val="222222"/>
                  <w:sz w:val="24"/>
                  <w:szCs w:val="24"/>
                  <w:lang w:eastAsia="es-CO"/>
                </w:rPr>
                <w:id w:val="889466607"/>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Gil06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(Gil, Nuñez, &amp; Selva, 2006)</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En las encuestas europeas sobre las condiciones de trabajo de la Fundación Europea para la Mejora de las Condiciones de Vida y de Trabajo, un 28 % de los trabajadores afirmó tener problemas de estrés. Algunos estudios concluyen que entre el 50% y el 60% del absentismo laboral está ocasionado por el estrés laboral</w:t>
            </w:r>
            <w:sdt>
              <w:sdtPr>
                <w:rPr>
                  <w:rFonts w:ascii="Times New Roman" w:eastAsia="Times New Roman" w:hAnsi="Times New Roman" w:cs="Times New Roman"/>
                  <w:color w:val="222222"/>
                  <w:sz w:val="24"/>
                  <w:szCs w:val="24"/>
                  <w:lang w:eastAsia="es-CO"/>
                </w:rPr>
                <w:id w:val="2142995700"/>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Cox19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(Cox, Griffiths, &amp; Rial, 2019)</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xml:space="preserve">. En una investigación realizada por García en el año 2007, cuyo objetivo era evaluar  Determinar si la tensión laboral según el modelo de </w:t>
            </w:r>
            <w:proofErr w:type="spellStart"/>
            <w:r w:rsidRPr="004366CA">
              <w:rPr>
                <w:rFonts w:ascii="Times New Roman" w:eastAsia="Times New Roman" w:hAnsi="Times New Roman" w:cs="Times New Roman"/>
                <w:color w:val="222222"/>
                <w:sz w:val="24"/>
                <w:szCs w:val="24"/>
                <w:lang w:eastAsia="es-CO"/>
              </w:rPr>
              <w:t>Karasek</w:t>
            </w:r>
            <w:proofErr w:type="spellEnd"/>
            <w:r w:rsidRPr="004366CA">
              <w:rPr>
                <w:rFonts w:ascii="Times New Roman" w:eastAsia="Times New Roman" w:hAnsi="Times New Roman" w:cs="Times New Roman"/>
                <w:color w:val="222222"/>
                <w:sz w:val="24"/>
                <w:szCs w:val="24"/>
                <w:lang w:eastAsia="es-CO"/>
              </w:rPr>
              <w:t xml:space="preserve"> y la inseguridad en el empleo se asocian significativamente con indicadores cardiovasculares, los resultados encontrados,</w:t>
            </w:r>
            <w:r w:rsidRPr="004366CA">
              <w:rPr>
                <w:rFonts w:ascii="Times New Roman" w:hAnsi="Times New Roman" w:cs="Times New Roman"/>
                <w:sz w:val="24"/>
                <w:szCs w:val="24"/>
              </w:rPr>
              <w:t xml:space="preserve"> </w:t>
            </w:r>
            <w:r w:rsidRPr="004366CA">
              <w:rPr>
                <w:rFonts w:ascii="Times New Roman" w:eastAsia="Times New Roman" w:hAnsi="Times New Roman" w:cs="Times New Roman"/>
                <w:color w:val="222222"/>
                <w:sz w:val="24"/>
                <w:szCs w:val="24"/>
                <w:lang w:eastAsia="es-CO"/>
              </w:rPr>
              <w:t>los hallazgos del estudio permiten confirmar la relación entre las variables psicosociales de tensión laboral e inseguridad en el empleo con los indicadores cardiovasculares evaluados (TA y síntomas cardiovasculares)</w:t>
            </w:r>
            <w:sdt>
              <w:sdtPr>
                <w:rPr>
                  <w:rFonts w:ascii="Times New Roman" w:eastAsia="Times New Roman" w:hAnsi="Times New Roman" w:cs="Times New Roman"/>
                  <w:color w:val="222222"/>
                  <w:sz w:val="24"/>
                  <w:szCs w:val="24"/>
                  <w:lang w:eastAsia="es-CO"/>
                </w:rPr>
                <w:id w:val="-727605379"/>
                <w:citation/>
              </w:sdtPr>
              <w:sdtEndPr/>
              <w:sdtContent>
                <w:r w:rsidRPr="004366CA">
                  <w:rPr>
                    <w:rFonts w:ascii="Times New Roman" w:eastAsia="Times New Roman" w:hAnsi="Times New Roman" w:cs="Times New Roman"/>
                    <w:color w:val="222222"/>
                    <w:sz w:val="24"/>
                    <w:szCs w:val="24"/>
                    <w:lang w:eastAsia="es-CO"/>
                  </w:rPr>
                  <w:fldChar w:fldCharType="begin"/>
                </w:r>
                <w:r w:rsidRPr="004366CA">
                  <w:rPr>
                    <w:rFonts w:ascii="Times New Roman" w:eastAsia="Times New Roman" w:hAnsi="Times New Roman" w:cs="Times New Roman"/>
                    <w:color w:val="222222"/>
                    <w:sz w:val="24"/>
                    <w:szCs w:val="24"/>
                    <w:lang w:eastAsia="es-CO"/>
                  </w:rPr>
                  <w:instrText xml:space="preserve"> CITATION Gar07 \l 9226 </w:instrText>
                </w:r>
                <w:r w:rsidRPr="004366CA">
                  <w:rPr>
                    <w:rFonts w:ascii="Times New Roman" w:eastAsia="Times New Roman" w:hAnsi="Times New Roman" w:cs="Times New Roman"/>
                    <w:color w:val="222222"/>
                    <w:sz w:val="24"/>
                    <w:szCs w:val="24"/>
                    <w:lang w:eastAsia="es-CO"/>
                  </w:rPr>
                  <w:fldChar w:fldCharType="separate"/>
                </w:r>
                <w:r w:rsidRPr="004366CA">
                  <w:rPr>
                    <w:rFonts w:ascii="Times New Roman" w:eastAsia="Times New Roman" w:hAnsi="Times New Roman" w:cs="Times New Roman"/>
                    <w:noProof/>
                    <w:color w:val="222222"/>
                    <w:sz w:val="24"/>
                    <w:szCs w:val="24"/>
                    <w:lang w:eastAsia="es-CO"/>
                  </w:rPr>
                  <w:t xml:space="preserve"> (García, 2007)</w:t>
                </w:r>
                <w:r w:rsidRPr="004366CA">
                  <w:rPr>
                    <w:rFonts w:ascii="Times New Roman" w:eastAsia="Times New Roman" w:hAnsi="Times New Roman" w:cs="Times New Roman"/>
                    <w:color w:val="222222"/>
                    <w:sz w:val="24"/>
                    <w:szCs w:val="24"/>
                    <w:lang w:eastAsia="es-CO"/>
                  </w:rPr>
                  <w:fldChar w:fldCharType="end"/>
                </w:r>
              </w:sdtContent>
            </w:sdt>
            <w:r w:rsidRPr="004366CA">
              <w:rPr>
                <w:rFonts w:ascii="Times New Roman" w:eastAsia="Times New Roman" w:hAnsi="Times New Roman" w:cs="Times New Roman"/>
                <w:color w:val="222222"/>
                <w:sz w:val="24"/>
                <w:szCs w:val="24"/>
                <w:lang w:eastAsia="es-CO"/>
              </w:rPr>
              <w:t xml:space="preserve">. </w:t>
            </w:r>
            <w:r w:rsidRPr="004366CA">
              <w:rPr>
                <w:rFonts w:ascii="Times New Roman" w:hAnsi="Times New Roman" w:cs="Times New Roman"/>
                <w:sz w:val="24"/>
                <w:szCs w:val="24"/>
              </w:rPr>
              <w:t>La enfermedad cardiovascular y la muerte de origen cardiovascular es considerada el estado final al que se llega luego de convivir con uno o varios factores de riesgo, los resultados de múltiples estudios han logrado determinar que la suma de los hábitos de vida adquiridos en la juventud más un componente genético predisponente, son la clave para comprender el riesgo cardiovascular. Sobrepeso y la obesidad: El exceso de peso dado especialmente por la acumulación de tejido adiposo incrementan considerablemente las afecciones cardiacas</w:t>
            </w:r>
            <w:sdt>
              <w:sdtPr>
                <w:rPr>
                  <w:rFonts w:ascii="Times New Roman" w:hAnsi="Times New Roman" w:cs="Times New Roman"/>
                  <w:sz w:val="24"/>
                  <w:szCs w:val="24"/>
                </w:rPr>
                <w:id w:val="-1976360198"/>
                <w:citation/>
              </w:sdtPr>
              <w:sdtEndPr/>
              <w:sdtContent>
                <w:r w:rsidRPr="004366CA">
                  <w:rPr>
                    <w:rFonts w:ascii="Times New Roman" w:hAnsi="Times New Roman" w:cs="Times New Roman"/>
                    <w:sz w:val="24"/>
                    <w:szCs w:val="24"/>
                  </w:rPr>
                  <w:fldChar w:fldCharType="begin"/>
                </w:r>
                <w:r w:rsidRPr="004366CA">
                  <w:rPr>
                    <w:rFonts w:ascii="Times New Roman" w:hAnsi="Times New Roman" w:cs="Times New Roman"/>
                    <w:sz w:val="24"/>
                    <w:szCs w:val="24"/>
                  </w:rPr>
                  <w:instrText xml:space="preserve"> CITATION Dan05 \l 9226 </w:instrText>
                </w:r>
                <w:r w:rsidRPr="004366CA">
                  <w:rPr>
                    <w:rFonts w:ascii="Times New Roman" w:hAnsi="Times New Roman" w:cs="Times New Roman"/>
                    <w:sz w:val="24"/>
                    <w:szCs w:val="24"/>
                  </w:rPr>
                  <w:fldChar w:fldCharType="separate"/>
                </w:r>
                <w:r w:rsidRPr="004366CA">
                  <w:rPr>
                    <w:rFonts w:ascii="Times New Roman" w:hAnsi="Times New Roman" w:cs="Times New Roman"/>
                    <w:noProof/>
                    <w:sz w:val="24"/>
                    <w:szCs w:val="24"/>
                  </w:rPr>
                  <w:t xml:space="preserve"> (Daniels, Arnett, &amp; Gidding, 2005)</w:t>
                </w:r>
                <w:r w:rsidRPr="004366CA">
                  <w:rPr>
                    <w:rFonts w:ascii="Times New Roman" w:hAnsi="Times New Roman" w:cs="Times New Roman"/>
                    <w:sz w:val="24"/>
                    <w:szCs w:val="24"/>
                  </w:rPr>
                  <w:fldChar w:fldCharType="end"/>
                </w:r>
              </w:sdtContent>
            </w:sdt>
            <w:r w:rsidRPr="004366CA">
              <w:rPr>
                <w:rFonts w:ascii="Times New Roman" w:hAnsi="Times New Roman" w:cs="Times New Roman"/>
                <w:sz w:val="24"/>
                <w:szCs w:val="24"/>
              </w:rPr>
              <w:t xml:space="preserve">, las personas con sobrepeso tienden en gran medida a que la grasa se acumule en su región abdominal, allí el tejido adiposo actúa como órgano endocrino secretando sustancias llamadas </w:t>
            </w:r>
            <w:proofErr w:type="spellStart"/>
            <w:r w:rsidRPr="004366CA">
              <w:rPr>
                <w:rFonts w:ascii="Times New Roman" w:hAnsi="Times New Roman" w:cs="Times New Roman"/>
                <w:sz w:val="24"/>
                <w:szCs w:val="24"/>
              </w:rPr>
              <w:t>adipokinas</w:t>
            </w:r>
            <w:proofErr w:type="spellEnd"/>
            <w:r w:rsidRPr="004366CA">
              <w:rPr>
                <w:rFonts w:ascii="Times New Roman" w:hAnsi="Times New Roman" w:cs="Times New Roman"/>
                <w:sz w:val="24"/>
                <w:szCs w:val="24"/>
              </w:rPr>
              <w:t xml:space="preserve"> que participan en el desarrollo de placas ateromatosas </w:t>
            </w:r>
            <w:sdt>
              <w:sdtPr>
                <w:rPr>
                  <w:rFonts w:ascii="Times New Roman" w:hAnsi="Times New Roman" w:cs="Times New Roman"/>
                  <w:sz w:val="24"/>
                  <w:szCs w:val="24"/>
                </w:rPr>
                <w:id w:val="-952014149"/>
                <w:citation/>
              </w:sdtPr>
              <w:sdtEndPr/>
              <w:sdtContent>
                <w:r w:rsidRPr="004366CA">
                  <w:rPr>
                    <w:rFonts w:ascii="Times New Roman" w:hAnsi="Times New Roman" w:cs="Times New Roman"/>
                    <w:sz w:val="24"/>
                    <w:szCs w:val="24"/>
                  </w:rPr>
                  <w:fldChar w:fldCharType="begin"/>
                </w:r>
                <w:r w:rsidRPr="004366CA">
                  <w:rPr>
                    <w:rFonts w:ascii="Times New Roman" w:hAnsi="Times New Roman" w:cs="Times New Roman"/>
                    <w:sz w:val="24"/>
                    <w:szCs w:val="24"/>
                  </w:rPr>
                  <w:instrText xml:space="preserve"> CITATION Kat07 \l 9226 </w:instrText>
                </w:r>
                <w:r w:rsidRPr="004366CA">
                  <w:rPr>
                    <w:rFonts w:ascii="Times New Roman" w:hAnsi="Times New Roman" w:cs="Times New Roman"/>
                    <w:sz w:val="24"/>
                    <w:szCs w:val="24"/>
                  </w:rPr>
                  <w:fldChar w:fldCharType="separate"/>
                </w:r>
                <w:r w:rsidRPr="004366CA">
                  <w:rPr>
                    <w:rFonts w:ascii="Times New Roman" w:hAnsi="Times New Roman" w:cs="Times New Roman"/>
                    <w:noProof/>
                    <w:sz w:val="24"/>
                    <w:szCs w:val="24"/>
                  </w:rPr>
                  <w:t>(Katagiri , Yamada, &amp; Oka, 2007)</w:t>
                </w:r>
                <w:r w:rsidRPr="004366CA">
                  <w:rPr>
                    <w:rFonts w:ascii="Times New Roman" w:hAnsi="Times New Roman" w:cs="Times New Roman"/>
                    <w:sz w:val="24"/>
                    <w:szCs w:val="24"/>
                  </w:rPr>
                  <w:fldChar w:fldCharType="end"/>
                </w:r>
              </w:sdtContent>
            </w:sdt>
            <w:r w:rsidRPr="004366CA">
              <w:rPr>
                <w:rFonts w:ascii="Times New Roman" w:hAnsi="Times New Roman" w:cs="Times New Roman"/>
                <w:sz w:val="24"/>
                <w:szCs w:val="24"/>
              </w:rPr>
              <w:t xml:space="preserve">, esto hace que a la par con el control del peso y la relación entre peso y estatura llamado Índice de masa corporal </w:t>
            </w:r>
            <w:sdt>
              <w:sdtPr>
                <w:rPr>
                  <w:rFonts w:ascii="Times New Roman" w:hAnsi="Times New Roman" w:cs="Times New Roman"/>
                  <w:sz w:val="24"/>
                  <w:szCs w:val="24"/>
                </w:rPr>
                <w:id w:val="-1680886463"/>
                <w:citation/>
              </w:sdtPr>
              <w:sdtEndPr/>
              <w:sdtContent>
                <w:r w:rsidRPr="004366CA">
                  <w:rPr>
                    <w:rFonts w:ascii="Times New Roman" w:hAnsi="Times New Roman" w:cs="Times New Roman"/>
                    <w:sz w:val="24"/>
                    <w:szCs w:val="24"/>
                  </w:rPr>
                  <w:fldChar w:fldCharType="begin"/>
                </w:r>
                <w:r w:rsidRPr="004366CA">
                  <w:rPr>
                    <w:rFonts w:ascii="Times New Roman" w:hAnsi="Times New Roman" w:cs="Times New Roman"/>
                    <w:sz w:val="24"/>
                    <w:szCs w:val="24"/>
                  </w:rPr>
                  <w:instrText xml:space="preserve"> CITATION Bar09 \l 9226 </w:instrText>
                </w:r>
                <w:r w:rsidRPr="004366CA">
                  <w:rPr>
                    <w:rFonts w:ascii="Times New Roman" w:hAnsi="Times New Roman" w:cs="Times New Roman"/>
                    <w:sz w:val="24"/>
                    <w:szCs w:val="24"/>
                  </w:rPr>
                  <w:fldChar w:fldCharType="separate"/>
                </w:r>
                <w:r w:rsidRPr="004366CA">
                  <w:rPr>
                    <w:rFonts w:ascii="Times New Roman" w:hAnsi="Times New Roman" w:cs="Times New Roman"/>
                    <w:noProof/>
                    <w:sz w:val="24"/>
                    <w:szCs w:val="24"/>
                  </w:rPr>
                  <w:t>(Barbaa &amp; Bisbeb, 2009)</w:t>
                </w:r>
                <w:r w:rsidRPr="004366CA">
                  <w:rPr>
                    <w:rFonts w:ascii="Times New Roman" w:hAnsi="Times New Roman" w:cs="Times New Roman"/>
                    <w:sz w:val="24"/>
                    <w:szCs w:val="24"/>
                  </w:rPr>
                  <w:fldChar w:fldCharType="end"/>
                </w:r>
              </w:sdtContent>
            </w:sdt>
            <w:r w:rsidRPr="004366CA">
              <w:rPr>
                <w:rFonts w:ascii="Times New Roman" w:hAnsi="Times New Roman" w:cs="Times New Roman"/>
                <w:sz w:val="24"/>
                <w:szCs w:val="24"/>
              </w:rPr>
              <w:t xml:space="preserve"> sea necesario valorar la cantidad de tejido adiposo</w:t>
            </w:r>
            <w:sdt>
              <w:sdtPr>
                <w:rPr>
                  <w:rFonts w:ascii="Times New Roman" w:hAnsi="Times New Roman" w:cs="Times New Roman"/>
                  <w:sz w:val="24"/>
                  <w:szCs w:val="24"/>
                </w:rPr>
                <w:id w:val="230512647"/>
                <w:citation/>
              </w:sdtPr>
              <w:sdtEndPr/>
              <w:sdtContent>
                <w:r w:rsidRPr="004366CA">
                  <w:rPr>
                    <w:rFonts w:ascii="Times New Roman" w:hAnsi="Times New Roman" w:cs="Times New Roman"/>
                    <w:sz w:val="24"/>
                    <w:szCs w:val="24"/>
                  </w:rPr>
                  <w:fldChar w:fldCharType="begin"/>
                </w:r>
                <w:r w:rsidRPr="004366CA">
                  <w:rPr>
                    <w:rFonts w:ascii="Times New Roman" w:hAnsi="Times New Roman" w:cs="Times New Roman"/>
                    <w:sz w:val="24"/>
                    <w:szCs w:val="24"/>
                  </w:rPr>
                  <w:instrText xml:space="preserve"> CITATION Fre09 \l 9226 </w:instrText>
                </w:r>
                <w:r w:rsidRPr="004366CA">
                  <w:rPr>
                    <w:rFonts w:ascii="Times New Roman" w:hAnsi="Times New Roman" w:cs="Times New Roman"/>
                    <w:sz w:val="24"/>
                    <w:szCs w:val="24"/>
                  </w:rPr>
                  <w:fldChar w:fldCharType="separate"/>
                </w:r>
                <w:r w:rsidRPr="004366CA">
                  <w:rPr>
                    <w:rFonts w:ascii="Times New Roman" w:hAnsi="Times New Roman" w:cs="Times New Roman"/>
                    <w:noProof/>
                    <w:sz w:val="24"/>
                    <w:szCs w:val="24"/>
                  </w:rPr>
                  <w:t xml:space="preserve"> (Freedman, Katzmarzyk, Dietz, Srinivasan, &amp; G., 2009)</w:t>
                </w:r>
                <w:r w:rsidRPr="004366CA">
                  <w:rPr>
                    <w:rFonts w:ascii="Times New Roman" w:hAnsi="Times New Roman" w:cs="Times New Roman"/>
                    <w:sz w:val="24"/>
                    <w:szCs w:val="24"/>
                  </w:rPr>
                  <w:fldChar w:fldCharType="end"/>
                </w:r>
              </w:sdtContent>
            </w:sdt>
            <w:r w:rsidRPr="004366CA">
              <w:rPr>
                <w:rFonts w:ascii="Times New Roman" w:hAnsi="Times New Roman" w:cs="Times New Roman"/>
                <w:sz w:val="24"/>
                <w:szCs w:val="24"/>
              </w:rPr>
              <w:t xml:space="preserve"> y la prevalencia de este tejido adiposo a nivel abdominal </w:t>
            </w:r>
            <w:r w:rsidRPr="004366CA">
              <w:rPr>
                <w:rFonts w:ascii="Times New Roman" w:hAnsi="Times New Roman" w:cs="Times New Roman"/>
                <w:sz w:val="24"/>
                <w:szCs w:val="24"/>
              </w:rPr>
              <w:fldChar w:fldCharType="begin"/>
            </w:r>
            <w:r w:rsidRPr="004366CA">
              <w:rPr>
                <w:rFonts w:ascii="Times New Roman" w:hAnsi="Times New Roman" w:cs="Times New Roman"/>
                <w:sz w:val="24"/>
                <w:szCs w:val="24"/>
              </w:rPr>
              <w:instrText xml:space="preserve"> ADDIN REFMGR.CITE &lt;Refman&gt;&lt;Cite&gt;&lt;Author&gt;Després JP&lt;/Author&gt;&lt;Year&gt;2008&lt;/Year&gt;&lt;RecNum&gt;74&lt;/RecNum&gt;&lt;IDText&gt;Abdominal Obesity and the Metabolic Syndrome: Contribution to Global Cardiometabolic Risk&lt;/IDText&gt;&lt;MDL Ref_Type="Journal"&gt;&lt;Ref_Type&gt;Journal&lt;/Ref_Type&gt;&lt;Ref_ID&gt;74&lt;/Ref_ID&gt;&lt;Title_Primary&gt;Abdominal Obesity and the Metabolic Syndrome: Contribution to Global Cardiometabolic Risk&lt;/Title_Primary&gt;&lt;Authors_Primary&gt;Despr&amp;#xE9;s JP&lt;/Authors_Primary&gt;&lt;Authors_Primary&gt;Lemieux I&lt;/Authors_Primary&gt;&lt;Authors_Primary&gt;Bergeron J&lt;/Authors_Primary&gt;&lt;Authors_Primary&gt;Pibarot P&lt;/Authors_Primary&gt;&lt;Authors_Primary&gt;Mathieu P&lt;/Authors_Primary&gt;&lt;Authors_Primary&gt;Larose E&lt;/Authors_Primary&gt;&lt;Authors_Primary&gt;Rodes-Cabau J&lt;/Authors_Primary&gt;&lt;Authors_Primary&gt;Bertrand OF&lt;/Authors_Primary&gt;&lt;Authors_Primary&gt;Poirier P&lt;/Authors_Primary&gt;&lt;Date_Primary&gt;2008&lt;/Date_Primary&gt;&lt;Reprint&gt;Not in File&lt;/Reprint&gt;&lt;Start_Page&gt;1039&lt;/Start_Page&gt;&lt;End_Page&gt;1049&lt;/End_Page&gt;&lt;Periodical&gt;Arterioscler Thromb Vasc Biol&lt;/Periodical&gt;&lt;Volume&gt;28&lt;/Volume&gt;&lt;ZZ_JournalFull&gt;&lt;f name="System"&gt;Arterioscler Thromb Vasc Biol&lt;/f&gt;&lt;/ZZ_JournalFull&gt;&lt;ZZ_WorkformID&gt;1&lt;/ZZ_WorkformID&gt;&lt;/MDL&gt;&lt;/Cite&gt;&lt;/Refman&gt;</w:instrText>
            </w:r>
            <w:r w:rsidRPr="004366CA">
              <w:rPr>
                <w:rFonts w:ascii="Times New Roman" w:hAnsi="Times New Roman" w:cs="Times New Roman"/>
                <w:sz w:val="24"/>
                <w:szCs w:val="24"/>
              </w:rPr>
              <w:fldChar w:fldCharType="separate"/>
            </w:r>
            <w:r w:rsidRPr="004366CA">
              <w:rPr>
                <w:rFonts w:ascii="Times New Roman" w:hAnsi="Times New Roman" w:cs="Times New Roman"/>
                <w:noProof/>
                <w:sz w:val="24"/>
                <w:szCs w:val="24"/>
              </w:rPr>
              <w:t>(Després JP et al., 2008)</w:t>
            </w:r>
            <w:r w:rsidRPr="004366CA">
              <w:rPr>
                <w:rFonts w:ascii="Times New Roman" w:hAnsi="Times New Roman" w:cs="Times New Roman"/>
                <w:sz w:val="24"/>
                <w:szCs w:val="24"/>
              </w:rPr>
              <w:fldChar w:fldCharType="end"/>
            </w:r>
            <w:r w:rsidRPr="004366CA">
              <w:rPr>
                <w:rFonts w:ascii="Times New Roman" w:hAnsi="Times New Roman" w:cs="Times New Roman"/>
                <w:sz w:val="24"/>
                <w:szCs w:val="24"/>
              </w:rPr>
              <w:t>, para la valoración subjetiva de este último se tiene en cuenta generalmente el perímetro abdominal. A su vez, l</w:t>
            </w:r>
            <w:r w:rsidRPr="004366CA">
              <w:rPr>
                <w:rFonts w:ascii="Times New Roman" w:eastAsia="MS Mincho" w:hAnsi="Times New Roman" w:cs="Times New Roman"/>
                <w:sz w:val="24"/>
                <w:szCs w:val="24"/>
                <w:lang w:eastAsia="es-CO"/>
              </w:rPr>
              <w:t>as enfermedades cardiovasculares (ECV), en el año 2012, causaron el 31% de todas las muertes a nivel mundial y se prevé que serán la primera causa de muerte y discapacidad en el mundo, para el año 2020</w:t>
            </w:r>
            <w:sdt>
              <w:sdtPr>
                <w:rPr>
                  <w:rFonts w:ascii="Times New Roman" w:eastAsia="MS Mincho" w:hAnsi="Times New Roman" w:cs="Times New Roman"/>
                  <w:sz w:val="24"/>
                  <w:szCs w:val="24"/>
                  <w:lang w:eastAsia="es-CO"/>
                </w:rPr>
                <w:id w:val="-2006581185"/>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Wor05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(Organization, 2005)</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El origen de esta enfermedad es multifactorial y según la Organización Mundial de la Salud, los principales factores de riesgo cardiovascular que pueden ser prevenidos oportunamente son: hipertensión arterial (HTA), dislipidemias, tabaquismo, sedentarismo, obesidad, dieta poco saludable y diabetes mellitus tipo 2</w:t>
            </w:r>
            <w:sdt>
              <w:sdtPr>
                <w:rPr>
                  <w:rFonts w:ascii="Times New Roman" w:eastAsia="MS Mincho" w:hAnsi="Times New Roman" w:cs="Times New Roman"/>
                  <w:sz w:val="24"/>
                  <w:szCs w:val="24"/>
                  <w:lang w:eastAsia="es-CO"/>
                </w:rPr>
                <w:id w:val="1178851653"/>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Wor05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(Organization, 2005)</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 xml:space="preserve">.  </w:t>
            </w:r>
          </w:p>
          <w:p w14:paraId="4EBBA5F5" w14:textId="77777777" w:rsidR="00E6008D"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MS Mincho" w:hAnsi="Times New Roman" w:cs="Times New Roman"/>
                <w:sz w:val="24"/>
                <w:szCs w:val="24"/>
                <w:lang w:eastAsia="es-CO"/>
              </w:rPr>
              <w:t>Teniendo en cuenta que las ECV y sus manifestaciones clínicas se presentan normalmente en la edad adulta, sus factores de riesgo (como el tabaquismo y los malos hábitos nutricionales) están determinados en una gran parte por los comportamientos aprendidos en la niñez y que continúan en la edad adulta</w:t>
            </w:r>
            <w:sdt>
              <w:sdtPr>
                <w:rPr>
                  <w:rFonts w:ascii="Times New Roman" w:eastAsia="MS Mincho" w:hAnsi="Times New Roman" w:cs="Times New Roman"/>
                  <w:sz w:val="24"/>
                  <w:szCs w:val="24"/>
                  <w:lang w:eastAsia="es-CO"/>
                </w:rPr>
                <w:id w:val="940575016"/>
                <w:citation/>
              </w:sdtPr>
              <w:sdtEndPr/>
              <w:sdtContent>
                <w:r w:rsidRPr="004366CA">
                  <w:rPr>
                    <w:rFonts w:ascii="Times New Roman" w:eastAsia="MS Mincho" w:hAnsi="Times New Roman" w:cs="Times New Roman"/>
                    <w:sz w:val="24"/>
                    <w:szCs w:val="24"/>
                    <w:lang w:eastAsia="es-CO"/>
                  </w:rPr>
                  <w:fldChar w:fldCharType="begin"/>
                </w:r>
                <w:r w:rsidRPr="004366CA">
                  <w:rPr>
                    <w:rFonts w:ascii="Times New Roman" w:eastAsia="MS Mincho" w:hAnsi="Times New Roman" w:cs="Times New Roman"/>
                    <w:sz w:val="24"/>
                    <w:szCs w:val="24"/>
                    <w:lang w:eastAsia="es-CO"/>
                  </w:rPr>
                  <w:instrText xml:space="preserve"> CITATION Sáe09 \l 9226 </w:instrText>
                </w:r>
                <w:r w:rsidRPr="004366CA">
                  <w:rPr>
                    <w:rFonts w:ascii="Times New Roman" w:eastAsia="MS Mincho" w:hAnsi="Times New Roman" w:cs="Times New Roman"/>
                    <w:sz w:val="24"/>
                    <w:szCs w:val="24"/>
                    <w:lang w:eastAsia="es-CO"/>
                  </w:rPr>
                  <w:fldChar w:fldCharType="separate"/>
                </w:r>
                <w:r w:rsidRPr="004366CA">
                  <w:rPr>
                    <w:rFonts w:ascii="Times New Roman" w:eastAsia="MS Mincho" w:hAnsi="Times New Roman" w:cs="Times New Roman"/>
                    <w:noProof/>
                    <w:sz w:val="24"/>
                    <w:szCs w:val="24"/>
                    <w:lang w:eastAsia="es-CO"/>
                  </w:rPr>
                  <w:t xml:space="preserve"> (Sáez &amp; Bernui, 2009)</w:t>
                </w:r>
                <w:r w:rsidRPr="004366CA">
                  <w:rPr>
                    <w:rFonts w:ascii="Times New Roman" w:eastAsia="MS Mincho" w:hAnsi="Times New Roman" w:cs="Times New Roman"/>
                    <w:sz w:val="24"/>
                    <w:szCs w:val="24"/>
                    <w:lang w:eastAsia="es-CO"/>
                  </w:rPr>
                  <w:fldChar w:fldCharType="end"/>
                </w:r>
              </w:sdtContent>
            </w:sdt>
            <w:r w:rsidRPr="004366CA">
              <w:rPr>
                <w:rFonts w:ascii="Times New Roman" w:eastAsia="MS Mincho" w:hAnsi="Times New Roman" w:cs="Times New Roman"/>
                <w:sz w:val="24"/>
                <w:szCs w:val="24"/>
                <w:lang w:eastAsia="es-CO"/>
              </w:rPr>
              <w:t>.</w:t>
            </w:r>
          </w:p>
        </w:tc>
      </w:tr>
    </w:tbl>
    <w:p w14:paraId="4B91BA34" w14:textId="77777777" w:rsidR="00BD7E51" w:rsidRPr="004366CA" w:rsidRDefault="00BD7E51" w:rsidP="004366CA">
      <w:pPr>
        <w:spacing w:after="0" w:line="276" w:lineRule="auto"/>
        <w:rPr>
          <w:rFonts w:ascii="Times New Roman" w:eastAsia="Times New Roman" w:hAnsi="Times New Roman" w:cs="Times New Roman"/>
          <w:sz w:val="24"/>
          <w:szCs w:val="24"/>
          <w:lang w:eastAsia="es-CO"/>
        </w:rPr>
      </w:pPr>
    </w:p>
    <w:p w14:paraId="30A13083"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r w:rsidRPr="004366CA">
        <w:rPr>
          <w:rFonts w:ascii="Times New Roman" w:eastAsia="Times New Roman" w:hAnsi="Times New Roman" w:cs="Times New Roman"/>
          <w:sz w:val="24"/>
          <w:szCs w:val="24"/>
          <w:lang w:eastAsia="es-CO"/>
        </w:rPr>
        <w:br w:type="page"/>
      </w:r>
    </w:p>
    <w:p w14:paraId="32CEE057"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366CA" w14:paraId="0A78646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5813FC6" w14:textId="77777777" w:rsidR="002A18AF" w:rsidRPr="004366CA" w:rsidRDefault="002A18AF"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Metodología</w:t>
            </w:r>
          </w:p>
        </w:tc>
      </w:tr>
      <w:tr w:rsidR="002A18AF" w:rsidRPr="004366CA" w14:paraId="30E5FC3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7B166BD"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Recolección de la información: Se hará a partir de instrumentos estandarizados (Metodología de MAPFRE para la evaluación de riesgos) y cuestionarios utilizados para evaluar hábitos de vida y demás variables de la investigación.</w:t>
            </w:r>
          </w:p>
          <w:p w14:paraId="7BBF42E3"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Esta investigación se desarrollará en 2 fases; una fase de evaluación de RCV y una segunda fase de evaluación de las cargas.</w:t>
            </w:r>
          </w:p>
          <w:p w14:paraId="737603AF" w14:textId="77777777" w:rsidR="00BD7E51" w:rsidRPr="004366CA" w:rsidRDefault="00BD7E51" w:rsidP="004366CA">
            <w:pPr>
              <w:spacing w:after="0" w:line="276" w:lineRule="auto"/>
              <w:jc w:val="both"/>
              <w:rPr>
                <w:rFonts w:ascii="Times New Roman" w:eastAsia="Times New Roman" w:hAnsi="Times New Roman" w:cs="Times New Roman"/>
                <w:b/>
                <w:i/>
                <w:color w:val="222222"/>
                <w:sz w:val="24"/>
                <w:szCs w:val="24"/>
                <w:lang w:eastAsia="es-CO"/>
              </w:rPr>
            </w:pPr>
            <w:r w:rsidRPr="004366CA">
              <w:rPr>
                <w:rFonts w:ascii="Times New Roman" w:eastAsia="Times New Roman" w:hAnsi="Times New Roman" w:cs="Times New Roman"/>
                <w:b/>
                <w:i/>
                <w:color w:val="222222"/>
                <w:sz w:val="24"/>
                <w:szCs w:val="24"/>
                <w:lang w:eastAsia="es-CO"/>
              </w:rPr>
              <w:t>Recolección de las variables y análisis de la información</w:t>
            </w:r>
          </w:p>
          <w:p w14:paraId="11784F48"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Enfoque metodológico: </w:t>
            </w:r>
            <w:r w:rsidRPr="004366CA">
              <w:rPr>
                <w:rFonts w:ascii="Times New Roman" w:eastAsia="Times New Roman" w:hAnsi="Times New Roman" w:cs="Times New Roman"/>
                <w:i/>
                <w:color w:val="222222"/>
                <w:sz w:val="24"/>
                <w:szCs w:val="24"/>
                <w:lang w:eastAsia="es-CO"/>
              </w:rPr>
              <w:t>Estudio Descriptivo - correlacional</w:t>
            </w:r>
          </w:p>
          <w:p w14:paraId="4F8636A0"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Población o muestra seleccionada:</w:t>
            </w:r>
          </w:p>
          <w:p w14:paraId="6AEA7E2D"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Docentes y administrativos de la Universidad Santo Tomás sede Bogotá</w:t>
            </w:r>
          </w:p>
          <w:p w14:paraId="40F76D53" w14:textId="77777777" w:rsidR="00BD7E51" w:rsidRPr="004366CA" w:rsidRDefault="00BD7E51" w:rsidP="004366CA">
            <w:pPr>
              <w:spacing w:after="0" w:line="276" w:lineRule="auto"/>
              <w:jc w:val="both"/>
              <w:rPr>
                <w:rFonts w:ascii="Times New Roman" w:eastAsia="Times New Roman" w:hAnsi="Times New Roman" w:cs="Times New Roman"/>
                <w:b/>
                <w:i/>
                <w:iCs/>
                <w:color w:val="222222"/>
                <w:sz w:val="24"/>
                <w:szCs w:val="24"/>
                <w:lang w:eastAsia="es-CO"/>
              </w:rPr>
            </w:pPr>
            <w:r w:rsidRPr="004366CA">
              <w:rPr>
                <w:rFonts w:ascii="Times New Roman" w:eastAsia="Times New Roman" w:hAnsi="Times New Roman" w:cs="Times New Roman"/>
                <w:b/>
                <w:i/>
                <w:iCs/>
                <w:color w:val="222222"/>
                <w:sz w:val="24"/>
                <w:szCs w:val="24"/>
                <w:lang w:eastAsia="es-CO"/>
              </w:rPr>
              <w:t>Criterios de inclusión:</w:t>
            </w:r>
          </w:p>
          <w:p w14:paraId="6F29CF0F"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w:t>
            </w:r>
            <w:r w:rsidRPr="004366CA">
              <w:rPr>
                <w:rFonts w:ascii="Times New Roman" w:eastAsia="Times New Roman" w:hAnsi="Times New Roman" w:cs="Times New Roman"/>
                <w:color w:val="222222"/>
                <w:sz w:val="24"/>
                <w:szCs w:val="24"/>
                <w:lang w:eastAsia="es-CO"/>
              </w:rPr>
              <w:tab/>
              <w:t xml:space="preserve">Docentes y administrativos, Contrato vigente con la institución para el año 2020. </w:t>
            </w:r>
          </w:p>
          <w:p w14:paraId="31F95E59"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w:t>
            </w:r>
            <w:r w:rsidRPr="004366CA">
              <w:rPr>
                <w:rFonts w:ascii="Times New Roman" w:eastAsia="Times New Roman" w:hAnsi="Times New Roman" w:cs="Times New Roman"/>
                <w:color w:val="222222"/>
                <w:sz w:val="24"/>
                <w:szCs w:val="24"/>
                <w:lang w:eastAsia="es-CO"/>
              </w:rPr>
              <w:tab/>
              <w:t>Docentes y administrativos pertenecientes a cualquier programa académico de la Universidad Santo Tomás sede Bogotá.</w:t>
            </w:r>
          </w:p>
          <w:p w14:paraId="46A54563"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w:t>
            </w:r>
            <w:r w:rsidRPr="004366CA">
              <w:rPr>
                <w:rFonts w:ascii="Times New Roman" w:eastAsia="Times New Roman" w:hAnsi="Times New Roman" w:cs="Times New Roman"/>
                <w:color w:val="222222"/>
                <w:sz w:val="24"/>
                <w:szCs w:val="24"/>
                <w:lang w:eastAsia="es-CO"/>
              </w:rPr>
              <w:tab/>
              <w:t>Edad entre los 20 y 64 años.</w:t>
            </w:r>
          </w:p>
          <w:p w14:paraId="4D63C4A0"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w:t>
            </w:r>
            <w:r w:rsidRPr="004366CA">
              <w:rPr>
                <w:rFonts w:ascii="Times New Roman" w:eastAsia="Times New Roman" w:hAnsi="Times New Roman" w:cs="Times New Roman"/>
                <w:color w:val="222222"/>
                <w:sz w:val="24"/>
                <w:szCs w:val="24"/>
                <w:lang w:eastAsia="es-CO"/>
              </w:rPr>
              <w:tab/>
              <w:t xml:space="preserve">Firma de consentimiento informado </w:t>
            </w:r>
          </w:p>
          <w:p w14:paraId="077B09EA"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Criterios de exclusión </w:t>
            </w:r>
          </w:p>
          <w:p w14:paraId="16381D0B"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w:t>
            </w:r>
            <w:r w:rsidRPr="004366CA">
              <w:rPr>
                <w:rFonts w:ascii="Times New Roman" w:eastAsia="Times New Roman" w:hAnsi="Times New Roman" w:cs="Times New Roman"/>
                <w:color w:val="222222"/>
                <w:sz w:val="24"/>
                <w:szCs w:val="24"/>
                <w:lang w:eastAsia="es-CO"/>
              </w:rPr>
              <w:tab/>
              <w:t>Enfermedad cardiaca previamente diagnosticada.</w:t>
            </w:r>
          </w:p>
          <w:p w14:paraId="01BEE9F8"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w:t>
            </w:r>
            <w:r w:rsidRPr="004366CA">
              <w:rPr>
                <w:rFonts w:ascii="Times New Roman" w:eastAsia="Times New Roman" w:hAnsi="Times New Roman" w:cs="Times New Roman"/>
                <w:color w:val="222222"/>
                <w:sz w:val="24"/>
                <w:szCs w:val="24"/>
                <w:lang w:eastAsia="es-CO"/>
              </w:rPr>
              <w:tab/>
              <w:t xml:space="preserve">Cualquier enfermedad cardiaca intervenida, ya sea quirúrgicamente o con medicamentos. </w:t>
            </w:r>
          </w:p>
          <w:p w14:paraId="142280B3" w14:textId="77777777" w:rsidR="00BD7E51" w:rsidRPr="004366CA" w:rsidRDefault="00BD7E51" w:rsidP="004366CA">
            <w:pPr>
              <w:spacing w:after="0" w:line="276" w:lineRule="auto"/>
              <w:jc w:val="both"/>
              <w:rPr>
                <w:rFonts w:ascii="Times New Roman" w:eastAsia="Times New Roman" w:hAnsi="Times New Roman" w:cs="Times New Roman"/>
                <w:i/>
                <w:iCs/>
                <w:color w:val="222222"/>
                <w:sz w:val="24"/>
                <w:szCs w:val="24"/>
                <w:lang w:eastAsia="es-CO"/>
              </w:rPr>
            </w:pPr>
            <w:r w:rsidRPr="004366CA">
              <w:rPr>
                <w:rFonts w:ascii="Times New Roman" w:eastAsia="Times New Roman" w:hAnsi="Times New Roman" w:cs="Times New Roman"/>
                <w:b/>
                <w:i/>
                <w:iCs/>
                <w:color w:val="222222"/>
                <w:sz w:val="24"/>
                <w:szCs w:val="24"/>
                <w:lang w:eastAsia="es-CO"/>
              </w:rPr>
              <w:t>Fuentes de información</w:t>
            </w:r>
          </w:p>
          <w:p w14:paraId="0AB00FF3" w14:textId="77777777" w:rsidR="00BD7E51" w:rsidRPr="004366CA" w:rsidRDefault="00BD7E51" w:rsidP="004366CA">
            <w:pPr>
              <w:pStyle w:val="Prrafodelista"/>
              <w:numPr>
                <w:ilvl w:val="0"/>
                <w:numId w:val="4"/>
              </w:numPr>
              <w:spacing w:after="0" w:line="276" w:lineRule="auto"/>
              <w:ind w:left="0" w:hanging="23"/>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Pruebas de evaluación morfológica: (Variables de Composición corporal).</w:t>
            </w:r>
          </w:p>
          <w:p w14:paraId="1F609B3F" w14:textId="77777777" w:rsidR="00BD7E51" w:rsidRPr="004366CA" w:rsidRDefault="00BD7E51" w:rsidP="004366CA">
            <w:pPr>
              <w:pStyle w:val="Prrafodelista"/>
              <w:numPr>
                <w:ilvl w:val="0"/>
                <w:numId w:val="4"/>
              </w:numPr>
              <w:spacing w:after="0" w:line="276" w:lineRule="auto"/>
              <w:ind w:left="0" w:hanging="23"/>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Pruebas de evaluación de hábitos de vida: (Cuestionario de hábitos de vida; tabaquismo, consumo de licor, sedentarismo y hábitos de alimentarios y encuesta antecedentes familiares). </w:t>
            </w:r>
          </w:p>
          <w:p w14:paraId="58307BAE" w14:textId="77777777" w:rsidR="00BD7E51" w:rsidRPr="004366CA" w:rsidRDefault="00BD7E51" w:rsidP="004366CA">
            <w:pPr>
              <w:pStyle w:val="Prrafodelista"/>
              <w:numPr>
                <w:ilvl w:val="0"/>
                <w:numId w:val="4"/>
              </w:numPr>
              <w:spacing w:after="0" w:line="276" w:lineRule="auto"/>
              <w:ind w:left="0" w:hanging="23"/>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Pruebas de valoración biomédica: (Toma de la presión arterial en condiciones de reposo no inferior a 15 minutos) y perímetro de abdominal.</w:t>
            </w:r>
          </w:p>
          <w:p w14:paraId="57059A1A" w14:textId="77777777" w:rsidR="00BD7E51" w:rsidRPr="004366CA" w:rsidRDefault="00BD7E51" w:rsidP="004366CA">
            <w:pPr>
              <w:spacing w:after="0" w:line="276" w:lineRule="auto"/>
              <w:jc w:val="both"/>
              <w:rPr>
                <w:rFonts w:ascii="Times New Roman" w:eastAsia="Times New Roman" w:hAnsi="Times New Roman" w:cs="Times New Roman"/>
                <w:b/>
                <w:i/>
                <w:iCs/>
                <w:color w:val="222222"/>
                <w:sz w:val="24"/>
                <w:szCs w:val="24"/>
                <w:lang w:eastAsia="es-CO"/>
              </w:rPr>
            </w:pPr>
            <w:r w:rsidRPr="004366CA">
              <w:rPr>
                <w:rFonts w:ascii="Times New Roman" w:eastAsia="Times New Roman" w:hAnsi="Times New Roman" w:cs="Times New Roman"/>
                <w:b/>
                <w:i/>
                <w:iCs/>
                <w:color w:val="222222"/>
                <w:sz w:val="24"/>
                <w:szCs w:val="24"/>
                <w:lang w:eastAsia="es-CO"/>
              </w:rPr>
              <w:t>Fuentes secundarias</w:t>
            </w:r>
          </w:p>
          <w:p w14:paraId="0CF5B3C3"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Se utilizarán los datos de investigaciones desarrolladas en el área de estudio para contrastar la información obtenida y los protocolos de evaluación de riesgo desarrollado y aplicado a nivel internacional.</w:t>
            </w:r>
          </w:p>
          <w:p w14:paraId="48FDEAEC" w14:textId="77777777" w:rsidR="00BD7E51" w:rsidRPr="004366CA" w:rsidRDefault="00BD7E51" w:rsidP="004366CA">
            <w:pPr>
              <w:spacing w:after="0" w:line="276" w:lineRule="auto"/>
              <w:jc w:val="both"/>
              <w:rPr>
                <w:rFonts w:ascii="Times New Roman" w:eastAsia="Times New Roman" w:hAnsi="Times New Roman" w:cs="Times New Roman"/>
                <w:b/>
                <w:i/>
                <w:iCs/>
                <w:color w:val="222222"/>
                <w:sz w:val="24"/>
                <w:szCs w:val="24"/>
                <w:lang w:eastAsia="es-CO"/>
              </w:rPr>
            </w:pPr>
            <w:r w:rsidRPr="004366CA">
              <w:rPr>
                <w:rFonts w:ascii="Times New Roman" w:eastAsia="Times New Roman" w:hAnsi="Times New Roman" w:cs="Times New Roman"/>
                <w:b/>
                <w:i/>
                <w:iCs/>
                <w:color w:val="222222"/>
                <w:sz w:val="24"/>
                <w:szCs w:val="24"/>
                <w:lang w:eastAsia="es-CO"/>
              </w:rPr>
              <w:t xml:space="preserve">Técnicas de investigación </w:t>
            </w:r>
          </w:p>
          <w:p w14:paraId="502A4A95" w14:textId="44B7AB87" w:rsidR="00BD7E51" w:rsidRPr="004366CA" w:rsidRDefault="004366CA" w:rsidP="004366CA">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 </w:t>
            </w:r>
            <w:r w:rsidR="00BD7E51" w:rsidRPr="004366CA">
              <w:rPr>
                <w:rFonts w:ascii="Times New Roman" w:eastAsia="Times New Roman" w:hAnsi="Times New Roman" w:cs="Times New Roman"/>
                <w:color w:val="222222"/>
                <w:sz w:val="24"/>
                <w:szCs w:val="24"/>
                <w:lang w:eastAsia="es-CO"/>
              </w:rPr>
              <w:t>Técnicas de evaluación directa: Pruebas morfológicas por bioimpedancia (Porcentaje de grasa, grasa visceral, masa muscular). Y toma de perímetro abdominal (Cinta métrica), tensión arterial (Tensiómetro)</w:t>
            </w:r>
          </w:p>
          <w:p w14:paraId="017C10B9" w14:textId="0EDDA8FD" w:rsidR="00BD7E51" w:rsidRPr="004366CA" w:rsidRDefault="004366CA" w:rsidP="004366CA">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 </w:t>
            </w:r>
            <w:r w:rsidR="00BD7E51" w:rsidRPr="004366CA">
              <w:rPr>
                <w:rFonts w:ascii="Times New Roman" w:eastAsia="Times New Roman" w:hAnsi="Times New Roman" w:cs="Times New Roman"/>
                <w:color w:val="222222"/>
                <w:sz w:val="24"/>
                <w:szCs w:val="24"/>
                <w:lang w:eastAsia="es-CO"/>
              </w:rPr>
              <w:t>Técnicas de evaluación indirecta: Cuestionarios validados para evaluación de hábitos de vida (Tabaquismo, alcoholismo, niveles de actividad física, nutrición y estrés).</w:t>
            </w:r>
          </w:p>
          <w:p w14:paraId="0F9A2D7A" w14:textId="77777777" w:rsidR="00BD7E51" w:rsidRPr="004366CA" w:rsidRDefault="00BD7E51" w:rsidP="004366CA">
            <w:pPr>
              <w:spacing w:after="0" w:line="276" w:lineRule="auto"/>
              <w:jc w:val="both"/>
              <w:rPr>
                <w:rFonts w:ascii="Times New Roman" w:eastAsia="Times New Roman" w:hAnsi="Times New Roman" w:cs="Times New Roman"/>
                <w:b/>
                <w:i/>
                <w:iCs/>
                <w:color w:val="222222"/>
                <w:sz w:val="24"/>
                <w:szCs w:val="24"/>
                <w:lang w:eastAsia="es-CO"/>
              </w:rPr>
            </w:pPr>
            <w:r w:rsidRPr="004366CA">
              <w:rPr>
                <w:rFonts w:ascii="Times New Roman" w:eastAsia="Times New Roman" w:hAnsi="Times New Roman" w:cs="Times New Roman"/>
                <w:b/>
                <w:i/>
                <w:iCs/>
                <w:color w:val="222222"/>
                <w:sz w:val="24"/>
                <w:szCs w:val="24"/>
                <w:lang w:eastAsia="es-CO"/>
              </w:rPr>
              <w:t>Instrumentos</w:t>
            </w:r>
          </w:p>
          <w:p w14:paraId="28CF5181"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lastRenderedPageBreak/>
              <w:t xml:space="preserve">Estrategia para el trabajo de campo: </w:t>
            </w:r>
          </w:p>
          <w:p w14:paraId="347678F9"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Se realizará 1 sesión de recolección de datos, así:</w:t>
            </w:r>
          </w:p>
          <w:p w14:paraId="400BC601"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a.</w:t>
            </w:r>
            <w:r w:rsidRPr="004366CA">
              <w:rPr>
                <w:rFonts w:ascii="Times New Roman" w:eastAsia="Times New Roman" w:hAnsi="Times New Roman" w:cs="Times New Roman"/>
                <w:color w:val="222222"/>
                <w:sz w:val="24"/>
                <w:szCs w:val="24"/>
                <w:lang w:eastAsia="es-CO"/>
              </w:rPr>
              <w:tab/>
              <w:t xml:space="preserve">Diligenciamiento de documentos: consentimiento informado </w:t>
            </w:r>
          </w:p>
          <w:p w14:paraId="1EB7F8E2"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b.</w:t>
            </w:r>
            <w:r w:rsidRPr="004366CA">
              <w:rPr>
                <w:rFonts w:ascii="Times New Roman" w:eastAsia="Times New Roman" w:hAnsi="Times New Roman" w:cs="Times New Roman"/>
                <w:color w:val="222222"/>
                <w:sz w:val="24"/>
                <w:szCs w:val="24"/>
                <w:lang w:eastAsia="es-CO"/>
              </w:rPr>
              <w:tab/>
              <w:t>Realizar la encuesta de Anamnesis a cada uno de los participantes según el formato seleccionado (Antecedentes médicos, familiares etc.)</w:t>
            </w:r>
          </w:p>
          <w:p w14:paraId="12D3B019"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c.</w:t>
            </w:r>
            <w:r w:rsidRPr="004366CA">
              <w:rPr>
                <w:rFonts w:ascii="Times New Roman" w:eastAsia="Times New Roman" w:hAnsi="Times New Roman" w:cs="Times New Roman"/>
                <w:color w:val="222222"/>
                <w:sz w:val="24"/>
                <w:szCs w:val="24"/>
                <w:lang w:eastAsia="es-CO"/>
              </w:rPr>
              <w:tab/>
              <w:t>Aplicación del cuestionario para evaluar hábitos de vida</w:t>
            </w:r>
          </w:p>
          <w:p w14:paraId="5E17792F"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d.</w:t>
            </w:r>
            <w:r w:rsidRPr="004366CA">
              <w:rPr>
                <w:rFonts w:ascii="Times New Roman" w:eastAsia="Times New Roman" w:hAnsi="Times New Roman" w:cs="Times New Roman"/>
                <w:color w:val="222222"/>
                <w:sz w:val="24"/>
                <w:szCs w:val="24"/>
                <w:lang w:eastAsia="es-CO"/>
              </w:rPr>
              <w:tab/>
              <w:t>Toma de tensión arterial en reposo y toma de perímetro abdominal.</w:t>
            </w:r>
          </w:p>
          <w:p w14:paraId="4590F291"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e.</w:t>
            </w:r>
            <w:r w:rsidRPr="004366CA">
              <w:rPr>
                <w:rFonts w:ascii="Times New Roman" w:eastAsia="Times New Roman" w:hAnsi="Times New Roman" w:cs="Times New Roman"/>
                <w:color w:val="222222"/>
                <w:sz w:val="24"/>
                <w:szCs w:val="24"/>
                <w:lang w:eastAsia="es-CO"/>
              </w:rPr>
              <w:tab/>
              <w:t>Evaluación de la composición corporal por medio de bioimpedancia.</w:t>
            </w:r>
          </w:p>
          <w:p w14:paraId="64B66D21" w14:textId="77777777" w:rsidR="000C1412" w:rsidRPr="004366CA" w:rsidRDefault="000C1412" w:rsidP="004366CA">
            <w:pPr>
              <w:spacing w:after="0" w:line="276" w:lineRule="auto"/>
              <w:jc w:val="both"/>
              <w:rPr>
                <w:rFonts w:ascii="Times New Roman" w:eastAsia="Times New Roman" w:hAnsi="Times New Roman" w:cs="Times New Roman"/>
                <w:b/>
                <w:bCs/>
                <w:color w:val="222222"/>
                <w:sz w:val="24"/>
                <w:szCs w:val="24"/>
                <w:lang w:eastAsia="es-CO"/>
              </w:rPr>
            </w:pPr>
          </w:p>
          <w:p w14:paraId="45857DA1"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
                <w:bCs/>
                <w:color w:val="222222"/>
                <w:sz w:val="24"/>
                <w:szCs w:val="24"/>
                <w:lang w:eastAsia="es-CO"/>
              </w:rPr>
              <w:t>Criterios de evaluación del trabajo muscular</w:t>
            </w:r>
            <w:r w:rsidRPr="004366CA">
              <w:rPr>
                <w:rFonts w:ascii="Times New Roman" w:eastAsia="Times New Roman" w:hAnsi="Times New Roman" w:cs="Times New Roman"/>
                <w:bCs/>
                <w:color w:val="222222"/>
                <w:sz w:val="24"/>
                <w:szCs w:val="24"/>
                <w:lang w:eastAsia="es-CO"/>
              </w:rPr>
              <w:t xml:space="preserve"> </w:t>
            </w:r>
            <w:sdt>
              <w:sdtPr>
                <w:rPr>
                  <w:rFonts w:ascii="Times New Roman" w:eastAsia="Times New Roman" w:hAnsi="Times New Roman" w:cs="Times New Roman"/>
                  <w:bCs/>
                  <w:color w:val="222222"/>
                  <w:sz w:val="24"/>
                  <w:szCs w:val="24"/>
                  <w:lang w:eastAsia="es-CO"/>
                </w:rPr>
                <w:id w:val="-1201624826"/>
                <w:citation/>
              </w:sdtPr>
              <w:sdtEndPr/>
              <w:sdtContent>
                <w:r w:rsidRPr="004366CA">
                  <w:rPr>
                    <w:rFonts w:ascii="Times New Roman" w:eastAsia="Times New Roman" w:hAnsi="Times New Roman" w:cs="Times New Roman"/>
                    <w:bCs/>
                    <w:color w:val="222222"/>
                    <w:sz w:val="24"/>
                    <w:szCs w:val="24"/>
                    <w:lang w:eastAsia="es-CO"/>
                  </w:rPr>
                  <w:fldChar w:fldCharType="begin"/>
                </w:r>
                <w:r w:rsidRPr="004366CA">
                  <w:rPr>
                    <w:rFonts w:ascii="Times New Roman" w:eastAsia="Times New Roman" w:hAnsi="Times New Roman" w:cs="Times New Roman"/>
                    <w:bCs/>
                    <w:color w:val="222222"/>
                    <w:sz w:val="24"/>
                    <w:szCs w:val="24"/>
                    <w:lang w:eastAsia="es-CO"/>
                  </w:rPr>
                  <w:instrText xml:space="preserve"> CITATION Cha19 \l 9226 </w:instrText>
                </w:r>
                <w:r w:rsidRPr="004366CA">
                  <w:rPr>
                    <w:rFonts w:ascii="Times New Roman" w:eastAsia="Times New Roman" w:hAnsi="Times New Roman" w:cs="Times New Roman"/>
                    <w:bCs/>
                    <w:color w:val="222222"/>
                    <w:sz w:val="24"/>
                    <w:szCs w:val="24"/>
                    <w:lang w:eastAsia="es-CO"/>
                  </w:rPr>
                  <w:fldChar w:fldCharType="separate"/>
                </w:r>
                <w:r w:rsidRPr="004366CA">
                  <w:rPr>
                    <w:rFonts w:ascii="Times New Roman" w:eastAsia="Times New Roman" w:hAnsi="Times New Roman" w:cs="Times New Roman"/>
                    <w:bCs/>
                    <w:noProof/>
                    <w:color w:val="222222"/>
                    <w:sz w:val="24"/>
                    <w:szCs w:val="24"/>
                    <w:lang w:eastAsia="es-CO"/>
                  </w:rPr>
                  <w:t xml:space="preserve"> </w:t>
                </w:r>
                <w:r w:rsidRPr="004366CA">
                  <w:rPr>
                    <w:rFonts w:ascii="Times New Roman" w:eastAsia="Times New Roman" w:hAnsi="Times New Roman" w:cs="Times New Roman"/>
                    <w:noProof/>
                    <w:color w:val="222222"/>
                    <w:sz w:val="24"/>
                    <w:szCs w:val="24"/>
                    <w:lang w:eastAsia="es-CO"/>
                  </w:rPr>
                  <w:t>(Chavarría, 2019)</w:t>
                </w:r>
                <w:r w:rsidRPr="004366CA">
                  <w:rPr>
                    <w:rFonts w:ascii="Times New Roman" w:eastAsia="Times New Roman" w:hAnsi="Times New Roman" w:cs="Times New Roman"/>
                    <w:bCs/>
                    <w:color w:val="222222"/>
                    <w:sz w:val="24"/>
                    <w:szCs w:val="24"/>
                    <w:lang w:eastAsia="es-CO"/>
                  </w:rPr>
                  <w:fldChar w:fldCharType="end"/>
                </w:r>
              </w:sdtContent>
            </w:sdt>
            <w:r w:rsidRPr="004366CA">
              <w:rPr>
                <w:rFonts w:ascii="Times New Roman" w:eastAsia="Times New Roman" w:hAnsi="Times New Roman" w:cs="Times New Roman"/>
                <w:bCs/>
                <w:color w:val="222222"/>
                <w:sz w:val="24"/>
                <w:szCs w:val="24"/>
                <w:lang w:eastAsia="es-CO"/>
              </w:rPr>
              <w:t>.</w:t>
            </w:r>
          </w:p>
          <w:p w14:paraId="2D315FE2"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Para la determinación de la carga física de una tarea se pueden utilizar básicamente tres criterios de valoración:</w:t>
            </w:r>
          </w:p>
          <w:p w14:paraId="5A382523"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xml:space="preserve">● </w:t>
            </w:r>
            <w:r w:rsidRPr="004366CA">
              <w:rPr>
                <w:rFonts w:ascii="Times New Roman" w:eastAsia="Times New Roman" w:hAnsi="Times New Roman" w:cs="Times New Roman"/>
                <w:bCs/>
                <w:i/>
                <w:color w:val="222222"/>
                <w:sz w:val="24"/>
                <w:szCs w:val="24"/>
                <w:lang w:eastAsia="es-CO"/>
              </w:rPr>
              <w:t>Consumo de energía por medio de la observación de la actividad a desarrollar por el operario</w:t>
            </w:r>
            <w:r w:rsidRPr="004366CA">
              <w:rPr>
                <w:rFonts w:ascii="Times New Roman" w:eastAsia="Times New Roman" w:hAnsi="Times New Roman" w:cs="Times New Roman"/>
                <w:bCs/>
                <w:color w:val="222222"/>
                <w:sz w:val="24"/>
                <w:szCs w:val="24"/>
                <w:lang w:eastAsia="es-CO"/>
              </w:rPr>
              <w:t xml:space="preserve">, descomponiendo todas las operaciones en movimientos elementales y calculando, con la ayuda de tablas, el consumo total. </w:t>
            </w:r>
          </w:p>
          <w:p w14:paraId="36F586DB"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xml:space="preserve">● </w:t>
            </w:r>
            <w:r w:rsidRPr="004366CA">
              <w:rPr>
                <w:rFonts w:ascii="Times New Roman" w:eastAsia="Times New Roman" w:hAnsi="Times New Roman" w:cs="Times New Roman"/>
                <w:bCs/>
                <w:i/>
                <w:color w:val="222222"/>
                <w:sz w:val="24"/>
                <w:szCs w:val="24"/>
                <w:lang w:eastAsia="es-CO"/>
              </w:rPr>
              <w:t>Medida del consumo de oxígeno del operario durante el trabajo</w:t>
            </w:r>
            <w:r w:rsidRPr="004366CA">
              <w:rPr>
                <w:rFonts w:ascii="Times New Roman" w:eastAsia="Times New Roman" w:hAnsi="Times New Roman" w:cs="Times New Roman"/>
                <w:bCs/>
                <w:color w:val="222222"/>
                <w:sz w:val="24"/>
                <w:szCs w:val="24"/>
                <w:lang w:eastAsia="es-CO"/>
              </w:rPr>
              <w:t>, ya que existe una relación lineal entre el volumen de aire respirado y el consumo energético.</w:t>
            </w:r>
          </w:p>
          <w:p w14:paraId="044362EB"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xml:space="preserve">● </w:t>
            </w:r>
            <w:r w:rsidRPr="004366CA">
              <w:rPr>
                <w:rFonts w:ascii="Times New Roman" w:eastAsia="Times New Roman" w:hAnsi="Times New Roman" w:cs="Times New Roman"/>
                <w:bCs/>
                <w:i/>
                <w:color w:val="222222"/>
                <w:sz w:val="24"/>
                <w:szCs w:val="24"/>
                <w:lang w:eastAsia="es-CO"/>
              </w:rPr>
              <w:t>El tercer criterio parte del análisis de la frecuencia cardiaca para calcular el consumo energético</w:t>
            </w:r>
            <w:r w:rsidRPr="004366CA">
              <w:rPr>
                <w:rFonts w:ascii="Times New Roman" w:eastAsia="Times New Roman" w:hAnsi="Times New Roman" w:cs="Times New Roman"/>
                <w:bCs/>
                <w:color w:val="222222"/>
                <w:sz w:val="24"/>
                <w:szCs w:val="24"/>
                <w:lang w:eastAsia="es-CO"/>
              </w:rPr>
              <w:t>.</w:t>
            </w:r>
          </w:p>
          <w:p w14:paraId="28367F4E" w14:textId="77777777" w:rsidR="000C3B0A" w:rsidRPr="004366CA" w:rsidRDefault="000C3B0A"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Para efectos de esta investigación, se hablará de trabajo predominantemente corporal.</w:t>
            </w:r>
          </w:p>
          <w:p w14:paraId="4DBE9413"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En esta investigación, se va a determinar la carga de una tarea a partir del Consumo de energía.</w:t>
            </w:r>
          </w:p>
          <w:p w14:paraId="23437459"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Método del consumo de energía: El hombre transforma, por medio de un proceso biológico, la energía química de los alimentos en energía mecánica, que utiliza para realizar sus actividades, y en calor. Este consumo de energía se expresa generalmente en kilocalorías (Kcal) siendo 1 kilocaloría la cantidad de calor necesaria para elevar la temperatura de un litro de agua de 14,5ºC. a 15,5ºC. El consumo energético que nos interesa es el debido a la realización del trabajo, es decir el "metabolismo de trabajo". Sin embargo, si queremos calcular o definir la actividad física máxima, es necesario establecer el consumo energético total, que incluye los siguientes factores:</w:t>
            </w:r>
          </w:p>
          <w:p w14:paraId="6DD32CD5"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
                <w:bCs/>
                <w:color w:val="222222"/>
                <w:sz w:val="24"/>
                <w:szCs w:val="24"/>
                <w:lang w:eastAsia="es-CO"/>
              </w:rPr>
              <w:t xml:space="preserve">● </w:t>
            </w:r>
            <w:r w:rsidRPr="004366CA">
              <w:rPr>
                <w:rFonts w:ascii="Times New Roman" w:eastAsia="Times New Roman" w:hAnsi="Times New Roman" w:cs="Times New Roman"/>
                <w:bCs/>
                <w:color w:val="222222"/>
                <w:sz w:val="24"/>
                <w:szCs w:val="24"/>
                <w:lang w:eastAsia="es-CO"/>
              </w:rPr>
              <w:t>Metabolismo basal.</w:t>
            </w:r>
          </w:p>
          <w:p w14:paraId="596BD18D"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Metabolismo en horas no laborales o de ocio.</w:t>
            </w:r>
          </w:p>
          <w:p w14:paraId="1852F6E6"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Metabolismo de trabajo.</w:t>
            </w:r>
          </w:p>
          <w:p w14:paraId="41D6A5E1"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El metabolismo basal, que depende de la talla, el peso y el sexo, y es proporcional a la superficie corporal, es el consumo mínimo de energía necesario para mantener en funcionamiento los órganos del cuerpo, independientemente de que se trabaje o no. Dentro del metabolismo basal se incluye el metabolismo llamado de reposo que se refiere al consumo energético necesario para facilitar la digestión y la termorregulación. El metabolismo extraprofesional o de ocio es el debido a otras actividades habituales, como puede ser el aseo, vestirse, etc. y que como media se estima (Lehmann, 1960) un consumo de unas 600 Kcal/día para el hombre y de 500 Kcal/día para la mujer.</w:t>
            </w:r>
          </w:p>
          <w:p w14:paraId="62A677C9"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El metabolismo de trabajo se calcula teniendo en cuenta dos factores:</w:t>
            </w:r>
          </w:p>
          <w:p w14:paraId="274E4C10"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lastRenderedPageBreak/>
              <w:t>● Carga estática (posturas).</w:t>
            </w:r>
          </w:p>
          <w:p w14:paraId="01C8C6D3"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Carga Dinámica.</w:t>
            </w:r>
          </w:p>
          <w:p w14:paraId="0E804B4C"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Desplazamiento.</w:t>
            </w:r>
          </w:p>
          <w:p w14:paraId="6AD55064"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Esfuerzos musculares.</w:t>
            </w:r>
          </w:p>
          <w:p w14:paraId="1479FC80" w14:textId="77777777" w:rsidR="000C1412" w:rsidRPr="004366CA" w:rsidRDefault="000C1412" w:rsidP="004366CA">
            <w:pPr>
              <w:spacing w:after="0" w:line="276" w:lineRule="auto"/>
              <w:jc w:val="both"/>
              <w:rPr>
                <w:rFonts w:ascii="Times New Roman" w:eastAsia="Times New Roman" w:hAnsi="Times New Roman" w:cs="Times New Roman"/>
                <w:bCs/>
                <w:color w:val="222222"/>
                <w:sz w:val="24"/>
                <w:szCs w:val="24"/>
                <w:lang w:eastAsia="es-CO"/>
              </w:rPr>
            </w:pPr>
            <w:r w:rsidRPr="004366CA">
              <w:rPr>
                <w:rFonts w:ascii="Times New Roman" w:eastAsia="Times New Roman" w:hAnsi="Times New Roman" w:cs="Times New Roman"/>
                <w:bCs/>
                <w:color w:val="222222"/>
                <w:sz w:val="24"/>
                <w:szCs w:val="24"/>
                <w:lang w:eastAsia="es-CO"/>
              </w:rPr>
              <w:t>- Manutención de cargas.</w:t>
            </w:r>
          </w:p>
          <w:p w14:paraId="76ED18C1" w14:textId="6953832D" w:rsidR="00BD7E51" w:rsidRPr="004366CA" w:rsidRDefault="000C1412"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bCs/>
                <w:color w:val="222222"/>
                <w:sz w:val="24"/>
                <w:szCs w:val="24"/>
                <w:lang w:eastAsia="es-CO"/>
              </w:rPr>
              <w:t xml:space="preserve">Para el cálculo de los diferentes factores, en el anexo 1 se incluyen las tablas con los valores promedio según estimaciones de </w:t>
            </w:r>
            <w:proofErr w:type="spellStart"/>
            <w:r w:rsidRPr="004366CA">
              <w:rPr>
                <w:rFonts w:ascii="Times New Roman" w:eastAsia="Times New Roman" w:hAnsi="Times New Roman" w:cs="Times New Roman"/>
                <w:bCs/>
                <w:color w:val="222222"/>
                <w:sz w:val="24"/>
                <w:szCs w:val="24"/>
                <w:lang w:eastAsia="es-CO"/>
              </w:rPr>
              <w:t>Guelaud</w:t>
            </w:r>
            <w:proofErr w:type="spellEnd"/>
            <w:r w:rsidRPr="004366CA">
              <w:rPr>
                <w:rFonts w:ascii="Times New Roman" w:eastAsia="Times New Roman" w:hAnsi="Times New Roman" w:cs="Times New Roman"/>
                <w:bCs/>
                <w:color w:val="222222"/>
                <w:sz w:val="24"/>
                <w:szCs w:val="24"/>
                <w:lang w:eastAsia="es-CO"/>
              </w:rPr>
              <w:t xml:space="preserve">, Spitzer, </w:t>
            </w:r>
            <w:proofErr w:type="spellStart"/>
            <w:r w:rsidRPr="004366CA">
              <w:rPr>
                <w:rFonts w:ascii="Times New Roman" w:eastAsia="Times New Roman" w:hAnsi="Times New Roman" w:cs="Times New Roman"/>
                <w:bCs/>
                <w:color w:val="222222"/>
                <w:sz w:val="24"/>
                <w:szCs w:val="24"/>
                <w:lang w:eastAsia="es-CO"/>
              </w:rPr>
              <w:t>Hettinger</w:t>
            </w:r>
            <w:proofErr w:type="spellEnd"/>
            <w:r w:rsidRPr="004366CA">
              <w:rPr>
                <w:rFonts w:ascii="Times New Roman" w:eastAsia="Times New Roman" w:hAnsi="Times New Roman" w:cs="Times New Roman"/>
                <w:bCs/>
                <w:color w:val="222222"/>
                <w:sz w:val="24"/>
                <w:szCs w:val="24"/>
                <w:lang w:eastAsia="es-CO"/>
              </w:rPr>
              <w:t xml:space="preserve"> y </w:t>
            </w:r>
            <w:proofErr w:type="spellStart"/>
            <w:r w:rsidRPr="004366CA">
              <w:rPr>
                <w:rFonts w:ascii="Times New Roman" w:eastAsia="Times New Roman" w:hAnsi="Times New Roman" w:cs="Times New Roman"/>
                <w:bCs/>
                <w:color w:val="222222"/>
                <w:sz w:val="24"/>
                <w:szCs w:val="24"/>
                <w:lang w:eastAsia="es-CO"/>
              </w:rPr>
              <w:t>Scherrer</w:t>
            </w:r>
            <w:proofErr w:type="spellEnd"/>
            <w:r w:rsidRPr="004366CA">
              <w:rPr>
                <w:rFonts w:ascii="Times New Roman" w:eastAsia="Times New Roman" w:hAnsi="Times New Roman" w:cs="Times New Roman"/>
                <w:bCs/>
                <w:color w:val="222222"/>
                <w:sz w:val="24"/>
                <w:szCs w:val="24"/>
                <w:lang w:eastAsia="es-CO"/>
              </w:rPr>
              <w:t>.</w:t>
            </w:r>
            <w:r w:rsidR="004366CA">
              <w:rPr>
                <w:rFonts w:ascii="Times New Roman" w:eastAsia="Times New Roman" w:hAnsi="Times New Roman" w:cs="Times New Roman"/>
                <w:bCs/>
                <w:color w:val="222222"/>
                <w:sz w:val="24"/>
                <w:szCs w:val="24"/>
                <w:lang w:eastAsia="es-CO"/>
              </w:rPr>
              <w:t xml:space="preserve"> </w:t>
            </w:r>
            <w:r w:rsidR="000C3B0A" w:rsidRPr="004366CA">
              <w:rPr>
                <w:rFonts w:ascii="Times New Roman" w:eastAsia="Times New Roman" w:hAnsi="Times New Roman" w:cs="Times New Roman"/>
                <w:color w:val="222222"/>
                <w:sz w:val="24"/>
                <w:szCs w:val="24"/>
                <w:lang w:eastAsia="es-CO"/>
              </w:rPr>
              <w:t>Para complementar el consumo de energía, se va a evaluar también</w:t>
            </w:r>
            <w:r w:rsidR="00BD7E51" w:rsidRPr="004366CA">
              <w:rPr>
                <w:rFonts w:ascii="Times New Roman" w:eastAsia="Times New Roman" w:hAnsi="Times New Roman" w:cs="Times New Roman"/>
                <w:color w:val="222222"/>
                <w:sz w:val="24"/>
                <w:szCs w:val="24"/>
                <w:lang w:eastAsia="es-CO"/>
              </w:rPr>
              <w:t xml:space="preserve"> </w:t>
            </w:r>
            <w:r w:rsidR="00BD7E51" w:rsidRPr="004366CA">
              <w:rPr>
                <w:rFonts w:ascii="Times New Roman" w:eastAsia="Times New Roman" w:hAnsi="Times New Roman" w:cs="Times New Roman"/>
                <w:b/>
                <w:bCs/>
                <w:i/>
                <w:iCs/>
                <w:color w:val="222222"/>
                <w:sz w:val="24"/>
                <w:szCs w:val="24"/>
                <w:lang w:eastAsia="es-CO"/>
              </w:rPr>
              <w:t>trabajo corporal</w:t>
            </w:r>
            <w:r w:rsidR="00BD7E51" w:rsidRPr="004366CA">
              <w:rPr>
                <w:rFonts w:ascii="Times New Roman" w:eastAsia="Times New Roman" w:hAnsi="Times New Roman" w:cs="Times New Roman"/>
                <w:color w:val="222222"/>
                <w:sz w:val="24"/>
                <w:szCs w:val="24"/>
                <w:lang w:eastAsia="es-CO"/>
              </w:rPr>
              <w:t xml:space="preserve">, </w:t>
            </w:r>
            <w:r w:rsidR="000C3B0A" w:rsidRPr="004366CA">
              <w:rPr>
                <w:rFonts w:ascii="Times New Roman" w:eastAsia="Times New Roman" w:hAnsi="Times New Roman" w:cs="Times New Roman"/>
                <w:color w:val="222222"/>
                <w:sz w:val="24"/>
                <w:szCs w:val="24"/>
                <w:lang w:eastAsia="es-CO"/>
              </w:rPr>
              <w:t xml:space="preserve">el cual se dividirá </w:t>
            </w:r>
            <w:r w:rsidR="00BD7E51" w:rsidRPr="004366CA">
              <w:rPr>
                <w:rFonts w:ascii="Times New Roman" w:eastAsia="Times New Roman" w:hAnsi="Times New Roman" w:cs="Times New Roman"/>
                <w:color w:val="222222"/>
                <w:sz w:val="24"/>
                <w:szCs w:val="24"/>
                <w:lang w:eastAsia="es-CO"/>
              </w:rPr>
              <w:t xml:space="preserve">en cuatro componentes (Criterio establecido por </w:t>
            </w:r>
            <w:proofErr w:type="spellStart"/>
            <w:r w:rsidR="00BD7E51" w:rsidRPr="004366CA">
              <w:rPr>
                <w:rFonts w:ascii="Times New Roman" w:eastAsia="Times New Roman" w:hAnsi="Times New Roman" w:cs="Times New Roman"/>
                <w:color w:val="222222"/>
                <w:sz w:val="24"/>
                <w:szCs w:val="24"/>
                <w:lang w:eastAsia="es-CO"/>
              </w:rPr>
              <w:t>Rohmert</w:t>
            </w:r>
            <w:proofErr w:type="spellEnd"/>
            <w:r w:rsidR="00BD7E51" w:rsidRPr="004366CA">
              <w:rPr>
                <w:rFonts w:ascii="Times New Roman" w:eastAsia="Times New Roman" w:hAnsi="Times New Roman" w:cs="Times New Roman"/>
                <w:color w:val="222222"/>
                <w:sz w:val="24"/>
                <w:szCs w:val="24"/>
                <w:lang w:eastAsia="es-CO"/>
              </w:rPr>
              <w:t xml:space="preserve"> y Landau): carga por postura laboral, carga por sostenimiento estático, carga por trabajo dinámico pesado y carga por trabajo dinámico unilateral.</w:t>
            </w:r>
          </w:p>
          <w:p w14:paraId="00DB88F9" w14:textId="77777777" w:rsidR="00BD7E51" w:rsidRPr="004366CA" w:rsidRDefault="00EE1613" w:rsidP="004366CA">
            <w:pPr>
              <w:spacing w:after="0" w:line="276" w:lineRule="auto"/>
              <w:jc w:val="both"/>
              <w:rPr>
                <w:rFonts w:ascii="Times New Roman" w:eastAsia="Times New Roman" w:hAnsi="Times New Roman" w:cs="Times New Roman"/>
                <w:color w:val="222222"/>
                <w:sz w:val="24"/>
                <w:szCs w:val="24"/>
                <w:lang w:eastAsia="es-CO"/>
              </w:rPr>
            </w:pPr>
            <w:sdt>
              <w:sdtPr>
                <w:rPr>
                  <w:rFonts w:ascii="Times New Roman" w:eastAsia="Times New Roman" w:hAnsi="Times New Roman" w:cs="Times New Roman"/>
                  <w:b/>
                  <w:bCs/>
                  <w:i/>
                  <w:iCs/>
                  <w:color w:val="222222"/>
                  <w:sz w:val="24"/>
                  <w:szCs w:val="24"/>
                  <w:lang w:eastAsia="es-CO"/>
                </w:rPr>
                <w:id w:val="1814981532"/>
                <w:citation/>
              </w:sdtPr>
              <w:sdtEndPr/>
              <w:sdtContent>
                <w:r w:rsidR="00BD7E51" w:rsidRPr="004366CA">
                  <w:rPr>
                    <w:rFonts w:ascii="Times New Roman" w:eastAsia="Times New Roman" w:hAnsi="Times New Roman" w:cs="Times New Roman"/>
                    <w:b/>
                    <w:bCs/>
                    <w:i/>
                    <w:iCs/>
                    <w:color w:val="222222"/>
                    <w:sz w:val="24"/>
                    <w:szCs w:val="24"/>
                    <w:lang w:eastAsia="es-CO"/>
                  </w:rPr>
                  <w:fldChar w:fldCharType="begin"/>
                </w:r>
                <w:r w:rsidR="00BD7E51" w:rsidRPr="004366CA">
                  <w:rPr>
                    <w:rFonts w:ascii="Times New Roman" w:eastAsia="Times New Roman" w:hAnsi="Times New Roman" w:cs="Times New Roman"/>
                    <w:b/>
                    <w:bCs/>
                    <w:i/>
                    <w:iCs/>
                    <w:color w:val="222222"/>
                    <w:sz w:val="24"/>
                    <w:szCs w:val="24"/>
                    <w:lang w:eastAsia="es-CO"/>
                  </w:rPr>
                  <w:instrText xml:space="preserve"> CITATION Mel19 \l 9226 </w:instrText>
                </w:r>
                <w:r w:rsidR="00BD7E51" w:rsidRPr="004366CA">
                  <w:rPr>
                    <w:rFonts w:ascii="Times New Roman" w:eastAsia="Times New Roman" w:hAnsi="Times New Roman" w:cs="Times New Roman"/>
                    <w:b/>
                    <w:bCs/>
                    <w:i/>
                    <w:iCs/>
                    <w:color w:val="222222"/>
                    <w:sz w:val="24"/>
                    <w:szCs w:val="24"/>
                    <w:lang w:eastAsia="es-CO"/>
                  </w:rPr>
                  <w:fldChar w:fldCharType="separate"/>
                </w:r>
                <w:r w:rsidR="00BD7E51" w:rsidRPr="004366CA">
                  <w:rPr>
                    <w:rFonts w:ascii="Times New Roman" w:eastAsia="Times New Roman" w:hAnsi="Times New Roman" w:cs="Times New Roman"/>
                    <w:b/>
                    <w:bCs/>
                    <w:i/>
                    <w:iCs/>
                    <w:noProof/>
                    <w:color w:val="222222"/>
                    <w:sz w:val="24"/>
                    <w:szCs w:val="24"/>
                    <w:lang w:eastAsia="es-CO"/>
                  </w:rPr>
                  <w:t xml:space="preserve"> </w:t>
                </w:r>
                <w:r w:rsidR="00BD7E51" w:rsidRPr="004366CA">
                  <w:rPr>
                    <w:rFonts w:ascii="Times New Roman" w:eastAsia="Times New Roman" w:hAnsi="Times New Roman" w:cs="Times New Roman"/>
                    <w:noProof/>
                    <w:color w:val="222222"/>
                    <w:sz w:val="24"/>
                    <w:szCs w:val="24"/>
                    <w:lang w:eastAsia="es-CO"/>
                  </w:rPr>
                  <w:t>(Melo, 2019)</w:t>
                </w:r>
                <w:r w:rsidR="00BD7E51" w:rsidRPr="004366CA">
                  <w:rPr>
                    <w:rFonts w:ascii="Times New Roman" w:eastAsia="Times New Roman" w:hAnsi="Times New Roman" w:cs="Times New Roman"/>
                    <w:b/>
                    <w:bCs/>
                    <w:i/>
                    <w:iCs/>
                    <w:color w:val="222222"/>
                    <w:sz w:val="24"/>
                    <w:szCs w:val="24"/>
                    <w:lang w:eastAsia="es-CO"/>
                  </w:rPr>
                  <w:fldChar w:fldCharType="end"/>
                </w:r>
              </w:sdtContent>
            </w:sdt>
            <w:r w:rsidR="00BD7E51" w:rsidRPr="004366CA">
              <w:rPr>
                <w:rFonts w:ascii="Times New Roman" w:eastAsia="Times New Roman" w:hAnsi="Times New Roman" w:cs="Times New Roman"/>
                <w:b/>
                <w:bCs/>
                <w:i/>
                <w:iCs/>
                <w:color w:val="222222"/>
                <w:sz w:val="24"/>
                <w:szCs w:val="24"/>
                <w:lang w:eastAsia="es-CO"/>
              </w:rPr>
              <w:t xml:space="preserve">: </w:t>
            </w:r>
            <w:r w:rsidR="00BD7E51" w:rsidRPr="004366CA">
              <w:rPr>
                <w:rFonts w:ascii="Times New Roman" w:eastAsia="Times New Roman" w:hAnsi="Times New Roman" w:cs="Times New Roman"/>
                <w:color w:val="222222"/>
                <w:sz w:val="24"/>
                <w:szCs w:val="24"/>
                <w:lang w:eastAsia="es-CO"/>
              </w:rPr>
              <w:t>Para ello, se utiliza una planilla (</w:t>
            </w:r>
            <w:hyperlink r:id="rId8" w:history="1">
              <w:r w:rsidR="00BD7E51" w:rsidRPr="004366CA">
                <w:rPr>
                  <w:rStyle w:val="Hipervnculo"/>
                  <w:rFonts w:ascii="Times New Roman" w:eastAsia="Times New Roman" w:hAnsi="Times New Roman" w:cs="Times New Roman"/>
                  <w:sz w:val="24"/>
                  <w:szCs w:val="24"/>
                  <w:lang w:eastAsia="es-CO"/>
                </w:rPr>
                <w:t>https://machete2000.files.wordpress.com/2012/05/mapfre-ergonomc3ada-prc3a1ctica.pdf</w:t>
              </w:r>
            </w:hyperlink>
            <w:r w:rsidR="000C3B0A" w:rsidRPr="004366CA">
              <w:rPr>
                <w:rFonts w:ascii="Times New Roman" w:eastAsia="Times New Roman" w:hAnsi="Times New Roman" w:cs="Times New Roman"/>
                <w:color w:val="222222"/>
                <w:sz w:val="24"/>
                <w:szCs w:val="24"/>
                <w:lang w:eastAsia="es-CO"/>
              </w:rPr>
              <w:t>)</w:t>
            </w:r>
            <w:r w:rsidR="00BD7E51" w:rsidRPr="004366CA">
              <w:rPr>
                <w:rFonts w:ascii="Times New Roman" w:eastAsia="Times New Roman" w:hAnsi="Times New Roman" w:cs="Times New Roman"/>
                <w:color w:val="222222"/>
                <w:sz w:val="24"/>
                <w:szCs w:val="24"/>
                <w:lang w:eastAsia="es-CO"/>
              </w:rPr>
              <w:t xml:space="preserve"> página 166 y 167, en la cual se relevan las situaciones individuales de las personas involucradas a</w:t>
            </w:r>
            <w:r w:rsidR="000C3B0A" w:rsidRPr="004366CA">
              <w:rPr>
                <w:rFonts w:ascii="Times New Roman" w:eastAsia="Times New Roman" w:hAnsi="Times New Roman" w:cs="Times New Roman"/>
                <w:color w:val="222222"/>
                <w:sz w:val="24"/>
                <w:szCs w:val="24"/>
                <w:lang w:eastAsia="es-CO"/>
              </w:rPr>
              <w:t xml:space="preserve"> </w:t>
            </w:r>
            <w:r w:rsidR="00BD7E51" w:rsidRPr="004366CA">
              <w:rPr>
                <w:rFonts w:ascii="Times New Roman" w:eastAsia="Times New Roman" w:hAnsi="Times New Roman" w:cs="Times New Roman"/>
                <w:color w:val="222222"/>
                <w:sz w:val="24"/>
                <w:szCs w:val="24"/>
                <w:lang w:eastAsia="es-CO"/>
              </w:rPr>
              <w:t>través de un chequeo bipolar. Este un formulario indica, según las instrucciones en diferentes ítems el estado general de las personas encuestadas, en él se deberá gradar el estado de “0” a “9” según tres variables:</w:t>
            </w:r>
          </w:p>
          <w:p w14:paraId="01225875"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-Grado de disconformidad</w:t>
            </w:r>
          </w:p>
          <w:p w14:paraId="1DA82320"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-Frecuencia de aparición</w:t>
            </w:r>
          </w:p>
          <w:p w14:paraId="56583E74"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-Evolución en la jornada</w:t>
            </w:r>
          </w:p>
          <w:p w14:paraId="1260BFB3"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b/>
                <w:bCs/>
                <w:i/>
                <w:iCs/>
                <w:color w:val="222222"/>
                <w:sz w:val="24"/>
                <w:szCs w:val="24"/>
                <w:lang w:eastAsia="es-CO"/>
              </w:rPr>
              <w:t>Consideraciones éticas</w:t>
            </w:r>
            <w:r w:rsidRPr="004366CA">
              <w:rPr>
                <w:rFonts w:ascii="Times New Roman" w:eastAsia="Times New Roman" w:hAnsi="Times New Roman" w:cs="Times New Roman"/>
                <w:b/>
                <w:bCs/>
                <w:color w:val="222222"/>
                <w:sz w:val="24"/>
                <w:szCs w:val="24"/>
                <w:lang w:eastAsia="es-CO"/>
              </w:rPr>
              <w:t xml:space="preserve">: </w:t>
            </w:r>
            <w:r w:rsidRPr="004366CA">
              <w:rPr>
                <w:rFonts w:ascii="Times New Roman" w:eastAsia="Times New Roman" w:hAnsi="Times New Roman" w:cs="Times New Roman"/>
                <w:color w:val="222222"/>
                <w:sz w:val="24"/>
                <w:szCs w:val="24"/>
                <w:lang w:eastAsia="es-CO"/>
              </w:rPr>
              <w:t>El diseño e implementación de la investigación se basó en las consideraciones éticas de la Declaración de Helsinki y la Resolución No. 008430 del Ministerio de Salud de Colombia, de 1993. Teniendo en cuenta la metodología de esta investigación, se considera que es de mínimo riesgo para la población evaluada.</w:t>
            </w:r>
          </w:p>
          <w:p w14:paraId="24A6DFD7" w14:textId="77777777" w:rsidR="00E6008D"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b/>
                <w:bCs/>
                <w:i/>
                <w:iCs/>
                <w:sz w:val="24"/>
                <w:szCs w:val="24"/>
                <w:lang w:eastAsia="es-CO"/>
              </w:rPr>
              <w:t xml:space="preserve">Análisis de la información: </w:t>
            </w:r>
            <w:r w:rsidRPr="004366CA">
              <w:rPr>
                <w:rFonts w:ascii="Times New Roman" w:eastAsia="Times New Roman" w:hAnsi="Times New Roman" w:cs="Times New Roman"/>
                <w:color w:val="222222"/>
                <w:sz w:val="24"/>
                <w:szCs w:val="24"/>
                <w:lang w:eastAsia="es-CO"/>
              </w:rPr>
              <w:t xml:space="preserve">Los datos recolectados se almacenarán en una base de datos en Excel 2016 (Microsoft </w:t>
            </w:r>
            <w:proofErr w:type="spellStart"/>
            <w:r w:rsidRPr="004366CA">
              <w:rPr>
                <w:rFonts w:ascii="Times New Roman" w:eastAsia="Times New Roman" w:hAnsi="Times New Roman" w:cs="Times New Roman"/>
                <w:color w:val="222222"/>
                <w:sz w:val="24"/>
                <w:szCs w:val="24"/>
                <w:lang w:eastAsia="es-CO"/>
              </w:rPr>
              <w:t>Corporation</w:t>
            </w:r>
            <w:proofErr w:type="spellEnd"/>
            <w:r w:rsidRPr="004366CA">
              <w:rPr>
                <w:rFonts w:ascii="Times New Roman" w:eastAsia="Times New Roman" w:hAnsi="Times New Roman" w:cs="Times New Roman"/>
                <w:color w:val="222222"/>
                <w:sz w:val="24"/>
                <w:szCs w:val="24"/>
                <w:lang w:eastAsia="es-CO"/>
              </w:rPr>
              <w:t xml:space="preserve">), los cuales se analizarán mediante el programa estadístico IBM SPSS </w:t>
            </w:r>
            <w:proofErr w:type="spellStart"/>
            <w:r w:rsidRPr="004366CA">
              <w:rPr>
                <w:rFonts w:ascii="Times New Roman" w:eastAsia="Times New Roman" w:hAnsi="Times New Roman" w:cs="Times New Roman"/>
                <w:color w:val="222222"/>
                <w:sz w:val="24"/>
                <w:szCs w:val="24"/>
                <w:lang w:eastAsia="es-CO"/>
              </w:rPr>
              <w:t>Statistics</w:t>
            </w:r>
            <w:proofErr w:type="spellEnd"/>
            <w:r w:rsidRPr="004366CA">
              <w:rPr>
                <w:rFonts w:ascii="Times New Roman" w:eastAsia="Times New Roman" w:hAnsi="Times New Roman" w:cs="Times New Roman"/>
                <w:color w:val="222222"/>
                <w:sz w:val="24"/>
                <w:szCs w:val="24"/>
                <w:lang w:eastAsia="es-CO"/>
              </w:rPr>
              <w:t xml:space="preserve"> versión 23 (SPSS Inc.). Para describir las variables se emplearán medidas de tendencia central (promedios) y de dispersión (desviación estándar, DE). La homogeneidad en el comportamiento de las variables se evaluará utilizando el estadístico de Levene. La correlación entre las variables se establecerá mediante el coeficiente de correlación de Pearson estableciendo la relación de acuerdo con el valor de r (no existe correlación r = 0,0 - 0,09; débil r = 0,1 - 0,49; media r = 0,5 - 0,74; considerable r = 0,75 - 0,89; muy fuerte r = 0,9 - 0,99 y perfecto r = 1).</w:t>
            </w:r>
          </w:p>
        </w:tc>
      </w:tr>
      <w:tr w:rsidR="001D6087" w:rsidRPr="004366CA" w14:paraId="4BBB28F6"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209C444" w14:textId="77777777" w:rsidR="001D6087" w:rsidRPr="004366CA" w:rsidRDefault="001D6087"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lastRenderedPageBreak/>
              <w:t>Resultados esperados</w:t>
            </w:r>
          </w:p>
        </w:tc>
      </w:tr>
      <w:tr w:rsidR="001D6087" w:rsidRPr="004366CA" w14:paraId="1EA5BA0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1F516A" w14:textId="77777777" w:rsidR="001D6087" w:rsidRPr="004366CA" w:rsidRDefault="001D6087" w:rsidP="004366CA">
            <w:pPr>
              <w:spacing w:after="0" w:line="276" w:lineRule="auto"/>
              <w:jc w:val="both"/>
              <w:rPr>
                <w:rFonts w:ascii="Times New Roman" w:eastAsia="Times New Roman" w:hAnsi="Times New Roman" w:cs="Times New Roman"/>
                <w:color w:val="222222"/>
                <w:sz w:val="24"/>
                <w:szCs w:val="24"/>
                <w:lang w:eastAsia="es-CO"/>
              </w:rPr>
            </w:pPr>
          </w:p>
          <w:p w14:paraId="5A833D80" w14:textId="77777777" w:rsidR="00BD7E51" w:rsidRPr="004366CA" w:rsidRDefault="00BD7E51" w:rsidP="004366CA">
            <w:pPr>
              <w:spacing w:after="0" w:line="276" w:lineRule="auto"/>
              <w:jc w:val="both"/>
              <w:rPr>
                <w:rFonts w:ascii="Times New Roman" w:eastAsia="Times New Roman" w:hAnsi="Times New Roman" w:cs="Times New Roman"/>
                <w:b/>
                <w:i/>
                <w:color w:val="222222"/>
                <w:sz w:val="24"/>
                <w:szCs w:val="24"/>
                <w:lang w:eastAsia="es-CO"/>
              </w:rPr>
            </w:pPr>
            <w:r w:rsidRPr="004366CA">
              <w:rPr>
                <w:rFonts w:ascii="Times New Roman" w:eastAsia="Times New Roman" w:hAnsi="Times New Roman" w:cs="Times New Roman"/>
                <w:b/>
                <w:i/>
                <w:color w:val="222222"/>
                <w:sz w:val="24"/>
                <w:szCs w:val="24"/>
                <w:lang w:eastAsia="es-CO"/>
              </w:rPr>
              <w:t>Productos esperados:</w:t>
            </w:r>
          </w:p>
          <w:p w14:paraId="77DB4A36"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-Los productos esperados culminado el proyecto, serán: </w:t>
            </w:r>
          </w:p>
          <w:p w14:paraId="32BAFD58"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-Generación de nuevo conocimiento: </w:t>
            </w:r>
            <w:r w:rsidRPr="004366CA">
              <w:rPr>
                <w:rFonts w:ascii="Times New Roman" w:eastAsia="Times New Roman" w:hAnsi="Times New Roman" w:cs="Times New Roman"/>
                <w:i/>
                <w:iCs/>
                <w:color w:val="222222"/>
                <w:sz w:val="24"/>
                <w:szCs w:val="24"/>
                <w:lang w:eastAsia="es-CO"/>
              </w:rPr>
              <w:t>Artículo de investigación Q2-Q3</w:t>
            </w:r>
          </w:p>
          <w:p w14:paraId="4A95D908" w14:textId="77777777" w:rsidR="00BD7E51"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-Apropiación de conocimiento: </w:t>
            </w:r>
            <w:r w:rsidRPr="004366CA">
              <w:rPr>
                <w:rFonts w:ascii="Times New Roman" w:eastAsia="Times New Roman" w:hAnsi="Times New Roman" w:cs="Times New Roman"/>
                <w:i/>
                <w:iCs/>
                <w:color w:val="222222"/>
                <w:sz w:val="24"/>
                <w:szCs w:val="24"/>
                <w:lang w:eastAsia="es-CO"/>
              </w:rPr>
              <w:t>Evento científico (Ponencia en un congreso internacional).</w:t>
            </w:r>
          </w:p>
          <w:p w14:paraId="71B3ED5B" w14:textId="77777777" w:rsidR="001D6087" w:rsidRPr="004366CA" w:rsidRDefault="00BD7E51" w:rsidP="004366CA">
            <w:pPr>
              <w:spacing w:after="0" w:line="276" w:lineRule="auto"/>
              <w:jc w:val="both"/>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-Caracterización de la población Universitaria entre los 20 y los 64 años, en cuanto a factores de riesgo desencadenados ya sea por hábitos de vida o por carga laboral, para que de esta manera las instancias pertinentes al tema de salud y seguridad en el trabajo desarrollen estrategias de prevención de la enfermedad y promoción de la salud dependiendo los resultados obtenidos en este grupo poblacional.</w:t>
            </w:r>
          </w:p>
        </w:tc>
      </w:tr>
    </w:tbl>
    <w:p w14:paraId="02B50989" w14:textId="072BE65C" w:rsidR="001D6087" w:rsidRPr="004366CA" w:rsidRDefault="000B4678" w:rsidP="004366CA">
      <w:pPr>
        <w:spacing w:line="276" w:lineRule="auto"/>
        <w:rPr>
          <w:rFonts w:ascii="Times New Roman" w:eastAsia="Times New Roman" w:hAnsi="Times New Roman" w:cs="Times New Roman"/>
          <w:b/>
          <w:sz w:val="24"/>
          <w:szCs w:val="24"/>
          <w:lang w:eastAsia="es-CO"/>
        </w:rPr>
      </w:pPr>
      <w:r w:rsidRPr="004366CA">
        <w:rPr>
          <w:rFonts w:ascii="Times New Roman" w:eastAsia="Times New Roman" w:hAnsi="Times New Roman" w:cs="Times New Roman"/>
          <w:sz w:val="24"/>
          <w:szCs w:val="24"/>
          <w:lang w:eastAsia="es-CO"/>
        </w:rPr>
        <w:br w:type="page"/>
      </w:r>
      <w:r w:rsidR="001D6087" w:rsidRPr="004366CA">
        <w:rPr>
          <w:rFonts w:ascii="Times New Roman" w:eastAsia="Times New Roman" w:hAnsi="Times New Roman" w:cs="Times New Roman"/>
          <w:b/>
          <w:sz w:val="24"/>
          <w:szCs w:val="24"/>
          <w:lang w:eastAsia="es-CO"/>
        </w:rPr>
        <w:lastRenderedPageBreak/>
        <w:t>Cronograma</w:t>
      </w:r>
    </w:p>
    <w:tbl>
      <w:tblPr>
        <w:tblW w:w="14686" w:type="dxa"/>
        <w:tblCellMar>
          <w:left w:w="70" w:type="dxa"/>
          <w:right w:w="70" w:type="dxa"/>
        </w:tblCellMar>
        <w:tblLook w:val="04A0" w:firstRow="1" w:lastRow="0" w:firstColumn="1" w:lastColumn="0" w:noHBand="0" w:noVBand="1"/>
      </w:tblPr>
      <w:tblGrid>
        <w:gridCol w:w="1018"/>
        <w:gridCol w:w="86"/>
        <w:gridCol w:w="1053"/>
        <w:gridCol w:w="96"/>
        <w:gridCol w:w="428"/>
        <w:gridCol w:w="50"/>
        <w:gridCol w:w="557"/>
        <w:gridCol w:w="175"/>
        <w:gridCol w:w="16"/>
        <w:gridCol w:w="225"/>
        <w:gridCol w:w="52"/>
        <w:gridCol w:w="189"/>
        <w:gridCol w:w="88"/>
        <w:gridCol w:w="153"/>
        <w:gridCol w:w="123"/>
        <w:gridCol w:w="117"/>
        <w:gridCol w:w="159"/>
        <w:gridCol w:w="81"/>
        <w:gridCol w:w="141"/>
        <w:gridCol w:w="99"/>
        <w:gridCol w:w="122"/>
        <w:gridCol w:w="118"/>
        <w:gridCol w:w="102"/>
        <w:gridCol w:w="138"/>
        <w:gridCol w:w="82"/>
        <w:gridCol w:w="63"/>
        <w:gridCol w:w="117"/>
        <w:gridCol w:w="123"/>
        <w:gridCol w:w="57"/>
        <w:gridCol w:w="220"/>
        <w:gridCol w:w="11"/>
        <w:gridCol w:w="231"/>
        <w:gridCol w:w="35"/>
        <w:gridCol w:w="196"/>
        <w:gridCol w:w="81"/>
        <w:gridCol w:w="150"/>
        <w:gridCol w:w="127"/>
        <w:gridCol w:w="104"/>
        <w:gridCol w:w="173"/>
        <w:gridCol w:w="58"/>
        <w:gridCol w:w="219"/>
        <w:gridCol w:w="12"/>
        <w:gridCol w:w="231"/>
        <w:gridCol w:w="34"/>
        <w:gridCol w:w="197"/>
        <w:gridCol w:w="80"/>
        <w:gridCol w:w="151"/>
        <w:gridCol w:w="126"/>
        <w:gridCol w:w="105"/>
        <w:gridCol w:w="172"/>
        <w:gridCol w:w="108"/>
        <w:gridCol w:w="169"/>
        <w:gridCol w:w="11"/>
        <w:gridCol w:w="129"/>
        <w:gridCol w:w="102"/>
        <w:gridCol w:w="38"/>
        <w:gridCol w:w="151"/>
        <w:gridCol w:w="42"/>
        <w:gridCol w:w="231"/>
        <w:gridCol w:w="4"/>
        <w:gridCol w:w="277"/>
        <w:gridCol w:w="2"/>
        <w:gridCol w:w="275"/>
        <w:gridCol w:w="30"/>
        <w:gridCol w:w="113"/>
        <w:gridCol w:w="155"/>
        <w:gridCol w:w="37"/>
        <w:gridCol w:w="240"/>
        <w:gridCol w:w="65"/>
        <w:gridCol w:w="212"/>
        <w:gridCol w:w="151"/>
        <w:gridCol w:w="126"/>
        <w:gridCol w:w="213"/>
        <w:gridCol w:w="64"/>
        <w:gridCol w:w="277"/>
        <w:gridCol w:w="10"/>
        <w:gridCol w:w="267"/>
        <w:gridCol w:w="84"/>
        <w:gridCol w:w="193"/>
        <w:gridCol w:w="71"/>
        <w:gridCol w:w="206"/>
        <w:gridCol w:w="58"/>
        <w:gridCol w:w="219"/>
        <w:gridCol w:w="45"/>
        <w:gridCol w:w="232"/>
        <w:gridCol w:w="27"/>
        <w:gridCol w:w="250"/>
        <w:gridCol w:w="33"/>
        <w:gridCol w:w="108"/>
        <w:gridCol w:w="156"/>
        <w:gridCol w:w="144"/>
        <w:gridCol w:w="177"/>
        <w:gridCol w:w="231"/>
        <w:gridCol w:w="90"/>
        <w:gridCol w:w="322"/>
      </w:tblGrid>
      <w:tr w:rsidR="004366CA" w:rsidRPr="004366CA" w14:paraId="32112E07" w14:textId="77777777" w:rsidTr="00BD7E51">
        <w:trPr>
          <w:trHeight w:val="340"/>
        </w:trPr>
        <w:tc>
          <w:tcPr>
            <w:tcW w:w="1079"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63B7334"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xml:space="preserve">   ACTIVIDADES</w:t>
            </w:r>
          </w:p>
        </w:tc>
        <w:tc>
          <w:tcPr>
            <w:tcW w:w="1121"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1BF9910"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xml:space="preserve">RESPONSABLE </w:t>
            </w:r>
          </w:p>
        </w:tc>
        <w:tc>
          <w:tcPr>
            <w:tcW w:w="1112" w:type="dxa"/>
            <w:gridSpan w:val="3"/>
            <w:tcBorders>
              <w:top w:val="single" w:sz="8" w:space="0" w:color="auto"/>
              <w:left w:val="nil"/>
              <w:bottom w:val="single" w:sz="8" w:space="0" w:color="auto"/>
              <w:right w:val="nil"/>
            </w:tcBorders>
            <w:shd w:val="clear" w:color="000000" w:fill="FFCC99"/>
            <w:noWrap/>
            <w:vAlign w:val="center"/>
            <w:hideMark/>
          </w:tcPr>
          <w:p w14:paraId="0E5FDF72"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FECHA</w:t>
            </w:r>
          </w:p>
        </w:tc>
        <w:tc>
          <w:tcPr>
            <w:tcW w:w="175" w:type="dxa"/>
            <w:tcBorders>
              <w:top w:val="single" w:sz="8" w:space="0" w:color="auto"/>
              <w:left w:val="single" w:sz="4" w:space="0" w:color="auto"/>
              <w:bottom w:val="nil"/>
              <w:right w:val="single" w:sz="8" w:space="0" w:color="auto"/>
            </w:tcBorders>
            <w:shd w:val="diagCross" w:color="000000" w:fill="C0C0C0"/>
            <w:noWrap/>
            <w:vAlign w:val="center"/>
            <w:hideMark/>
          </w:tcPr>
          <w:p w14:paraId="0F0BC9B8"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904" w:type="dxa"/>
            <w:gridSpan w:val="8"/>
            <w:tcBorders>
              <w:top w:val="single" w:sz="8" w:space="0" w:color="auto"/>
              <w:left w:val="nil"/>
              <w:bottom w:val="single" w:sz="8" w:space="0" w:color="auto"/>
              <w:right w:val="single" w:sz="8" w:space="0" w:color="000000"/>
            </w:tcBorders>
            <w:shd w:val="clear" w:color="000000" w:fill="FFCC99"/>
            <w:noWrap/>
            <w:vAlign w:val="center"/>
            <w:hideMark/>
          </w:tcPr>
          <w:p w14:paraId="52465F40"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FEBRERO</w:t>
            </w:r>
          </w:p>
        </w:tc>
        <w:tc>
          <w:tcPr>
            <w:tcW w:w="906" w:type="dxa"/>
            <w:gridSpan w:val="8"/>
            <w:tcBorders>
              <w:top w:val="single" w:sz="8" w:space="0" w:color="auto"/>
              <w:left w:val="single" w:sz="8" w:space="0" w:color="auto"/>
              <w:bottom w:val="nil"/>
              <w:right w:val="single" w:sz="8" w:space="0" w:color="000000"/>
            </w:tcBorders>
            <w:shd w:val="clear" w:color="000000" w:fill="FFCC99"/>
            <w:noWrap/>
            <w:vAlign w:val="center"/>
            <w:hideMark/>
          </w:tcPr>
          <w:p w14:paraId="70C0F80F"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MARZO</w:t>
            </w:r>
          </w:p>
        </w:tc>
        <w:tc>
          <w:tcPr>
            <w:tcW w:w="1225" w:type="dxa"/>
            <w:gridSpan w:val="11"/>
            <w:tcBorders>
              <w:top w:val="single" w:sz="8" w:space="0" w:color="auto"/>
              <w:left w:val="single" w:sz="8" w:space="0" w:color="auto"/>
              <w:bottom w:val="nil"/>
              <w:right w:val="single" w:sz="8" w:space="0" w:color="000000"/>
            </w:tcBorders>
            <w:shd w:val="clear" w:color="000000" w:fill="FFCC99"/>
            <w:noWrap/>
            <w:vAlign w:val="center"/>
            <w:hideMark/>
          </w:tcPr>
          <w:p w14:paraId="35F9412D"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ABRIL</w:t>
            </w:r>
          </w:p>
        </w:tc>
        <w:tc>
          <w:tcPr>
            <w:tcW w:w="1136" w:type="dxa"/>
            <w:gridSpan w:val="9"/>
            <w:tcBorders>
              <w:top w:val="single" w:sz="8" w:space="0" w:color="auto"/>
              <w:left w:val="single" w:sz="8" w:space="0" w:color="auto"/>
              <w:bottom w:val="nil"/>
              <w:right w:val="nil"/>
            </w:tcBorders>
            <w:shd w:val="clear" w:color="000000" w:fill="FFCC99"/>
            <w:noWrap/>
            <w:vAlign w:val="center"/>
            <w:hideMark/>
          </w:tcPr>
          <w:p w14:paraId="36461A37"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MAYO</w:t>
            </w:r>
          </w:p>
        </w:tc>
        <w:tc>
          <w:tcPr>
            <w:tcW w:w="1276" w:type="dxa"/>
            <w:gridSpan w:val="10"/>
            <w:tcBorders>
              <w:top w:val="single" w:sz="8" w:space="0" w:color="auto"/>
              <w:left w:val="single" w:sz="8" w:space="0" w:color="auto"/>
              <w:bottom w:val="nil"/>
              <w:right w:val="single" w:sz="8" w:space="0" w:color="000000"/>
            </w:tcBorders>
            <w:shd w:val="clear" w:color="000000" w:fill="FFCC99"/>
            <w:noWrap/>
            <w:vAlign w:val="center"/>
            <w:hideMark/>
          </w:tcPr>
          <w:p w14:paraId="3A6872AB"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JUNIO</w:t>
            </w:r>
          </w:p>
        </w:tc>
        <w:tc>
          <w:tcPr>
            <w:tcW w:w="1285" w:type="dxa"/>
            <w:gridSpan w:val="11"/>
            <w:tcBorders>
              <w:top w:val="single" w:sz="8" w:space="0" w:color="auto"/>
              <w:left w:val="single" w:sz="8" w:space="0" w:color="auto"/>
              <w:bottom w:val="nil"/>
              <w:right w:val="single" w:sz="8" w:space="0" w:color="000000"/>
            </w:tcBorders>
            <w:shd w:val="clear" w:color="000000" w:fill="FFCC99"/>
            <w:noWrap/>
            <w:vAlign w:val="center"/>
            <w:hideMark/>
          </w:tcPr>
          <w:p w14:paraId="5403D6EC"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JULIO</w:t>
            </w:r>
          </w:p>
        </w:tc>
        <w:tc>
          <w:tcPr>
            <w:tcW w:w="1004" w:type="dxa"/>
            <w:gridSpan w:val="7"/>
            <w:tcBorders>
              <w:top w:val="single" w:sz="8" w:space="0" w:color="auto"/>
              <w:left w:val="single" w:sz="8" w:space="0" w:color="auto"/>
              <w:bottom w:val="nil"/>
              <w:right w:val="nil"/>
            </w:tcBorders>
            <w:shd w:val="clear" w:color="000000" w:fill="FFCC99"/>
            <w:noWrap/>
            <w:vAlign w:val="center"/>
            <w:hideMark/>
          </w:tcPr>
          <w:p w14:paraId="3258FC8B"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AGOSTO</w:t>
            </w:r>
          </w:p>
        </w:tc>
        <w:tc>
          <w:tcPr>
            <w:tcW w:w="1136" w:type="dxa"/>
            <w:gridSpan w:val="7"/>
            <w:tcBorders>
              <w:top w:val="single" w:sz="8" w:space="0" w:color="auto"/>
              <w:left w:val="single" w:sz="8" w:space="0" w:color="auto"/>
              <w:bottom w:val="single" w:sz="8" w:space="0" w:color="auto"/>
              <w:right w:val="single" w:sz="8" w:space="0" w:color="000000"/>
            </w:tcBorders>
            <w:shd w:val="clear" w:color="000000" w:fill="FFCC99"/>
            <w:vAlign w:val="center"/>
            <w:hideMark/>
          </w:tcPr>
          <w:p w14:paraId="1ADD2E0D"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SEPTIEMBRE</w:t>
            </w:r>
          </w:p>
        </w:tc>
        <w:tc>
          <w:tcPr>
            <w:tcW w:w="1276" w:type="dxa"/>
            <w:gridSpan w:val="10"/>
            <w:tcBorders>
              <w:top w:val="single" w:sz="8" w:space="0" w:color="auto"/>
              <w:left w:val="nil"/>
              <w:bottom w:val="single" w:sz="8" w:space="0" w:color="auto"/>
              <w:right w:val="single" w:sz="8" w:space="0" w:color="000000"/>
            </w:tcBorders>
            <w:shd w:val="clear" w:color="000000" w:fill="FFCC99"/>
            <w:noWrap/>
            <w:vAlign w:val="center"/>
            <w:hideMark/>
          </w:tcPr>
          <w:p w14:paraId="323C5C20"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OCTUBRE</w:t>
            </w:r>
          </w:p>
        </w:tc>
        <w:tc>
          <w:tcPr>
            <w:tcW w:w="1051" w:type="dxa"/>
            <w:gridSpan w:val="6"/>
            <w:tcBorders>
              <w:top w:val="single" w:sz="8" w:space="0" w:color="auto"/>
              <w:left w:val="nil"/>
              <w:bottom w:val="single" w:sz="8" w:space="0" w:color="auto"/>
              <w:right w:val="single" w:sz="8" w:space="0" w:color="000000"/>
            </w:tcBorders>
            <w:shd w:val="clear" w:color="000000" w:fill="FFCC99"/>
            <w:noWrap/>
            <w:vAlign w:val="center"/>
            <w:hideMark/>
          </w:tcPr>
          <w:p w14:paraId="50A70254"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NOVIEMBRE</w:t>
            </w:r>
          </w:p>
        </w:tc>
      </w:tr>
      <w:tr w:rsidR="004366CA" w:rsidRPr="004366CA" w14:paraId="40FC12D5" w14:textId="77777777" w:rsidTr="00BD7E51">
        <w:trPr>
          <w:trHeight w:val="548"/>
        </w:trPr>
        <w:tc>
          <w:tcPr>
            <w:tcW w:w="1079" w:type="dxa"/>
            <w:gridSpan w:val="2"/>
            <w:vMerge/>
            <w:tcBorders>
              <w:top w:val="single" w:sz="8" w:space="0" w:color="auto"/>
              <w:left w:val="single" w:sz="8" w:space="0" w:color="auto"/>
              <w:bottom w:val="single" w:sz="8" w:space="0" w:color="000000"/>
              <w:right w:val="single" w:sz="8" w:space="0" w:color="auto"/>
            </w:tcBorders>
            <w:vAlign w:val="center"/>
            <w:hideMark/>
          </w:tcPr>
          <w:p w14:paraId="581F9064" w14:textId="77777777" w:rsidR="001D6087" w:rsidRPr="004366CA" w:rsidRDefault="001D6087" w:rsidP="004366CA">
            <w:pPr>
              <w:spacing w:after="0" w:line="276" w:lineRule="auto"/>
              <w:rPr>
                <w:rFonts w:ascii="Times New Roman" w:eastAsia="Times New Roman" w:hAnsi="Times New Roman" w:cs="Times New Roman"/>
                <w:b/>
                <w:bCs/>
                <w:sz w:val="16"/>
                <w:szCs w:val="16"/>
                <w:lang w:eastAsia="es-CO"/>
              </w:rPr>
            </w:pPr>
          </w:p>
        </w:tc>
        <w:tc>
          <w:tcPr>
            <w:tcW w:w="1121" w:type="dxa"/>
            <w:gridSpan w:val="2"/>
            <w:vMerge/>
            <w:tcBorders>
              <w:top w:val="single" w:sz="8" w:space="0" w:color="auto"/>
              <w:left w:val="single" w:sz="8" w:space="0" w:color="auto"/>
              <w:bottom w:val="single" w:sz="8" w:space="0" w:color="000000"/>
              <w:right w:val="single" w:sz="8" w:space="0" w:color="auto"/>
            </w:tcBorders>
            <w:vAlign w:val="center"/>
            <w:hideMark/>
          </w:tcPr>
          <w:p w14:paraId="4DF341F7" w14:textId="77777777" w:rsidR="001D6087" w:rsidRPr="004366CA" w:rsidRDefault="001D6087" w:rsidP="004366CA">
            <w:pPr>
              <w:spacing w:after="0" w:line="276" w:lineRule="auto"/>
              <w:rPr>
                <w:rFonts w:ascii="Times New Roman" w:eastAsia="Times New Roman" w:hAnsi="Times New Roman" w:cs="Times New Roman"/>
                <w:b/>
                <w:bCs/>
                <w:sz w:val="16"/>
                <w:szCs w:val="16"/>
                <w:lang w:eastAsia="es-CO"/>
              </w:rPr>
            </w:pPr>
          </w:p>
        </w:tc>
        <w:tc>
          <w:tcPr>
            <w:tcW w:w="488" w:type="dxa"/>
            <w:gridSpan w:val="2"/>
            <w:tcBorders>
              <w:top w:val="nil"/>
              <w:left w:val="nil"/>
              <w:bottom w:val="single" w:sz="8" w:space="0" w:color="auto"/>
              <w:right w:val="single" w:sz="4" w:space="0" w:color="auto"/>
            </w:tcBorders>
            <w:shd w:val="clear" w:color="000000" w:fill="FFCC00"/>
            <w:noWrap/>
            <w:vAlign w:val="center"/>
            <w:hideMark/>
          </w:tcPr>
          <w:p w14:paraId="08368151"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Inicio</w:t>
            </w:r>
          </w:p>
        </w:tc>
        <w:tc>
          <w:tcPr>
            <w:tcW w:w="624" w:type="dxa"/>
            <w:tcBorders>
              <w:top w:val="nil"/>
              <w:left w:val="nil"/>
              <w:bottom w:val="single" w:sz="8" w:space="0" w:color="auto"/>
              <w:right w:val="nil"/>
            </w:tcBorders>
            <w:shd w:val="clear" w:color="000000" w:fill="FFCC00"/>
            <w:noWrap/>
            <w:vAlign w:val="center"/>
            <w:hideMark/>
          </w:tcPr>
          <w:p w14:paraId="2E0BB913" w14:textId="77777777" w:rsidR="001D6087" w:rsidRPr="004366CA" w:rsidRDefault="001D6087"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Fin.</w:t>
            </w:r>
          </w:p>
        </w:tc>
        <w:tc>
          <w:tcPr>
            <w:tcW w:w="175" w:type="dxa"/>
            <w:tcBorders>
              <w:top w:val="nil"/>
              <w:left w:val="single" w:sz="4" w:space="0" w:color="auto"/>
              <w:bottom w:val="single" w:sz="8" w:space="0" w:color="auto"/>
              <w:right w:val="single" w:sz="8" w:space="0" w:color="auto"/>
            </w:tcBorders>
            <w:shd w:val="diagCross" w:color="000000" w:fill="C0C0C0"/>
            <w:noWrap/>
            <w:vAlign w:val="center"/>
            <w:hideMark/>
          </w:tcPr>
          <w:p w14:paraId="12C7CDAB"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6" w:type="dxa"/>
            <w:gridSpan w:val="2"/>
            <w:tcBorders>
              <w:top w:val="nil"/>
              <w:left w:val="single" w:sz="4" w:space="0" w:color="auto"/>
              <w:bottom w:val="single" w:sz="8" w:space="0" w:color="auto"/>
              <w:right w:val="single" w:sz="4" w:space="0" w:color="auto"/>
            </w:tcBorders>
            <w:shd w:val="clear" w:color="000000" w:fill="FFCC00"/>
            <w:noWrap/>
            <w:vAlign w:val="center"/>
            <w:hideMark/>
          </w:tcPr>
          <w:p w14:paraId="1629E2B4"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w:t>
            </w:r>
          </w:p>
        </w:tc>
        <w:tc>
          <w:tcPr>
            <w:tcW w:w="226" w:type="dxa"/>
            <w:gridSpan w:val="2"/>
            <w:tcBorders>
              <w:top w:val="nil"/>
              <w:left w:val="nil"/>
              <w:bottom w:val="single" w:sz="8" w:space="0" w:color="auto"/>
              <w:right w:val="single" w:sz="4" w:space="0" w:color="auto"/>
            </w:tcBorders>
            <w:shd w:val="clear" w:color="000000" w:fill="FFCC00"/>
            <w:noWrap/>
            <w:vAlign w:val="center"/>
            <w:hideMark/>
          </w:tcPr>
          <w:p w14:paraId="5FEAD51A"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w:t>
            </w:r>
          </w:p>
        </w:tc>
        <w:tc>
          <w:tcPr>
            <w:tcW w:w="226" w:type="dxa"/>
            <w:gridSpan w:val="2"/>
            <w:tcBorders>
              <w:top w:val="nil"/>
              <w:left w:val="nil"/>
              <w:bottom w:val="single" w:sz="8" w:space="0" w:color="auto"/>
              <w:right w:val="single" w:sz="4" w:space="0" w:color="auto"/>
            </w:tcBorders>
            <w:shd w:val="clear" w:color="000000" w:fill="FFCC00"/>
            <w:noWrap/>
            <w:vAlign w:val="center"/>
            <w:hideMark/>
          </w:tcPr>
          <w:p w14:paraId="4EFE2BBF"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w:t>
            </w:r>
          </w:p>
        </w:tc>
        <w:tc>
          <w:tcPr>
            <w:tcW w:w="226" w:type="dxa"/>
            <w:gridSpan w:val="2"/>
            <w:tcBorders>
              <w:top w:val="nil"/>
              <w:left w:val="nil"/>
              <w:bottom w:val="single" w:sz="8" w:space="0" w:color="auto"/>
              <w:right w:val="single" w:sz="4" w:space="0" w:color="auto"/>
            </w:tcBorders>
            <w:shd w:val="clear" w:color="000000" w:fill="FFCC00"/>
            <w:noWrap/>
            <w:vAlign w:val="center"/>
            <w:hideMark/>
          </w:tcPr>
          <w:p w14:paraId="07E12E69"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4</w:t>
            </w:r>
          </w:p>
        </w:tc>
        <w:tc>
          <w:tcPr>
            <w:tcW w:w="226"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64BE1476"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5</w:t>
            </w:r>
          </w:p>
        </w:tc>
        <w:tc>
          <w:tcPr>
            <w:tcW w:w="22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B23D40C"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6</w:t>
            </w:r>
          </w:p>
        </w:tc>
        <w:tc>
          <w:tcPr>
            <w:tcW w:w="227"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588AC0C0"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7</w:t>
            </w:r>
          </w:p>
        </w:tc>
        <w:tc>
          <w:tcPr>
            <w:tcW w:w="227"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5E117145"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8</w:t>
            </w:r>
          </w:p>
        </w:tc>
        <w:tc>
          <w:tcPr>
            <w:tcW w:w="373" w:type="dxa"/>
            <w:gridSpan w:val="4"/>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5E335701"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9</w:t>
            </w:r>
          </w:p>
        </w:tc>
        <w:tc>
          <w:tcPr>
            <w:tcW w:w="284"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29DB3A0"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10</w:t>
            </w:r>
          </w:p>
        </w:tc>
        <w:tc>
          <w:tcPr>
            <w:tcW w:w="284" w:type="dxa"/>
            <w:gridSpan w:val="3"/>
            <w:tcBorders>
              <w:top w:val="single" w:sz="8" w:space="0" w:color="auto"/>
              <w:left w:val="nil"/>
              <w:bottom w:val="single" w:sz="8" w:space="0" w:color="auto"/>
              <w:right w:val="single" w:sz="4" w:space="0" w:color="auto"/>
            </w:tcBorders>
            <w:shd w:val="clear" w:color="000000" w:fill="FFCC00"/>
            <w:noWrap/>
            <w:vAlign w:val="center"/>
            <w:hideMark/>
          </w:tcPr>
          <w:p w14:paraId="27010167"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11</w:t>
            </w:r>
          </w:p>
        </w:tc>
        <w:tc>
          <w:tcPr>
            <w:tcW w:w="284"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6C9FA50E"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12</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438C05B8"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13</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DC43297"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14</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1AD5C764"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15</w:t>
            </w:r>
          </w:p>
        </w:tc>
        <w:tc>
          <w:tcPr>
            <w:tcW w:w="284" w:type="dxa"/>
            <w:gridSpan w:val="3"/>
            <w:tcBorders>
              <w:top w:val="single" w:sz="8" w:space="0" w:color="auto"/>
              <w:left w:val="nil"/>
              <w:bottom w:val="single" w:sz="8" w:space="0" w:color="auto"/>
              <w:right w:val="single" w:sz="4" w:space="0" w:color="auto"/>
            </w:tcBorders>
            <w:shd w:val="clear" w:color="000000" w:fill="FFCC00"/>
            <w:noWrap/>
            <w:vAlign w:val="center"/>
            <w:hideMark/>
          </w:tcPr>
          <w:p w14:paraId="164EF69C"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16</w:t>
            </w:r>
          </w:p>
        </w:tc>
        <w:tc>
          <w:tcPr>
            <w:tcW w:w="284"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6E5789BF"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17</w:t>
            </w:r>
          </w:p>
        </w:tc>
        <w:tc>
          <w:tcPr>
            <w:tcW w:w="284"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F4C64BD"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18</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20C18659"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19</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B4BB616"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20</w:t>
            </w:r>
          </w:p>
        </w:tc>
        <w:tc>
          <w:tcPr>
            <w:tcW w:w="433" w:type="dxa"/>
            <w:gridSpan w:val="5"/>
            <w:tcBorders>
              <w:top w:val="single" w:sz="8" w:space="0" w:color="auto"/>
              <w:left w:val="single" w:sz="8" w:space="0" w:color="auto"/>
              <w:bottom w:val="single" w:sz="8" w:space="0" w:color="auto"/>
              <w:right w:val="nil"/>
            </w:tcBorders>
            <w:shd w:val="clear" w:color="000000" w:fill="FFCC00"/>
            <w:noWrap/>
            <w:vAlign w:val="center"/>
            <w:hideMark/>
          </w:tcPr>
          <w:p w14:paraId="629534D8"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21</w:t>
            </w:r>
          </w:p>
        </w:tc>
        <w:tc>
          <w:tcPr>
            <w:tcW w:w="284" w:type="dxa"/>
            <w:gridSpan w:val="3"/>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1192DEB"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22</w:t>
            </w:r>
          </w:p>
        </w:tc>
        <w:tc>
          <w:tcPr>
            <w:tcW w:w="284" w:type="dxa"/>
            <w:tcBorders>
              <w:top w:val="single" w:sz="8" w:space="0" w:color="auto"/>
              <w:left w:val="nil"/>
              <w:bottom w:val="single" w:sz="8" w:space="0" w:color="auto"/>
              <w:right w:val="single" w:sz="4" w:space="0" w:color="auto"/>
            </w:tcBorders>
            <w:shd w:val="clear" w:color="000000" w:fill="FFCC00"/>
            <w:noWrap/>
            <w:vAlign w:val="center"/>
            <w:hideMark/>
          </w:tcPr>
          <w:p w14:paraId="0E0355FC"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23</w:t>
            </w:r>
          </w:p>
        </w:tc>
        <w:tc>
          <w:tcPr>
            <w:tcW w:w="284"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31064E35"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24</w:t>
            </w:r>
          </w:p>
        </w:tc>
        <w:tc>
          <w:tcPr>
            <w:tcW w:w="292" w:type="dxa"/>
            <w:gridSpan w:val="3"/>
            <w:tcBorders>
              <w:top w:val="single" w:sz="8" w:space="0" w:color="auto"/>
              <w:left w:val="nil"/>
              <w:bottom w:val="single" w:sz="8" w:space="0" w:color="auto"/>
              <w:right w:val="single" w:sz="4" w:space="0" w:color="auto"/>
            </w:tcBorders>
            <w:shd w:val="clear" w:color="000000" w:fill="FFCC00"/>
            <w:noWrap/>
            <w:vAlign w:val="center"/>
            <w:hideMark/>
          </w:tcPr>
          <w:p w14:paraId="59F320CB"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25</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5F3DE7E8"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26</w:t>
            </w:r>
          </w:p>
        </w:tc>
        <w:tc>
          <w:tcPr>
            <w:tcW w:w="28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4F69927"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28</w:t>
            </w:r>
          </w:p>
        </w:tc>
        <w:tc>
          <w:tcPr>
            <w:tcW w:w="284"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635E6042"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29</w:t>
            </w:r>
          </w:p>
        </w:tc>
        <w:tc>
          <w:tcPr>
            <w:tcW w:w="284" w:type="dxa"/>
            <w:gridSpan w:val="2"/>
            <w:tcBorders>
              <w:top w:val="nil"/>
              <w:left w:val="nil"/>
              <w:bottom w:val="single" w:sz="8" w:space="0" w:color="auto"/>
              <w:right w:val="single" w:sz="4" w:space="0" w:color="auto"/>
            </w:tcBorders>
            <w:shd w:val="clear" w:color="000000" w:fill="FFCC00"/>
            <w:noWrap/>
            <w:vAlign w:val="center"/>
            <w:hideMark/>
          </w:tcPr>
          <w:p w14:paraId="369F9DD1"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30</w:t>
            </w:r>
          </w:p>
        </w:tc>
        <w:tc>
          <w:tcPr>
            <w:tcW w:w="284" w:type="dxa"/>
            <w:tcBorders>
              <w:top w:val="nil"/>
              <w:left w:val="single" w:sz="8" w:space="0" w:color="auto"/>
              <w:bottom w:val="single" w:sz="8" w:space="0" w:color="auto"/>
              <w:right w:val="nil"/>
            </w:tcBorders>
            <w:shd w:val="clear" w:color="000000" w:fill="FFCC00"/>
            <w:noWrap/>
            <w:vAlign w:val="center"/>
            <w:hideMark/>
          </w:tcPr>
          <w:p w14:paraId="24762C9A"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31</w:t>
            </w:r>
          </w:p>
        </w:tc>
        <w:tc>
          <w:tcPr>
            <w:tcW w:w="284" w:type="dxa"/>
            <w:gridSpan w:val="2"/>
            <w:tcBorders>
              <w:top w:val="nil"/>
              <w:left w:val="single" w:sz="4" w:space="0" w:color="auto"/>
              <w:bottom w:val="single" w:sz="8" w:space="0" w:color="auto"/>
              <w:right w:val="single" w:sz="4" w:space="0" w:color="auto"/>
            </w:tcBorders>
            <w:shd w:val="clear" w:color="000000" w:fill="FFCC00"/>
            <w:noWrap/>
            <w:vAlign w:val="center"/>
            <w:hideMark/>
          </w:tcPr>
          <w:p w14:paraId="6499C2F8"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32</w:t>
            </w:r>
          </w:p>
        </w:tc>
        <w:tc>
          <w:tcPr>
            <w:tcW w:w="284" w:type="dxa"/>
            <w:gridSpan w:val="2"/>
            <w:tcBorders>
              <w:top w:val="nil"/>
              <w:left w:val="nil"/>
              <w:bottom w:val="single" w:sz="8" w:space="0" w:color="auto"/>
              <w:right w:val="single" w:sz="8" w:space="0" w:color="auto"/>
            </w:tcBorders>
            <w:shd w:val="clear" w:color="000000" w:fill="FFCC00"/>
            <w:noWrap/>
            <w:vAlign w:val="center"/>
            <w:hideMark/>
          </w:tcPr>
          <w:p w14:paraId="79D998AE"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33</w:t>
            </w:r>
          </w:p>
        </w:tc>
        <w:tc>
          <w:tcPr>
            <w:tcW w:w="284" w:type="dxa"/>
            <w:gridSpan w:val="2"/>
            <w:tcBorders>
              <w:top w:val="nil"/>
              <w:left w:val="nil"/>
              <w:bottom w:val="single" w:sz="8" w:space="0" w:color="auto"/>
              <w:right w:val="single" w:sz="4" w:space="0" w:color="auto"/>
            </w:tcBorders>
            <w:shd w:val="clear" w:color="000000" w:fill="FFCC00"/>
            <w:noWrap/>
            <w:vAlign w:val="center"/>
            <w:hideMark/>
          </w:tcPr>
          <w:p w14:paraId="2BC33D54"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34</w:t>
            </w:r>
          </w:p>
        </w:tc>
        <w:tc>
          <w:tcPr>
            <w:tcW w:w="284" w:type="dxa"/>
            <w:gridSpan w:val="2"/>
            <w:tcBorders>
              <w:top w:val="nil"/>
              <w:left w:val="nil"/>
              <w:bottom w:val="single" w:sz="8" w:space="0" w:color="auto"/>
              <w:right w:val="nil"/>
            </w:tcBorders>
            <w:shd w:val="clear" w:color="000000" w:fill="FFCC00"/>
            <w:noWrap/>
            <w:vAlign w:val="center"/>
            <w:hideMark/>
          </w:tcPr>
          <w:p w14:paraId="7C148B91"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35</w:t>
            </w:r>
          </w:p>
        </w:tc>
        <w:tc>
          <w:tcPr>
            <w:tcW w:w="284" w:type="dxa"/>
            <w:gridSpan w:val="2"/>
            <w:tcBorders>
              <w:top w:val="nil"/>
              <w:left w:val="single" w:sz="4" w:space="0" w:color="auto"/>
              <w:bottom w:val="single" w:sz="8" w:space="0" w:color="auto"/>
              <w:right w:val="nil"/>
            </w:tcBorders>
            <w:shd w:val="clear" w:color="000000" w:fill="FFCC00"/>
            <w:noWrap/>
            <w:vAlign w:val="center"/>
            <w:hideMark/>
          </w:tcPr>
          <w:p w14:paraId="3B3B2187"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36</w:t>
            </w:r>
          </w:p>
        </w:tc>
        <w:tc>
          <w:tcPr>
            <w:tcW w:w="284" w:type="dxa"/>
            <w:gridSpan w:val="2"/>
            <w:tcBorders>
              <w:top w:val="nil"/>
              <w:left w:val="single" w:sz="4" w:space="0" w:color="auto"/>
              <w:bottom w:val="single" w:sz="8" w:space="0" w:color="auto"/>
              <w:right w:val="single" w:sz="8" w:space="0" w:color="auto"/>
            </w:tcBorders>
            <w:shd w:val="clear" w:color="000000" w:fill="FFCC00"/>
            <w:vAlign w:val="center"/>
            <w:hideMark/>
          </w:tcPr>
          <w:p w14:paraId="66820897"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37</w:t>
            </w:r>
          </w:p>
        </w:tc>
        <w:tc>
          <w:tcPr>
            <w:tcW w:w="292" w:type="dxa"/>
            <w:gridSpan w:val="3"/>
            <w:tcBorders>
              <w:top w:val="nil"/>
              <w:left w:val="nil"/>
              <w:bottom w:val="single" w:sz="8" w:space="0" w:color="auto"/>
              <w:right w:val="nil"/>
            </w:tcBorders>
            <w:shd w:val="clear" w:color="000000" w:fill="FFCC00"/>
            <w:noWrap/>
            <w:vAlign w:val="center"/>
            <w:hideMark/>
          </w:tcPr>
          <w:p w14:paraId="25906CD0"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38</w:t>
            </w:r>
          </w:p>
        </w:tc>
        <w:tc>
          <w:tcPr>
            <w:tcW w:w="299" w:type="dxa"/>
            <w:gridSpan w:val="2"/>
            <w:tcBorders>
              <w:top w:val="nil"/>
              <w:left w:val="single" w:sz="4" w:space="0" w:color="auto"/>
              <w:bottom w:val="single" w:sz="8" w:space="0" w:color="auto"/>
              <w:right w:val="nil"/>
            </w:tcBorders>
            <w:shd w:val="clear" w:color="000000" w:fill="FFCC00"/>
            <w:noWrap/>
            <w:vAlign w:val="center"/>
            <w:hideMark/>
          </w:tcPr>
          <w:p w14:paraId="30AB26E1"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39</w:t>
            </w:r>
          </w:p>
        </w:tc>
        <w:tc>
          <w:tcPr>
            <w:tcW w:w="299" w:type="dxa"/>
            <w:gridSpan w:val="2"/>
            <w:tcBorders>
              <w:top w:val="nil"/>
              <w:left w:val="single" w:sz="4" w:space="0" w:color="auto"/>
              <w:bottom w:val="single" w:sz="8" w:space="0" w:color="auto"/>
              <w:right w:val="nil"/>
            </w:tcBorders>
            <w:shd w:val="clear" w:color="000000" w:fill="FFCC00"/>
            <w:noWrap/>
            <w:vAlign w:val="center"/>
            <w:hideMark/>
          </w:tcPr>
          <w:p w14:paraId="30FF4BDF"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40</w:t>
            </w:r>
          </w:p>
        </w:tc>
        <w:tc>
          <w:tcPr>
            <w:tcW w:w="301" w:type="dxa"/>
            <w:tcBorders>
              <w:top w:val="nil"/>
              <w:left w:val="single" w:sz="4" w:space="0" w:color="auto"/>
              <w:bottom w:val="nil"/>
              <w:right w:val="single" w:sz="8" w:space="0" w:color="auto"/>
            </w:tcBorders>
            <w:shd w:val="clear" w:color="000000" w:fill="FFCC00"/>
            <w:noWrap/>
            <w:vAlign w:val="center"/>
            <w:hideMark/>
          </w:tcPr>
          <w:p w14:paraId="4D0E8473" w14:textId="77777777" w:rsidR="001D6087" w:rsidRPr="004366CA" w:rsidRDefault="001D6087"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41</w:t>
            </w:r>
          </w:p>
        </w:tc>
      </w:tr>
      <w:tr w:rsidR="004366CA" w:rsidRPr="004366CA" w14:paraId="234B2859" w14:textId="77777777" w:rsidTr="00BD7E51">
        <w:trPr>
          <w:trHeight w:val="340"/>
        </w:trPr>
        <w:tc>
          <w:tcPr>
            <w:tcW w:w="1079" w:type="dxa"/>
            <w:gridSpan w:val="2"/>
            <w:tcBorders>
              <w:left w:val="single" w:sz="8" w:space="0" w:color="000000"/>
              <w:bottom w:val="single" w:sz="8" w:space="0" w:color="000000"/>
              <w:right w:val="single" w:sz="8" w:space="0" w:color="000000"/>
            </w:tcBorders>
            <w:hideMark/>
          </w:tcPr>
          <w:p w14:paraId="216B542A" w14:textId="77777777" w:rsidR="000B4678" w:rsidRPr="004366CA" w:rsidRDefault="000B4678" w:rsidP="004366CA">
            <w:pPr>
              <w:spacing w:after="0" w:line="276" w:lineRule="auto"/>
              <w:jc w:val="both"/>
              <w:rPr>
                <w:rFonts w:ascii="Times New Roman" w:eastAsia="Times New Roman" w:hAnsi="Times New Roman" w:cs="Times New Roman"/>
                <w:color w:val="000000"/>
                <w:sz w:val="16"/>
                <w:szCs w:val="16"/>
              </w:rPr>
            </w:pPr>
            <w:r w:rsidRPr="004366CA">
              <w:rPr>
                <w:rFonts w:ascii="Times New Roman" w:eastAsia="Times New Roman" w:hAnsi="Times New Roman" w:cs="Times New Roman"/>
                <w:color w:val="000000"/>
                <w:sz w:val="16"/>
                <w:szCs w:val="16"/>
              </w:rPr>
              <w:t>Realización de formatos (Consentimiento informado, planilla de registro de variables, formatos de evaluación de hábitos).</w:t>
            </w:r>
          </w:p>
        </w:tc>
        <w:tc>
          <w:tcPr>
            <w:tcW w:w="1121" w:type="dxa"/>
            <w:gridSpan w:val="2"/>
            <w:tcBorders>
              <w:top w:val="nil"/>
              <w:left w:val="nil"/>
              <w:bottom w:val="single" w:sz="4" w:space="0" w:color="auto"/>
              <w:right w:val="single" w:sz="8" w:space="0" w:color="auto"/>
            </w:tcBorders>
            <w:shd w:val="clear" w:color="auto" w:fill="auto"/>
            <w:vAlign w:val="center"/>
            <w:hideMark/>
          </w:tcPr>
          <w:p w14:paraId="2D88A07B" w14:textId="77777777" w:rsidR="000B4678" w:rsidRPr="004366CA" w:rsidRDefault="000B4678"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-Catalina Zea</w:t>
            </w:r>
          </w:p>
          <w:p w14:paraId="6D8164A0" w14:textId="77777777" w:rsidR="000B4678" w:rsidRPr="004366CA" w:rsidRDefault="000B4678"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-Astrid Rodríguez</w:t>
            </w:r>
          </w:p>
          <w:p w14:paraId="17FE3514" w14:textId="77777777" w:rsidR="000B4678" w:rsidRPr="004366CA" w:rsidRDefault="000B4678"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xml:space="preserve">-Paola Sáenz </w:t>
            </w:r>
          </w:p>
        </w:tc>
        <w:tc>
          <w:tcPr>
            <w:tcW w:w="488" w:type="dxa"/>
            <w:gridSpan w:val="2"/>
            <w:tcBorders>
              <w:top w:val="single" w:sz="8" w:space="0" w:color="auto"/>
              <w:left w:val="single" w:sz="8" w:space="0" w:color="auto"/>
              <w:bottom w:val="nil"/>
              <w:right w:val="single" w:sz="8" w:space="0" w:color="auto"/>
            </w:tcBorders>
            <w:shd w:val="clear" w:color="000000" w:fill="C0C0C0"/>
            <w:vAlign w:val="center"/>
            <w:hideMark/>
          </w:tcPr>
          <w:p w14:paraId="0E4709EC" w14:textId="77777777" w:rsidR="000B4678" w:rsidRPr="004366CA" w:rsidRDefault="000B4678"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w:t>
            </w:r>
            <w:r w:rsidR="00B45BCC" w:rsidRPr="004366CA">
              <w:rPr>
                <w:rFonts w:ascii="Times New Roman" w:eastAsia="Times New Roman" w:hAnsi="Times New Roman" w:cs="Times New Roman"/>
                <w:b/>
                <w:bCs/>
                <w:sz w:val="16"/>
                <w:szCs w:val="16"/>
                <w:lang w:eastAsia="es-CO"/>
              </w:rPr>
              <w:t>F</w:t>
            </w:r>
            <w:r w:rsidR="0013737F" w:rsidRPr="004366CA">
              <w:rPr>
                <w:rFonts w:ascii="Times New Roman" w:eastAsia="Times New Roman" w:hAnsi="Times New Roman" w:cs="Times New Roman"/>
                <w:b/>
                <w:bCs/>
                <w:sz w:val="16"/>
                <w:szCs w:val="16"/>
                <w:lang w:eastAsia="es-CO"/>
              </w:rPr>
              <w:t>eb</w:t>
            </w:r>
          </w:p>
        </w:tc>
        <w:tc>
          <w:tcPr>
            <w:tcW w:w="624" w:type="dxa"/>
            <w:tcBorders>
              <w:top w:val="nil"/>
              <w:left w:val="nil"/>
              <w:bottom w:val="nil"/>
              <w:right w:val="nil"/>
            </w:tcBorders>
            <w:shd w:val="clear" w:color="000000" w:fill="FF8080"/>
            <w:vAlign w:val="center"/>
            <w:hideMark/>
          </w:tcPr>
          <w:p w14:paraId="56546B6A"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Feb</w:t>
            </w:r>
            <w:r w:rsidR="0013737F" w:rsidRPr="004366CA">
              <w:rPr>
                <w:rFonts w:ascii="Times New Roman" w:eastAsia="Times New Roman" w:hAnsi="Times New Roman" w:cs="Times New Roman"/>
                <w:b/>
                <w:bCs/>
                <w:sz w:val="16"/>
                <w:szCs w:val="16"/>
                <w:lang w:eastAsia="es-CO"/>
              </w:rPr>
              <w:t xml:space="preserve"> </w:t>
            </w:r>
          </w:p>
        </w:tc>
        <w:tc>
          <w:tcPr>
            <w:tcW w:w="175" w:type="dxa"/>
            <w:tcBorders>
              <w:top w:val="nil"/>
              <w:left w:val="single" w:sz="4" w:space="0" w:color="auto"/>
              <w:bottom w:val="nil"/>
              <w:right w:val="single" w:sz="4" w:space="0" w:color="auto"/>
            </w:tcBorders>
            <w:shd w:val="diagCross" w:color="000000" w:fill="C0C0C0"/>
            <w:vAlign w:val="center"/>
            <w:hideMark/>
          </w:tcPr>
          <w:p w14:paraId="7FA9A2B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6" w:type="dxa"/>
            <w:gridSpan w:val="2"/>
            <w:tcBorders>
              <w:top w:val="nil"/>
              <w:left w:val="single" w:sz="8" w:space="0" w:color="auto"/>
              <w:bottom w:val="single" w:sz="4" w:space="0" w:color="auto"/>
              <w:right w:val="nil"/>
            </w:tcBorders>
            <w:shd w:val="clear" w:color="auto" w:fill="9CC2E5" w:themeFill="accent1" w:themeFillTint="99"/>
            <w:vAlign w:val="center"/>
            <w:hideMark/>
          </w:tcPr>
          <w:p w14:paraId="29D32A55" w14:textId="77777777" w:rsidR="000B4678" w:rsidRPr="004366CA" w:rsidRDefault="0013737F" w:rsidP="004366CA">
            <w:pPr>
              <w:spacing w:after="0" w:line="276" w:lineRule="auto"/>
              <w:jc w:val="center"/>
              <w:rPr>
                <w:rFonts w:ascii="Times New Roman" w:eastAsia="Times New Roman" w:hAnsi="Times New Roman" w:cs="Times New Roman"/>
                <w:b/>
                <w:sz w:val="16"/>
                <w:szCs w:val="16"/>
                <w:lang w:eastAsia="es-CO"/>
              </w:rPr>
            </w:pPr>
            <w:r w:rsidRPr="004366CA">
              <w:rPr>
                <w:rFonts w:ascii="Times New Roman" w:eastAsia="Times New Roman" w:hAnsi="Times New Roman" w:cs="Times New Roman"/>
                <w:b/>
                <w:sz w:val="16"/>
                <w:szCs w:val="16"/>
                <w:lang w:eastAsia="es-CO"/>
              </w:rPr>
              <w:t>X</w:t>
            </w:r>
          </w:p>
        </w:tc>
        <w:tc>
          <w:tcPr>
            <w:tcW w:w="226" w:type="dxa"/>
            <w:gridSpan w:val="2"/>
            <w:tcBorders>
              <w:top w:val="nil"/>
              <w:left w:val="single" w:sz="4" w:space="0" w:color="auto"/>
              <w:bottom w:val="single" w:sz="4" w:space="0" w:color="auto"/>
              <w:right w:val="nil"/>
            </w:tcBorders>
            <w:shd w:val="clear" w:color="auto" w:fill="9CC2E5" w:themeFill="accent1" w:themeFillTint="99"/>
            <w:vAlign w:val="center"/>
            <w:hideMark/>
          </w:tcPr>
          <w:p w14:paraId="250BC40A" w14:textId="77777777" w:rsidR="000B4678" w:rsidRPr="004366CA" w:rsidRDefault="0013737F" w:rsidP="004366CA">
            <w:pPr>
              <w:spacing w:after="0" w:line="276" w:lineRule="auto"/>
              <w:jc w:val="center"/>
              <w:rPr>
                <w:rFonts w:ascii="Times New Roman" w:eastAsia="Times New Roman" w:hAnsi="Times New Roman" w:cs="Times New Roman"/>
                <w:b/>
                <w:sz w:val="16"/>
                <w:szCs w:val="16"/>
                <w:lang w:eastAsia="es-CO"/>
              </w:rPr>
            </w:pPr>
            <w:r w:rsidRPr="004366CA">
              <w:rPr>
                <w:rFonts w:ascii="Times New Roman" w:eastAsia="Times New Roman" w:hAnsi="Times New Roman" w:cs="Times New Roman"/>
                <w:b/>
                <w:sz w:val="16"/>
                <w:szCs w:val="16"/>
                <w:lang w:eastAsia="es-CO"/>
              </w:rPr>
              <w:t>X</w:t>
            </w:r>
          </w:p>
        </w:tc>
        <w:tc>
          <w:tcPr>
            <w:tcW w:w="226" w:type="dxa"/>
            <w:gridSpan w:val="2"/>
            <w:tcBorders>
              <w:top w:val="nil"/>
              <w:left w:val="single" w:sz="4" w:space="0" w:color="auto"/>
              <w:bottom w:val="single" w:sz="4" w:space="0" w:color="auto"/>
              <w:right w:val="single" w:sz="4" w:space="0" w:color="auto"/>
            </w:tcBorders>
            <w:shd w:val="clear" w:color="auto" w:fill="9CC2E5" w:themeFill="accent1" w:themeFillTint="99"/>
            <w:vAlign w:val="center"/>
            <w:hideMark/>
          </w:tcPr>
          <w:p w14:paraId="4F6C8035" w14:textId="77777777" w:rsidR="000B4678" w:rsidRPr="004366CA" w:rsidRDefault="0013737F" w:rsidP="004366CA">
            <w:pPr>
              <w:spacing w:after="0" w:line="276" w:lineRule="auto"/>
              <w:jc w:val="center"/>
              <w:rPr>
                <w:rFonts w:ascii="Times New Roman" w:eastAsia="Times New Roman" w:hAnsi="Times New Roman" w:cs="Times New Roman"/>
                <w:b/>
                <w:sz w:val="16"/>
                <w:szCs w:val="16"/>
                <w:lang w:eastAsia="es-CO"/>
              </w:rPr>
            </w:pPr>
            <w:r w:rsidRPr="004366CA">
              <w:rPr>
                <w:rFonts w:ascii="Times New Roman" w:eastAsia="Times New Roman" w:hAnsi="Times New Roman" w:cs="Times New Roman"/>
                <w:b/>
                <w:sz w:val="16"/>
                <w:szCs w:val="16"/>
                <w:lang w:eastAsia="es-CO"/>
              </w:rPr>
              <w:t>X</w:t>
            </w:r>
          </w:p>
        </w:tc>
        <w:tc>
          <w:tcPr>
            <w:tcW w:w="226" w:type="dxa"/>
            <w:gridSpan w:val="2"/>
            <w:tcBorders>
              <w:top w:val="nil"/>
              <w:left w:val="nil"/>
              <w:bottom w:val="single" w:sz="4" w:space="0" w:color="auto"/>
              <w:right w:val="single" w:sz="8" w:space="0" w:color="auto"/>
            </w:tcBorders>
            <w:shd w:val="clear" w:color="auto" w:fill="9CC2E5" w:themeFill="accent1" w:themeFillTint="99"/>
            <w:vAlign w:val="center"/>
            <w:hideMark/>
          </w:tcPr>
          <w:p w14:paraId="107F6386" w14:textId="77777777" w:rsidR="000B4678" w:rsidRPr="004366CA" w:rsidRDefault="0013737F" w:rsidP="004366CA">
            <w:pPr>
              <w:spacing w:after="0" w:line="276" w:lineRule="auto"/>
              <w:jc w:val="center"/>
              <w:rPr>
                <w:rFonts w:ascii="Times New Roman" w:eastAsia="Times New Roman" w:hAnsi="Times New Roman" w:cs="Times New Roman"/>
                <w:b/>
                <w:sz w:val="16"/>
                <w:szCs w:val="16"/>
                <w:lang w:eastAsia="es-CO"/>
              </w:rPr>
            </w:pPr>
            <w:r w:rsidRPr="004366CA">
              <w:rPr>
                <w:rFonts w:ascii="Times New Roman" w:eastAsia="Times New Roman" w:hAnsi="Times New Roman" w:cs="Times New Roman"/>
                <w:b/>
                <w:sz w:val="16"/>
                <w:szCs w:val="16"/>
                <w:lang w:eastAsia="es-CO"/>
              </w:rPr>
              <w:t>X</w:t>
            </w:r>
          </w:p>
        </w:tc>
        <w:tc>
          <w:tcPr>
            <w:tcW w:w="226" w:type="dxa"/>
            <w:gridSpan w:val="2"/>
            <w:tcBorders>
              <w:top w:val="nil"/>
              <w:left w:val="nil"/>
              <w:bottom w:val="single" w:sz="4" w:space="0" w:color="auto"/>
              <w:right w:val="nil"/>
            </w:tcBorders>
            <w:shd w:val="clear" w:color="auto" w:fill="auto"/>
            <w:vAlign w:val="center"/>
            <w:hideMark/>
          </w:tcPr>
          <w:p w14:paraId="0219BF3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30CA131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4" w:space="0" w:color="auto"/>
            </w:tcBorders>
            <w:shd w:val="clear" w:color="auto" w:fill="auto"/>
            <w:vAlign w:val="center"/>
            <w:hideMark/>
          </w:tcPr>
          <w:p w14:paraId="534A952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8" w:space="0" w:color="auto"/>
            </w:tcBorders>
            <w:shd w:val="clear" w:color="auto" w:fill="auto"/>
            <w:vAlign w:val="center"/>
            <w:hideMark/>
          </w:tcPr>
          <w:p w14:paraId="6F499E9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373" w:type="dxa"/>
            <w:gridSpan w:val="4"/>
            <w:tcBorders>
              <w:top w:val="single" w:sz="8" w:space="0" w:color="auto"/>
              <w:left w:val="nil"/>
              <w:bottom w:val="single" w:sz="4" w:space="0" w:color="auto"/>
              <w:right w:val="nil"/>
            </w:tcBorders>
            <w:shd w:val="clear" w:color="auto" w:fill="auto"/>
            <w:vAlign w:val="center"/>
            <w:hideMark/>
          </w:tcPr>
          <w:p w14:paraId="7655C60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539A8C7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nil"/>
              <w:bottom w:val="single" w:sz="4" w:space="0" w:color="auto"/>
              <w:right w:val="single" w:sz="4" w:space="0" w:color="auto"/>
            </w:tcBorders>
            <w:shd w:val="clear" w:color="auto" w:fill="auto"/>
            <w:vAlign w:val="center"/>
            <w:hideMark/>
          </w:tcPr>
          <w:p w14:paraId="6B0B018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204570A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22FF98E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42998E6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17F950B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8" w:space="0" w:color="auto"/>
            </w:tcBorders>
            <w:shd w:val="clear" w:color="auto" w:fill="auto"/>
            <w:vAlign w:val="center"/>
            <w:hideMark/>
          </w:tcPr>
          <w:p w14:paraId="5299B4D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6DBBD02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592D7AE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40CFD66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00608D3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433" w:type="dxa"/>
            <w:gridSpan w:val="5"/>
            <w:tcBorders>
              <w:top w:val="single" w:sz="8" w:space="0" w:color="auto"/>
              <w:left w:val="nil"/>
              <w:bottom w:val="single" w:sz="4" w:space="0" w:color="auto"/>
              <w:right w:val="nil"/>
            </w:tcBorders>
            <w:shd w:val="clear" w:color="auto" w:fill="auto"/>
            <w:vAlign w:val="center"/>
            <w:hideMark/>
          </w:tcPr>
          <w:p w14:paraId="1315B35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4" w:space="0" w:color="auto"/>
            </w:tcBorders>
            <w:shd w:val="clear" w:color="auto" w:fill="auto"/>
            <w:vAlign w:val="center"/>
            <w:hideMark/>
          </w:tcPr>
          <w:p w14:paraId="428D29C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nil"/>
              <w:bottom w:val="single" w:sz="4" w:space="0" w:color="auto"/>
              <w:right w:val="single" w:sz="4" w:space="0" w:color="auto"/>
            </w:tcBorders>
            <w:shd w:val="clear" w:color="auto" w:fill="auto"/>
            <w:vAlign w:val="center"/>
            <w:hideMark/>
          </w:tcPr>
          <w:p w14:paraId="3C89A3F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076384B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single" w:sz="4" w:space="0" w:color="auto"/>
            </w:tcBorders>
            <w:shd w:val="clear" w:color="auto" w:fill="auto"/>
            <w:vAlign w:val="center"/>
            <w:hideMark/>
          </w:tcPr>
          <w:p w14:paraId="0FE6EF0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296C4F6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3B302D2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4240936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42646BC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single" w:sz="4" w:space="0" w:color="auto"/>
              <w:bottom w:val="single" w:sz="4" w:space="0" w:color="auto"/>
              <w:right w:val="nil"/>
            </w:tcBorders>
            <w:shd w:val="clear" w:color="auto" w:fill="auto"/>
            <w:vAlign w:val="center"/>
            <w:hideMark/>
          </w:tcPr>
          <w:p w14:paraId="218881F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0CEDFF0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215D686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177B7F2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77CAC4E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38F1A14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28C5BB5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nil"/>
            </w:tcBorders>
            <w:shd w:val="clear" w:color="auto" w:fill="auto"/>
            <w:vAlign w:val="center"/>
            <w:hideMark/>
          </w:tcPr>
          <w:p w14:paraId="44B11DE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59D4CED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54107A4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301"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172FE40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r>
      <w:tr w:rsidR="004366CA" w:rsidRPr="004366CA" w14:paraId="65C8B063" w14:textId="77777777" w:rsidTr="00BD7E51">
        <w:trPr>
          <w:trHeight w:val="321"/>
        </w:trPr>
        <w:tc>
          <w:tcPr>
            <w:tcW w:w="1079" w:type="dxa"/>
            <w:gridSpan w:val="2"/>
            <w:tcBorders>
              <w:left w:val="single" w:sz="8" w:space="0" w:color="000000"/>
              <w:bottom w:val="single" w:sz="8" w:space="0" w:color="000000"/>
              <w:right w:val="single" w:sz="8" w:space="0" w:color="000000"/>
            </w:tcBorders>
            <w:hideMark/>
          </w:tcPr>
          <w:p w14:paraId="1557AF55" w14:textId="77777777" w:rsidR="000B4678" w:rsidRPr="004366CA" w:rsidRDefault="000B4678" w:rsidP="004366CA">
            <w:pPr>
              <w:spacing w:after="0" w:line="276" w:lineRule="auto"/>
              <w:jc w:val="both"/>
              <w:rPr>
                <w:rFonts w:ascii="Times New Roman" w:eastAsia="Times New Roman" w:hAnsi="Times New Roman" w:cs="Times New Roman"/>
                <w:color w:val="000000"/>
                <w:sz w:val="16"/>
                <w:szCs w:val="16"/>
              </w:rPr>
            </w:pPr>
            <w:r w:rsidRPr="004366CA">
              <w:rPr>
                <w:rFonts w:ascii="Times New Roman" w:eastAsia="Times New Roman" w:hAnsi="Times New Roman" w:cs="Times New Roman"/>
                <w:color w:val="000000"/>
                <w:sz w:val="16"/>
                <w:szCs w:val="16"/>
              </w:rPr>
              <w:t>Aplicación de instrumentos (Formatos) y Evaluación composición corporal</w:t>
            </w:r>
          </w:p>
        </w:tc>
        <w:tc>
          <w:tcPr>
            <w:tcW w:w="1121" w:type="dxa"/>
            <w:gridSpan w:val="2"/>
            <w:tcBorders>
              <w:top w:val="nil"/>
              <w:left w:val="nil"/>
              <w:bottom w:val="single" w:sz="4" w:space="0" w:color="auto"/>
              <w:right w:val="single" w:sz="8" w:space="0" w:color="auto"/>
            </w:tcBorders>
            <w:shd w:val="clear" w:color="auto" w:fill="auto"/>
            <w:vAlign w:val="center"/>
            <w:hideMark/>
          </w:tcPr>
          <w:p w14:paraId="5FEE10EA" w14:textId="77777777" w:rsidR="000B4678"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w:t>
            </w:r>
            <w:r w:rsidR="000B4678" w:rsidRPr="004366CA">
              <w:rPr>
                <w:rFonts w:ascii="Times New Roman" w:eastAsia="Times New Roman" w:hAnsi="Times New Roman" w:cs="Times New Roman"/>
                <w:sz w:val="16"/>
                <w:szCs w:val="16"/>
                <w:lang w:eastAsia="es-CO"/>
              </w:rPr>
              <w:t>Catalina Zea</w:t>
            </w:r>
          </w:p>
          <w:p w14:paraId="4B0BD452" w14:textId="77777777" w:rsidR="000B4678" w:rsidRPr="004366CA" w:rsidRDefault="000B4678"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-Astrid Rodríguez</w:t>
            </w:r>
          </w:p>
        </w:tc>
        <w:tc>
          <w:tcPr>
            <w:tcW w:w="488"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14:paraId="1FDD3C89" w14:textId="77777777" w:rsidR="000B4678" w:rsidRPr="004366CA" w:rsidRDefault="000B4678"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w:t>
            </w:r>
            <w:r w:rsidR="00BD7E51" w:rsidRPr="004366CA">
              <w:rPr>
                <w:rFonts w:ascii="Times New Roman" w:eastAsia="Times New Roman" w:hAnsi="Times New Roman" w:cs="Times New Roman"/>
                <w:b/>
                <w:bCs/>
                <w:sz w:val="16"/>
                <w:szCs w:val="16"/>
                <w:lang w:eastAsia="es-CO"/>
              </w:rPr>
              <w:t>Mar</w:t>
            </w:r>
          </w:p>
        </w:tc>
        <w:tc>
          <w:tcPr>
            <w:tcW w:w="624" w:type="dxa"/>
            <w:tcBorders>
              <w:top w:val="single" w:sz="4" w:space="0" w:color="auto"/>
              <w:left w:val="nil"/>
              <w:bottom w:val="single" w:sz="4" w:space="0" w:color="auto"/>
              <w:right w:val="single" w:sz="4" w:space="0" w:color="auto"/>
            </w:tcBorders>
            <w:shd w:val="clear" w:color="000000" w:fill="FF8080"/>
            <w:vAlign w:val="center"/>
            <w:hideMark/>
          </w:tcPr>
          <w:p w14:paraId="05681915"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Jun</w:t>
            </w:r>
            <w:r w:rsidR="000B4678" w:rsidRPr="004366CA">
              <w:rPr>
                <w:rFonts w:ascii="Times New Roman" w:eastAsia="Times New Roman" w:hAnsi="Times New Roman" w:cs="Times New Roman"/>
                <w:b/>
                <w:bCs/>
                <w:sz w:val="16"/>
                <w:szCs w:val="16"/>
                <w:lang w:eastAsia="es-CO"/>
              </w:rPr>
              <w:t> </w:t>
            </w:r>
          </w:p>
        </w:tc>
        <w:tc>
          <w:tcPr>
            <w:tcW w:w="175" w:type="dxa"/>
            <w:tcBorders>
              <w:top w:val="nil"/>
              <w:left w:val="single" w:sz="4" w:space="0" w:color="auto"/>
              <w:bottom w:val="nil"/>
              <w:right w:val="single" w:sz="4" w:space="0" w:color="auto"/>
            </w:tcBorders>
            <w:shd w:val="diagCross" w:color="000000" w:fill="C0C0C0"/>
            <w:vAlign w:val="center"/>
            <w:hideMark/>
          </w:tcPr>
          <w:p w14:paraId="0596EEC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6" w:type="dxa"/>
            <w:gridSpan w:val="2"/>
            <w:tcBorders>
              <w:top w:val="nil"/>
              <w:left w:val="single" w:sz="8" w:space="0" w:color="auto"/>
              <w:bottom w:val="single" w:sz="4" w:space="0" w:color="auto"/>
              <w:right w:val="nil"/>
            </w:tcBorders>
            <w:shd w:val="clear" w:color="auto" w:fill="auto"/>
            <w:vAlign w:val="center"/>
            <w:hideMark/>
          </w:tcPr>
          <w:p w14:paraId="0A53325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nil"/>
            </w:tcBorders>
            <w:shd w:val="clear" w:color="auto" w:fill="auto"/>
            <w:vAlign w:val="center"/>
            <w:hideMark/>
          </w:tcPr>
          <w:p w14:paraId="34BE281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7E14CBF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single" w:sz="8" w:space="0" w:color="auto"/>
            </w:tcBorders>
            <w:shd w:val="clear" w:color="auto" w:fill="auto"/>
            <w:vAlign w:val="center"/>
            <w:hideMark/>
          </w:tcPr>
          <w:p w14:paraId="7EE1220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nil"/>
            </w:tcBorders>
            <w:shd w:val="clear" w:color="auto" w:fill="A8D08D" w:themeFill="accent6" w:themeFillTint="99"/>
            <w:vAlign w:val="center"/>
            <w:hideMark/>
          </w:tcPr>
          <w:p w14:paraId="1DE49229"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26"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64C7FA58"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27"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66DBFECC"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27"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20CAC97A"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146" w:type="dxa"/>
            <w:gridSpan w:val="2"/>
            <w:tcBorders>
              <w:top w:val="nil"/>
              <w:left w:val="nil"/>
              <w:bottom w:val="single" w:sz="4" w:space="0" w:color="auto"/>
              <w:right w:val="nil"/>
            </w:tcBorders>
            <w:shd w:val="clear" w:color="auto" w:fill="A8D08D" w:themeFill="accent6" w:themeFillTint="99"/>
            <w:vAlign w:val="center"/>
            <w:hideMark/>
          </w:tcPr>
          <w:p w14:paraId="1EA0205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nil"/>
            </w:tcBorders>
            <w:shd w:val="clear" w:color="auto" w:fill="A8D08D" w:themeFill="accent6" w:themeFillTint="99"/>
            <w:vAlign w:val="center"/>
            <w:hideMark/>
          </w:tcPr>
          <w:p w14:paraId="00058D57" w14:textId="77777777" w:rsidR="000B4678"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700BED03"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3"/>
            <w:tcBorders>
              <w:top w:val="nil"/>
              <w:left w:val="nil"/>
              <w:bottom w:val="single" w:sz="4" w:space="0" w:color="auto"/>
              <w:right w:val="single" w:sz="4" w:space="0" w:color="auto"/>
            </w:tcBorders>
            <w:shd w:val="clear" w:color="auto" w:fill="A8D08D" w:themeFill="accent6" w:themeFillTint="99"/>
            <w:vAlign w:val="center"/>
            <w:hideMark/>
          </w:tcPr>
          <w:p w14:paraId="149084F4"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07494575"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20FA518D"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nil"/>
            </w:tcBorders>
            <w:shd w:val="clear" w:color="auto" w:fill="A8D08D" w:themeFill="accent6" w:themeFillTint="99"/>
            <w:vAlign w:val="center"/>
            <w:hideMark/>
          </w:tcPr>
          <w:p w14:paraId="3E1762F8"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223C8848"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3"/>
            <w:tcBorders>
              <w:top w:val="nil"/>
              <w:left w:val="single" w:sz="4" w:space="0" w:color="auto"/>
              <w:bottom w:val="single" w:sz="4" w:space="0" w:color="auto"/>
              <w:right w:val="single" w:sz="8" w:space="0" w:color="auto"/>
            </w:tcBorders>
            <w:shd w:val="clear" w:color="auto" w:fill="A8D08D" w:themeFill="accent6" w:themeFillTint="99"/>
            <w:vAlign w:val="center"/>
            <w:hideMark/>
          </w:tcPr>
          <w:p w14:paraId="0744F0E0"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nil"/>
            </w:tcBorders>
            <w:shd w:val="clear" w:color="auto" w:fill="A8D08D" w:themeFill="accent6" w:themeFillTint="99"/>
            <w:vAlign w:val="center"/>
            <w:hideMark/>
          </w:tcPr>
          <w:p w14:paraId="7AD9761F"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03957EA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1929464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5F79072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0" w:type="dxa"/>
            <w:gridSpan w:val="4"/>
            <w:tcBorders>
              <w:top w:val="nil"/>
              <w:left w:val="nil"/>
              <w:bottom w:val="single" w:sz="4" w:space="0" w:color="auto"/>
              <w:right w:val="nil"/>
            </w:tcBorders>
            <w:shd w:val="clear" w:color="auto" w:fill="auto"/>
            <w:vAlign w:val="center"/>
            <w:hideMark/>
          </w:tcPr>
          <w:p w14:paraId="411521D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153" w:type="dxa"/>
            <w:tcBorders>
              <w:top w:val="nil"/>
              <w:left w:val="nil"/>
              <w:bottom w:val="single" w:sz="4" w:space="0" w:color="auto"/>
              <w:right w:val="nil"/>
            </w:tcBorders>
            <w:shd w:val="clear" w:color="auto" w:fill="auto"/>
            <w:vAlign w:val="center"/>
            <w:hideMark/>
          </w:tcPr>
          <w:p w14:paraId="62BFFC6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4" w:space="0" w:color="auto"/>
            </w:tcBorders>
            <w:shd w:val="clear" w:color="auto" w:fill="auto"/>
            <w:vAlign w:val="center"/>
            <w:hideMark/>
          </w:tcPr>
          <w:p w14:paraId="7A442B8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nil"/>
              <w:bottom w:val="single" w:sz="4" w:space="0" w:color="auto"/>
              <w:right w:val="single" w:sz="4" w:space="0" w:color="auto"/>
            </w:tcBorders>
            <w:shd w:val="clear" w:color="auto" w:fill="auto"/>
            <w:vAlign w:val="center"/>
            <w:hideMark/>
          </w:tcPr>
          <w:p w14:paraId="2446C7E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4A6F346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single" w:sz="4" w:space="0" w:color="auto"/>
            </w:tcBorders>
            <w:shd w:val="clear" w:color="auto" w:fill="auto"/>
            <w:vAlign w:val="center"/>
            <w:hideMark/>
          </w:tcPr>
          <w:p w14:paraId="2739D3D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7081C8E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3E06582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146FEBF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24BD285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single" w:sz="4" w:space="0" w:color="auto"/>
              <w:bottom w:val="single" w:sz="4" w:space="0" w:color="auto"/>
              <w:right w:val="nil"/>
            </w:tcBorders>
            <w:shd w:val="clear" w:color="auto" w:fill="auto"/>
            <w:vAlign w:val="center"/>
            <w:hideMark/>
          </w:tcPr>
          <w:p w14:paraId="07C287B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4CDD9B6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6CA0688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60D8061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5A6FBAE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0B61785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3551C42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nil"/>
            </w:tcBorders>
            <w:shd w:val="clear" w:color="auto" w:fill="auto"/>
            <w:vAlign w:val="center"/>
            <w:hideMark/>
          </w:tcPr>
          <w:p w14:paraId="1CDF926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4800E2D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650A64D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5ACC2C3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r>
      <w:tr w:rsidR="004366CA" w:rsidRPr="004366CA" w14:paraId="548BB37C" w14:textId="77777777" w:rsidTr="00BD7E51">
        <w:trPr>
          <w:trHeight w:val="321"/>
        </w:trPr>
        <w:tc>
          <w:tcPr>
            <w:tcW w:w="1079" w:type="dxa"/>
            <w:gridSpan w:val="2"/>
            <w:tcBorders>
              <w:left w:val="single" w:sz="8" w:space="0" w:color="000000"/>
              <w:bottom w:val="single" w:sz="8" w:space="0" w:color="000000"/>
              <w:right w:val="single" w:sz="8" w:space="0" w:color="000000"/>
            </w:tcBorders>
            <w:hideMark/>
          </w:tcPr>
          <w:p w14:paraId="5F23BC93" w14:textId="77777777" w:rsidR="000B4678" w:rsidRPr="004366CA" w:rsidRDefault="000B4678" w:rsidP="004366CA">
            <w:pPr>
              <w:spacing w:after="0" w:line="276" w:lineRule="auto"/>
              <w:jc w:val="both"/>
              <w:rPr>
                <w:rFonts w:ascii="Times New Roman" w:eastAsia="Times New Roman" w:hAnsi="Times New Roman" w:cs="Times New Roman"/>
                <w:sz w:val="16"/>
                <w:szCs w:val="16"/>
              </w:rPr>
            </w:pPr>
            <w:r w:rsidRPr="004366CA">
              <w:rPr>
                <w:rFonts w:ascii="Times New Roman" w:eastAsia="Times New Roman" w:hAnsi="Times New Roman" w:cs="Times New Roman"/>
                <w:sz w:val="16"/>
                <w:szCs w:val="16"/>
              </w:rPr>
              <w:t>Integración de elementos</w:t>
            </w:r>
            <w:r w:rsidR="00F23B2E" w:rsidRPr="004366CA">
              <w:rPr>
                <w:rFonts w:ascii="Times New Roman" w:eastAsia="Times New Roman" w:hAnsi="Times New Roman" w:cs="Times New Roman"/>
                <w:sz w:val="16"/>
                <w:szCs w:val="16"/>
              </w:rPr>
              <w:t xml:space="preserve"> (Tabulación)</w:t>
            </w:r>
            <w:r w:rsidRPr="004366CA">
              <w:rPr>
                <w:rFonts w:ascii="Times New Roman" w:eastAsia="Times New Roman" w:hAnsi="Times New Roman" w:cs="Times New Roman"/>
                <w:sz w:val="16"/>
                <w:szCs w:val="16"/>
              </w:rPr>
              <w:t xml:space="preserve">  </w:t>
            </w:r>
          </w:p>
        </w:tc>
        <w:tc>
          <w:tcPr>
            <w:tcW w:w="1121" w:type="dxa"/>
            <w:gridSpan w:val="2"/>
            <w:tcBorders>
              <w:top w:val="nil"/>
              <w:left w:val="nil"/>
              <w:bottom w:val="single" w:sz="4" w:space="0" w:color="auto"/>
              <w:right w:val="single" w:sz="8" w:space="0" w:color="auto"/>
            </w:tcBorders>
            <w:shd w:val="clear" w:color="auto" w:fill="auto"/>
            <w:vAlign w:val="center"/>
            <w:hideMark/>
          </w:tcPr>
          <w:p w14:paraId="790641D8" w14:textId="77777777" w:rsidR="00F23B2E"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-Catalina Zea</w:t>
            </w:r>
          </w:p>
          <w:p w14:paraId="0018F1A3" w14:textId="77777777" w:rsidR="00F23B2E"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-Astrid Rodríguez</w:t>
            </w:r>
          </w:p>
          <w:p w14:paraId="57FA988F" w14:textId="77777777" w:rsidR="000B4678"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-Paola Sáenz</w:t>
            </w:r>
          </w:p>
        </w:tc>
        <w:tc>
          <w:tcPr>
            <w:tcW w:w="488"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14:paraId="43BB9572"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xml:space="preserve">Jun </w:t>
            </w:r>
            <w:r w:rsidR="000B4678" w:rsidRPr="004366CA">
              <w:rPr>
                <w:rFonts w:ascii="Times New Roman" w:eastAsia="Times New Roman" w:hAnsi="Times New Roman" w:cs="Times New Roman"/>
                <w:b/>
                <w:bCs/>
                <w:sz w:val="16"/>
                <w:szCs w:val="16"/>
                <w:lang w:eastAsia="es-CO"/>
              </w:rPr>
              <w:t> </w:t>
            </w:r>
          </w:p>
        </w:tc>
        <w:tc>
          <w:tcPr>
            <w:tcW w:w="624" w:type="dxa"/>
            <w:tcBorders>
              <w:top w:val="single" w:sz="4" w:space="0" w:color="auto"/>
              <w:left w:val="nil"/>
              <w:bottom w:val="single" w:sz="4" w:space="0" w:color="auto"/>
              <w:right w:val="single" w:sz="4" w:space="0" w:color="auto"/>
            </w:tcBorders>
            <w:shd w:val="clear" w:color="000000" w:fill="FF8080"/>
            <w:vAlign w:val="center"/>
            <w:hideMark/>
          </w:tcPr>
          <w:p w14:paraId="0E610252"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Jul</w:t>
            </w:r>
          </w:p>
        </w:tc>
        <w:tc>
          <w:tcPr>
            <w:tcW w:w="175" w:type="dxa"/>
            <w:tcBorders>
              <w:top w:val="nil"/>
              <w:left w:val="single" w:sz="4" w:space="0" w:color="auto"/>
              <w:bottom w:val="nil"/>
              <w:right w:val="single" w:sz="4" w:space="0" w:color="auto"/>
            </w:tcBorders>
            <w:shd w:val="diagCross" w:color="000000" w:fill="C0C0C0"/>
            <w:vAlign w:val="center"/>
            <w:hideMark/>
          </w:tcPr>
          <w:p w14:paraId="3AA2B75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6" w:type="dxa"/>
            <w:gridSpan w:val="2"/>
            <w:tcBorders>
              <w:top w:val="nil"/>
              <w:left w:val="single" w:sz="8" w:space="0" w:color="auto"/>
              <w:bottom w:val="single" w:sz="4" w:space="0" w:color="auto"/>
              <w:right w:val="nil"/>
            </w:tcBorders>
            <w:shd w:val="clear" w:color="auto" w:fill="auto"/>
            <w:vAlign w:val="center"/>
            <w:hideMark/>
          </w:tcPr>
          <w:p w14:paraId="0F605D4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nil"/>
            </w:tcBorders>
            <w:shd w:val="clear" w:color="auto" w:fill="auto"/>
            <w:vAlign w:val="center"/>
            <w:hideMark/>
          </w:tcPr>
          <w:p w14:paraId="7EE60F2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5AE0402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single" w:sz="8" w:space="0" w:color="auto"/>
            </w:tcBorders>
            <w:shd w:val="clear" w:color="auto" w:fill="auto"/>
            <w:vAlign w:val="center"/>
            <w:hideMark/>
          </w:tcPr>
          <w:p w14:paraId="680920A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nil"/>
            </w:tcBorders>
            <w:shd w:val="clear" w:color="auto" w:fill="auto"/>
            <w:vAlign w:val="center"/>
            <w:hideMark/>
          </w:tcPr>
          <w:p w14:paraId="4136B1B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6A4D57E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4" w:space="0" w:color="auto"/>
            </w:tcBorders>
            <w:shd w:val="clear" w:color="auto" w:fill="auto"/>
            <w:vAlign w:val="center"/>
            <w:hideMark/>
          </w:tcPr>
          <w:p w14:paraId="34332F1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8" w:space="0" w:color="auto"/>
            </w:tcBorders>
            <w:shd w:val="clear" w:color="auto" w:fill="auto"/>
            <w:vAlign w:val="center"/>
            <w:hideMark/>
          </w:tcPr>
          <w:p w14:paraId="2AA3235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146" w:type="dxa"/>
            <w:gridSpan w:val="2"/>
            <w:tcBorders>
              <w:top w:val="nil"/>
              <w:left w:val="nil"/>
              <w:bottom w:val="single" w:sz="4" w:space="0" w:color="auto"/>
              <w:right w:val="nil"/>
            </w:tcBorders>
            <w:shd w:val="clear" w:color="auto" w:fill="auto"/>
            <w:vAlign w:val="center"/>
            <w:hideMark/>
          </w:tcPr>
          <w:p w14:paraId="4F90404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nil"/>
            </w:tcBorders>
            <w:shd w:val="clear" w:color="auto" w:fill="auto"/>
            <w:vAlign w:val="center"/>
            <w:hideMark/>
          </w:tcPr>
          <w:p w14:paraId="6BFE1AE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0E5A5A6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nil"/>
              <w:bottom w:val="single" w:sz="4" w:space="0" w:color="auto"/>
              <w:right w:val="single" w:sz="4" w:space="0" w:color="auto"/>
            </w:tcBorders>
            <w:shd w:val="clear" w:color="auto" w:fill="auto"/>
            <w:vAlign w:val="center"/>
            <w:hideMark/>
          </w:tcPr>
          <w:p w14:paraId="3B4BA0B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5F60C71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1EC2DC4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3489739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18248C5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8" w:space="0" w:color="auto"/>
            </w:tcBorders>
            <w:shd w:val="clear" w:color="auto" w:fill="auto"/>
            <w:vAlign w:val="center"/>
            <w:hideMark/>
          </w:tcPr>
          <w:p w14:paraId="4D281A8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168E86B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CC99FF"/>
            <w:vAlign w:val="center"/>
            <w:hideMark/>
          </w:tcPr>
          <w:p w14:paraId="74D39E07"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single" w:sz="4" w:space="0" w:color="auto"/>
            </w:tcBorders>
            <w:shd w:val="clear" w:color="auto" w:fill="CC99FF"/>
            <w:vAlign w:val="center"/>
            <w:hideMark/>
          </w:tcPr>
          <w:p w14:paraId="75627A89"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single" w:sz="8" w:space="0" w:color="auto"/>
            </w:tcBorders>
            <w:shd w:val="clear" w:color="auto" w:fill="CC99FF"/>
            <w:vAlign w:val="center"/>
            <w:hideMark/>
          </w:tcPr>
          <w:p w14:paraId="5E03CDAF"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0" w:type="dxa"/>
            <w:gridSpan w:val="4"/>
            <w:tcBorders>
              <w:top w:val="nil"/>
              <w:left w:val="nil"/>
              <w:bottom w:val="single" w:sz="4" w:space="0" w:color="auto"/>
              <w:right w:val="nil"/>
            </w:tcBorders>
            <w:shd w:val="clear" w:color="auto" w:fill="CC99FF"/>
            <w:vAlign w:val="center"/>
            <w:hideMark/>
          </w:tcPr>
          <w:p w14:paraId="52F68C6A"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153" w:type="dxa"/>
            <w:tcBorders>
              <w:top w:val="nil"/>
              <w:left w:val="nil"/>
              <w:bottom w:val="single" w:sz="4" w:space="0" w:color="auto"/>
              <w:right w:val="nil"/>
            </w:tcBorders>
            <w:shd w:val="clear" w:color="auto" w:fill="auto"/>
            <w:vAlign w:val="center"/>
            <w:hideMark/>
          </w:tcPr>
          <w:p w14:paraId="5775902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4" w:space="0" w:color="auto"/>
            </w:tcBorders>
            <w:shd w:val="clear" w:color="auto" w:fill="auto"/>
            <w:vAlign w:val="center"/>
          </w:tcPr>
          <w:p w14:paraId="54290E1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nil"/>
              <w:bottom w:val="single" w:sz="4" w:space="0" w:color="auto"/>
              <w:right w:val="single" w:sz="4" w:space="0" w:color="auto"/>
            </w:tcBorders>
            <w:shd w:val="clear" w:color="auto" w:fill="auto"/>
            <w:vAlign w:val="center"/>
          </w:tcPr>
          <w:p w14:paraId="460EC9A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tcPr>
          <w:p w14:paraId="405B973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single" w:sz="4" w:space="0" w:color="auto"/>
            </w:tcBorders>
            <w:shd w:val="clear" w:color="auto" w:fill="auto"/>
            <w:vAlign w:val="center"/>
            <w:hideMark/>
          </w:tcPr>
          <w:p w14:paraId="14C5CB2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030EDE9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6C7E681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486C831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05EDEB7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single" w:sz="4" w:space="0" w:color="auto"/>
              <w:bottom w:val="single" w:sz="4" w:space="0" w:color="auto"/>
              <w:right w:val="nil"/>
            </w:tcBorders>
            <w:shd w:val="clear" w:color="auto" w:fill="auto"/>
            <w:vAlign w:val="center"/>
            <w:hideMark/>
          </w:tcPr>
          <w:p w14:paraId="136DF89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7CE7591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525231E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3650734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476281B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29183CE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21E52C7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nil"/>
            </w:tcBorders>
            <w:shd w:val="clear" w:color="auto" w:fill="auto"/>
            <w:vAlign w:val="center"/>
            <w:hideMark/>
          </w:tcPr>
          <w:p w14:paraId="6FE7435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1610563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0BC7AF7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06A3CA1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r>
      <w:tr w:rsidR="004366CA" w:rsidRPr="004366CA" w14:paraId="37865454" w14:textId="77777777" w:rsidTr="00BD7E51">
        <w:trPr>
          <w:trHeight w:val="321"/>
        </w:trPr>
        <w:tc>
          <w:tcPr>
            <w:tcW w:w="1079" w:type="dxa"/>
            <w:gridSpan w:val="2"/>
            <w:tcBorders>
              <w:left w:val="single" w:sz="8" w:space="0" w:color="000000"/>
              <w:bottom w:val="single" w:sz="8" w:space="0" w:color="000000"/>
              <w:right w:val="single" w:sz="8" w:space="0" w:color="000000"/>
            </w:tcBorders>
            <w:hideMark/>
          </w:tcPr>
          <w:p w14:paraId="0E717690" w14:textId="77777777" w:rsidR="000B4678" w:rsidRPr="004366CA" w:rsidRDefault="000B4678" w:rsidP="004366CA">
            <w:pPr>
              <w:spacing w:after="0" w:line="276" w:lineRule="auto"/>
              <w:jc w:val="both"/>
              <w:rPr>
                <w:rFonts w:ascii="Times New Roman" w:eastAsia="Times New Roman" w:hAnsi="Times New Roman" w:cs="Times New Roman"/>
                <w:color w:val="000000"/>
                <w:sz w:val="16"/>
                <w:szCs w:val="16"/>
              </w:rPr>
            </w:pPr>
            <w:r w:rsidRPr="004366CA">
              <w:rPr>
                <w:rFonts w:ascii="Times New Roman" w:eastAsia="Times New Roman" w:hAnsi="Times New Roman" w:cs="Times New Roman"/>
                <w:color w:val="000000"/>
                <w:sz w:val="16"/>
                <w:szCs w:val="16"/>
              </w:rPr>
              <w:t>Análisis estadístico de los datos</w:t>
            </w:r>
          </w:p>
        </w:tc>
        <w:tc>
          <w:tcPr>
            <w:tcW w:w="1121" w:type="dxa"/>
            <w:gridSpan w:val="2"/>
            <w:tcBorders>
              <w:top w:val="nil"/>
              <w:left w:val="nil"/>
              <w:bottom w:val="single" w:sz="4" w:space="0" w:color="auto"/>
              <w:right w:val="single" w:sz="8" w:space="0" w:color="auto"/>
            </w:tcBorders>
            <w:shd w:val="clear" w:color="auto" w:fill="auto"/>
            <w:vAlign w:val="center"/>
            <w:hideMark/>
          </w:tcPr>
          <w:p w14:paraId="31DE35F9" w14:textId="77777777" w:rsidR="000B4678" w:rsidRPr="004366CA" w:rsidRDefault="000B4678"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r w:rsidR="00F23B2E" w:rsidRPr="004366CA">
              <w:rPr>
                <w:rFonts w:ascii="Times New Roman" w:eastAsia="Times New Roman" w:hAnsi="Times New Roman" w:cs="Times New Roman"/>
                <w:sz w:val="16"/>
                <w:szCs w:val="16"/>
                <w:lang w:eastAsia="es-CO"/>
              </w:rPr>
              <w:t>Catalina Zea</w:t>
            </w:r>
          </w:p>
        </w:tc>
        <w:tc>
          <w:tcPr>
            <w:tcW w:w="488"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14:paraId="34C96C1F"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Jul</w:t>
            </w:r>
            <w:r w:rsidR="000B4678" w:rsidRPr="004366CA">
              <w:rPr>
                <w:rFonts w:ascii="Times New Roman" w:eastAsia="Times New Roman" w:hAnsi="Times New Roman" w:cs="Times New Roman"/>
                <w:b/>
                <w:bCs/>
                <w:sz w:val="16"/>
                <w:szCs w:val="16"/>
                <w:lang w:eastAsia="es-CO"/>
              </w:rPr>
              <w:t> </w:t>
            </w:r>
          </w:p>
        </w:tc>
        <w:tc>
          <w:tcPr>
            <w:tcW w:w="624" w:type="dxa"/>
            <w:tcBorders>
              <w:top w:val="single" w:sz="4" w:space="0" w:color="auto"/>
              <w:left w:val="nil"/>
              <w:bottom w:val="single" w:sz="4" w:space="0" w:color="auto"/>
              <w:right w:val="single" w:sz="4" w:space="0" w:color="auto"/>
            </w:tcBorders>
            <w:shd w:val="clear" w:color="000000" w:fill="FF8080"/>
            <w:vAlign w:val="center"/>
            <w:hideMark/>
          </w:tcPr>
          <w:p w14:paraId="2E45B2DC" w14:textId="77777777" w:rsidR="000B4678" w:rsidRPr="004366CA" w:rsidRDefault="000B4678"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w:t>
            </w:r>
            <w:proofErr w:type="spellStart"/>
            <w:r w:rsidR="00BD7E51" w:rsidRPr="004366CA">
              <w:rPr>
                <w:rFonts w:ascii="Times New Roman" w:eastAsia="Times New Roman" w:hAnsi="Times New Roman" w:cs="Times New Roman"/>
                <w:b/>
                <w:bCs/>
                <w:sz w:val="16"/>
                <w:szCs w:val="16"/>
                <w:lang w:eastAsia="es-CO"/>
              </w:rPr>
              <w:t>Ago</w:t>
            </w:r>
            <w:proofErr w:type="spellEnd"/>
          </w:p>
        </w:tc>
        <w:tc>
          <w:tcPr>
            <w:tcW w:w="175" w:type="dxa"/>
            <w:tcBorders>
              <w:top w:val="nil"/>
              <w:left w:val="single" w:sz="4" w:space="0" w:color="auto"/>
              <w:bottom w:val="nil"/>
              <w:right w:val="single" w:sz="4" w:space="0" w:color="auto"/>
            </w:tcBorders>
            <w:shd w:val="diagCross" w:color="000000" w:fill="C0C0C0"/>
            <w:vAlign w:val="center"/>
            <w:hideMark/>
          </w:tcPr>
          <w:p w14:paraId="42EB745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6" w:type="dxa"/>
            <w:gridSpan w:val="2"/>
            <w:tcBorders>
              <w:top w:val="nil"/>
              <w:left w:val="single" w:sz="8" w:space="0" w:color="auto"/>
              <w:bottom w:val="single" w:sz="4" w:space="0" w:color="auto"/>
              <w:right w:val="nil"/>
            </w:tcBorders>
            <w:shd w:val="clear" w:color="auto" w:fill="auto"/>
            <w:vAlign w:val="center"/>
            <w:hideMark/>
          </w:tcPr>
          <w:p w14:paraId="5DDB265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nil"/>
            </w:tcBorders>
            <w:shd w:val="clear" w:color="auto" w:fill="auto"/>
            <w:vAlign w:val="center"/>
            <w:hideMark/>
          </w:tcPr>
          <w:p w14:paraId="3B59BCC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7CACFA5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single" w:sz="8" w:space="0" w:color="auto"/>
            </w:tcBorders>
            <w:shd w:val="clear" w:color="auto" w:fill="auto"/>
            <w:vAlign w:val="center"/>
            <w:hideMark/>
          </w:tcPr>
          <w:p w14:paraId="130C845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nil"/>
            </w:tcBorders>
            <w:shd w:val="clear" w:color="auto" w:fill="auto"/>
            <w:vAlign w:val="center"/>
            <w:hideMark/>
          </w:tcPr>
          <w:p w14:paraId="623EDCC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20A93F0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4" w:space="0" w:color="auto"/>
            </w:tcBorders>
            <w:shd w:val="clear" w:color="auto" w:fill="auto"/>
            <w:vAlign w:val="center"/>
            <w:hideMark/>
          </w:tcPr>
          <w:p w14:paraId="17E2A20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8" w:space="0" w:color="auto"/>
            </w:tcBorders>
            <w:shd w:val="clear" w:color="auto" w:fill="auto"/>
            <w:vAlign w:val="center"/>
            <w:hideMark/>
          </w:tcPr>
          <w:p w14:paraId="6C6E441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146" w:type="dxa"/>
            <w:gridSpan w:val="2"/>
            <w:tcBorders>
              <w:top w:val="nil"/>
              <w:left w:val="nil"/>
              <w:bottom w:val="single" w:sz="4" w:space="0" w:color="auto"/>
              <w:right w:val="nil"/>
            </w:tcBorders>
            <w:shd w:val="clear" w:color="auto" w:fill="auto"/>
            <w:vAlign w:val="center"/>
            <w:hideMark/>
          </w:tcPr>
          <w:p w14:paraId="5D3677D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nil"/>
            </w:tcBorders>
            <w:shd w:val="clear" w:color="auto" w:fill="auto"/>
            <w:vAlign w:val="center"/>
            <w:hideMark/>
          </w:tcPr>
          <w:p w14:paraId="0D9FBB4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43E0ACF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nil"/>
              <w:bottom w:val="single" w:sz="4" w:space="0" w:color="auto"/>
              <w:right w:val="single" w:sz="4" w:space="0" w:color="auto"/>
            </w:tcBorders>
            <w:shd w:val="clear" w:color="auto" w:fill="auto"/>
            <w:vAlign w:val="center"/>
            <w:hideMark/>
          </w:tcPr>
          <w:p w14:paraId="1D59856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0E60C22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310508F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2934D6E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6B25FF9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8" w:space="0" w:color="auto"/>
            </w:tcBorders>
            <w:shd w:val="clear" w:color="auto" w:fill="auto"/>
            <w:vAlign w:val="center"/>
            <w:hideMark/>
          </w:tcPr>
          <w:p w14:paraId="2BCC08B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4D7851A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1BE0DAA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1C30AC2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1249479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0" w:type="dxa"/>
            <w:gridSpan w:val="4"/>
            <w:tcBorders>
              <w:top w:val="nil"/>
              <w:left w:val="nil"/>
              <w:bottom w:val="single" w:sz="4" w:space="0" w:color="auto"/>
              <w:right w:val="nil"/>
            </w:tcBorders>
            <w:shd w:val="clear" w:color="auto" w:fill="auto"/>
            <w:vAlign w:val="center"/>
            <w:hideMark/>
          </w:tcPr>
          <w:p w14:paraId="204B084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153" w:type="dxa"/>
            <w:tcBorders>
              <w:top w:val="nil"/>
              <w:left w:val="nil"/>
              <w:bottom w:val="single" w:sz="4" w:space="0" w:color="auto"/>
              <w:right w:val="nil"/>
            </w:tcBorders>
            <w:shd w:val="clear" w:color="auto" w:fill="auto"/>
            <w:vAlign w:val="center"/>
            <w:hideMark/>
          </w:tcPr>
          <w:p w14:paraId="798A332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4" w:space="0" w:color="auto"/>
            </w:tcBorders>
            <w:shd w:val="clear" w:color="auto" w:fill="FF9933"/>
            <w:vAlign w:val="center"/>
            <w:hideMark/>
          </w:tcPr>
          <w:p w14:paraId="45D986C8"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tcBorders>
              <w:top w:val="nil"/>
              <w:left w:val="nil"/>
              <w:bottom w:val="single" w:sz="4" w:space="0" w:color="auto"/>
              <w:right w:val="single" w:sz="4" w:space="0" w:color="auto"/>
            </w:tcBorders>
            <w:shd w:val="clear" w:color="auto" w:fill="FF9933"/>
            <w:vAlign w:val="center"/>
            <w:hideMark/>
          </w:tcPr>
          <w:p w14:paraId="45148D3C"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single" w:sz="8" w:space="0" w:color="auto"/>
            </w:tcBorders>
            <w:shd w:val="clear" w:color="auto" w:fill="FF9933"/>
            <w:vAlign w:val="center"/>
            <w:hideMark/>
          </w:tcPr>
          <w:p w14:paraId="407B03D3"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92" w:type="dxa"/>
            <w:gridSpan w:val="3"/>
            <w:tcBorders>
              <w:top w:val="nil"/>
              <w:left w:val="nil"/>
              <w:bottom w:val="single" w:sz="4" w:space="0" w:color="auto"/>
              <w:right w:val="single" w:sz="4" w:space="0" w:color="auto"/>
            </w:tcBorders>
            <w:shd w:val="clear" w:color="auto" w:fill="FF9933"/>
            <w:vAlign w:val="center"/>
            <w:hideMark/>
          </w:tcPr>
          <w:p w14:paraId="4A4E8500"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nil"/>
            </w:tcBorders>
            <w:shd w:val="clear" w:color="auto" w:fill="FF9933"/>
            <w:vAlign w:val="center"/>
            <w:hideMark/>
          </w:tcPr>
          <w:p w14:paraId="4151388D"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nil"/>
            </w:tcBorders>
            <w:shd w:val="clear" w:color="auto" w:fill="FF9933"/>
            <w:vAlign w:val="center"/>
            <w:hideMark/>
          </w:tcPr>
          <w:p w14:paraId="63F3541C"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single" w:sz="8" w:space="0" w:color="auto"/>
            </w:tcBorders>
            <w:shd w:val="clear" w:color="auto" w:fill="FF9933"/>
            <w:vAlign w:val="center"/>
            <w:hideMark/>
          </w:tcPr>
          <w:p w14:paraId="08EE9CAD"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nil"/>
            </w:tcBorders>
            <w:shd w:val="clear" w:color="auto" w:fill="FF9933"/>
            <w:vAlign w:val="center"/>
            <w:hideMark/>
          </w:tcPr>
          <w:p w14:paraId="44FD5EE8"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tcBorders>
              <w:top w:val="nil"/>
              <w:left w:val="single" w:sz="4" w:space="0" w:color="auto"/>
              <w:bottom w:val="single" w:sz="4" w:space="0" w:color="auto"/>
              <w:right w:val="nil"/>
            </w:tcBorders>
            <w:shd w:val="clear" w:color="auto" w:fill="auto"/>
            <w:vAlign w:val="center"/>
            <w:hideMark/>
          </w:tcPr>
          <w:p w14:paraId="472EBDC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673255E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1117438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4485A6F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566362A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3DCC12A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hideMark/>
          </w:tcPr>
          <w:p w14:paraId="58F4922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nil"/>
            </w:tcBorders>
            <w:shd w:val="clear" w:color="auto" w:fill="auto"/>
            <w:vAlign w:val="center"/>
            <w:hideMark/>
          </w:tcPr>
          <w:p w14:paraId="39976A7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00DCF71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38009B6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0A569B0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r>
      <w:tr w:rsidR="004366CA" w:rsidRPr="004366CA" w14:paraId="48A9FBCB" w14:textId="77777777" w:rsidTr="00BD7E51">
        <w:trPr>
          <w:trHeight w:val="302"/>
        </w:trPr>
        <w:tc>
          <w:tcPr>
            <w:tcW w:w="1079" w:type="dxa"/>
            <w:gridSpan w:val="2"/>
            <w:tcBorders>
              <w:left w:val="single" w:sz="8" w:space="0" w:color="000000"/>
              <w:bottom w:val="single" w:sz="8" w:space="0" w:color="000000"/>
              <w:right w:val="single" w:sz="8" w:space="0" w:color="000000"/>
            </w:tcBorders>
            <w:hideMark/>
          </w:tcPr>
          <w:p w14:paraId="375DECDD" w14:textId="77777777" w:rsidR="000B4678" w:rsidRPr="004366CA" w:rsidRDefault="000B4678" w:rsidP="004366CA">
            <w:pPr>
              <w:spacing w:after="0" w:line="276" w:lineRule="auto"/>
              <w:jc w:val="both"/>
              <w:rPr>
                <w:rFonts w:ascii="Times New Roman" w:eastAsia="Times New Roman" w:hAnsi="Times New Roman" w:cs="Times New Roman"/>
                <w:color w:val="000000"/>
                <w:sz w:val="16"/>
                <w:szCs w:val="16"/>
              </w:rPr>
            </w:pPr>
            <w:r w:rsidRPr="004366CA">
              <w:rPr>
                <w:rFonts w:ascii="Times New Roman" w:eastAsia="Times New Roman" w:hAnsi="Times New Roman" w:cs="Times New Roman"/>
                <w:color w:val="000000"/>
                <w:sz w:val="16"/>
                <w:szCs w:val="16"/>
              </w:rPr>
              <w:t>Presentación de informe y socialización</w:t>
            </w:r>
          </w:p>
        </w:tc>
        <w:tc>
          <w:tcPr>
            <w:tcW w:w="1121" w:type="dxa"/>
            <w:gridSpan w:val="2"/>
            <w:tcBorders>
              <w:top w:val="nil"/>
              <w:left w:val="nil"/>
              <w:bottom w:val="single" w:sz="4" w:space="0" w:color="auto"/>
              <w:right w:val="single" w:sz="8" w:space="0" w:color="auto"/>
            </w:tcBorders>
            <w:shd w:val="clear" w:color="auto" w:fill="auto"/>
            <w:vAlign w:val="center"/>
            <w:hideMark/>
          </w:tcPr>
          <w:p w14:paraId="2954A5AA" w14:textId="77777777" w:rsidR="00F23B2E"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-Catalina Zea</w:t>
            </w:r>
          </w:p>
          <w:p w14:paraId="2F643A42" w14:textId="77777777" w:rsidR="00F23B2E"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-Astrid Rodríguez</w:t>
            </w:r>
          </w:p>
          <w:p w14:paraId="331BC51A" w14:textId="77777777" w:rsidR="000B4678" w:rsidRPr="004366CA" w:rsidRDefault="00F23B2E"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-Paola Sáenz</w:t>
            </w:r>
          </w:p>
        </w:tc>
        <w:tc>
          <w:tcPr>
            <w:tcW w:w="488"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14:paraId="4B654917"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proofErr w:type="spellStart"/>
            <w:r w:rsidRPr="004366CA">
              <w:rPr>
                <w:rFonts w:ascii="Times New Roman" w:eastAsia="Times New Roman" w:hAnsi="Times New Roman" w:cs="Times New Roman"/>
                <w:b/>
                <w:bCs/>
                <w:sz w:val="16"/>
                <w:szCs w:val="16"/>
                <w:lang w:eastAsia="es-CO"/>
              </w:rPr>
              <w:t>Sep</w:t>
            </w:r>
            <w:proofErr w:type="spellEnd"/>
            <w:r w:rsidR="000B4678" w:rsidRPr="004366CA">
              <w:rPr>
                <w:rFonts w:ascii="Times New Roman" w:eastAsia="Times New Roman" w:hAnsi="Times New Roman" w:cs="Times New Roman"/>
                <w:b/>
                <w:bCs/>
                <w:sz w:val="16"/>
                <w:szCs w:val="16"/>
                <w:lang w:eastAsia="es-CO"/>
              </w:rPr>
              <w:t> </w:t>
            </w:r>
          </w:p>
        </w:tc>
        <w:tc>
          <w:tcPr>
            <w:tcW w:w="624" w:type="dxa"/>
            <w:tcBorders>
              <w:top w:val="single" w:sz="4" w:space="0" w:color="auto"/>
              <w:left w:val="nil"/>
              <w:bottom w:val="single" w:sz="4" w:space="0" w:color="auto"/>
              <w:right w:val="single" w:sz="4" w:space="0" w:color="auto"/>
            </w:tcBorders>
            <w:shd w:val="clear" w:color="000000" w:fill="FF8080"/>
            <w:vAlign w:val="center"/>
            <w:hideMark/>
          </w:tcPr>
          <w:p w14:paraId="07B1DE9C" w14:textId="77777777" w:rsidR="000B4678" w:rsidRPr="004366CA" w:rsidRDefault="000B4678"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w:t>
            </w:r>
            <w:r w:rsidR="00BD7E51" w:rsidRPr="004366CA">
              <w:rPr>
                <w:rFonts w:ascii="Times New Roman" w:eastAsia="Times New Roman" w:hAnsi="Times New Roman" w:cs="Times New Roman"/>
                <w:b/>
                <w:bCs/>
                <w:sz w:val="16"/>
                <w:szCs w:val="16"/>
                <w:lang w:eastAsia="es-CO"/>
              </w:rPr>
              <w:t>Nov</w:t>
            </w:r>
          </w:p>
        </w:tc>
        <w:tc>
          <w:tcPr>
            <w:tcW w:w="175" w:type="dxa"/>
            <w:tcBorders>
              <w:top w:val="nil"/>
              <w:left w:val="single" w:sz="4" w:space="0" w:color="auto"/>
              <w:bottom w:val="nil"/>
              <w:right w:val="single" w:sz="4" w:space="0" w:color="auto"/>
            </w:tcBorders>
            <w:shd w:val="diagCross" w:color="000000" w:fill="C0C0C0"/>
            <w:vAlign w:val="center"/>
            <w:hideMark/>
          </w:tcPr>
          <w:p w14:paraId="4DB5C5B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6" w:type="dxa"/>
            <w:gridSpan w:val="2"/>
            <w:tcBorders>
              <w:top w:val="nil"/>
              <w:left w:val="single" w:sz="8" w:space="0" w:color="auto"/>
              <w:bottom w:val="single" w:sz="4" w:space="0" w:color="auto"/>
              <w:right w:val="nil"/>
            </w:tcBorders>
            <w:shd w:val="clear" w:color="auto" w:fill="auto"/>
            <w:vAlign w:val="center"/>
            <w:hideMark/>
          </w:tcPr>
          <w:p w14:paraId="516DC18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nil"/>
            </w:tcBorders>
            <w:shd w:val="clear" w:color="auto" w:fill="auto"/>
            <w:vAlign w:val="center"/>
            <w:hideMark/>
          </w:tcPr>
          <w:p w14:paraId="7AA775D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0561CD9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single" w:sz="8" w:space="0" w:color="auto"/>
            </w:tcBorders>
            <w:shd w:val="clear" w:color="auto" w:fill="auto"/>
            <w:vAlign w:val="center"/>
            <w:hideMark/>
          </w:tcPr>
          <w:p w14:paraId="141820B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nil"/>
              <w:bottom w:val="single" w:sz="4" w:space="0" w:color="auto"/>
              <w:right w:val="nil"/>
            </w:tcBorders>
            <w:shd w:val="clear" w:color="auto" w:fill="auto"/>
            <w:vAlign w:val="center"/>
            <w:hideMark/>
          </w:tcPr>
          <w:p w14:paraId="7CAB318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6" w:type="dxa"/>
            <w:gridSpan w:val="2"/>
            <w:tcBorders>
              <w:top w:val="nil"/>
              <w:left w:val="single" w:sz="4" w:space="0" w:color="auto"/>
              <w:bottom w:val="single" w:sz="4" w:space="0" w:color="auto"/>
              <w:right w:val="single" w:sz="4" w:space="0" w:color="auto"/>
            </w:tcBorders>
            <w:shd w:val="clear" w:color="auto" w:fill="auto"/>
            <w:vAlign w:val="center"/>
            <w:hideMark/>
          </w:tcPr>
          <w:p w14:paraId="4E97818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4" w:space="0" w:color="auto"/>
            </w:tcBorders>
            <w:shd w:val="clear" w:color="auto" w:fill="auto"/>
            <w:vAlign w:val="center"/>
            <w:hideMark/>
          </w:tcPr>
          <w:p w14:paraId="2550D32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single" w:sz="8" w:space="0" w:color="auto"/>
            </w:tcBorders>
            <w:shd w:val="clear" w:color="auto" w:fill="auto"/>
            <w:vAlign w:val="center"/>
            <w:hideMark/>
          </w:tcPr>
          <w:p w14:paraId="28C1B1C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146" w:type="dxa"/>
            <w:gridSpan w:val="2"/>
            <w:tcBorders>
              <w:top w:val="nil"/>
              <w:left w:val="nil"/>
              <w:bottom w:val="single" w:sz="4" w:space="0" w:color="auto"/>
              <w:right w:val="nil"/>
            </w:tcBorders>
            <w:shd w:val="clear" w:color="auto" w:fill="auto"/>
            <w:vAlign w:val="center"/>
            <w:hideMark/>
          </w:tcPr>
          <w:p w14:paraId="29CEBA2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27" w:type="dxa"/>
            <w:gridSpan w:val="2"/>
            <w:tcBorders>
              <w:top w:val="nil"/>
              <w:left w:val="nil"/>
              <w:bottom w:val="single" w:sz="4" w:space="0" w:color="auto"/>
              <w:right w:val="nil"/>
            </w:tcBorders>
            <w:shd w:val="clear" w:color="auto" w:fill="auto"/>
            <w:vAlign w:val="center"/>
            <w:hideMark/>
          </w:tcPr>
          <w:p w14:paraId="7AC811E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6862C8E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nil"/>
              <w:bottom w:val="single" w:sz="4" w:space="0" w:color="auto"/>
              <w:right w:val="single" w:sz="4" w:space="0" w:color="auto"/>
            </w:tcBorders>
            <w:shd w:val="clear" w:color="auto" w:fill="auto"/>
            <w:vAlign w:val="center"/>
            <w:hideMark/>
          </w:tcPr>
          <w:p w14:paraId="30C2B3A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387367D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3E643A5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261FDAA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hideMark/>
          </w:tcPr>
          <w:p w14:paraId="2F13FC7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8" w:space="0" w:color="auto"/>
            </w:tcBorders>
            <w:shd w:val="clear" w:color="auto" w:fill="auto"/>
            <w:vAlign w:val="center"/>
            <w:hideMark/>
          </w:tcPr>
          <w:p w14:paraId="2CC9BCE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5261731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4" w:space="0" w:color="auto"/>
            </w:tcBorders>
            <w:shd w:val="clear" w:color="auto" w:fill="auto"/>
            <w:vAlign w:val="center"/>
            <w:hideMark/>
          </w:tcPr>
          <w:p w14:paraId="7F890C8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4" w:space="0" w:color="auto"/>
            </w:tcBorders>
            <w:shd w:val="clear" w:color="auto" w:fill="auto"/>
            <w:vAlign w:val="center"/>
            <w:hideMark/>
          </w:tcPr>
          <w:p w14:paraId="47B2625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2173B8F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0" w:type="dxa"/>
            <w:gridSpan w:val="4"/>
            <w:tcBorders>
              <w:top w:val="nil"/>
              <w:left w:val="nil"/>
              <w:bottom w:val="single" w:sz="4" w:space="0" w:color="auto"/>
              <w:right w:val="nil"/>
            </w:tcBorders>
            <w:shd w:val="clear" w:color="auto" w:fill="auto"/>
            <w:vAlign w:val="center"/>
            <w:hideMark/>
          </w:tcPr>
          <w:p w14:paraId="6F8AA96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153" w:type="dxa"/>
            <w:tcBorders>
              <w:top w:val="nil"/>
              <w:left w:val="nil"/>
              <w:bottom w:val="single" w:sz="4" w:space="0" w:color="auto"/>
              <w:right w:val="nil"/>
            </w:tcBorders>
            <w:shd w:val="clear" w:color="auto" w:fill="auto"/>
            <w:vAlign w:val="center"/>
            <w:hideMark/>
          </w:tcPr>
          <w:p w14:paraId="3591A29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3"/>
            <w:tcBorders>
              <w:top w:val="nil"/>
              <w:left w:val="single" w:sz="4" w:space="0" w:color="auto"/>
              <w:bottom w:val="single" w:sz="4" w:space="0" w:color="auto"/>
              <w:right w:val="single" w:sz="4" w:space="0" w:color="auto"/>
            </w:tcBorders>
            <w:shd w:val="clear" w:color="auto" w:fill="auto"/>
            <w:vAlign w:val="center"/>
            <w:hideMark/>
          </w:tcPr>
          <w:p w14:paraId="2F167FE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nil"/>
              <w:bottom w:val="single" w:sz="4" w:space="0" w:color="auto"/>
              <w:right w:val="single" w:sz="4" w:space="0" w:color="auto"/>
            </w:tcBorders>
            <w:shd w:val="clear" w:color="auto" w:fill="auto"/>
            <w:vAlign w:val="center"/>
            <w:hideMark/>
          </w:tcPr>
          <w:p w14:paraId="0D3571A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single" w:sz="8" w:space="0" w:color="auto"/>
            </w:tcBorders>
            <w:shd w:val="clear" w:color="auto" w:fill="auto"/>
            <w:vAlign w:val="center"/>
            <w:hideMark/>
          </w:tcPr>
          <w:p w14:paraId="5654BD2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2" w:type="dxa"/>
            <w:gridSpan w:val="3"/>
            <w:tcBorders>
              <w:top w:val="nil"/>
              <w:left w:val="nil"/>
              <w:bottom w:val="single" w:sz="4" w:space="0" w:color="auto"/>
              <w:right w:val="single" w:sz="4" w:space="0" w:color="auto"/>
            </w:tcBorders>
            <w:shd w:val="clear" w:color="auto" w:fill="auto"/>
            <w:vAlign w:val="center"/>
            <w:hideMark/>
          </w:tcPr>
          <w:p w14:paraId="0BE9333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hideMark/>
          </w:tcPr>
          <w:p w14:paraId="0C5ED21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nil"/>
            </w:tcBorders>
            <w:shd w:val="clear" w:color="auto" w:fill="auto"/>
            <w:vAlign w:val="center"/>
          </w:tcPr>
          <w:p w14:paraId="2CADD78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auto"/>
            <w:vAlign w:val="center"/>
          </w:tcPr>
          <w:p w14:paraId="243136F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nil"/>
              <w:bottom w:val="single" w:sz="4" w:space="0" w:color="auto"/>
              <w:right w:val="nil"/>
            </w:tcBorders>
            <w:shd w:val="clear" w:color="auto" w:fill="auto"/>
            <w:vAlign w:val="center"/>
          </w:tcPr>
          <w:p w14:paraId="0F16B06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tcBorders>
              <w:top w:val="nil"/>
              <w:left w:val="single" w:sz="4" w:space="0" w:color="auto"/>
              <w:bottom w:val="single" w:sz="4" w:space="0" w:color="auto"/>
              <w:right w:val="nil"/>
            </w:tcBorders>
            <w:shd w:val="clear" w:color="auto" w:fill="FFFF99"/>
            <w:vAlign w:val="center"/>
            <w:hideMark/>
          </w:tcPr>
          <w:p w14:paraId="7479E689"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nil"/>
            </w:tcBorders>
            <w:shd w:val="clear" w:color="auto" w:fill="FFFF99"/>
            <w:vAlign w:val="center"/>
            <w:hideMark/>
          </w:tcPr>
          <w:p w14:paraId="038DF96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84" w:type="dxa"/>
            <w:gridSpan w:val="2"/>
            <w:tcBorders>
              <w:top w:val="nil"/>
              <w:left w:val="single" w:sz="4" w:space="0" w:color="auto"/>
              <w:bottom w:val="single" w:sz="4" w:space="0" w:color="auto"/>
              <w:right w:val="single" w:sz="8" w:space="0" w:color="auto"/>
            </w:tcBorders>
            <w:shd w:val="clear" w:color="auto" w:fill="FFFF99"/>
            <w:vAlign w:val="center"/>
            <w:hideMark/>
          </w:tcPr>
          <w:p w14:paraId="78A6948C"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nil"/>
              <w:bottom w:val="single" w:sz="4" w:space="0" w:color="auto"/>
              <w:right w:val="nil"/>
            </w:tcBorders>
            <w:shd w:val="clear" w:color="auto" w:fill="FFFF99"/>
            <w:vAlign w:val="center"/>
            <w:hideMark/>
          </w:tcPr>
          <w:p w14:paraId="299DC9C7"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nil"/>
            </w:tcBorders>
            <w:shd w:val="clear" w:color="auto" w:fill="FFFF99"/>
            <w:vAlign w:val="center"/>
            <w:hideMark/>
          </w:tcPr>
          <w:p w14:paraId="2552A824"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nil"/>
            </w:tcBorders>
            <w:shd w:val="clear" w:color="auto" w:fill="FFFF99"/>
            <w:vAlign w:val="center"/>
            <w:hideMark/>
          </w:tcPr>
          <w:p w14:paraId="6F09468A"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84" w:type="dxa"/>
            <w:gridSpan w:val="2"/>
            <w:tcBorders>
              <w:top w:val="nil"/>
              <w:left w:val="single" w:sz="4" w:space="0" w:color="auto"/>
              <w:bottom w:val="single" w:sz="4" w:space="0" w:color="auto"/>
              <w:right w:val="single" w:sz="8" w:space="0" w:color="auto"/>
            </w:tcBorders>
            <w:shd w:val="clear" w:color="auto" w:fill="FFFF99"/>
            <w:vAlign w:val="center"/>
            <w:hideMark/>
          </w:tcPr>
          <w:p w14:paraId="51E417B0"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92" w:type="dxa"/>
            <w:gridSpan w:val="3"/>
            <w:tcBorders>
              <w:top w:val="nil"/>
              <w:left w:val="nil"/>
              <w:bottom w:val="single" w:sz="4" w:space="0" w:color="auto"/>
              <w:right w:val="nil"/>
            </w:tcBorders>
            <w:shd w:val="clear" w:color="auto" w:fill="FFFF99"/>
            <w:vAlign w:val="center"/>
            <w:hideMark/>
          </w:tcPr>
          <w:p w14:paraId="366DA902" w14:textId="77777777" w:rsidR="000B4678" w:rsidRPr="004366CA" w:rsidRDefault="00F23B2E"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299" w:type="dxa"/>
            <w:gridSpan w:val="2"/>
            <w:tcBorders>
              <w:top w:val="nil"/>
              <w:left w:val="single" w:sz="4" w:space="0" w:color="auto"/>
              <w:bottom w:val="single" w:sz="4" w:space="0" w:color="auto"/>
              <w:right w:val="nil"/>
            </w:tcBorders>
            <w:shd w:val="clear" w:color="auto" w:fill="auto"/>
            <w:vAlign w:val="center"/>
            <w:hideMark/>
          </w:tcPr>
          <w:p w14:paraId="27F9850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p>
        </w:tc>
        <w:tc>
          <w:tcPr>
            <w:tcW w:w="299" w:type="dxa"/>
            <w:gridSpan w:val="2"/>
            <w:tcBorders>
              <w:top w:val="nil"/>
              <w:left w:val="single" w:sz="4" w:space="0" w:color="auto"/>
              <w:bottom w:val="single" w:sz="4" w:space="0" w:color="auto"/>
              <w:right w:val="nil"/>
            </w:tcBorders>
            <w:shd w:val="clear" w:color="auto" w:fill="auto"/>
            <w:vAlign w:val="center"/>
            <w:hideMark/>
          </w:tcPr>
          <w:p w14:paraId="2A71F69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710E323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r>
      <w:tr w:rsidR="004366CA" w:rsidRPr="004366CA" w14:paraId="71A598E1" w14:textId="77777777" w:rsidTr="00BD7E51">
        <w:trPr>
          <w:trHeight w:val="302"/>
        </w:trPr>
        <w:tc>
          <w:tcPr>
            <w:tcW w:w="1019" w:type="dxa"/>
            <w:tcBorders>
              <w:left w:val="single" w:sz="8" w:space="0" w:color="000000"/>
              <w:bottom w:val="single" w:sz="8" w:space="0" w:color="000000"/>
              <w:right w:val="single" w:sz="8" w:space="0" w:color="000000"/>
            </w:tcBorders>
            <w:hideMark/>
          </w:tcPr>
          <w:p w14:paraId="3C2D660D" w14:textId="77777777" w:rsidR="000B4678" w:rsidRPr="004366CA" w:rsidRDefault="000B4678" w:rsidP="004366CA">
            <w:pPr>
              <w:spacing w:after="0" w:line="276" w:lineRule="auto"/>
              <w:jc w:val="both"/>
              <w:rPr>
                <w:rFonts w:ascii="Times New Roman" w:eastAsia="Times New Roman" w:hAnsi="Times New Roman" w:cs="Times New Roman"/>
                <w:color w:val="000000"/>
                <w:sz w:val="16"/>
                <w:szCs w:val="16"/>
              </w:rPr>
            </w:pPr>
            <w:r w:rsidRPr="004366CA">
              <w:rPr>
                <w:rFonts w:ascii="Times New Roman" w:eastAsia="Times New Roman" w:hAnsi="Times New Roman" w:cs="Times New Roman"/>
                <w:color w:val="000000"/>
                <w:sz w:val="16"/>
                <w:szCs w:val="16"/>
              </w:rPr>
              <w:t>Margen de ajuste sobre las fechas</w:t>
            </w:r>
          </w:p>
        </w:tc>
        <w:tc>
          <w:tcPr>
            <w:tcW w:w="1141" w:type="dxa"/>
            <w:gridSpan w:val="2"/>
            <w:tcBorders>
              <w:top w:val="nil"/>
              <w:left w:val="nil"/>
              <w:bottom w:val="single" w:sz="4" w:space="0" w:color="auto"/>
              <w:right w:val="single" w:sz="8" w:space="0" w:color="auto"/>
            </w:tcBorders>
            <w:shd w:val="clear" w:color="auto" w:fill="auto"/>
            <w:vAlign w:val="center"/>
            <w:hideMark/>
          </w:tcPr>
          <w:p w14:paraId="34B0C941" w14:textId="77777777" w:rsidR="000B4678" w:rsidRPr="004366CA" w:rsidRDefault="000B4678" w:rsidP="004366CA">
            <w:pPr>
              <w:spacing w:after="0" w:line="276" w:lineRule="auto"/>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524"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14:paraId="7D2595DB" w14:textId="77777777" w:rsidR="000B4678" w:rsidRPr="004366CA" w:rsidRDefault="000B4678"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 </w:t>
            </w:r>
            <w:r w:rsidR="00BD7E51" w:rsidRPr="004366CA">
              <w:rPr>
                <w:rFonts w:ascii="Times New Roman" w:eastAsia="Times New Roman" w:hAnsi="Times New Roman" w:cs="Times New Roman"/>
                <w:b/>
                <w:bCs/>
                <w:sz w:val="16"/>
                <w:szCs w:val="16"/>
                <w:lang w:eastAsia="es-CO"/>
              </w:rPr>
              <w:t xml:space="preserve">Nov </w:t>
            </w:r>
          </w:p>
        </w:tc>
        <w:tc>
          <w:tcPr>
            <w:tcW w:w="607" w:type="dxa"/>
            <w:gridSpan w:val="2"/>
            <w:tcBorders>
              <w:top w:val="single" w:sz="4" w:space="0" w:color="auto"/>
              <w:left w:val="nil"/>
              <w:bottom w:val="single" w:sz="4" w:space="0" w:color="auto"/>
              <w:right w:val="single" w:sz="4" w:space="0" w:color="auto"/>
            </w:tcBorders>
            <w:shd w:val="clear" w:color="000000" w:fill="FF8080"/>
            <w:vAlign w:val="center"/>
            <w:hideMark/>
          </w:tcPr>
          <w:p w14:paraId="25F2EB32" w14:textId="77777777" w:rsidR="000B4678" w:rsidRPr="004366CA" w:rsidRDefault="00BD7E51" w:rsidP="004366CA">
            <w:pPr>
              <w:spacing w:after="0" w:line="276" w:lineRule="auto"/>
              <w:jc w:val="center"/>
              <w:rPr>
                <w:rFonts w:ascii="Times New Roman" w:eastAsia="Times New Roman" w:hAnsi="Times New Roman" w:cs="Times New Roman"/>
                <w:b/>
                <w:bCs/>
                <w:sz w:val="16"/>
                <w:szCs w:val="16"/>
                <w:lang w:eastAsia="es-CO"/>
              </w:rPr>
            </w:pPr>
            <w:r w:rsidRPr="004366CA">
              <w:rPr>
                <w:rFonts w:ascii="Times New Roman" w:eastAsia="Times New Roman" w:hAnsi="Times New Roman" w:cs="Times New Roman"/>
                <w:b/>
                <w:bCs/>
                <w:sz w:val="16"/>
                <w:szCs w:val="16"/>
                <w:lang w:eastAsia="es-CO"/>
              </w:rPr>
              <w:t>Nov</w:t>
            </w:r>
            <w:r w:rsidR="000B4678" w:rsidRPr="004366CA">
              <w:rPr>
                <w:rFonts w:ascii="Times New Roman" w:eastAsia="Times New Roman" w:hAnsi="Times New Roman" w:cs="Times New Roman"/>
                <w:b/>
                <w:bCs/>
                <w:sz w:val="16"/>
                <w:szCs w:val="16"/>
                <w:lang w:eastAsia="es-CO"/>
              </w:rPr>
              <w:t> </w:t>
            </w:r>
          </w:p>
        </w:tc>
        <w:tc>
          <w:tcPr>
            <w:tcW w:w="191" w:type="dxa"/>
            <w:gridSpan w:val="2"/>
            <w:tcBorders>
              <w:top w:val="nil"/>
              <w:left w:val="single" w:sz="4" w:space="0" w:color="auto"/>
              <w:bottom w:val="nil"/>
              <w:right w:val="single" w:sz="4" w:space="0" w:color="auto"/>
            </w:tcBorders>
            <w:shd w:val="diagCross" w:color="000000" w:fill="C0C0C0"/>
            <w:vAlign w:val="center"/>
            <w:hideMark/>
          </w:tcPr>
          <w:p w14:paraId="7335A1B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77" w:type="dxa"/>
            <w:gridSpan w:val="2"/>
            <w:tcBorders>
              <w:top w:val="nil"/>
              <w:left w:val="single" w:sz="8" w:space="0" w:color="auto"/>
              <w:bottom w:val="single" w:sz="4" w:space="0" w:color="auto"/>
              <w:right w:val="nil"/>
            </w:tcBorders>
            <w:shd w:val="clear" w:color="auto" w:fill="auto"/>
            <w:vAlign w:val="center"/>
            <w:hideMark/>
          </w:tcPr>
          <w:p w14:paraId="6B8A17C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77" w:type="dxa"/>
            <w:gridSpan w:val="2"/>
            <w:tcBorders>
              <w:top w:val="nil"/>
              <w:left w:val="single" w:sz="4" w:space="0" w:color="auto"/>
              <w:bottom w:val="single" w:sz="4" w:space="0" w:color="auto"/>
              <w:right w:val="nil"/>
            </w:tcBorders>
            <w:shd w:val="clear" w:color="auto" w:fill="auto"/>
            <w:vAlign w:val="center"/>
            <w:hideMark/>
          </w:tcPr>
          <w:p w14:paraId="2BBE80D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76" w:type="dxa"/>
            <w:gridSpan w:val="2"/>
            <w:tcBorders>
              <w:top w:val="nil"/>
              <w:left w:val="single" w:sz="4" w:space="0" w:color="auto"/>
              <w:bottom w:val="single" w:sz="4" w:space="0" w:color="auto"/>
              <w:right w:val="single" w:sz="4" w:space="0" w:color="auto"/>
            </w:tcBorders>
            <w:shd w:val="clear" w:color="auto" w:fill="auto"/>
            <w:vAlign w:val="center"/>
            <w:hideMark/>
          </w:tcPr>
          <w:p w14:paraId="46625CD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76" w:type="dxa"/>
            <w:gridSpan w:val="2"/>
            <w:tcBorders>
              <w:top w:val="nil"/>
              <w:left w:val="nil"/>
              <w:bottom w:val="single" w:sz="4" w:space="0" w:color="auto"/>
              <w:right w:val="single" w:sz="8" w:space="0" w:color="auto"/>
            </w:tcBorders>
            <w:shd w:val="clear" w:color="auto" w:fill="auto"/>
            <w:vAlign w:val="center"/>
            <w:hideMark/>
          </w:tcPr>
          <w:p w14:paraId="4690E45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2" w:type="dxa"/>
            <w:gridSpan w:val="2"/>
            <w:tcBorders>
              <w:top w:val="nil"/>
              <w:left w:val="nil"/>
              <w:bottom w:val="single" w:sz="4" w:space="0" w:color="auto"/>
              <w:right w:val="nil"/>
            </w:tcBorders>
            <w:shd w:val="clear" w:color="auto" w:fill="auto"/>
            <w:vAlign w:val="center"/>
            <w:hideMark/>
          </w:tcPr>
          <w:p w14:paraId="3F95EDC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1" w:type="dxa"/>
            <w:gridSpan w:val="2"/>
            <w:tcBorders>
              <w:top w:val="nil"/>
              <w:left w:val="single" w:sz="4" w:space="0" w:color="auto"/>
              <w:bottom w:val="single" w:sz="4" w:space="0" w:color="auto"/>
              <w:right w:val="single" w:sz="4" w:space="0" w:color="auto"/>
            </w:tcBorders>
            <w:shd w:val="clear" w:color="auto" w:fill="auto"/>
            <w:vAlign w:val="center"/>
            <w:hideMark/>
          </w:tcPr>
          <w:p w14:paraId="75D08A6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0" w:type="dxa"/>
            <w:gridSpan w:val="2"/>
            <w:tcBorders>
              <w:top w:val="nil"/>
              <w:left w:val="nil"/>
              <w:bottom w:val="single" w:sz="4" w:space="0" w:color="auto"/>
              <w:right w:val="single" w:sz="4" w:space="0" w:color="auto"/>
            </w:tcBorders>
            <w:shd w:val="clear" w:color="auto" w:fill="auto"/>
            <w:vAlign w:val="center"/>
            <w:hideMark/>
          </w:tcPr>
          <w:p w14:paraId="5C5B068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20" w:type="dxa"/>
            <w:gridSpan w:val="2"/>
            <w:tcBorders>
              <w:top w:val="nil"/>
              <w:left w:val="nil"/>
              <w:bottom w:val="single" w:sz="4" w:space="0" w:color="auto"/>
              <w:right w:val="single" w:sz="8" w:space="0" w:color="auto"/>
            </w:tcBorders>
            <w:shd w:val="clear" w:color="auto" w:fill="auto"/>
            <w:vAlign w:val="center"/>
            <w:hideMark/>
          </w:tcPr>
          <w:p w14:paraId="2B1588C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179" w:type="dxa"/>
            <w:gridSpan w:val="2"/>
            <w:tcBorders>
              <w:top w:val="nil"/>
              <w:left w:val="nil"/>
              <w:bottom w:val="single" w:sz="4" w:space="0" w:color="auto"/>
              <w:right w:val="nil"/>
            </w:tcBorders>
            <w:shd w:val="clear" w:color="auto" w:fill="auto"/>
            <w:vAlign w:val="center"/>
            <w:hideMark/>
          </w:tcPr>
          <w:p w14:paraId="742C6B0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179" w:type="dxa"/>
            <w:gridSpan w:val="2"/>
            <w:tcBorders>
              <w:top w:val="nil"/>
              <w:left w:val="nil"/>
              <w:bottom w:val="single" w:sz="4" w:space="0" w:color="auto"/>
              <w:right w:val="nil"/>
            </w:tcBorders>
            <w:shd w:val="clear" w:color="auto" w:fill="auto"/>
            <w:vAlign w:val="center"/>
            <w:hideMark/>
          </w:tcPr>
          <w:p w14:paraId="671271E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single" w:sz="4" w:space="0" w:color="auto"/>
              <w:bottom w:val="single" w:sz="4" w:space="0" w:color="auto"/>
              <w:right w:val="single" w:sz="4" w:space="0" w:color="auto"/>
            </w:tcBorders>
            <w:shd w:val="clear" w:color="auto" w:fill="auto"/>
            <w:vAlign w:val="center"/>
            <w:hideMark/>
          </w:tcPr>
          <w:p w14:paraId="49A8E26B"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tcBorders>
              <w:top w:val="nil"/>
              <w:left w:val="nil"/>
              <w:bottom w:val="single" w:sz="4" w:space="0" w:color="auto"/>
              <w:right w:val="single" w:sz="4" w:space="0" w:color="auto"/>
            </w:tcBorders>
            <w:shd w:val="clear" w:color="auto" w:fill="auto"/>
            <w:vAlign w:val="center"/>
            <w:hideMark/>
          </w:tcPr>
          <w:p w14:paraId="6F02F67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nil"/>
              <w:bottom w:val="single" w:sz="4" w:space="0" w:color="auto"/>
              <w:right w:val="single" w:sz="8" w:space="0" w:color="auto"/>
            </w:tcBorders>
            <w:shd w:val="clear" w:color="auto" w:fill="auto"/>
            <w:vAlign w:val="center"/>
            <w:hideMark/>
          </w:tcPr>
          <w:p w14:paraId="5FB70E85"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nil"/>
              <w:bottom w:val="single" w:sz="4" w:space="0" w:color="auto"/>
              <w:right w:val="single" w:sz="4" w:space="0" w:color="auto"/>
            </w:tcBorders>
            <w:shd w:val="clear" w:color="auto" w:fill="auto"/>
            <w:vAlign w:val="center"/>
            <w:hideMark/>
          </w:tcPr>
          <w:p w14:paraId="0CB500ED"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nil"/>
              <w:bottom w:val="single" w:sz="4" w:space="0" w:color="auto"/>
              <w:right w:val="nil"/>
            </w:tcBorders>
            <w:shd w:val="clear" w:color="auto" w:fill="auto"/>
            <w:vAlign w:val="center"/>
            <w:hideMark/>
          </w:tcPr>
          <w:p w14:paraId="16F13A3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single" w:sz="4" w:space="0" w:color="auto"/>
              <w:bottom w:val="single" w:sz="4" w:space="0" w:color="auto"/>
              <w:right w:val="nil"/>
            </w:tcBorders>
            <w:shd w:val="clear" w:color="auto" w:fill="auto"/>
            <w:vAlign w:val="center"/>
            <w:hideMark/>
          </w:tcPr>
          <w:p w14:paraId="3F526F8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single" w:sz="4" w:space="0" w:color="auto"/>
              <w:bottom w:val="single" w:sz="4" w:space="0" w:color="auto"/>
              <w:right w:val="single" w:sz="8" w:space="0" w:color="auto"/>
            </w:tcBorders>
            <w:shd w:val="clear" w:color="auto" w:fill="auto"/>
            <w:vAlign w:val="center"/>
            <w:hideMark/>
          </w:tcPr>
          <w:p w14:paraId="588E307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tcBorders>
              <w:top w:val="nil"/>
              <w:left w:val="nil"/>
              <w:bottom w:val="single" w:sz="4" w:space="0" w:color="auto"/>
              <w:right w:val="nil"/>
            </w:tcBorders>
            <w:shd w:val="clear" w:color="auto" w:fill="auto"/>
            <w:vAlign w:val="center"/>
            <w:hideMark/>
          </w:tcPr>
          <w:p w14:paraId="61E62091"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single" w:sz="4" w:space="0" w:color="auto"/>
              <w:bottom w:val="single" w:sz="4" w:space="0" w:color="auto"/>
              <w:right w:val="single" w:sz="4" w:space="0" w:color="auto"/>
            </w:tcBorders>
            <w:shd w:val="clear" w:color="auto" w:fill="auto"/>
            <w:vAlign w:val="center"/>
            <w:hideMark/>
          </w:tcPr>
          <w:p w14:paraId="547C44A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nil"/>
              <w:bottom w:val="single" w:sz="4" w:space="0" w:color="auto"/>
              <w:right w:val="single" w:sz="4" w:space="0" w:color="auto"/>
            </w:tcBorders>
            <w:shd w:val="clear" w:color="auto" w:fill="auto"/>
            <w:vAlign w:val="center"/>
            <w:hideMark/>
          </w:tcPr>
          <w:p w14:paraId="3E6181D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nil"/>
              <w:bottom w:val="single" w:sz="4" w:space="0" w:color="auto"/>
              <w:right w:val="single" w:sz="8" w:space="0" w:color="auto"/>
            </w:tcBorders>
            <w:shd w:val="clear" w:color="auto" w:fill="auto"/>
            <w:vAlign w:val="center"/>
            <w:hideMark/>
          </w:tcPr>
          <w:p w14:paraId="3DBE2B02"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4384BDC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179" w:type="dxa"/>
            <w:gridSpan w:val="2"/>
            <w:tcBorders>
              <w:top w:val="nil"/>
              <w:left w:val="nil"/>
              <w:bottom w:val="single" w:sz="4" w:space="0" w:color="auto"/>
              <w:right w:val="nil"/>
            </w:tcBorders>
            <w:shd w:val="clear" w:color="auto" w:fill="auto"/>
            <w:vAlign w:val="center"/>
            <w:hideMark/>
          </w:tcPr>
          <w:p w14:paraId="56712AC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2"/>
            <w:tcBorders>
              <w:top w:val="nil"/>
              <w:left w:val="single" w:sz="4" w:space="0" w:color="auto"/>
              <w:bottom w:val="single" w:sz="4" w:space="0" w:color="auto"/>
              <w:right w:val="single" w:sz="4" w:space="0" w:color="auto"/>
            </w:tcBorders>
            <w:shd w:val="clear" w:color="auto" w:fill="auto"/>
            <w:vAlign w:val="center"/>
            <w:hideMark/>
          </w:tcPr>
          <w:p w14:paraId="4E83B41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gridSpan w:val="3"/>
            <w:tcBorders>
              <w:top w:val="nil"/>
              <w:left w:val="nil"/>
              <w:bottom w:val="single" w:sz="4" w:space="0" w:color="auto"/>
              <w:right w:val="single" w:sz="4" w:space="0" w:color="auto"/>
            </w:tcBorders>
            <w:shd w:val="clear" w:color="auto" w:fill="auto"/>
            <w:vAlign w:val="center"/>
            <w:hideMark/>
          </w:tcPr>
          <w:p w14:paraId="2DA0CA59"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31" w:type="dxa"/>
            <w:tcBorders>
              <w:top w:val="nil"/>
              <w:left w:val="nil"/>
              <w:bottom w:val="single" w:sz="4" w:space="0" w:color="auto"/>
              <w:right w:val="single" w:sz="8" w:space="0" w:color="auto"/>
            </w:tcBorders>
            <w:shd w:val="clear" w:color="auto" w:fill="auto"/>
            <w:vAlign w:val="center"/>
            <w:hideMark/>
          </w:tcPr>
          <w:p w14:paraId="0C7F72B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83" w:type="dxa"/>
            <w:gridSpan w:val="3"/>
            <w:tcBorders>
              <w:top w:val="nil"/>
              <w:left w:val="nil"/>
              <w:bottom w:val="single" w:sz="4" w:space="0" w:color="auto"/>
              <w:right w:val="single" w:sz="4" w:space="0" w:color="auto"/>
            </w:tcBorders>
            <w:shd w:val="clear" w:color="auto" w:fill="auto"/>
            <w:vAlign w:val="center"/>
            <w:hideMark/>
          </w:tcPr>
          <w:p w14:paraId="106029FA"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5" w:type="dxa"/>
            <w:gridSpan w:val="2"/>
            <w:tcBorders>
              <w:top w:val="nil"/>
              <w:left w:val="nil"/>
              <w:bottom w:val="single" w:sz="4" w:space="0" w:color="auto"/>
              <w:right w:val="nil"/>
            </w:tcBorders>
            <w:shd w:val="clear" w:color="auto" w:fill="auto"/>
            <w:vAlign w:val="center"/>
            <w:hideMark/>
          </w:tcPr>
          <w:p w14:paraId="5437135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5" w:type="dxa"/>
            <w:gridSpan w:val="3"/>
            <w:tcBorders>
              <w:top w:val="nil"/>
              <w:left w:val="single" w:sz="4" w:space="0" w:color="auto"/>
              <w:bottom w:val="single" w:sz="4" w:space="0" w:color="auto"/>
              <w:right w:val="nil"/>
            </w:tcBorders>
            <w:shd w:val="clear" w:color="auto" w:fill="auto"/>
            <w:vAlign w:val="center"/>
            <w:hideMark/>
          </w:tcPr>
          <w:p w14:paraId="5FEDE14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05" w:type="dxa"/>
            <w:gridSpan w:val="2"/>
            <w:tcBorders>
              <w:top w:val="nil"/>
              <w:left w:val="single" w:sz="4" w:space="0" w:color="auto"/>
              <w:bottom w:val="single" w:sz="4" w:space="0" w:color="auto"/>
              <w:right w:val="single" w:sz="8" w:space="0" w:color="auto"/>
            </w:tcBorders>
            <w:shd w:val="clear" w:color="auto" w:fill="auto"/>
            <w:vAlign w:val="center"/>
            <w:hideMark/>
          </w:tcPr>
          <w:p w14:paraId="43E901A4"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63" w:type="dxa"/>
            <w:gridSpan w:val="2"/>
            <w:tcBorders>
              <w:top w:val="nil"/>
              <w:left w:val="nil"/>
              <w:bottom w:val="single" w:sz="4" w:space="0" w:color="auto"/>
              <w:right w:val="nil"/>
            </w:tcBorders>
            <w:shd w:val="clear" w:color="auto" w:fill="auto"/>
            <w:vAlign w:val="center"/>
            <w:hideMark/>
          </w:tcPr>
          <w:p w14:paraId="5CF0D30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39" w:type="dxa"/>
            <w:gridSpan w:val="2"/>
            <w:tcBorders>
              <w:top w:val="nil"/>
              <w:left w:val="single" w:sz="4" w:space="0" w:color="auto"/>
              <w:bottom w:val="single" w:sz="4" w:space="0" w:color="auto"/>
              <w:right w:val="nil"/>
            </w:tcBorders>
            <w:shd w:val="clear" w:color="auto" w:fill="auto"/>
            <w:vAlign w:val="center"/>
            <w:hideMark/>
          </w:tcPr>
          <w:p w14:paraId="1DDCCDA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51" w:type="dxa"/>
            <w:gridSpan w:val="3"/>
            <w:tcBorders>
              <w:top w:val="nil"/>
              <w:left w:val="nil"/>
              <w:bottom w:val="single" w:sz="4" w:space="0" w:color="auto"/>
              <w:right w:val="nil"/>
            </w:tcBorders>
            <w:shd w:val="clear" w:color="auto" w:fill="auto"/>
            <w:vAlign w:val="center"/>
            <w:hideMark/>
          </w:tcPr>
          <w:p w14:paraId="3ACB0B5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351" w:type="dxa"/>
            <w:gridSpan w:val="2"/>
            <w:tcBorders>
              <w:top w:val="nil"/>
              <w:left w:val="single" w:sz="4" w:space="0" w:color="auto"/>
              <w:bottom w:val="single" w:sz="4" w:space="0" w:color="auto"/>
              <w:right w:val="single" w:sz="8" w:space="0" w:color="auto"/>
            </w:tcBorders>
            <w:shd w:val="clear" w:color="auto" w:fill="auto"/>
            <w:vAlign w:val="center"/>
            <w:hideMark/>
          </w:tcPr>
          <w:p w14:paraId="1A7DCF03"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64" w:type="dxa"/>
            <w:gridSpan w:val="2"/>
            <w:tcBorders>
              <w:top w:val="nil"/>
              <w:left w:val="nil"/>
              <w:bottom w:val="single" w:sz="4" w:space="0" w:color="auto"/>
              <w:right w:val="nil"/>
            </w:tcBorders>
            <w:shd w:val="clear" w:color="auto" w:fill="auto"/>
            <w:vAlign w:val="center"/>
            <w:hideMark/>
          </w:tcPr>
          <w:p w14:paraId="677B5C7C"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64" w:type="dxa"/>
            <w:gridSpan w:val="2"/>
            <w:tcBorders>
              <w:top w:val="nil"/>
              <w:left w:val="single" w:sz="4" w:space="0" w:color="auto"/>
              <w:bottom w:val="single" w:sz="4" w:space="0" w:color="auto"/>
              <w:right w:val="nil"/>
            </w:tcBorders>
            <w:shd w:val="clear" w:color="auto" w:fill="auto"/>
            <w:vAlign w:val="center"/>
            <w:hideMark/>
          </w:tcPr>
          <w:p w14:paraId="0297FC4F"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64" w:type="dxa"/>
            <w:gridSpan w:val="2"/>
            <w:tcBorders>
              <w:top w:val="nil"/>
              <w:left w:val="single" w:sz="4" w:space="0" w:color="auto"/>
              <w:bottom w:val="single" w:sz="4" w:space="0" w:color="auto"/>
              <w:right w:val="nil"/>
            </w:tcBorders>
            <w:shd w:val="clear" w:color="auto" w:fill="auto"/>
            <w:vAlign w:val="center"/>
            <w:hideMark/>
          </w:tcPr>
          <w:p w14:paraId="1BB70E76"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59" w:type="dxa"/>
            <w:gridSpan w:val="2"/>
            <w:tcBorders>
              <w:top w:val="nil"/>
              <w:left w:val="single" w:sz="4" w:space="0" w:color="auto"/>
              <w:bottom w:val="single" w:sz="4" w:space="0" w:color="auto"/>
              <w:right w:val="single" w:sz="8" w:space="0" w:color="auto"/>
            </w:tcBorders>
            <w:shd w:val="clear" w:color="auto" w:fill="auto"/>
            <w:vAlign w:val="center"/>
            <w:hideMark/>
          </w:tcPr>
          <w:p w14:paraId="58B27B57"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283" w:type="dxa"/>
            <w:gridSpan w:val="2"/>
            <w:tcBorders>
              <w:top w:val="nil"/>
              <w:left w:val="nil"/>
              <w:bottom w:val="single" w:sz="4" w:space="0" w:color="auto"/>
              <w:right w:val="nil"/>
            </w:tcBorders>
            <w:shd w:val="clear" w:color="auto" w:fill="auto"/>
            <w:vAlign w:val="center"/>
            <w:hideMark/>
          </w:tcPr>
          <w:p w14:paraId="5232AB78"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c>
          <w:tcPr>
            <w:tcW w:w="408" w:type="dxa"/>
            <w:gridSpan w:val="3"/>
            <w:tcBorders>
              <w:top w:val="nil"/>
              <w:left w:val="single" w:sz="4" w:space="0" w:color="auto"/>
              <w:bottom w:val="single" w:sz="4" w:space="0" w:color="auto"/>
              <w:right w:val="nil"/>
            </w:tcBorders>
            <w:shd w:val="clear" w:color="auto" w:fill="FFC000"/>
            <w:vAlign w:val="center"/>
            <w:hideMark/>
          </w:tcPr>
          <w:p w14:paraId="7CE905E3" w14:textId="77777777" w:rsidR="000B4678" w:rsidRPr="004366CA" w:rsidRDefault="00BD7E51"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X</w:t>
            </w:r>
          </w:p>
        </w:tc>
        <w:tc>
          <w:tcPr>
            <w:tcW w:w="408" w:type="dxa"/>
            <w:gridSpan w:val="2"/>
            <w:tcBorders>
              <w:top w:val="nil"/>
              <w:left w:val="single" w:sz="4" w:space="0" w:color="auto"/>
              <w:bottom w:val="single" w:sz="4" w:space="0" w:color="auto"/>
              <w:right w:val="nil"/>
            </w:tcBorders>
            <w:shd w:val="clear" w:color="auto" w:fill="FFC000"/>
            <w:vAlign w:val="center"/>
            <w:hideMark/>
          </w:tcPr>
          <w:p w14:paraId="1293D9DE"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r w:rsidR="00BD7E51" w:rsidRPr="004366CA">
              <w:rPr>
                <w:rFonts w:ascii="Times New Roman" w:eastAsia="Times New Roman" w:hAnsi="Times New Roman" w:cs="Times New Roman"/>
                <w:sz w:val="16"/>
                <w:szCs w:val="16"/>
                <w:lang w:eastAsia="es-CO"/>
              </w:rPr>
              <w:t>X</w:t>
            </w:r>
          </w:p>
        </w:tc>
        <w:tc>
          <w:tcPr>
            <w:tcW w:w="412" w:type="dxa"/>
            <w:gridSpan w:val="2"/>
            <w:tcBorders>
              <w:top w:val="nil"/>
              <w:left w:val="single" w:sz="4" w:space="0" w:color="auto"/>
              <w:bottom w:val="single" w:sz="4" w:space="0" w:color="auto"/>
              <w:right w:val="single" w:sz="8" w:space="0" w:color="auto"/>
            </w:tcBorders>
            <w:shd w:val="clear" w:color="auto" w:fill="auto"/>
            <w:vAlign w:val="center"/>
            <w:hideMark/>
          </w:tcPr>
          <w:p w14:paraId="4D19CBA0" w14:textId="77777777" w:rsidR="000B4678" w:rsidRPr="004366CA" w:rsidRDefault="000B4678" w:rsidP="004366CA">
            <w:pPr>
              <w:spacing w:after="0" w:line="276" w:lineRule="auto"/>
              <w:jc w:val="center"/>
              <w:rPr>
                <w:rFonts w:ascii="Times New Roman" w:eastAsia="Times New Roman" w:hAnsi="Times New Roman" w:cs="Times New Roman"/>
                <w:sz w:val="16"/>
                <w:szCs w:val="16"/>
                <w:lang w:eastAsia="es-CO"/>
              </w:rPr>
            </w:pPr>
            <w:r w:rsidRPr="004366CA">
              <w:rPr>
                <w:rFonts w:ascii="Times New Roman" w:eastAsia="Times New Roman" w:hAnsi="Times New Roman" w:cs="Times New Roman"/>
                <w:sz w:val="16"/>
                <w:szCs w:val="16"/>
                <w:lang w:eastAsia="es-CO"/>
              </w:rPr>
              <w:t> </w:t>
            </w:r>
          </w:p>
        </w:tc>
      </w:tr>
    </w:tbl>
    <w:tbl>
      <w:tblPr>
        <w:tblpPr w:leftFromText="141" w:rightFromText="141" w:vertAnchor="page" w:horzAnchor="margin" w:tblpY="3140"/>
        <w:tblOverlap w:val="neve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0B4678" w:rsidRPr="004366CA" w14:paraId="235EB264" w14:textId="77777777" w:rsidTr="000B4678">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78E6F52F" w14:textId="77777777" w:rsidR="000B4678" w:rsidRPr="004366CA" w:rsidRDefault="000B4678" w:rsidP="004366CA">
            <w:pPr>
              <w:spacing w:line="276" w:lineRule="auto"/>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F58F93E"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Horas nómina</w:t>
            </w:r>
          </w:p>
        </w:tc>
      </w:tr>
      <w:tr w:rsidR="000B4678" w:rsidRPr="004366CA" w14:paraId="6A896810" w14:textId="77777777" w:rsidTr="000B4678">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2EE6B44"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95C761"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00E8626"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83D02DF"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7A3FF26"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804FFD" w14:textId="77777777" w:rsidR="000B4678" w:rsidRPr="004366CA" w:rsidRDefault="000B4678"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Total ($)</w:t>
            </w:r>
          </w:p>
        </w:tc>
      </w:tr>
      <w:tr w:rsidR="000B4678" w:rsidRPr="004366CA" w14:paraId="2ADBC64E" w14:textId="77777777" w:rsidTr="000B4678">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46A0EC5"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C5770D"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Catalina Zea Robles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75259C"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309D21" w14:textId="77777777" w:rsidR="000B4678" w:rsidRPr="004366CA" w:rsidRDefault="00ED4EA4"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A08AB17"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9882B9" w14:textId="77777777" w:rsidR="000B4678" w:rsidRPr="004366CA" w:rsidRDefault="00ED4EA4"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16’091.250</w:t>
            </w:r>
          </w:p>
        </w:tc>
      </w:tr>
      <w:tr w:rsidR="000B4678" w:rsidRPr="004366CA" w14:paraId="40BBF6C6" w14:textId="77777777" w:rsidTr="000B4678">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C5362AC"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Horas Nomina (</w:t>
            </w:r>
            <w:proofErr w:type="gramStart"/>
            <w:r w:rsidRPr="004366CA">
              <w:rPr>
                <w:rFonts w:ascii="Times New Roman" w:eastAsia="Times New Roman" w:hAnsi="Times New Roman" w:cs="Times New Roman"/>
                <w:color w:val="222222"/>
                <w:sz w:val="24"/>
                <w:szCs w:val="24"/>
                <w:lang w:eastAsia="es-CO"/>
              </w:rPr>
              <w:t>Co-Investigadores</w:t>
            </w:r>
            <w:proofErr w:type="gramEnd"/>
            <w:r w:rsidRPr="004366CA">
              <w:rPr>
                <w:rFonts w:ascii="Times New Roman" w:eastAsia="Times New Roman" w:hAnsi="Times New Roman" w:cs="Times New Roman"/>
                <w:color w:val="222222"/>
                <w:sz w:val="24"/>
                <w:szCs w:val="24"/>
                <w:lang w:eastAsia="es-CO"/>
              </w:rPr>
              <w: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FD2D23"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Astrid Yamile Rodríguez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B96A96"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AD24A" w14:textId="77777777" w:rsidR="000B4678" w:rsidRPr="004366CA" w:rsidRDefault="00ED4EA4"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50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BA21388"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Sede Bogotá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D44085" w14:textId="77777777" w:rsidR="000B4678" w:rsidRPr="004366CA" w:rsidRDefault="00ED4EA4"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13’409.375</w:t>
            </w:r>
          </w:p>
        </w:tc>
      </w:tr>
      <w:tr w:rsidR="000B4678" w:rsidRPr="004366CA" w14:paraId="25B23A58" w14:textId="77777777" w:rsidTr="000B4678">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5F6D636" w14:textId="77777777" w:rsidR="000B4678" w:rsidRPr="004366CA" w:rsidRDefault="000B4678" w:rsidP="004366CA">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8485A5"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 xml:space="preserve">Diana Paola Sáenz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07F558"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5BE1BE" w14:textId="77777777" w:rsidR="000B4678" w:rsidRPr="004366CA" w:rsidRDefault="00ED4EA4"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26</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7F03FBD"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CA3077" w14:textId="77777777" w:rsidR="000B4678" w:rsidRPr="004366CA" w:rsidRDefault="00ED4EA4" w:rsidP="004366CA">
            <w:pPr>
              <w:spacing w:after="0" w:line="276" w:lineRule="auto"/>
              <w:jc w:val="center"/>
              <w:rPr>
                <w:rFonts w:ascii="Times New Roman" w:eastAsia="Times New Roman" w:hAnsi="Times New Roman" w:cs="Times New Roman"/>
                <w:color w:val="222222"/>
                <w:sz w:val="24"/>
                <w:szCs w:val="24"/>
                <w:lang w:eastAsia="es-CO"/>
              </w:rPr>
            </w:pPr>
            <w:r w:rsidRPr="004366CA">
              <w:rPr>
                <w:rFonts w:ascii="Times New Roman" w:eastAsia="Times New Roman" w:hAnsi="Times New Roman" w:cs="Times New Roman"/>
                <w:color w:val="222222"/>
                <w:sz w:val="24"/>
                <w:szCs w:val="24"/>
                <w:lang w:eastAsia="es-CO"/>
              </w:rPr>
              <w:t>5’549.375</w:t>
            </w:r>
          </w:p>
        </w:tc>
      </w:tr>
      <w:tr w:rsidR="000B4678" w:rsidRPr="004366CA" w14:paraId="0E6D27E5" w14:textId="77777777" w:rsidTr="000B4678">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41751823" w14:textId="77777777" w:rsidR="000B4678" w:rsidRPr="004366CA" w:rsidRDefault="000B4678" w:rsidP="004366CA">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2BCC35"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45F0C2"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3224B6"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3B7129D"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51E93B"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r>
      <w:tr w:rsidR="000B4678" w:rsidRPr="004366CA" w14:paraId="123375D8" w14:textId="77777777" w:rsidTr="000B4678">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CA03D28" w14:textId="77777777" w:rsidR="000B4678" w:rsidRPr="004366CA" w:rsidRDefault="000B4678" w:rsidP="004366CA">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56ED83"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E2AD74"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252683"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E4354AB"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13FF3C" w14:textId="77777777" w:rsidR="000B4678" w:rsidRPr="004366CA" w:rsidRDefault="000B4678" w:rsidP="004366CA">
            <w:pPr>
              <w:spacing w:after="0" w:line="276" w:lineRule="auto"/>
              <w:jc w:val="center"/>
              <w:rPr>
                <w:rFonts w:ascii="Times New Roman" w:eastAsia="Times New Roman" w:hAnsi="Times New Roman" w:cs="Times New Roman"/>
                <w:color w:val="222222"/>
                <w:sz w:val="24"/>
                <w:szCs w:val="24"/>
                <w:lang w:eastAsia="es-CO"/>
              </w:rPr>
            </w:pPr>
          </w:p>
        </w:tc>
      </w:tr>
    </w:tbl>
    <w:p w14:paraId="5B3C992A" w14:textId="77777777" w:rsidR="00BD7E51" w:rsidRPr="004366CA" w:rsidRDefault="00BD7E51" w:rsidP="004366CA">
      <w:pPr>
        <w:spacing w:after="0" w:line="276" w:lineRule="auto"/>
        <w:rPr>
          <w:rFonts w:ascii="Times New Roman" w:eastAsia="Times New Roman" w:hAnsi="Times New Roman" w:cs="Times New Roman"/>
          <w:sz w:val="24"/>
          <w:szCs w:val="24"/>
          <w:lang w:eastAsia="es-CO"/>
        </w:rPr>
      </w:pPr>
    </w:p>
    <w:p w14:paraId="3ECCB4DA"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p>
    <w:p w14:paraId="4E42EBCE"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p>
    <w:p w14:paraId="785D2B27"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p>
    <w:p w14:paraId="294D77E6"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p>
    <w:p w14:paraId="1BFD686E"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p>
    <w:p w14:paraId="639C0E70" w14:textId="77777777" w:rsidR="00B66D74" w:rsidRPr="004366CA" w:rsidRDefault="00BD7E51" w:rsidP="004366CA">
      <w:pPr>
        <w:tabs>
          <w:tab w:val="left" w:pos="990"/>
        </w:tabs>
        <w:spacing w:line="276" w:lineRule="auto"/>
        <w:rPr>
          <w:rFonts w:ascii="Times New Roman" w:eastAsia="Times New Roman" w:hAnsi="Times New Roman" w:cs="Times New Roman"/>
          <w:sz w:val="24"/>
          <w:szCs w:val="24"/>
          <w:lang w:eastAsia="es-CO"/>
        </w:rPr>
      </w:pPr>
      <w:r w:rsidRPr="004366CA">
        <w:rPr>
          <w:rFonts w:ascii="Times New Roman" w:eastAsia="Times New Roman" w:hAnsi="Times New Roman" w:cs="Times New Roman"/>
          <w:sz w:val="24"/>
          <w:szCs w:val="24"/>
          <w:lang w:eastAsia="es-CO"/>
        </w:rPr>
        <w:tab/>
      </w: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4366CA" w14:paraId="52E368FC"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4E2CDA7" w14:textId="77777777" w:rsidR="00FF231C" w:rsidRPr="004366CA" w:rsidRDefault="00FF231C" w:rsidP="004366CA">
            <w:pPr>
              <w:spacing w:line="276" w:lineRule="auto"/>
              <w:ind w:left="-108" w:right="-108"/>
              <w:jc w:val="center"/>
              <w:rPr>
                <w:rFonts w:ascii="Times New Roman" w:hAnsi="Times New Roman" w:cs="Times New Roman"/>
                <w:b/>
                <w:sz w:val="20"/>
                <w:szCs w:val="20"/>
              </w:rPr>
            </w:pPr>
            <w:r w:rsidRPr="004366CA">
              <w:rPr>
                <w:rFonts w:ascii="Times New Roman" w:hAnsi="Times New Roman" w:cs="Times New Roman"/>
                <w:b/>
                <w:sz w:val="20"/>
                <w:szCs w:val="20"/>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BF8803F" w14:textId="77777777" w:rsidR="00FF231C" w:rsidRPr="004366CA" w:rsidRDefault="00FF231C" w:rsidP="004366CA">
            <w:pPr>
              <w:spacing w:line="276" w:lineRule="auto"/>
              <w:jc w:val="center"/>
              <w:rPr>
                <w:rFonts w:ascii="Times New Roman" w:hAnsi="Times New Roman" w:cs="Times New Roman"/>
                <w:b/>
                <w:sz w:val="20"/>
                <w:szCs w:val="20"/>
              </w:rPr>
            </w:pPr>
            <w:r w:rsidRPr="004366CA">
              <w:rPr>
                <w:rFonts w:ascii="Times New Roman" w:hAnsi="Times New Roman" w:cs="Times New Roman"/>
                <w:b/>
                <w:sz w:val="20"/>
                <w:szCs w:val="20"/>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75CBF09" w14:textId="77777777" w:rsidR="00FF231C" w:rsidRPr="004366CA" w:rsidRDefault="00FF231C" w:rsidP="004366CA">
            <w:pPr>
              <w:spacing w:line="276" w:lineRule="auto"/>
              <w:jc w:val="center"/>
              <w:rPr>
                <w:rFonts w:ascii="Times New Roman" w:hAnsi="Times New Roman" w:cs="Times New Roman"/>
                <w:b/>
                <w:sz w:val="20"/>
                <w:szCs w:val="20"/>
              </w:rPr>
            </w:pPr>
            <w:r w:rsidRPr="004366CA">
              <w:rPr>
                <w:rFonts w:ascii="Times New Roman" w:hAnsi="Times New Roman" w:cs="Times New Roman"/>
                <w:b/>
                <w:sz w:val="20"/>
                <w:szCs w:val="20"/>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19A76B" w14:textId="77777777" w:rsidR="00FF231C" w:rsidRPr="004366CA" w:rsidRDefault="00FF231C" w:rsidP="004366CA">
            <w:pPr>
              <w:spacing w:before="100" w:beforeAutospacing="1" w:after="100" w:afterAutospacing="1" w:line="276" w:lineRule="auto"/>
              <w:jc w:val="center"/>
              <w:rPr>
                <w:rFonts w:ascii="Times New Roman" w:eastAsia="Times New Roman" w:hAnsi="Times New Roman" w:cs="Times New Roman"/>
                <w:b/>
                <w:bCs/>
                <w:color w:val="222222"/>
                <w:sz w:val="20"/>
                <w:szCs w:val="20"/>
                <w:lang w:eastAsia="es-CO"/>
              </w:rPr>
            </w:pPr>
            <w:r w:rsidRPr="004366CA">
              <w:rPr>
                <w:rFonts w:ascii="Times New Roman" w:eastAsia="Times New Roman" w:hAnsi="Times New Roman" w:cs="Times New Roman"/>
                <w:b/>
                <w:bCs/>
                <w:color w:val="222222"/>
                <w:sz w:val="20"/>
                <w:szCs w:val="20"/>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3883F9" w14:textId="77777777" w:rsidR="00FF231C" w:rsidRPr="004366CA" w:rsidRDefault="00FF231C" w:rsidP="004366CA">
            <w:pPr>
              <w:spacing w:before="100" w:beforeAutospacing="1" w:after="100" w:afterAutospacing="1" w:line="276" w:lineRule="auto"/>
              <w:jc w:val="center"/>
              <w:rPr>
                <w:rFonts w:ascii="Times New Roman" w:eastAsia="Times New Roman" w:hAnsi="Times New Roman" w:cs="Times New Roman"/>
                <w:b/>
                <w:bCs/>
                <w:color w:val="222222"/>
                <w:sz w:val="20"/>
                <w:szCs w:val="20"/>
                <w:lang w:eastAsia="es-CO"/>
              </w:rPr>
            </w:pPr>
            <w:r w:rsidRPr="004366CA">
              <w:rPr>
                <w:rFonts w:ascii="Times New Roman" w:eastAsia="Times New Roman" w:hAnsi="Times New Roman" w:cs="Times New Roman"/>
                <w:b/>
                <w:bCs/>
                <w:color w:val="222222"/>
                <w:sz w:val="20"/>
                <w:szCs w:val="20"/>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2BA19B" w14:textId="77777777" w:rsidR="00FF231C" w:rsidRPr="004366CA" w:rsidRDefault="00FF231C" w:rsidP="004366CA">
            <w:pPr>
              <w:spacing w:before="100" w:beforeAutospacing="1" w:after="100" w:afterAutospacing="1" w:line="276" w:lineRule="auto"/>
              <w:jc w:val="center"/>
              <w:rPr>
                <w:rFonts w:ascii="Times New Roman" w:eastAsia="Times New Roman" w:hAnsi="Times New Roman" w:cs="Times New Roman"/>
                <w:b/>
                <w:bCs/>
                <w:color w:val="222222"/>
                <w:sz w:val="20"/>
                <w:szCs w:val="20"/>
                <w:lang w:eastAsia="es-CO"/>
              </w:rPr>
            </w:pPr>
            <w:r w:rsidRPr="004366CA">
              <w:rPr>
                <w:rFonts w:ascii="Times New Roman" w:eastAsia="Times New Roman" w:hAnsi="Times New Roman" w:cs="Times New Roman"/>
                <w:b/>
                <w:bCs/>
                <w:color w:val="222222"/>
                <w:sz w:val="20"/>
                <w:szCs w:val="20"/>
                <w:lang w:eastAsia="es-CO"/>
              </w:rPr>
              <w:t>Total ($)</w:t>
            </w:r>
          </w:p>
        </w:tc>
      </w:tr>
      <w:tr w:rsidR="00FF231C" w:rsidRPr="004366CA" w14:paraId="6734981B"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793F75CB" w14:textId="77777777" w:rsidR="00FF231C" w:rsidRPr="004366CA" w:rsidRDefault="00FF231C" w:rsidP="004366CA">
            <w:pPr>
              <w:spacing w:line="276" w:lineRule="auto"/>
              <w:jc w:val="center"/>
              <w:rPr>
                <w:rFonts w:ascii="Times New Roman" w:hAnsi="Times New Roman" w:cs="Times New Roman"/>
                <w:b/>
                <w:sz w:val="20"/>
                <w:szCs w:val="20"/>
              </w:rPr>
            </w:pPr>
            <w:r w:rsidRPr="004366CA">
              <w:rPr>
                <w:rFonts w:ascii="Times New Roman" w:hAnsi="Times New Roman" w:cs="Times New Roman"/>
                <w:b/>
                <w:sz w:val="20"/>
                <w:szCs w:val="20"/>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1296DC51"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408ED4BC"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 xml:space="preserve">Técnico en salud ocupacional </w:t>
            </w:r>
            <w:r w:rsidR="00855AC9" w:rsidRPr="004366CA">
              <w:rPr>
                <w:rFonts w:ascii="Times New Roman" w:hAnsi="Times New Roman" w:cs="Times New Roman"/>
                <w:sz w:val="20"/>
                <w:szCs w:val="20"/>
              </w:rPr>
              <w:t>encargado de evaluar a la población de estudio en aspectos específicos, según lo planteado en la metodología.</w:t>
            </w:r>
          </w:p>
        </w:tc>
        <w:tc>
          <w:tcPr>
            <w:tcW w:w="1275" w:type="dxa"/>
            <w:tcBorders>
              <w:top w:val="single" w:sz="4" w:space="0" w:color="auto"/>
              <w:left w:val="single" w:sz="4" w:space="0" w:color="auto"/>
              <w:bottom w:val="single" w:sz="4" w:space="0" w:color="auto"/>
              <w:right w:val="single" w:sz="4" w:space="0" w:color="auto"/>
            </w:tcBorders>
          </w:tcPr>
          <w:p w14:paraId="42840ACF"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E9F9139"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2A93125F" w14:textId="77777777" w:rsidR="00FF231C" w:rsidRPr="004366CA" w:rsidRDefault="00AF23F6"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xml:space="preserve">$ </w:t>
            </w:r>
            <w:r w:rsidR="00BD7E51" w:rsidRPr="004366CA">
              <w:rPr>
                <w:rFonts w:ascii="Times New Roman" w:hAnsi="Times New Roman" w:cs="Times New Roman"/>
                <w:sz w:val="20"/>
                <w:szCs w:val="20"/>
              </w:rPr>
              <w:t>3.000.000</w:t>
            </w:r>
          </w:p>
        </w:tc>
      </w:tr>
      <w:tr w:rsidR="00FF231C" w:rsidRPr="004366CA" w14:paraId="53473723"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7BC3C97" w14:textId="77777777" w:rsidR="00FF231C" w:rsidRPr="004366CA" w:rsidRDefault="00FF231C" w:rsidP="004366CA">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B6D6591"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6EDE370D" w14:textId="77777777" w:rsidR="00FF231C" w:rsidRPr="004366CA" w:rsidRDefault="00855AC9"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5DF2E395"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A11C0B1"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261A1FEB" w14:textId="77777777" w:rsidR="00FF231C" w:rsidRPr="004366CA" w:rsidRDefault="00FF231C"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$ 0</w:t>
            </w:r>
          </w:p>
        </w:tc>
      </w:tr>
      <w:tr w:rsidR="00FF231C" w:rsidRPr="004366CA" w14:paraId="35A860FD"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E1B1F77" w14:textId="77777777" w:rsidR="00FF231C" w:rsidRPr="004366CA" w:rsidRDefault="00FF231C" w:rsidP="004366CA">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1930BB2"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2134820F" w14:textId="77777777" w:rsidR="00FF231C" w:rsidRPr="004366CA" w:rsidRDefault="00855AC9"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766E3D7B"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E39952F"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21D35DF" w14:textId="77777777" w:rsidR="00FF231C" w:rsidRPr="004366CA" w:rsidRDefault="00FF231C"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$ 0</w:t>
            </w:r>
          </w:p>
        </w:tc>
      </w:tr>
      <w:tr w:rsidR="00FF231C" w:rsidRPr="004366CA" w14:paraId="29935467"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79D8D80" w14:textId="77777777" w:rsidR="00FF231C" w:rsidRPr="004366CA" w:rsidRDefault="00FF231C" w:rsidP="004366CA">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24A2BD6"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42807D65" w14:textId="77777777" w:rsidR="00FF231C" w:rsidRPr="004366CA" w:rsidRDefault="00855AC9" w:rsidP="004366CA">
            <w:pPr>
              <w:spacing w:line="276" w:lineRule="auto"/>
              <w:rPr>
                <w:rFonts w:ascii="Times New Roman" w:hAnsi="Times New Roman" w:cs="Times New Roman"/>
                <w:sz w:val="20"/>
                <w:szCs w:val="20"/>
              </w:rPr>
            </w:pPr>
            <w:r w:rsidRPr="004366CA">
              <w:rPr>
                <w:rFonts w:ascii="Times New Roman" w:hAnsi="Times New Roman" w:cs="Times New Roman"/>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56575E90"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0D3901A"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7F4C34D2" w14:textId="77777777" w:rsidR="00FF231C" w:rsidRPr="004366CA" w:rsidRDefault="00FF231C"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$ 0</w:t>
            </w:r>
          </w:p>
        </w:tc>
      </w:tr>
      <w:tr w:rsidR="00FF231C" w:rsidRPr="004366CA" w14:paraId="7A097233"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1419AD7E" w14:textId="77777777" w:rsidR="00FF231C" w:rsidRPr="004366CA" w:rsidRDefault="00FF231C" w:rsidP="004366CA">
            <w:pPr>
              <w:spacing w:line="276" w:lineRule="auto"/>
              <w:jc w:val="center"/>
              <w:rPr>
                <w:rFonts w:ascii="Times New Roman" w:hAnsi="Times New Roman" w:cs="Times New Roman"/>
                <w:b/>
                <w:sz w:val="20"/>
                <w:szCs w:val="20"/>
              </w:rPr>
            </w:pPr>
            <w:r w:rsidRPr="004366CA">
              <w:rPr>
                <w:rFonts w:ascii="Times New Roman" w:hAnsi="Times New Roman" w:cs="Times New Roman"/>
                <w:b/>
                <w:sz w:val="20"/>
                <w:szCs w:val="20"/>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3821657C"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743F0E0D" w14:textId="50BEB966" w:rsidR="00FF231C" w:rsidRPr="004366CA" w:rsidRDefault="005358E5" w:rsidP="004366CA">
            <w:pPr>
              <w:spacing w:line="276" w:lineRule="auto"/>
              <w:rPr>
                <w:rFonts w:ascii="Times New Roman" w:hAnsi="Times New Roman" w:cs="Times New Roman"/>
                <w:sz w:val="20"/>
                <w:szCs w:val="20"/>
              </w:rPr>
            </w:pPr>
            <w:r w:rsidRPr="004366CA">
              <w:rPr>
                <w:rFonts w:ascii="Times New Roman" w:hAnsi="Times New Roman" w:cs="Times New Roman"/>
                <w:sz w:val="20"/>
                <w:szCs w:val="20"/>
              </w:rPr>
              <w:t xml:space="preserve">2 </w:t>
            </w:r>
            <w:r w:rsidR="00F94969" w:rsidRPr="004366CA">
              <w:rPr>
                <w:rFonts w:ascii="Times New Roman" w:hAnsi="Times New Roman" w:cs="Times New Roman"/>
                <w:sz w:val="20"/>
                <w:szCs w:val="20"/>
              </w:rPr>
              <w:t>cajas</w:t>
            </w:r>
            <w:r w:rsidRPr="004366CA">
              <w:rPr>
                <w:rFonts w:ascii="Times New Roman" w:hAnsi="Times New Roman" w:cs="Times New Roman"/>
                <w:sz w:val="20"/>
                <w:szCs w:val="20"/>
              </w:rPr>
              <w:t xml:space="preserve"> de esferos -</w:t>
            </w:r>
            <w:r w:rsidR="00855AC9" w:rsidRPr="004366CA">
              <w:rPr>
                <w:rFonts w:ascii="Times New Roman" w:hAnsi="Times New Roman" w:cs="Times New Roman"/>
                <w:sz w:val="20"/>
                <w:szCs w:val="20"/>
              </w:rPr>
              <w:t xml:space="preserve"> 1 caja de resaltadores</w:t>
            </w:r>
          </w:p>
        </w:tc>
        <w:tc>
          <w:tcPr>
            <w:tcW w:w="1275" w:type="dxa"/>
            <w:tcBorders>
              <w:top w:val="single" w:sz="4" w:space="0" w:color="auto"/>
              <w:left w:val="single" w:sz="4" w:space="0" w:color="auto"/>
              <w:bottom w:val="single" w:sz="4" w:space="0" w:color="auto"/>
              <w:right w:val="single" w:sz="4" w:space="0" w:color="auto"/>
            </w:tcBorders>
          </w:tcPr>
          <w:p w14:paraId="320AF7EB"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9D5BB20"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4778A2C6" w14:textId="01226329" w:rsidR="00FF231C" w:rsidRPr="004366CA" w:rsidRDefault="00855AC9"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$50.000</w:t>
            </w:r>
          </w:p>
        </w:tc>
      </w:tr>
      <w:tr w:rsidR="00FF231C" w:rsidRPr="004366CA" w14:paraId="51D2FEA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576EFA6C" w14:textId="77777777" w:rsidR="00FF231C" w:rsidRPr="004366CA" w:rsidRDefault="00FF231C" w:rsidP="004366CA">
            <w:pPr>
              <w:spacing w:line="276" w:lineRule="auto"/>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14:paraId="5789F0A7"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61E21454" w14:textId="77777777" w:rsidR="00FF231C" w:rsidRPr="004366CA" w:rsidRDefault="00855AC9" w:rsidP="004366CA">
            <w:pPr>
              <w:spacing w:line="276" w:lineRule="auto"/>
              <w:rPr>
                <w:rFonts w:ascii="Times New Roman" w:hAnsi="Times New Roman" w:cs="Times New Roman"/>
                <w:sz w:val="20"/>
                <w:szCs w:val="20"/>
              </w:rPr>
            </w:pPr>
            <w:r w:rsidRPr="004366CA">
              <w:rPr>
                <w:rFonts w:ascii="Times New Roman" w:hAnsi="Times New Roman" w:cs="Times New Roman"/>
                <w:sz w:val="20"/>
                <w:szCs w:val="20"/>
              </w:rPr>
              <w:t>Copias de formatos de evaluación de riesgo laboral y de recolección de datos según metodología planteada.</w:t>
            </w:r>
          </w:p>
        </w:tc>
        <w:tc>
          <w:tcPr>
            <w:tcW w:w="1275" w:type="dxa"/>
            <w:tcBorders>
              <w:top w:val="single" w:sz="4" w:space="0" w:color="auto"/>
              <w:left w:val="single" w:sz="4" w:space="0" w:color="auto"/>
              <w:bottom w:val="single" w:sz="4" w:space="0" w:color="auto"/>
              <w:right w:val="single" w:sz="4" w:space="0" w:color="auto"/>
            </w:tcBorders>
          </w:tcPr>
          <w:p w14:paraId="3932B64E"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988955E"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tcPr>
          <w:p w14:paraId="37D7187B" w14:textId="60EC4341" w:rsidR="00FF231C" w:rsidRPr="004366CA" w:rsidRDefault="00BD7E51"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$3</w:t>
            </w:r>
            <w:r w:rsidR="00855AC9" w:rsidRPr="004366CA">
              <w:rPr>
                <w:rFonts w:ascii="Times New Roman" w:hAnsi="Times New Roman" w:cs="Times New Roman"/>
                <w:sz w:val="20"/>
                <w:szCs w:val="20"/>
              </w:rPr>
              <w:t>00.000</w:t>
            </w:r>
          </w:p>
        </w:tc>
      </w:tr>
      <w:tr w:rsidR="00FF231C" w:rsidRPr="004366CA" w14:paraId="11E0AF53"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6800996" w14:textId="77777777" w:rsidR="00FF231C" w:rsidRPr="004366CA" w:rsidRDefault="00FF231C" w:rsidP="004366CA">
            <w:pPr>
              <w:spacing w:line="276" w:lineRule="auto"/>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14:paraId="18FC8CD2"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2BB31926" w14:textId="77777777" w:rsidR="00FF231C" w:rsidRPr="004366CA" w:rsidRDefault="00855AC9" w:rsidP="004366CA">
            <w:pPr>
              <w:spacing w:line="276" w:lineRule="auto"/>
              <w:rPr>
                <w:rFonts w:ascii="Times New Roman" w:hAnsi="Times New Roman" w:cs="Times New Roman"/>
                <w:sz w:val="20"/>
                <w:szCs w:val="20"/>
              </w:rPr>
            </w:pPr>
            <w:r w:rsidRPr="004366CA">
              <w:rPr>
                <w:rFonts w:ascii="Times New Roman" w:hAnsi="Times New Roman" w:cs="Times New Roman"/>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10D89DE0"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12D5066"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tcPr>
          <w:p w14:paraId="22723179" w14:textId="77777777" w:rsidR="00FF231C" w:rsidRPr="004366CA" w:rsidRDefault="00FF231C" w:rsidP="004366CA">
            <w:pPr>
              <w:spacing w:line="276" w:lineRule="auto"/>
              <w:jc w:val="right"/>
              <w:rPr>
                <w:rFonts w:ascii="Times New Roman" w:hAnsi="Times New Roman" w:cs="Times New Roman"/>
                <w:sz w:val="20"/>
                <w:szCs w:val="20"/>
              </w:rPr>
            </w:pPr>
          </w:p>
        </w:tc>
      </w:tr>
      <w:tr w:rsidR="00FF231C" w:rsidRPr="004366CA" w14:paraId="1729A787"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3B2B7C0" w14:textId="77777777" w:rsidR="00FF231C" w:rsidRPr="004366CA" w:rsidRDefault="00FF231C" w:rsidP="004366CA">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A402E39"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7B3A02B7" w14:textId="77777777" w:rsidR="00FF231C" w:rsidRPr="004366CA" w:rsidRDefault="00855AC9"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7B8727A7"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B093792"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7BA57FED" w14:textId="77777777" w:rsidR="00FF231C" w:rsidRPr="004366CA" w:rsidRDefault="00FF231C"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$ 0</w:t>
            </w:r>
          </w:p>
        </w:tc>
      </w:tr>
      <w:tr w:rsidR="00FF231C" w:rsidRPr="004366CA" w14:paraId="6DD430CC"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40CA668" w14:textId="77777777" w:rsidR="00FF231C" w:rsidRPr="004366CA" w:rsidRDefault="00FF231C" w:rsidP="004366CA">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458BEBE"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3B9A6C7F" w14:textId="77777777" w:rsidR="00FF231C" w:rsidRPr="004366CA" w:rsidRDefault="00855AC9"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Congreso internacional</w:t>
            </w:r>
          </w:p>
        </w:tc>
        <w:tc>
          <w:tcPr>
            <w:tcW w:w="1275" w:type="dxa"/>
            <w:tcBorders>
              <w:top w:val="single" w:sz="4" w:space="0" w:color="auto"/>
              <w:left w:val="single" w:sz="4" w:space="0" w:color="auto"/>
              <w:bottom w:val="single" w:sz="4" w:space="0" w:color="auto"/>
              <w:right w:val="single" w:sz="4" w:space="0" w:color="auto"/>
            </w:tcBorders>
          </w:tcPr>
          <w:p w14:paraId="2E410613"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F92DAC0"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FDEB50B" w14:textId="77777777" w:rsidR="00FF231C" w:rsidRPr="004366CA" w:rsidRDefault="00855AC9"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$ 4.000.000</w:t>
            </w:r>
          </w:p>
        </w:tc>
      </w:tr>
      <w:tr w:rsidR="00FF231C" w:rsidRPr="004366CA" w14:paraId="477D225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060FF18" w14:textId="77777777" w:rsidR="00FF231C" w:rsidRPr="004366CA" w:rsidRDefault="00FF231C" w:rsidP="004366CA">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426EE4C" w14:textId="77777777" w:rsidR="00FF231C" w:rsidRPr="004366CA" w:rsidRDefault="00FF231C" w:rsidP="004366CA">
            <w:pPr>
              <w:spacing w:line="276" w:lineRule="auto"/>
              <w:jc w:val="both"/>
              <w:rPr>
                <w:rFonts w:ascii="Times New Roman" w:hAnsi="Times New Roman" w:cs="Times New Roman"/>
                <w:b/>
                <w:sz w:val="20"/>
                <w:szCs w:val="20"/>
              </w:rPr>
            </w:pPr>
            <w:r w:rsidRPr="004366CA">
              <w:rPr>
                <w:rFonts w:ascii="Times New Roman" w:hAnsi="Times New Roman" w:cs="Times New Roman"/>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490A465" w14:textId="77777777" w:rsidR="00FF231C" w:rsidRPr="004366CA" w:rsidRDefault="005358E5"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Traducción de artículo para sometimiento.</w:t>
            </w:r>
          </w:p>
        </w:tc>
        <w:tc>
          <w:tcPr>
            <w:tcW w:w="1275" w:type="dxa"/>
            <w:tcBorders>
              <w:top w:val="single" w:sz="4" w:space="0" w:color="auto"/>
              <w:left w:val="single" w:sz="4" w:space="0" w:color="auto"/>
              <w:bottom w:val="single" w:sz="4" w:space="0" w:color="auto"/>
              <w:right w:val="single" w:sz="4" w:space="0" w:color="auto"/>
            </w:tcBorders>
          </w:tcPr>
          <w:p w14:paraId="3BFF5CD5" w14:textId="77777777" w:rsidR="00FF231C" w:rsidRPr="004366CA" w:rsidRDefault="00FF231C" w:rsidP="004366CA">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E991C50" w14:textId="77777777" w:rsidR="00FF231C" w:rsidRPr="004366CA" w:rsidRDefault="00B66FAB" w:rsidP="004366CA">
            <w:pPr>
              <w:spacing w:line="276" w:lineRule="auto"/>
              <w:jc w:val="both"/>
              <w:rPr>
                <w:rFonts w:ascii="Times New Roman" w:hAnsi="Times New Roman" w:cs="Times New Roman"/>
                <w:sz w:val="20"/>
                <w:szCs w:val="20"/>
              </w:rPr>
            </w:pPr>
            <w:r w:rsidRPr="004366CA">
              <w:rPr>
                <w:rFonts w:ascii="Times New Roman" w:hAnsi="Times New Roman" w:cs="Times New Roman"/>
                <w:sz w:val="20"/>
                <w:szCs w:val="20"/>
              </w:rPr>
              <w:t>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62E00718" w14:textId="77777777" w:rsidR="00FF231C" w:rsidRPr="004366CA" w:rsidRDefault="00AF23F6" w:rsidP="004366CA">
            <w:pPr>
              <w:spacing w:line="276" w:lineRule="auto"/>
              <w:jc w:val="right"/>
              <w:rPr>
                <w:rFonts w:ascii="Times New Roman" w:hAnsi="Times New Roman" w:cs="Times New Roman"/>
                <w:sz w:val="20"/>
                <w:szCs w:val="20"/>
              </w:rPr>
            </w:pPr>
            <w:r w:rsidRPr="004366CA">
              <w:rPr>
                <w:rFonts w:ascii="Times New Roman" w:hAnsi="Times New Roman" w:cs="Times New Roman"/>
                <w:sz w:val="20"/>
                <w:szCs w:val="20"/>
              </w:rPr>
              <w:t>$ 500.000</w:t>
            </w:r>
          </w:p>
        </w:tc>
      </w:tr>
      <w:tr w:rsidR="00FF231C" w:rsidRPr="004366CA" w14:paraId="65F0BAF3" w14:textId="77777777" w:rsidTr="00C42E51">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269B8920" w14:textId="77777777" w:rsidR="00FF231C" w:rsidRPr="004366CA" w:rsidRDefault="00FF231C" w:rsidP="004366CA">
            <w:pPr>
              <w:spacing w:line="276" w:lineRule="auto"/>
              <w:jc w:val="right"/>
              <w:rPr>
                <w:rFonts w:ascii="Times New Roman" w:hAnsi="Times New Roman" w:cs="Times New Roman"/>
                <w:sz w:val="20"/>
                <w:szCs w:val="20"/>
              </w:rPr>
            </w:pPr>
            <w:proofErr w:type="gramStart"/>
            <w:r w:rsidRPr="004366CA">
              <w:rPr>
                <w:rFonts w:ascii="Times New Roman" w:hAnsi="Times New Roman" w:cs="Times New Roman"/>
                <w:b/>
                <w:sz w:val="20"/>
                <w:szCs w:val="20"/>
              </w:rPr>
              <w:t>TOTAL</w:t>
            </w:r>
            <w:proofErr w:type="gramEnd"/>
            <w:r w:rsidRPr="004366CA">
              <w:rPr>
                <w:rFonts w:ascii="Times New Roman" w:hAnsi="Times New Roman" w:cs="Times New Roman"/>
                <w:b/>
                <w:sz w:val="20"/>
                <w:szCs w:val="20"/>
              </w:rPr>
              <w:t xml:space="preserve">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37E84D78" w14:textId="77777777" w:rsidR="00FF231C" w:rsidRPr="004366CA" w:rsidRDefault="00BD7E51" w:rsidP="004366CA">
            <w:pPr>
              <w:spacing w:line="276" w:lineRule="auto"/>
              <w:jc w:val="right"/>
              <w:rPr>
                <w:rFonts w:ascii="Times New Roman" w:hAnsi="Times New Roman" w:cs="Times New Roman"/>
                <w:b/>
                <w:sz w:val="20"/>
                <w:szCs w:val="20"/>
              </w:rPr>
            </w:pPr>
            <w:r w:rsidRPr="004366CA">
              <w:rPr>
                <w:rFonts w:ascii="Times New Roman" w:hAnsi="Times New Roman" w:cs="Times New Roman"/>
                <w:b/>
                <w:sz w:val="20"/>
                <w:szCs w:val="20"/>
              </w:rPr>
              <w:t>$ 7</w:t>
            </w:r>
            <w:r w:rsidR="00B274DF" w:rsidRPr="004366CA">
              <w:rPr>
                <w:rFonts w:ascii="Times New Roman" w:hAnsi="Times New Roman" w:cs="Times New Roman"/>
                <w:b/>
                <w:sz w:val="20"/>
                <w:szCs w:val="20"/>
              </w:rPr>
              <w:t>’</w:t>
            </w:r>
            <w:r w:rsidRPr="004366CA">
              <w:rPr>
                <w:rFonts w:ascii="Times New Roman" w:hAnsi="Times New Roman" w:cs="Times New Roman"/>
                <w:b/>
                <w:sz w:val="20"/>
                <w:szCs w:val="20"/>
              </w:rPr>
              <w:t>850</w:t>
            </w:r>
            <w:r w:rsidR="00855AC9" w:rsidRPr="004366CA">
              <w:rPr>
                <w:rFonts w:ascii="Times New Roman" w:hAnsi="Times New Roman" w:cs="Times New Roman"/>
                <w:b/>
                <w:sz w:val="20"/>
                <w:szCs w:val="20"/>
              </w:rPr>
              <w:t>.000</w:t>
            </w:r>
          </w:p>
        </w:tc>
      </w:tr>
    </w:tbl>
    <w:p w14:paraId="5F40EB9F" w14:textId="77777777" w:rsidR="00ED1717" w:rsidRPr="004366CA" w:rsidRDefault="00ED1717" w:rsidP="004366CA">
      <w:pPr>
        <w:spacing w:after="0" w:line="276" w:lineRule="auto"/>
        <w:rPr>
          <w:rFonts w:ascii="Times New Roman" w:eastAsia="Times New Roman" w:hAnsi="Times New Roman" w:cs="Times New Roman"/>
          <w:sz w:val="24"/>
          <w:szCs w:val="24"/>
          <w:lang w:eastAsia="es-CO"/>
        </w:rPr>
      </w:pPr>
      <w:bookmarkStart w:id="0" w:name="_GoBack"/>
      <w:bookmarkEnd w:id="0"/>
    </w:p>
    <w:p w14:paraId="589C0974" w14:textId="77777777" w:rsidR="00BD7E51" w:rsidRPr="004366CA" w:rsidRDefault="00BD7E51" w:rsidP="004366CA">
      <w:pPr>
        <w:spacing w:line="276" w:lineRule="auto"/>
        <w:rPr>
          <w:rFonts w:ascii="Times New Roman" w:eastAsia="Times New Roman" w:hAnsi="Times New Roman" w:cs="Times New Roman"/>
          <w:sz w:val="24"/>
          <w:szCs w:val="24"/>
          <w:lang w:eastAsia="es-CO"/>
        </w:rPr>
      </w:pPr>
      <w:r w:rsidRPr="004366CA">
        <w:rPr>
          <w:rFonts w:ascii="Times New Roman" w:eastAsia="Times New Roman" w:hAnsi="Times New Roman" w:cs="Times New Roman"/>
          <w:sz w:val="24"/>
          <w:szCs w:val="24"/>
          <w:lang w:eastAsia="es-CO"/>
        </w:rPr>
        <w:br w:type="page"/>
      </w:r>
    </w:p>
    <w:p w14:paraId="7523870C" w14:textId="77777777" w:rsidR="00ED1717" w:rsidRPr="004366CA" w:rsidRDefault="00ED1717" w:rsidP="004366CA">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4366CA" w14:paraId="0B7AA22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F00C461" w14:textId="2A903C41" w:rsidR="002A18AF" w:rsidRPr="004366CA" w:rsidRDefault="00F94969" w:rsidP="004366CA">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4366CA">
              <w:rPr>
                <w:rFonts w:ascii="Times New Roman" w:eastAsia="Times New Roman" w:hAnsi="Times New Roman" w:cs="Times New Roman"/>
                <w:b/>
                <w:bCs/>
                <w:color w:val="222222"/>
                <w:sz w:val="24"/>
                <w:szCs w:val="24"/>
                <w:lang w:eastAsia="es-CO"/>
              </w:rPr>
              <w:t>Referencias bibliográficas</w:t>
            </w:r>
          </w:p>
        </w:tc>
      </w:tr>
      <w:tr w:rsidR="002A18AF" w:rsidRPr="004366CA" w14:paraId="2F08468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AAC18DE"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fldChar w:fldCharType="begin"/>
            </w:r>
            <w:r w:rsidRPr="004366CA">
              <w:rPr>
                <w:rFonts w:ascii="Times New Roman" w:hAnsi="Times New Roman" w:cs="Times New Roman"/>
                <w:i/>
                <w:noProof/>
                <w:sz w:val="24"/>
                <w:szCs w:val="24"/>
              </w:rPr>
              <w:instrText xml:space="preserve"> BIBLIOGRAPHY  \l 9226 </w:instrText>
            </w:r>
            <w:r w:rsidRPr="004366CA">
              <w:rPr>
                <w:rFonts w:ascii="Times New Roman" w:hAnsi="Times New Roman" w:cs="Times New Roman"/>
                <w:i/>
                <w:noProof/>
                <w:sz w:val="24"/>
                <w:szCs w:val="24"/>
              </w:rPr>
              <w:fldChar w:fldCharType="separate"/>
            </w:r>
            <w:r w:rsidRPr="004366CA">
              <w:rPr>
                <w:rFonts w:ascii="Times New Roman" w:hAnsi="Times New Roman" w:cs="Times New Roman"/>
                <w:i/>
                <w:noProof/>
                <w:sz w:val="24"/>
                <w:szCs w:val="24"/>
              </w:rPr>
              <w:t xml:space="preserve">Cogollo, Z., &amp; Gómez, E. (2010). Condiciones laborales en enfermeras de Cartagena, Colombia. </w:t>
            </w:r>
            <w:r w:rsidRPr="004366CA">
              <w:rPr>
                <w:rFonts w:ascii="Times New Roman" w:hAnsi="Times New Roman" w:cs="Times New Roman"/>
                <w:i/>
                <w:iCs/>
                <w:noProof/>
                <w:sz w:val="24"/>
                <w:szCs w:val="24"/>
              </w:rPr>
              <w:t>av.enferm</w:t>
            </w:r>
            <w:r w:rsidRPr="004366CA">
              <w:rPr>
                <w:rFonts w:ascii="Times New Roman" w:hAnsi="Times New Roman" w:cs="Times New Roman"/>
                <w:i/>
                <w:noProof/>
                <w:sz w:val="24"/>
                <w:szCs w:val="24"/>
              </w:rPr>
              <w:t>, 31-38.</w:t>
            </w:r>
          </w:p>
          <w:p w14:paraId="37430744"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Cox, T., Griffiths, A., &amp; Rial, E. (18 de Julio de 2019). </w:t>
            </w:r>
            <w:r w:rsidRPr="004366CA">
              <w:rPr>
                <w:rFonts w:ascii="Times New Roman" w:hAnsi="Times New Roman" w:cs="Times New Roman"/>
                <w:i/>
                <w:iCs/>
                <w:noProof/>
                <w:sz w:val="24"/>
                <w:szCs w:val="24"/>
                <w:lang w:val="en-US"/>
              </w:rPr>
              <w:t>Bilbao: European Agency for Safety and Health at Work.</w:t>
            </w:r>
            <w:r w:rsidRPr="004366CA">
              <w:rPr>
                <w:rFonts w:ascii="Times New Roman" w:hAnsi="Times New Roman" w:cs="Times New Roman"/>
                <w:i/>
                <w:noProof/>
                <w:sz w:val="24"/>
                <w:szCs w:val="24"/>
                <w:lang w:val="en-US"/>
              </w:rPr>
              <w:t xml:space="preserve"> </w:t>
            </w:r>
            <w:r w:rsidRPr="004366CA">
              <w:rPr>
                <w:rFonts w:ascii="Times New Roman" w:hAnsi="Times New Roman" w:cs="Times New Roman"/>
                <w:i/>
                <w:noProof/>
                <w:sz w:val="24"/>
                <w:szCs w:val="24"/>
              </w:rPr>
              <w:t>Obtenido de https://osha.europa.eu/es/tools-and-publications/publications/reports/203</w:t>
            </w:r>
          </w:p>
          <w:p w14:paraId="217A970B"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Escalona, E., Sánchez , L., &amp; González, M. (2017). Estrategias participativas en la identificación de la carga de trabajo y problemas de salud en docentes de escuelas primarias. </w:t>
            </w:r>
            <w:r w:rsidRPr="004366CA">
              <w:rPr>
                <w:rFonts w:ascii="Times New Roman" w:hAnsi="Times New Roman" w:cs="Times New Roman"/>
                <w:i/>
                <w:iCs/>
                <w:noProof/>
                <w:sz w:val="24"/>
                <w:szCs w:val="24"/>
              </w:rPr>
              <w:t>Salud de los trabajadores</w:t>
            </w:r>
            <w:r w:rsidRPr="004366CA">
              <w:rPr>
                <w:rFonts w:ascii="Times New Roman" w:hAnsi="Times New Roman" w:cs="Times New Roman"/>
                <w:i/>
                <w:noProof/>
                <w:sz w:val="24"/>
                <w:szCs w:val="24"/>
              </w:rPr>
              <w:t>, 12-24.</w:t>
            </w:r>
          </w:p>
          <w:p w14:paraId="77014494"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Esteve, J. (2005). Bienestar y Salud docente. </w:t>
            </w:r>
            <w:r w:rsidRPr="004366CA">
              <w:rPr>
                <w:rFonts w:ascii="Times New Roman" w:hAnsi="Times New Roman" w:cs="Times New Roman"/>
                <w:i/>
                <w:iCs/>
                <w:noProof/>
                <w:sz w:val="24"/>
                <w:szCs w:val="24"/>
              </w:rPr>
              <w:t>Rev PREALC</w:t>
            </w:r>
            <w:r w:rsidRPr="004366CA">
              <w:rPr>
                <w:rFonts w:ascii="Times New Roman" w:hAnsi="Times New Roman" w:cs="Times New Roman"/>
                <w:i/>
                <w:noProof/>
                <w:sz w:val="24"/>
                <w:szCs w:val="24"/>
              </w:rPr>
              <w:t>, 116-133.</w:t>
            </w:r>
          </w:p>
          <w:p w14:paraId="06B0DBD4"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García, A. (2007). Factores psicosociales laborales relacionados con la tensión arterial y síntomas cardiovasculares en personal de enfermería en México. </w:t>
            </w:r>
            <w:r w:rsidRPr="004366CA">
              <w:rPr>
                <w:rFonts w:ascii="Times New Roman" w:hAnsi="Times New Roman" w:cs="Times New Roman"/>
                <w:i/>
                <w:iCs/>
                <w:noProof/>
                <w:sz w:val="24"/>
                <w:szCs w:val="24"/>
              </w:rPr>
              <w:t>Salud pública de méxico</w:t>
            </w:r>
            <w:r w:rsidRPr="004366CA">
              <w:rPr>
                <w:rFonts w:ascii="Times New Roman" w:hAnsi="Times New Roman" w:cs="Times New Roman"/>
                <w:i/>
                <w:noProof/>
                <w:sz w:val="24"/>
                <w:szCs w:val="24"/>
              </w:rPr>
              <w:t>, 109-117.</w:t>
            </w:r>
          </w:p>
          <w:p w14:paraId="49EE0372"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lang w:val="en-US"/>
              </w:rPr>
            </w:pPr>
            <w:r w:rsidRPr="004366CA">
              <w:rPr>
                <w:rFonts w:ascii="Times New Roman" w:hAnsi="Times New Roman" w:cs="Times New Roman"/>
                <w:i/>
                <w:noProof/>
                <w:sz w:val="24"/>
                <w:szCs w:val="24"/>
              </w:rPr>
              <w:t xml:space="preserve">Gil, P., Nuñez, E., &amp; Selva, Y. (2006). </w:t>
            </w:r>
            <w:r w:rsidRPr="004366CA">
              <w:rPr>
                <w:rFonts w:ascii="Times New Roman" w:hAnsi="Times New Roman" w:cs="Times New Roman"/>
                <w:i/>
                <w:noProof/>
                <w:sz w:val="24"/>
                <w:szCs w:val="24"/>
                <w:lang w:val="en-US"/>
              </w:rPr>
              <w:t xml:space="preserve">The Relationship between Burnout and Cardiovascular Complaints: A Study in Technicians of Prevention of Labour Risks. </w:t>
            </w:r>
            <w:r w:rsidRPr="004366CA">
              <w:rPr>
                <w:rFonts w:ascii="Times New Roman" w:hAnsi="Times New Roman" w:cs="Times New Roman"/>
                <w:i/>
                <w:iCs/>
                <w:noProof/>
                <w:sz w:val="24"/>
                <w:szCs w:val="24"/>
                <w:lang w:val="en-US"/>
              </w:rPr>
              <w:t>Interamerican Journal of Psychology</w:t>
            </w:r>
            <w:r w:rsidRPr="004366CA">
              <w:rPr>
                <w:rFonts w:ascii="Times New Roman" w:hAnsi="Times New Roman" w:cs="Times New Roman"/>
                <w:i/>
                <w:noProof/>
                <w:sz w:val="24"/>
                <w:szCs w:val="24"/>
                <w:lang w:val="en-US"/>
              </w:rPr>
              <w:t>, 227-232.</w:t>
            </w:r>
          </w:p>
          <w:p w14:paraId="4B07056E"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lang w:val="en-US"/>
              </w:rPr>
              <w:t xml:space="preserve">Haims, M., &amp; Carayon, P. (2002). </w:t>
            </w:r>
            <w:r w:rsidRPr="004366CA">
              <w:rPr>
                <w:rFonts w:ascii="Times New Roman" w:hAnsi="Times New Roman" w:cs="Times New Roman"/>
                <w:i/>
                <w:iCs/>
                <w:noProof/>
                <w:sz w:val="24"/>
                <w:szCs w:val="24"/>
                <w:lang w:val="en-US"/>
              </w:rPr>
              <w:t>International Encyclopedia of Ergonomics and Human Factors.</w:t>
            </w:r>
            <w:r w:rsidRPr="004366CA">
              <w:rPr>
                <w:rFonts w:ascii="Times New Roman" w:hAnsi="Times New Roman" w:cs="Times New Roman"/>
                <w:i/>
                <w:noProof/>
                <w:sz w:val="24"/>
                <w:szCs w:val="24"/>
                <w:lang w:val="en-US"/>
              </w:rPr>
              <w:t xml:space="preserve"> </w:t>
            </w:r>
            <w:r w:rsidRPr="004366CA">
              <w:rPr>
                <w:rFonts w:ascii="Times New Roman" w:hAnsi="Times New Roman" w:cs="Times New Roman"/>
                <w:i/>
                <w:noProof/>
                <w:sz w:val="24"/>
                <w:szCs w:val="24"/>
              </w:rPr>
              <w:t>New York: Waldemar Karwowski.</w:t>
            </w:r>
          </w:p>
          <w:p w14:paraId="67681EB5"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Janaina, C. (2000). </w:t>
            </w:r>
            <w:r w:rsidRPr="004366CA">
              <w:rPr>
                <w:rFonts w:ascii="Times New Roman" w:hAnsi="Times New Roman" w:cs="Times New Roman"/>
                <w:i/>
                <w:iCs/>
                <w:noProof/>
                <w:sz w:val="24"/>
                <w:szCs w:val="24"/>
              </w:rPr>
              <w:t>Manual de Seguridad e Higiene Industrial.</w:t>
            </w:r>
            <w:r w:rsidRPr="004366CA">
              <w:rPr>
                <w:rFonts w:ascii="Times New Roman" w:hAnsi="Times New Roman" w:cs="Times New Roman"/>
                <w:i/>
                <w:noProof/>
                <w:sz w:val="24"/>
                <w:szCs w:val="24"/>
              </w:rPr>
              <w:t xml:space="preserve"> México DF: Editorial Limusa.</w:t>
            </w:r>
          </w:p>
          <w:p w14:paraId="206EE61D"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Meneses, R., Feldman, L., &amp; Chacón, P. (1999). Estrés, apoyo social y salud de la mujer con roles múltiples. </w:t>
            </w:r>
            <w:r w:rsidRPr="004366CA">
              <w:rPr>
                <w:rFonts w:ascii="Times New Roman" w:hAnsi="Times New Roman" w:cs="Times New Roman"/>
                <w:i/>
                <w:iCs/>
                <w:noProof/>
                <w:sz w:val="24"/>
                <w:szCs w:val="24"/>
              </w:rPr>
              <w:t>Interamerican Journal of Psychology</w:t>
            </w:r>
            <w:r w:rsidRPr="004366CA">
              <w:rPr>
                <w:rFonts w:ascii="Times New Roman" w:hAnsi="Times New Roman" w:cs="Times New Roman"/>
                <w:i/>
                <w:noProof/>
                <w:sz w:val="24"/>
                <w:szCs w:val="24"/>
              </w:rPr>
              <w:t>, 109-132.</w:t>
            </w:r>
          </w:p>
          <w:p w14:paraId="597EB0A3"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OMS. (16 de Julio de 2019). </w:t>
            </w:r>
            <w:r w:rsidRPr="004366CA">
              <w:rPr>
                <w:rFonts w:ascii="Times New Roman" w:hAnsi="Times New Roman" w:cs="Times New Roman"/>
                <w:i/>
                <w:iCs/>
                <w:noProof/>
                <w:sz w:val="24"/>
                <w:szCs w:val="24"/>
              </w:rPr>
              <w:t>Entornos Laborales Saludables: Fundamentos y Modelo de la OMS.</w:t>
            </w:r>
            <w:r w:rsidRPr="004366CA">
              <w:rPr>
                <w:rFonts w:ascii="Times New Roman" w:hAnsi="Times New Roman" w:cs="Times New Roman"/>
                <w:i/>
                <w:noProof/>
                <w:sz w:val="24"/>
                <w:szCs w:val="24"/>
              </w:rPr>
              <w:t xml:space="preserve"> Obtenido de https://www.who.int/occupational_health/evelyn_hwp_spanish.pdf</w:t>
            </w:r>
          </w:p>
          <w:p w14:paraId="6C4B4FB4"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Rivera , A. (16 de Julio de 2019). </w:t>
            </w:r>
            <w:r w:rsidRPr="004366CA">
              <w:rPr>
                <w:rFonts w:ascii="Times New Roman" w:hAnsi="Times New Roman" w:cs="Times New Roman"/>
                <w:i/>
                <w:iCs/>
                <w:noProof/>
                <w:sz w:val="24"/>
                <w:szCs w:val="24"/>
              </w:rPr>
              <w:t>https://repository.unimilitar.edu.co.</w:t>
            </w:r>
            <w:r w:rsidRPr="004366CA">
              <w:rPr>
                <w:rFonts w:ascii="Times New Roman" w:hAnsi="Times New Roman" w:cs="Times New Roman"/>
                <w:i/>
                <w:noProof/>
                <w:sz w:val="24"/>
                <w:szCs w:val="24"/>
              </w:rPr>
              <w:t xml:space="preserve"> Obtenido de https://repository.unimilitar.edu.co/bitstream/handle/10654/16216/RiveraSanche?sequence=1</w:t>
            </w:r>
          </w:p>
          <w:p w14:paraId="203D9B36"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Rodríguez, E. (2010). Protección de la seguridad y salud de los trabajadores. Una revisión desde la perspectiva global, latinoamericana y venezolana. </w:t>
            </w:r>
            <w:r w:rsidRPr="004366CA">
              <w:rPr>
                <w:rFonts w:ascii="Times New Roman" w:hAnsi="Times New Roman" w:cs="Times New Roman"/>
                <w:i/>
                <w:iCs/>
                <w:noProof/>
                <w:sz w:val="24"/>
                <w:szCs w:val="24"/>
              </w:rPr>
              <w:t>Red de Revistas Científicas de América Latina, el Caribe, España y Portugal</w:t>
            </w:r>
            <w:r w:rsidRPr="004366CA">
              <w:rPr>
                <w:rFonts w:ascii="Times New Roman" w:hAnsi="Times New Roman" w:cs="Times New Roman"/>
                <w:i/>
                <w:noProof/>
                <w:sz w:val="24"/>
                <w:szCs w:val="24"/>
              </w:rPr>
              <w:t>, 81-96.</w:t>
            </w:r>
          </w:p>
          <w:p w14:paraId="767832F7" w14:textId="77777777" w:rsidR="00BD7E51"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Rodríguez, M. (2009). Factores Psicosociales de Riesgo Laboral: ¿Nuevos tiempos, nuevos riesgos? </w:t>
            </w:r>
            <w:r w:rsidRPr="004366CA">
              <w:rPr>
                <w:rFonts w:ascii="Times New Roman" w:hAnsi="Times New Roman" w:cs="Times New Roman"/>
                <w:i/>
                <w:iCs/>
                <w:noProof/>
                <w:sz w:val="24"/>
                <w:szCs w:val="24"/>
              </w:rPr>
              <w:t>Observatorio Laboral Revista Venezolana</w:t>
            </w:r>
            <w:r w:rsidRPr="004366CA">
              <w:rPr>
                <w:rFonts w:ascii="Times New Roman" w:hAnsi="Times New Roman" w:cs="Times New Roman"/>
                <w:i/>
                <w:noProof/>
                <w:sz w:val="24"/>
                <w:szCs w:val="24"/>
              </w:rPr>
              <w:t>, 127-141.</w:t>
            </w:r>
          </w:p>
          <w:p w14:paraId="7C483173" w14:textId="77777777" w:rsidR="0013737F" w:rsidRPr="004366CA" w:rsidRDefault="00BD7E51"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lastRenderedPageBreak/>
              <w:fldChar w:fldCharType="end"/>
            </w:r>
            <w:r w:rsidR="0013737F" w:rsidRPr="004366CA">
              <w:rPr>
                <w:rFonts w:ascii="Times New Roman" w:hAnsi="Times New Roman" w:cs="Times New Roman"/>
                <w:i/>
                <w:noProof/>
                <w:sz w:val="24"/>
                <w:szCs w:val="24"/>
              </w:rPr>
              <w:t xml:space="preserve">León, H., &amp; Zea, A. (2010). Hábitos y factores de riesgo cardiovascular en estudiantes de primer semestre de la Universidad Santo Tomás. </w:t>
            </w:r>
            <w:r w:rsidR="0013737F" w:rsidRPr="004366CA">
              <w:rPr>
                <w:rFonts w:ascii="Times New Roman" w:hAnsi="Times New Roman" w:cs="Times New Roman"/>
                <w:i/>
                <w:iCs/>
                <w:noProof/>
                <w:sz w:val="24"/>
                <w:szCs w:val="24"/>
              </w:rPr>
              <w:t>Rev Hallazgos</w:t>
            </w:r>
            <w:r w:rsidR="0013737F" w:rsidRPr="004366CA">
              <w:rPr>
                <w:rFonts w:ascii="Times New Roman" w:hAnsi="Times New Roman" w:cs="Times New Roman"/>
                <w:i/>
                <w:noProof/>
                <w:sz w:val="24"/>
                <w:szCs w:val="24"/>
              </w:rPr>
              <w:t>(13), 181-191.</w:t>
            </w:r>
          </w:p>
          <w:p w14:paraId="789E1591" w14:textId="77777777" w:rsidR="0013737F" w:rsidRPr="004366CA" w:rsidRDefault="0013737F" w:rsidP="004366CA">
            <w:pPr>
              <w:pStyle w:val="Bibliografa"/>
              <w:spacing w:line="276" w:lineRule="auto"/>
              <w:ind w:left="720" w:hanging="720"/>
              <w:rPr>
                <w:rFonts w:ascii="Times New Roman" w:hAnsi="Times New Roman" w:cs="Times New Roman"/>
                <w:i/>
                <w:noProof/>
                <w:sz w:val="24"/>
                <w:szCs w:val="24"/>
              </w:rPr>
            </w:pPr>
            <w:r w:rsidRPr="004366CA">
              <w:rPr>
                <w:rFonts w:ascii="Times New Roman" w:hAnsi="Times New Roman" w:cs="Times New Roman"/>
                <w:i/>
                <w:noProof/>
                <w:sz w:val="24"/>
                <w:szCs w:val="24"/>
              </w:rPr>
              <w:t xml:space="preserve">León, H., Torres, A., Arias, I., &amp; Zea, A. (2012). Análisis del índice de masa corporal, porcentaje de grasa y somatotipo en estudiantes de primer semestre. </w:t>
            </w:r>
            <w:r w:rsidRPr="004366CA">
              <w:rPr>
                <w:rFonts w:ascii="Times New Roman" w:hAnsi="Times New Roman" w:cs="Times New Roman"/>
                <w:i/>
                <w:iCs/>
                <w:noProof/>
                <w:sz w:val="24"/>
                <w:szCs w:val="24"/>
              </w:rPr>
              <w:t>Rev Cuerpo, Cultura y Movimiento, 2</w:t>
            </w:r>
            <w:r w:rsidRPr="004366CA">
              <w:rPr>
                <w:rFonts w:ascii="Times New Roman" w:hAnsi="Times New Roman" w:cs="Times New Roman"/>
                <w:i/>
                <w:noProof/>
                <w:sz w:val="24"/>
                <w:szCs w:val="24"/>
              </w:rPr>
              <w:t>(3-4), 37- 49.</w:t>
            </w:r>
          </w:p>
          <w:p w14:paraId="63AE4134" w14:textId="77777777" w:rsidR="00ED1717" w:rsidRPr="004366CA" w:rsidRDefault="00ED1717" w:rsidP="004366CA">
            <w:pPr>
              <w:spacing w:line="276" w:lineRule="auto"/>
              <w:rPr>
                <w:rFonts w:ascii="Times New Roman" w:eastAsia="Times New Roman" w:hAnsi="Times New Roman" w:cs="Times New Roman"/>
                <w:b/>
                <w:bCs/>
                <w:color w:val="222222"/>
                <w:sz w:val="24"/>
                <w:szCs w:val="24"/>
                <w:lang w:eastAsia="es-CO"/>
              </w:rPr>
            </w:pPr>
          </w:p>
        </w:tc>
      </w:tr>
    </w:tbl>
    <w:p w14:paraId="6B866C54" w14:textId="77777777" w:rsidR="002A18AF" w:rsidRPr="004366CA" w:rsidRDefault="002A18AF" w:rsidP="004366CA">
      <w:pPr>
        <w:spacing w:after="0" w:line="276"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4366CA" w14:paraId="78E5A94D" w14:textId="77777777" w:rsidTr="00ED1717">
        <w:tc>
          <w:tcPr>
            <w:tcW w:w="0" w:type="auto"/>
            <w:shd w:val="clear" w:color="auto" w:fill="FFFFFF"/>
            <w:tcMar>
              <w:top w:w="15" w:type="dxa"/>
              <w:left w:w="15" w:type="dxa"/>
              <w:bottom w:w="15" w:type="dxa"/>
              <w:right w:w="15" w:type="dxa"/>
            </w:tcMar>
            <w:vAlign w:val="center"/>
            <w:hideMark/>
          </w:tcPr>
          <w:p w14:paraId="1EF6B0B4" w14:textId="77777777" w:rsidR="00ED1717" w:rsidRPr="004366CA" w:rsidRDefault="00ED1717" w:rsidP="004366CA">
            <w:pPr>
              <w:spacing w:after="0" w:line="276" w:lineRule="auto"/>
              <w:rPr>
                <w:rFonts w:ascii="Times New Roman" w:hAnsi="Times New Roman" w:cs="Times New Roman"/>
                <w:sz w:val="24"/>
                <w:szCs w:val="24"/>
                <w:lang w:eastAsia="es-CO"/>
              </w:rPr>
            </w:pPr>
          </w:p>
        </w:tc>
      </w:tr>
    </w:tbl>
    <w:p w14:paraId="1D9CECDB" w14:textId="77777777" w:rsidR="00642463" w:rsidRPr="004366CA" w:rsidRDefault="00642463" w:rsidP="004366CA">
      <w:pPr>
        <w:spacing w:line="276" w:lineRule="auto"/>
        <w:jc w:val="center"/>
        <w:rPr>
          <w:rFonts w:ascii="Times New Roman" w:hAnsi="Times New Roman" w:cs="Times New Roman"/>
          <w:b/>
          <w:sz w:val="24"/>
          <w:szCs w:val="24"/>
          <w:lang w:val="es-ES"/>
        </w:rPr>
      </w:pPr>
    </w:p>
    <w:sectPr w:rsidR="00642463" w:rsidRPr="004366CA" w:rsidSect="00265B89">
      <w:headerReference w:type="even" r:id="rId9"/>
      <w:headerReference w:type="default" r:id="rId10"/>
      <w:footerReference w:type="default" r:id="rId11"/>
      <w:headerReference w:type="first" r:id="rId12"/>
      <w:footerReference w:type="first" r:id="rId1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062EB8" w14:textId="77777777" w:rsidR="00EE1613" w:rsidRDefault="00EE1613" w:rsidP="00F14D0D">
      <w:pPr>
        <w:spacing w:after="0" w:line="240" w:lineRule="auto"/>
      </w:pPr>
      <w:r>
        <w:separator/>
      </w:r>
    </w:p>
  </w:endnote>
  <w:endnote w:type="continuationSeparator" w:id="0">
    <w:p w14:paraId="35246B74" w14:textId="77777777" w:rsidR="00EE1613" w:rsidRDefault="00EE1613"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4C9941" w14:textId="77777777" w:rsidR="000C1412" w:rsidRDefault="000C1412">
    <w:pPr>
      <w:pStyle w:val="Piedepgina"/>
    </w:pPr>
    <w:r w:rsidRPr="00ED1717">
      <w:rPr>
        <w:noProof/>
        <w:lang w:eastAsia="es-CO"/>
      </w:rPr>
      <w:drawing>
        <wp:anchor distT="0" distB="0" distL="114300" distR="114300" simplePos="0" relativeHeight="251688960" behindDoc="0" locked="0" layoutInCell="1" allowOverlap="1" wp14:anchorId="4475E3E1" wp14:editId="79B4032E">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64AE93" w14:textId="77777777" w:rsidR="000C1412" w:rsidRDefault="000C1412">
    <w:pPr>
      <w:pStyle w:val="Piedepgina"/>
    </w:pPr>
    <w:r>
      <w:rPr>
        <w:noProof/>
        <w:lang w:eastAsia="es-CO"/>
      </w:rPr>
      <w:drawing>
        <wp:anchor distT="0" distB="0" distL="114300" distR="114300" simplePos="0" relativeHeight="251679744" behindDoc="0" locked="0" layoutInCell="1" allowOverlap="1" wp14:anchorId="51C2653C" wp14:editId="29B2A230">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424D85" w14:textId="77777777" w:rsidR="00EE1613" w:rsidRDefault="00EE1613" w:rsidP="00F14D0D">
      <w:pPr>
        <w:spacing w:after="0" w:line="240" w:lineRule="auto"/>
      </w:pPr>
      <w:r>
        <w:separator/>
      </w:r>
    </w:p>
  </w:footnote>
  <w:footnote w:type="continuationSeparator" w:id="0">
    <w:p w14:paraId="3234BF83" w14:textId="77777777" w:rsidR="00EE1613" w:rsidRDefault="00EE1613"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3955E4" w14:textId="77777777" w:rsidR="000C1412" w:rsidRDefault="00EE1613">
    <w:pPr>
      <w:pStyle w:val="Encabezado"/>
    </w:pPr>
    <w:r>
      <w:rPr>
        <w:noProof/>
      </w:rPr>
      <w:pict w14:anchorId="5CE45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C269D5" w14:textId="77777777" w:rsidR="000C1412" w:rsidRDefault="000C1412"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3EF30371" wp14:editId="0BD7E8CF">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62F408" w14:textId="77777777" w:rsidR="000C1412" w:rsidRDefault="000C1412" w:rsidP="004F1944">
    <w:pPr>
      <w:pStyle w:val="Encabezado"/>
      <w:jc w:val="right"/>
      <w:rPr>
        <w:sz w:val="14"/>
        <w:szCs w:val="16"/>
        <w:lang w:val="es-ES"/>
      </w:rPr>
    </w:pPr>
  </w:p>
  <w:p w14:paraId="4338C713" w14:textId="77777777" w:rsidR="000C1412" w:rsidRPr="004F1944" w:rsidRDefault="000C1412"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3976A9">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3976A9">
      <w:rPr>
        <w:b/>
        <w:bCs/>
        <w:noProof/>
        <w:sz w:val="14"/>
        <w:szCs w:val="16"/>
      </w:rPr>
      <w:t>12</w:t>
    </w:r>
    <w:r w:rsidRPr="006930C8">
      <w:rPr>
        <w:b/>
        <w:bCs/>
        <w:sz w:val="14"/>
        <w:szCs w:val="16"/>
      </w:rPr>
      <w:fldChar w:fldCharType="end"/>
    </w:r>
    <w:r w:rsidR="00EE1613">
      <w:rPr>
        <w:noProof/>
        <w:lang w:eastAsia="es-CO"/>
      </w:rPr>
      <w:pict w14:anchorId="750B10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67570789" w14:textId="77777777" w:rsidR="000C1412" w:rsidRDefault="000C1412"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09EAF0C1" wp14:editId="1522C51A">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C905B6" w14:textId="77777777" w:rsidR="000C1412" w:rsidRDefault="000C1412"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3976A9">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3976A9">
          <w:rPr>
            <w:b/>
            <w:bCs/>
            <w:noProof/>
            <w:sz w:val="14"/>
            <w:szCs w:val="16"/>
          </w:rPr>
          <w:t>12</w:t>
        </w:r>
        <w:r w:rsidRPr="006930C8">
          <w:rPr>
            <w:b/>
            <w:bCs/>
            <w:sz w:val="14"/>
            <w:szCs w:val="16"/>
          </w:rPr>
          <w:fldChar w:fldCharType="end"/>
        </w:r>
        <w:r w:rsidR="00EE1613">
          <w:rPr>
            <w:noProof/>
            <w:lang w:eastAsia="es-CO"/>
          </w:rPr>
          <w:pict w14:anchorId="71F037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0AECE306" w14:textId="77777777" w:rsidR="000C1412" w:rsidRPr="00A34F4E" w:rsidRDefault="00EE1613" w:rsidP="00A34F4E">
    <w:pPr>
      <w:pStyle w:val="Encabezado"/>
      <w:jc w:val="right"/>
      <w:rPr>
        <w:sz w:val="14"/>
        <w:szCs w:val="16"/>
      </w:rPr>
    </w:pPr>
    <w:r>
      <w:rPr>
        <w:noProof/>
      </w:rPr>
      <w:pict w14:anchorId="27931CB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3D579A"/>
    <w:multiLevelType w:val="hybridMultilevel"/>
    <w:tmpl w:val="ABDA5ADE"/>
    <w:lvl w:ilvl="0" w:tplc="EB98D9D8">
      <w:numFmt w:val="bullet"/>
      <w:lvlText w:val="-"/>
      <w:lvlJc w:val="left"/>
      <w:pPr>
        <w:ind w:left="720" w:hanging="360"/>
      </w:pPr>
      <w:rPr>
        <w:rFonts w:ascii="Helvetica" w:eastAsia="Times New Roman" w:hAnsi="Helvetica" w:cs="Helvetic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A3F6D57"/>
    <w:multiLevelType w:val="hybridMultilevel"/>
    <w:tmpl w:val="CE68E8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n-US" w:vendorID="64" w:dllVersion="6" w:nlCheck="1" w:checkStyle="1"/>
  <w:activeWritingStyle w:appName="MSWord" w:lang="es-ES" w:vendorID="64" w:dllVersion="0" w:nlCheck="1" w:checkStyle="0"/>
  <w:activeWritingStyle w:appName="MSWord" w:lang="es-CO"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1165"/>
    <w:rsid w:val="00005BF8"/>
    <w:rsid w:val="00005D34"/>
    <w:rsid w:val="00012946"/>
    <w:rsid w:val="000161E8"/>
    <w:rsid w:val="00061113"/>
    <w:rsid w:val="000720B3"/>
    <w:rsid w:val="0009117E"/>
    <w:rsid w:val="000A1F3D"/>
    <w:rsid w:val="000B4678"/>
    <w:rsid w:val="000B5E31"/>
    <w:rsid w:val="000C1412"/>
    <w:rsid w:val="000C3B0A"/>
    <w:rsid w:val="000D4132"/>
    <w:rsid w:val="001368AF"/>
    <w:rsid w:val="0013737F"/>
    <w:rsid w:val="00141983"/>
    <w:rsid w:val="00194D98"/>
    <w:rsid w:val="00195438"/>
    <w:rsid w:val="001A49E4"/>
    <w:rsid w:val="001C6852"/>
    <w:rsid w:val="001C71E1"/>
    <w:rsid w:val="001D6087"/>
    <w:rsid w:val="001D7FCC"/>
    <w:rsid w:val="001F6D20"/>
    <w:rsid w:val="00251442"/>
    <w:rsid w:val="00251825"/>
    <w:rsid w:val="00252F4A"/>
    <w:rsid w:val="002652B5"/>
    <w:rsid w:val="00265B89"/>
    <w:rsid w:val="00280851"/>
    <w:rsid w:val="002A18AF"/>
    <w:rsid w:val="002A2EA4"/>
    <w:rsid w:val="002B1A55"/>
    <w:rsid w:val="002C3E46"/>
    <w:rsid w:val="002D1D61"/>
    <w:rsid w:val="002D651E"/>
    <w:rsid w:val="0031197C"/>
    <w:rsid w:val="00311E44"/>
    <w:rsid w:val="00343306"/>
    <w:rsid w:val="0036247F"/>
    <w:rsid w:val="00387219"/>
    <w:rsid w:val="003976A9"/>
    <w:rsid w:val="003A22B3"/>
    <w:rsid w:val="003B2731"/>
    <w:rsid w:val="003D2DF8"/>
    <w:rsid w:val="00403605"/>
    <w:rsid w:val="00417D3C"/>
    <w:rsid w:val="00434BB8"/>
    <w:rsid w:val="004366CA"/>
    <w:rsid w:val="00463A5D"/>
    <w:rsid w:val="00475A9B"/>
    <w:rsid w:val="004A0718"/>
    <w:rsid w:val="004D6E9B"/>
    <w:rsid w:val="004F1944"/>
    <w:rsid w:val="00515B61"/>
    <w:rsid w:val="005255EC"/>
    <w:rsid w:val="00527A43"/>
    <w:rsid w:val="005358E5"/>
    <w:rsid w:val="00535D0F"/>
    <w:rsid w:val="005405F3"/>
    <w:rsid w:val="0058167B"/>
    <w:rsid w:val="00582A61"/>
    <w:rsid w:val="00582B5F"/>
    <w:rsid w:val="00583222"/>
    <w:rsid w:val="005C6AF4"/>
    <w:rsid w:val="005D3A79"/>
    <w:rsid w:val="005D7AC3"/>
    <w:rsid w:val="006021B7"/>
    <w:rsid w:val="0061319F"/>
    <w:rsid w:val="00617F7C"/>
    <w:rsid w:val="00642463"/>
    <w:rsid w:val="0067092C"/>
    <w:rsid w:val="00675A92"/>
    <w:rsid w:val="00676308"/>
    <w:rsid w:val="006930C8"/>
    <w:rsid w:val="00694B49"/>
    <w:rsid w:val="006B0FB3"/>
    <w:rsid w:val="006E3336"/>
    <w:rsid w:val="006F4699"/>
    <w:rsid w:val="007002B4"/>
    <w:rsid w:val="007005ED"/>
    <w:rsid w:val="00712F55"/>
    <w:rsid w:val="00737531"/>
    <w:rsid w:val="0076408E"/>
    <w:rsid w:val="00767012"/>
    <w:rsid w:val="007679D2"/>
    <w:rsid w:val="007800F5"/>
    <w:rsid w:val="00794EE7"/>
    <w:rsid w:val="007A6AC6"/>
    <w:rsid w:val="007E1E78"/>
    <w:rsid w:val="00844426"/>
    <w:rsid w:val="00850603"/>
    <w:rsid w:val="00855AC9"/>
    <w:rsid w:val="00896A53"/>
    <w:rsid w:val="008B1E88"/>
    <w:rsid w:val="008C1647"/>
    <w:rsid w:val="008D2ED2"/>
    <w:rsid w:val="008D47D0"/>
    <w:rsid w:val="008D6920"/>
    <w:rsid w:val="008F53FD"/>
    <w:rsid w:val="009038BA"/>
    <w:rsid w:val="00922517"/>
    <w:rsid w:val="00924CCC"/>
    <w:rsid w:val="00944309"/>
    <w:rsid w:val="00963643"/>
    <w:rsid w:val="0097615B"/>
    <w:rsid w:val="0099314B"/>
    <w:rsid w:val="009974C6"/>
    <w:rsid w:val="009C1711"/>
    <w:rsid w:val="009D26B8"/>
    <w:rsid w:val="009D2CE3"/>
    <w:rsid w:val="009F368A"/>
    <w:rsid w:val="00A04BC7"/>
    <w:rsid w:val="00A3153E"/>
    <w:rsid w:val="00A34F4E"/>
    <w:rsid w:val="00A4227A"/>
    <w:rsid w:val="00A512B6"/>
    <w:rsid w:val="00A62A8A"/>
    <w:rsid w:val="00AA6E59"/>
    <w:rsid w:val="00AC1434"/>
    <w:rsid w:val="00AC47BF"/>
    <w:rsid w:val="00AF23F6"/>
    <w:rsid w:val="00B00682"/>
    <w:rsid w:val="00B2385F"/>
    <w:rsid w:val="00B23C04"/>
    <w:rsid w:val="00B274DF"/>
    <w:rsid w:val="00B35FB6"/>
    <w:rsid w:val="00B45BCC"/>
    <w:rsid w:val="00B6632E"/>
    <w:rsid w:val="00B66D74"/>
    <w:rsid w:val="00B66FAB"/>
    <w:rsid w:val="00B705C7"/>
    <w:rsid w:val="00B736ED"/>
    <w:rsid w:val="00B87390"/>
    <w:rsid w:val="00B91F12"/>
    <w:rsid w:val="00BB19D9"/>
    <w:rsid w:val="00BB1DE8"/>
    <w:rsid w:val="00BD7E51"/>
    <w:rsid w:val="00BE159F"/>
    <w:rsid w:val="00C15915"/>
    <w:rsid w:val="00C17434"/>
    <w:rsid w:val="00C42E51"/>
    <w:rsid w:val="00C4364A"/>
    <w:rsid w:val="00C46EE5"/>
    <w:rsid w:val="00C5405E"/>
    <w:rsid w:val="00C57E95"/>
    <w:rsid w:val="00C65B97"/>
    <w:rsid w:val="00C7499F"/>
    <w:rsid w:val="00C95264"/>
    <w:rsid w:val="00CB03E7"/>
    <w:rsid w:val="00CB1DDB"/>
    <w:rsid w:val="00CC77C3"/>
    <w:rsid w:val="00CF7522"/>
    <w:rsid w:val="00D05F45"/>
    <w:rsid w:val="00D105B7"/>
    <w:rsid w:val="00D11105"/>
    <w:rsid w:val="00D2386B"/>
    <w:rsid w:val="00D540AA"/>
    <w:rsid w:val="00DC124D"/>
    <w:rsid w:val="00DE419F"/>
    <w:rsid w:val="00E034DF"/>
    <w:rsid w:val="00E41954"/>
    <w:rsid w:val="00E45BD0"/>
    <w:rsid w:val="00E55B73"/>
    <w:rsid w:val="00E6008D"/>
    <w:rsid w:val="00E65262"/>
    <w:rsid w:val="00E75BAD"/>
    <w:rsid w:val="00E762C6"/>
    <w:rsid w:val="00E825BD"/>
    <w:rsid w:val="00E91625"/>
    <w:rsid w:val="00EA042A"/>
    <w:rsid w:val="00EA5619"/>
    <w:rsid w:val="00EC5323"/>
    <w:rsid w:val="00ED1717"/>
    <w:rsid w:val="00ED4EA4"/>
    <w:rsid w:val="00EE1613"/>
    <w:rsid w:val="00EF1758"/>
    <w:rsid w:val="00F14D0D"/>
    <w:rsid w:val="00F23B2E"/>
    <w:rsid w:val="00F243E8"/>
    <w:rsid w:val="00F31035"/>
    <w:rsid w:val="00F34710"/>
    <w:rsid w:val="00F401A7"/>
    <w:rsid w:val="00F55938"/>
    <w:rsid w:val="00F94969"/>
    <w:rsid w:val="00FA5249"/>
    <w:rsid w:val="00FB33BC"/>
    <w:rsid w:val="00FC2DA2"/>
    <w:rsid w:val="00FC4DE7"/>
    <w:rsid w:val="00FE4F04"/>
    <w:rsid w:val="00FF157E"/>
    <w:rsid w:val="00FF231C"/>
    <w:rsid w:val="00FF42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64A3892"/>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paragraph" w:styleId="Ttulo1">
    <w:name w:val="heading 1"/>
    <w:basedOn w:val="Normal"/>
    <w:next w:val="Normal"/>
    <w:link w:val="Ttulo1Car"/>
    <w:uiPriority w:val="9"/>
    <w:qFormat/>
    <w:rsid w:val="00B87390"/>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Bibliografa">
    <w:name w:val="Bibliography"/>
    <w:basedOn w:val="Normal"/>
    <w:next w:val="Normal"/>
    <w:uiPriority w:val="37"/>
    <w:unhideWhenUsed/>
    <w:rsid w:val="00B87390"/>
  </w:style>
  <w:style w:type="character" w:customStyle="1" w:styleId="Ttulo1Car">
    <w:name w:val="Título 1 Car"/>
    <w:basedOn w:val="Fuentedeprrafopredeter"/>
    <w:link w:val="Ttulo1"/>
    <w:uiPriority w:val="9"/>
    <w:rsid w:val="00B87390"/>
    <w:rPr>
      <w:rFonts w:asciiTheme="majorHAnsi" w:eastAsiaTheme="majorEastAsia" w:hAnsiTheme="majorHAnsi" w:cstheme="majorBidi"/>
      <w:color w:val="2E74B5" w:themeColor="accent1" w:themeShade="BF"/>
      <w:sz w:val="32"/>
      <w:szCs w:val="32"/>
      <w:lang w:eastAsia="es-CO"/>
    </w:rPr>
  </w:style>
  <w:style w:type="character" w:customStyle="1" w:styleId="orcid-id-https">
    <w:name w:val="orcid-id-https"/>
    <w:basedOn w:val="Fuentedeprrafopredeter"/>
    <w:rsid w:val="00582A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130532">
      <w:bodyDiv w:val="1"/>
      <w:marLeft w:val="0"/>
      <w:marRight w:val="0"/>
      <w:marTop w:val="0"/>
      <w:marBottom w:val="0"/>
      <w:divBdr>
        <w:top w:val="none" w:sz="0" w:space="0" w:color="auto"/>
        <w:left w:val="none" w:sz="0" w:space="0" w:color="auto"/>
        <w:bottom w:val="none" w:sz="0" w:space="0" w:color="auto"/>
        <w:right w:val="none" w:sz="0" w:space="0" w:color="auto"/>
      </w:divBdr>
      <w:divsChild>
        <w:div w:id="1090270895">
          <w:marLeft w:val="0"/>
          <w:marRight w:val="0"/>
          <w:marTop w:val="0"/>
          <w:marBottom w:val="0"/>
          <w:divBdr>
            <w:top w:val="none" w:sz="0" w:space="0" w:color="auto"/>
            <w:left w:val="none" w:sz="0" w:space="0" w:color="auto"/>
            <w:bottom w:val="none" w:sz="0" w:space="0" w:color="auto"/>
            <w:right w:val="none" w:sz="0" w:space="0" w:color="auto"/>
          </w:divBdr>
          <w:divsChild>
            <w:div w:id="785199533">
              <w:marLeft w:val="0"/>
              <w:marRight w:val="0"/>
              <w:marTop w:val="0"/>
              <w:marBottom w:val="150"/>
              <w:divBdr>
                <w:top w:val="single" w:sz="6" w:space="0" w:color="A6CE39"/>
                <w:left w:val="single" w:sz="6" w:space="0" w:color="A6CE39"/>
                <w:bottom w:val="single" w:sz="6" w:space="0" w:color="A6CE39"/>
                <w:right w:val="single" w:sz="6" w:space="0" w:color="A6CE39"/>
              </w:divBdr>
              <w:divsChild>
                <w:div w:id="1946692442">
                  <w:marLeft w:val="0"/>
                  <w:marRight w:val="0"/>
                  <w:marTop w:val="0"/>
                  <w:marBottom w:val="0"/>
                  <w:divBdr>
                    <w:top w:val="none" w:sz="0" w:space="0" w:color="auto"/>
                    <w:left w:val="none" w:sz="0" w:space="0" w:color="auto"/>
                    <w:bottom w:val="none" w:sz="0" w:space="0" w:color="auto"/>
                    <w:right w:val="none" w:sz="0" w:space="0" w:color="auto"/>
                  </w:divBdr>
                  <w:divsChild>
                    <w:div w:id="1999067472">
                      <w:marLeft w:val="-75"/>
                      <w:marRight w:val="-75"/>
                      <w:marTop w:val="0"/>
                      <w:marBottom w:val="0"/>
                      <w:divBdr>
                        <w:top w:val="none" w:sz="0" w:space="0" w:color="auto"/>
                        <w:left w:val="none" w:sz="0" w:space="0" w:color="auto"/>
                        <w:bottom w:val="none" w:sz="0" w:space="0" w:color="auto"/>
                        <w:right w:val="none" w:sz="0" w:space="0" w:color="auto"/>
                      </w:divBdr>
                      <w:divsChild>
                        <w:div w:id="118968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368794">
      <w:bodyDiv w:val="1"/>
      <w:marLeft w:val="0"/>
      <w:marRight w:val="0"/>
      <w:marTop w:val="0"/>
      <w:marBottom w:val="0"/>
      <w:divBdr>
        <w:top w:val="none" w:sz="0" w:space="0" w:color="auto"/>
        <w:left w:val="none" w:sz="0" w:space="0" w:color="auto"/>
        <w:bottom w:val="none" w:sz="0" w:space="0" w:color="auto"/>
        <w:right w:val="none" w:sz="0" w:space="0" w:color="auto"/>
      </w:divBdr>
    </w:div>
    <w:div w:id="216207109">
      <w:bodyDiv w:val="1"/>
      <w:marLeft w:val="0"/>
      <w:marRight w:val="0"/>
      <w:marTop w:val="0"/>
      <w:marBottom w:val="0"/>
      <w:divBdr>
        <w:top w:val="none" w:sz="0" w:space="0" w:color="auto"/>
        <w:left w:val="none" w:sz="0" w:space="0" w:color="auto"/>
        <w:bottom w:val="none" w:sz="0" w:space="0" w:color="auto"/>
        <w:right w:val="none" w:sz="0" w:space="0" w:color="auto"/>
      </w:divBdr>
    </w:div>
    <w:div w:id="217013890">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360672388">
      <w:bodyDiv w:val="1"/>
      <w:marLeft w:val="0"/>
      <w:marRight w:val="0"/>
      <w:marTop w:val="0"/>
      <w:marBottom w:val="0"/>
      <w:divBdr>
        <w:top w:val="none" w:sz="0" w:space="0" w:color="auto"/>
        <w:left w:val="none" w:sz="0" w:space="0" w:color="auto"/>
        <w:bottom w:val="none" w:sz="0" w:space="0" w:color="auto"/>
        <w:right w:val="none" w:sz="0" w:space="0" w:color="auto"/>
      </w:divBdr>
    </w:div>
    <w:div w:id="466969583">
      <w:bodyDiv w:val="1"/>
      <w:marLeft w:val="0"/>
      <w:marRight w:val="0"/>
      <w:marTop w:val="0"/>
      <w:marBottom w:val="0"/>
      <w:divBdr>
        <w:top w:val="none" w:sz="0" w:space="0" w:color="auto"/>
        <w:left w:val="none" w:sz="0" w:space="0" w:color="auto"/>
        <w:bottom w:val="none" w:sz="0" w:space="0" w:color="auto"/>
        <w:right w:val="none" w:sz="0" w:space="0" w:color="auto"/>
      </w:divBdr>
    </w:div>
    <w:div w:id="549613964">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29940296">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942036413">
      <w:bodyDiv w:val="1"/>
      <w:marLeft w:val="0"/>
      <w:marRight w:val="0"/>
      <w:marTop w:val="0"/>
      <w:marBottom w:val="0"/>
      <w:divBdr>
        <w:top w:val="none" w:sz="0" w:space="0" w:color="auto"/>
        <w:left w:val="none" w:sz="0" w:space="0" w:color="auto"/>
        <w:bottom w:val="none" w:sz="0" w:space="0" w:color="auto"/>
        <w:right w:val="none" w:sz="0" w:space="0" w:color="auto"/>
      </w:divBdr>
    </w:div>
    <w:div w:id="942997848">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18278377">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11785634">
      <w:bodyDiv w:val="1"/>
      <w:marLeft w:val="0"/>
      <w:marRight w:val="0"/>
      <w:marTop w:val="0"/>
      <w:marBottom w:val="0"/>
      <w:divBdr>
        <w:top w:val="none" w:sz="0" w:space="0" w:color="auto"/>
        <w:left w:val="none" w:sz="0" w:space="0" w:color="auto"/>
        <w:bottom w:val="none" w:sz="0" w:space="0" w:color="auto"/>
        <w:right w:val="none" w:sz="0" w:space="0" w:color="auto"/>
      </w:divBdr>
    </w:div>
    <w:div w:id="1404524922">
      <w:bodyDiv w:val="1"/>
      <w:marLeft w:val="0"/>
      <w:marRight w:val="0"/>
      <w:marTop w:val="0"/>
      <w:marBottom w:val="0"/>
      <w:divBdr>
        <w:top w:val="none" w:sz="0" w:space="0" w:color="auto"/>
        <w:left w:val="none" w:sz="0" w:space="0" w:color="auto"/>
        <w:bottom w:val="none" w:sz="0" w:space="0" w:color="auto"/>
        <w:right w:val="none" w:sz="0" w:space="0" w:color="auto"/>
      </w:divBdr>
    </w:div>
    <w:div w:id="1556892800">
      <w:bodyDiv w:val="1"/>
      <w:marLeft w:val="0"/>
      <w:marRight w:val="0"/>
      <w:marTop w:val="0"/>
      <w:marBottom w:val="0"/>
      <w:divBdr>
        <w:top w:val="none" w:sz="0" w:space="0" w:color="auto"/>
        <w:left w:val="none" w:sz="0" w:space="0" w:color="auto"/>
        <w:bottom w:val="none" w:sz="0" w:space="0" w:color="auto"/>
        <w:right w:val="none" w:sz="0" w:space="0" w:color="auto"/>
      </w:divBdr>
    </w:div>
    <w:div w:id="1600749038">
      <w:bodyDiv w:val="1"/>
      <w:marLeft w:val="0"/>
      <w:marRight w:val="0"/>
      <w:marTop w:val="0"/>
      <w:marBottom w:val="0"/>
      <w:divBdr>
        <w:top w:val="none" w:sz="0" w:space="0" w:color="auto"/>
        <w:left w:val="none" w:sz="0" w:space="0" w:color="auto"/>
        <w:bottom w:val="none" w:sz="0" w:space="0" w:color="auto"/>
        <w:right w:val="none" w:sz="0" w:space="0" w:color="auto"/>
      </w:divBdr>
    </w:div>
    <w:div w:id="1601601291">
      <w:bodyDiv w:val="1"/>
      <w:marLeft w:val="0"/>
      <w:marRight w:val="0"/>
      <w:marTop w:val="0"/>
      <w:marBottom w:val="0"/>
      <w:divBdr>
        <w:top w:val="none" w:sz="0" w:space="0" w:color="auto"/>
        <w:left w:val="none" w:sz="0" w:space="0" w:color="auto"/>
        <w:bottom w:val="none" w:sz="0" w:space="0" w:color="auto"/>
        <w:right w:val="none" w:sz="0" w:space="0" w:color="auto"/>
      </w:divBdr>
    </w:div>
    <w:div w:id="1605990661">
      <w:bodyDiv w:val="1"/>
      <w:marLeft w:val="0"/>
      <w:marRight w:val="0"/>
      <w:marTop w:val="0"/>
      <w:marBottom w:val="0"/>
      <w:divBdr>
        <w:top w:val="none" w:sz="0" w:space="0" w:color="auto"/>
        <w:left w:val="none" w:sz="0" w:space="0" w:color="auto"/>
        <w:bottom w:val="none" w:sz="0" w:space="0" w:color="auto"/>
        <w:right w:val="none" w:sz="0" w:space="0" w:color="auto"/>
      </w:divBdr>
      <w:divsChild>
        <w:div w:id="2093549274">
          <w:marLeft w:val="0"/>
          <w:marRight w:val="0"/>
          <w:marTop w:val="0"/>
          <w:marBottom w:val="0"/>
          <w:divBdr>
            <w:top w:val="none" w:sz="0" w:space="0" w:color="auto"/>
            <w:left w:val="none" w:sz="0" w:space="0" w:color="auto"/>
            <w:bottom w:val="none" w:sz="0" w:space="0" w:color="auto"/>
            <w:right w:val="none" w:sz="0" w:space="0" w:color="auto"/>
          </w:divBdr>
          <w:divsChild>
            <w:div w:id="39014769">
              <w:marLeft w:val="0"/>
              <w:marRight w:val="0"/>
              <w:marTop w:val="0"/>
              <w:marBottom w:val="150"/>
              <w:divBdr>
                <w:top w:val="single" w:sz="6" w:space="0" w:color="A6CE39"/>
                <w:left w:val="single" w:sz="6" w:space="0" w:color="A6CE39"/>
                <w:bottom w:val="single" w:sz="6" w:space="0" w:color="A6CE39"/>
                <w:right w:val="single" w:sz="6" w:space="0" w:color="A6CE39"/>
              </w:divBdr>
              <w:divsChild>
                <w:div w:id="1864054491">
                  <w:marLeft w:val="0"/>
                  <w:marRight w:val="0"/>
                  <w:marTop w:val="0"/>
                  <w:marBottom w:val="0"/>
                  <w:divBdr>
                    <w:top w:val="none" w:sz="0" w:space="0" w:color="auto"/>
                    <w:left w:val="none" w:sz="0" w:space="0" w:color="auto"/>
                    <w:bottom w:val="none" w:sz="0" w:space="0" w:color="auto"/>
                    <w:right w:val="none" w:sz="0" w:space="0" w:color="auto"/>
                  </w:divBdr>
                  <w:divsChild>
                    <w:div w:id="1338003324">
                      <w:marLeft w:val="-75"/>
                      <w:marRight w:val="-75"/>
                      <w:marTop w:val="0"/>
                      <w:marBottom w:val="0"/>
                      <w:divBdr>
                        <w:top w:val="none" w:sz="0" w:space="0" w:color="auto"/>
                        <w:left w:val="none" w:sz="0" w:space="0" w:color="auto"/>
                        <w:bottom w:val="none" w:sz="0" w:space="0" w:color="auto"/>
                        <w:right w:val="none" w:sz="0" w:space="0" w:color="auto"/>
                      </w:divBdr>
                      <w:divsChild>
                        <w:div w:id="30640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44059110">
      <w:bodyDiv w:val="1"/>
      <w:marLeft w:val="0"/>
      <w:marRight w:val="0"/>
      <w:marTop w:val="0"/>
      <w:marBottom w:val="0"/>
      <w:divBdr>
        <w:top w:val="none" w:sz="0" w:space="0" w:color="auto"/>
        <w:left w:val="none" w:sz="0" w:space="0" w:color="auto"/>
        <w:bottom w:val="none" w:sz="0" w:space="0" w:color="auto"/>
        <w:right w:val="none" w:sz="0" w:space="0" w:color="auto"/>
      </w:divBdr>
    </w:div>
    <w:div w:id="1776318253">
      <w:bodyDiv w:val="1"/>
      <w:marLeft w:val="0"/>
      <w:marRight w:val="0"/>
      <w:marTop w:val="0"/>
      <w:marBottom w:val="0"/>
      <w:divBdr>
        <w:top w:val="none" w:sz="0" w:space="0" w:color="auto"/>
        <w:left w:val="none" w:sz="0" w:space="0" w:color="auto"/>
        <w:bottom w:val="none" w:sz="0" w:space="0" w:color="auto"/>
        <w:right w:val="none" w:sz="0" w:space="0" w:color="auto"/>
      </w:divBdr>
    </w:div>
    <w:div w:id="1835753400">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17032024">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07268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chete2000.files.wordpress.com/2012/05/mapfre-ergonomc3ada-prc3a1ctica.pdf"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Riv19</b:Tag>
    <b:SourceType>DocumentFromInternetSite</b:SourceType>
    <b:Guid>{B133F246-A9FE-4323-8496-91A017EE7FEF}</b:Guid>
    <b:Title>https://repository.unimilitar.edu.co</b:Title>
    <b:Year>2019</b:Year>
    <b:Month>Julio</b:Month>
    <b:Day>16</b:Day>
    <b:URL>https://repository.unimilitar.edu.co/bitstream/handle/10654/16216/RiveraSanche?sequence=1</b:URL>
    <b:Author>
      <b:Author>
        <b:NameList>
          <b:Person>
            <b:Last>Rivera </b:Last>
            <b:First>A</b:First>
          </b:Person>
        </b:NameList>
      </b:Author>
    </b:Author>
    <b:RefOrder>2</b:RefOrder>
  </b:Source>
  <b:Source>
    <b:Tag>OMS19</b:Tag>
    <b:SourceType>DocumentFromInternetSite</b:SourceType>
    <b:Guid>{59DDB677-734B-425E-BE23-E651A710A5F3}</b:Guid>
    <b:Title>Entornos Laborales Saludables: Fundamentos y Modelo de la OMS</b:Title>
    <b:Year>2019</b:Year>
    <b:Month>Julio</b:Month>
    <b:Day>16</b:Day>
    <b:URL>https://www.who.int/occupational_health/evelyn_hwp_spanish.pdf</b:URL>
    <b:Author>
      <b:Author>
        <b:NameList>
          <b:Person>
            <b:Last>OMS</b:Last>
          </b:Person>
        </b:NameList>
      </b:Author>
    </b:Author>
    <b:RefOrder>3</b:RefOrder>
  </b:Source>
  <b:Source>
    <b:Tag>Est05</b:Tag>
    <b:SourceType>JournalArticle</b:SourceType>
    <b:Guid>{0080A470-C811-40D4-989D-AFCD52FEED24}</b:Guid>
    <b:Title>Bienestar y Salud docente</b:Title>
    <b:Year>2005</b:Year>
    <b:JournalName>Rev PREALC</b:JournalName>
    <b:Pages>116-133</b:Pages>
    <b:Author>
      <b:Author>
        <b:NameList>
          <b:Person>
            <b:Last>Esteve</b:Last>
            <b:First>J</b:First>
          </b:Person>
        </b:NameList>
      </b:Author>
    </b:Author>
    <b:RefOrder>4</b:RefOrder>
  </b:Source>
  <b:Source>
    <b:Tag>Esc17</b:Tag>
    <b:SourceType>JournalArticle</b:SourceType>
    <b:Guid>{D1BA053C-2890-45A7-BD4E-E7483D64F993}</b:Guid>
    <b:Title>Estrategias participativas en la identificación de la carga de trabajo y problemas de salud en docentes de escuelas primarias.</b:Title>
    <b:JournalName>Salud de los trabajadores</b:JournalName>
    <b:Year>2017</b:Year>
    <b:Pages>12-24</b:Pages>
    <b:Author>
      <b:Author>
        <b:NameList>
          <b:Person>
            <b:Last>Escalona</b:Last>
            <b:First>E</b:First>
          </b:Person>
          <b:Person>
            <b:Last>Sánchez </b:Last>
            <b:First>L</b:First>
          </b:Person>
          <b:Person>
            <b:Last>González</b:Last>
            <b:First>M</b:First>
          </b:Person>
        </b:NameList>
      </b:Author>
    </b:Author>
    <b:RefOrder>5</b:RefOrder>
  </b:Source>
  <b:Source>
    <b:Tag>Hai02</b:Tag>
    <b:SourceType>Book</b:SourceType>
    <b:Guid>{47F02D09-1B67-4A97-9A56-86BF55955EF9}</b:Guid>
    <b:Title>International Encyclopedia of Ergonomics and Human Factors</b:Title>
    <b:Year>2002</b:Year>
    <b:City>New York</b:City>
    <b:Publisher>Waldemar Karwowski</b:Publisher>
    <b:Author>
      <b:Author>
        <b:NameList>
          <b:Person>
            <b:Last>Haims</b:Last>
            <b:First>M</b:First>
          </b:Person>
          <b:Person>
            <b:Last> Carayon</b:Last>
            <b:First>P</b:First>
          </b:Person>
        </b:NameList>
      </b:Author>
    </b:Author>
    <b:RefOrder>6</b:RefOrder>
  </b:Source>
  <b:Source>
    <b:Tag>Rod10</b:Tag>
    <b:SourceType>JournalArticle</b:SourceType>
    <b:Guid>{9B30557A-7F15-4DE6-B324-F55D5CCC7875}</b:Guid>
    <b:Title>Protección de la seguridad y salud de los trabajadores. Una revisión desde la perspectiva global, latinoamericana y venezolana</b:Title>
    <b:Year>2010</b:Year>
    <b:Author>
      <b:Author>
        <b:NameList>
          <b:Person>
            <b:Last>Rodríguez</b:Last>
            <b:First>E</b:First>
          </b:Person>
        </b:NameList>
      </b:Author>
    </b:Author>
    <b:JournalName>Red de Revistas Científicas de América Latina, el Caribe, España y Portugal</b:JournalName>
    <b:Pages>81-96</b:Pages>
    <b:RefOrder>7</b:RefOrder>
  </b:Source>
  <b:Source>
    <b:Tag>Cog10</b:Tag>
    <b:SourceType>JournalArticle</b:SourceType>
    <b:Guid>{58F27B48-FAE3-4E5E-83CD-BBD72BB6A0E8}</b:Guid>
    <b:Title>Condiciones laborales en enfermeras de Cartagena, Colombia</b:Title>
    <b:JournalName>av.enferm</b:JournalName>
    <b:Year>2010</b:Year>
    <b:Pages>31-38</b:Pages>
    <b:Author>
      <b:Author>
        <b:NameList>
          <b:Person>
            <b:Last>Cogollo</b:Last>
            <b:First>Z</b:First>
          </b:Person>
          <b:Person>
            <b:Last>Gómez</b:Last>
            <b:First>E</b:First>
          </b:Person>
        </b:NameList>
      </b:Author>
    </b:Author>
    <b:RefOrder>1</b:RefOrder>
  </b:Source>
  <b:Source>
    <b:Tag>Rod09</b:Tag>
    <b:SourceType>JournalArticle</b:SourceType>
    <b:Guid>{FD82BBF6-389B-4A25-8F78-2D7468091257}</b:Guid>
    <b:Title>Factores Psicosociales de Riesgo Laboral: ¿Nuevos tiempos, nuevos riesgos?</b:Title>
    <b:JournalName>Observatorio Laboral Revista Venezolana</b:JournalName>
    <b:Year>2009</b:Year>
    <b:Pages>127-141</b:Pages>
    <b:Author>
      <b:Author>
        <b:NameList>
          <b:Person>
            <b:Last>Rodríguez</b:Last>
            <b:First>M</b:First>
          </b:Person>
        </b:NameList>
      </b:Author>
    </b:Author>
    <b:RefOrder>8</b:RefOrder>
  </b:Source>
  <b:Source>
    <b:Tag>Jan00</b:Tag>
    <b:SourceType>Book</b:SourceType>
    <b:Guid>{E7D0D139-9476-4F65-82A8-37DD89C3D4FD}</b:Guid>
    <b:Title>Manual de Seguridad e Higiene Industrial</b:Title>
    <b:Year>2000</b:Year>
    <b:City>México DF</b:City>
    <b:Publisher>Editorial Limusa</b:Publisher>
    <b:Author>
      <b:Author>
        <b:NameList>
          <b:Person>
            <b:Last>Janaina</b:Last>
            <b:First>C</b:First>
          </b:Person>
        </b:NameList>
      </b:Author>
    </b:Author>
    <b:RefOrder>9</b:RefOrder>
  </b:Source>
  <b:Source>
    <b:Tag>Men99</b:Tag>
    <b:SourceType>JournalArticle</b:SourceType>
    <b:Guid>{00882265-0AA7-4D93-830E-B5262C8E8C91}</b:Guid>
    <b:Title>Estrés, apoyo social y salud de la mujer con roles múltiples</b:Title>
    <b:Year>1999</b:Year>
    <b:JournalName>Interamerican Journal of Psychology</b:JournalName>
    <b:Pages>109-132</b:Pages>
    <b:Author>
      <b:Author>
        <b:NameList>
          <b:Person>
            <b:Last>Meneses</b:Last>
            <b:First>R</b:First>
          </b:Person>
          <b:Person>
            <b:Last>Feldman</b:Last>
            <b:First>L</b:First>
          </b:Person>
          <b:Person>
            <b:Last>Chacón</b:Last>
            <b:First>P</b:First>
          </b:Person>
        </b:NameList>
      </b:Author>
    </b:Author>
    <b:RefOrder>10</b:RefOrder>
  </b:Source>
  <b:Source>
    <b:Tag>Gil06</b:Tag>
    <b:SourceType>JournalArticle</b:SourceType>
    <b:Guid>{50ECBAA3-C0B2-4B21-B327-50624A379320}</b:Guid>
    <b:Title>The Relationship between Burnout and Cardiovascular Complaints: A Study in Technicians of Prevention of Labour Risks</b:Title>
    <b:JournalName>Interamerican Journal of Psychology</b:JournalName>
    <b:Year>2006</b:Year>
    <b:Pages> 227-232</b:Pages>
    <b:Author>
      <b:Author>
        <b:NameList>
          <b:Person>
            <b:Last>Gil</b:Last>
            <b:First>P</b:First>
          </b:Person>
          <b:Person>
            <b:Last>Nuñez</b:Last>
            <b:First>E</b:First>
          </b:Person>
          <b:Person>
            <b:Last>Selva</b:Last>
            <b:First>Y</b:First>
          </b:Person>
        </b:NameList>
      </b:Author>
    </b:Author>
    <b:RefOrder>11</b:RefOrder>
  </b:Source>
  <b:Source>
    <b:Tag>Cox19</b:Tag>
    <b:SourceType>DocumentFromInternetSite</b:SourceType>
    <b:Guid>{CEE98822-B183-4D45-BD41-ED27AF26CDD1}</b:Guid>
    <b:Title>Bilbao: European Agency for Safety and Health at Work</b:Title>
    <b:JournalName>Research on work-related stress</b:JournalName>
    <b:Year>2019</b:Year>
    <b:Author>
      <b:Author>
        <b:NameList>
          <b:Person>
            <b:Last>Cox</b:Last>
            <b:First>T</b:First>
          </b:Person>
          <b:Person>
            <b:Last>Griffiths</b:Last>
            <b:First>A</b:First>
          </b:Person>
          <b:Person>
            <b:Last>Rial</b:Last>
            <b:First>E</b:First>
          </b:Person>
        </b:NameList>
      </b:Author>
    </b:Author>
    <b:Month>Julio</b:Month>
    <b:Day>18</b:Day>
    <b:URL>https://osha.europa.eu/es/tools-and-publications/publications/reports/203</b:URL>
    <b:RefOrder>12</b:RefOrder>
  </b:Source>
  <b:Source>
    <b:Tag>Gar07</b:Tag>
    <b:SourceType>JournalArticle</b:SourceType>
    <b:Guid>{4265528F-5258-47D9-8C63-959B030735C6}</b:Guid>
    <b:Title>Factores psicosociales laborales relacionados con la tensión arterial y síntomas cardiovasculares en personal de enfermería en México.</b:Title>
    <b:Year>2007</b:Year>
    <b:JournalName>Salud pública de méxico</b:JournalName>
    <b:Pages>109-117</b:Pages>
    <b:Author>
      <b:Author>
        <b:NameList>
          <b:Person>
            <b:Last>García</b:Last>
            <b:First>A</b:First>
          </b:Person>
        </b:NameList>
      </b:Author>
    </b:Author>
    <b:RefOrder>13</b:RefOrder>
  </b:Source>
  <b:Source>
    <b:Tag>Cha19</b:Tag>
    <b:SourceType>DocumentFromInternetSite</b:SourceType>
    <b:Guid>{7319394C-D9FB-446E-AE78-DCAE0EFC52A0}</b:Guid>
    <b:Title>CENTRO NACIONAL DE CONDICIONES DE TRABAJO - BARCELONA</b:Title>
    <b:Year>2019</b:Year>
    <b:Month>Agosto</b:Month>
    <b:Day>06</b:Day>
    <b:URL>https://www.insst.es/InshtWeb/Contenidos/Documentacion/FichasTecnicas/NTP/Ficheros/101a200/ntp_177.pdf</b:URL>
    <b:Author>
      <b:Author>
        <b:NameList>
          <b:Person>
            <b:Last>Chavarría</b:Last>
            <b:First>R</b:First>
          </b:Person>
        </b:NameList>
      </b:Author>
    </b:Author>
    <b:RefOrder>14</b:RefOrder>
  </b:Source>
</b:Sources>
</file>

<file path=customXml/itemProps1.xml><?xml version="1.0" encoding="utf-8"?>
<ds:datastoreItem xmlns:ds="http://schemas.openxmlformats.org/officeDocument/2006/customXml" ds:itemID="{E3C938DF-0001-44DA-A812-0946356AF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4859</Words>
  <Characters>26725</Characters>
  <Application>Microsoft Office Word</Application>
  <DocSecurity>0</DocSecurity>
  <Lines>222</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Kta</cp:lastModifiedBy>
  <cp:revision>3</cp:revision>
  <cp:lastPrinted>2019-05-21T14:57:00Z</cp:lastPrinted>
  <dcterms:created xsi:type="dcterms:W3CDTF">2019-08-08T15:26:00Z</dcterms:created>
  <dcterms:modified xsi:type="dcterms:W3CDTF">2019-08-08T15:35:00Z</dcterms:modified>
</cp:coreProperties>
</file>