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61AB12"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5379"/>
        <w:gridCol w:w="9604"/>
      </w:tblGrid>
      <w:tr w:rsidR="002A18AF" w14:paraId="6A080CFE"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CEC8DC9"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32E39C67"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E75639" w14:textId="3619D2EE" w:rsidR="002A18AF" w:rsidRPr="00E35668" w:rsidRDefault="004846CB" w:rsidP="00E35668">
            <w:pPr>
              <w:spacing w:line="360" w:lineRule="auto"/>
              <w:jc w:val="center"/>
              <w:rPr>
                <w:rFonts w:ascii="Arial" w:hAnsi="Arial" w:cs="Arial"/>
                <w:b/>
                <w:sz w:val="20"/>
                <w:szCs w:val="20"/>
              </w:rPr>
            </w:pPr>
            <w:r w:rsidRPr="00F70A25">
              <w:rPr>
                <w:rFonts w:ascii="Arial" w:hAnsi="Arial" w:cs="Arial"/>
                <w:sz w:val="20"/>
                <w:szCs w:val="20"/>
              </w:rPr>
              <w:t xml:space="preserve">“Tipos penales y penas en Colombia </w:t>
            </w:r>
            <w:r w:rsidR="00E35668">
              <w:rPr>
                <w:rFonts w:ascii="Arial" w:hAnsi="Arial" w:cs="Arial"/>
                <w:sz w:val="20"/>
                <w:szCs w:val="20"/>
              </w:rPr>
              <w:t>en</w:t>
            </w:r>
            <w:r w:rsidRPr="0012715C">
              <w:rPr>
                <w:rFonts w:ascii="Arial" w:hAnsi="Arial" w:cs="Arial"/>
                <w:sz w:val="20"/>
                <w:szCs w:val="20"/>
              </w:rPr>
              <w:t xml:space="preserve"> los delitos contra la vida y delitos sexuales:</w:t>
            </w:r>
            <w:r w:rsidRPr="00F70A25">
              <w:rPr>
                <w:rFonts w:ascii="Arial" w:hAnsi="Arial" w:cs="Arial"/>
                <w:sz w:val="20"/>
                <w:szCs w:val="20"/>
              </w:rPr>
              <w:t xml:space="preserve"> 1980 - 2018”</w:t>
            </w:r>
          </w:p>
        </w:tc>
      </w:tr>
      <w:tr w:rsidR="00265B89" w14:paraId="268F17B6" w14:textId="77777777" w:rsidTr="002A7BE3">
        <w:tc>
          <w:tcPr>
            <w:tcW w:w="17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F3F122"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32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9769DC4"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5B4B67B3" w14:textId="77777777" w:rsidTr="002A7BE3">
        <w:tc>
          <w:tcPr>
            <w:tcW w:w="17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8D5ABC" w14:textId="370062C9" w:rsidR="00265B89" w:rsidRPr="002A18AF" w:rsidRDefault="00376A1D"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hAnsi="Arial" w:cs="Arial"/>
                <w:color w:val="333333"/>
                <w:sz w:val="21"/>
                <w:szCs w:val="21"/>
                <w:shd w:val="clear" w:color="auto" w:fill="FFFFFF"/>
              </w:rPr>
              <w:t>Este proyecto se relaciona con el campo “</w:t>
            </w:r>
            <w:r w:rsidR="002C6507">
              <w:rPr>
                <w:rFonts w:ascii="Arial" w:hAnsi="Arial" w:cs="Arial"/>
                <w:color w:val="333333"/>
                <w:sz w:val="21"/>
                <w:szCs w:val="21"/>
                <w:shd w:val="clear" w:color="auto" w:fill="FFFFFF"/>
              </w:rPr>
              <w:t>Derechos humanos, construcción de política pública en y para escenarios de paz</w:t>
            </w:r>
            <w:r>
              <w:rPr>
                <w:rFonts w:ascii="Arial" w:hAnsi="Arial" w:cs="Arial"/>
                <w:color w:val="333333"/>
                <w:sz w:val="21"/>
                <w:szCs w:val="21"/>
                <w:shd w:val="clear" w:color="auto" w:fill="FFFFFF"/>
              </w:rPr>
              <w:t>”</w:t>
            </w:r>
            <w:r w:rsidR="00DA7662">
              <w:rPr>
                <w:rFonts w:ascii="Arial" w:hAnsi="Arial" w:cs="Arial"/>
                <w:color w:val="333333"/>
                <w:sz w:val="21"/>
                <w:szCs w:val="21"/>
                <w:shd w:val="clear" w:color="auto" w:fill="FFFFFF"/>
              </w:rPr>
              <w:t xml:space="preserve">, en cuanto toca el problema de la dosificación punitiva para delitos de homicidio y violencia sexual, </w:t>
            </w:r>
            <w:r w:rsidR="00DE5BF1">
              <w:rPr>
                <w:rFonts w:ascii="Arial" w:hAnsi="Arial" w:cs="Arial"/>
                <w:color w:val="333333"/>
                <w:sz w:val="21"/>
                <w:szCs w:val="21"/>
                <w:shd w:val="clear" w:color="auto" w:fill="FFFFFF"/>
              </w:rPr>
              <w:t xml:space="preserve">de alta incidencia en Colombia, y </w:t>
            </w:r>
            <w:r w:rsidR="00DA7662">
              <w:rPr>
                <w:rFonts w:ascii="Arial" w:hAnsi="Arial" w:cs="Arial"/>
                <w:color w:val="333333"/>
                <w:sz w:val="21"/>
                <w:szCs w:val="21"/>
                <w:shd w:val="clear" w:color="auto" w:fill="FFFFFF"/>
              </w:rPr>
              <w:t xml:space="preserve">que </w:t>
            </w:r>
            <w:r w:rsidR="00DE5BF1">
              <w:rPr>
                <w:rFonts w:ascii="Arial" w:hAnsi="Arial" w:cs="Arial"/>
                <w:color w:val="333333"/>
                <w:sz w:val="21"/>
                <w:szCs w:val="21"/>
                <w:shd w:val="clear" w:color="auto" w:fill="FFFFFF"/>
              </w:rPr>
              <w:t>constituyen</w:t>
            </w:r>
            <w:r w:rsidR="00DA7662">
              <w:rPr>
                <w:rFonts w:ascii="Arial" w:hAnsi="Arial" w:cs="Arial"/>
                <w:color w:val="333333"/>
                <w:sz w:val="21"/>
                <w:szCs w:val="21"/>
                <w:shd w:val="clear" w:color="auto" w:fill="FFFFFF"/>
              </w:rPr>
              <w:t xml:space="preserve"> graves violaciones a los derechos humanos.</w:t>
            </w:r>
          </w:p>
        </w:tc>
        <w:tc>
          <w:tcPr>
            <w:tcW w:w="3205"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7BDED248" w14:textId="00373CAF" w:rsidR="002C6507" w:rsidRPr="002A7BE3" w:rsidRDefault="004F79AC" w:rsidP="002A18AF">
            <w:pPr>
              <w:spacing w:before="100" w:beforeAutospacing="1" w:after="100" w:afterAutospacing="1" w:line="240" w:lineRule="auto"/>
              <w:jc w:val="center"/>
              <w:rPr>
                <w:rFonts w:ascii="Arial" w:eastAsia="Times New Roman" w:hAnsi="Arial" w:cs="Arial"/>
                <w:bCs/>
                <w:sz w:val="20"/>
                <w:szCs w:val="20"/>
                <w:lang w:eastAsia="es-CO"/>
              </w:rPr>
            </w:pPr>
            <w:r w:rsidRPr="00DA7662">
              <w:rPr>
                <w:rFonts w:ascii="Arial" w:eastAsia="Times New Roman" w:hAnsi="Arial" w:cs="Arial"/>
                <w:bCs/>
                <w:sz w:val="20"/>
                <w:szCs w:val="20"/>
                <w:lang w:eastAsia="es-CO"/>
              </w:rPr>
              <w:t xml:space="preserve">Esta </w:t>
            </w:r>
            <w:r w:rsidRPr="002A7BE3">
              <w:rPr>
                <w:rFonts w:ascii="Arial" w:eastAsia="Times New Roman" w:hAnsi="Arial" w:cs="Arial"/>
                <w:bCs/>
                <w:sz w:val="20"/>
                <w:szCs w:val="20"/>
                <w:lang w:eastAsia="es-CO"/>
              </w:rPr>
              <w:t xml:space="preserve">investigación </w:t>
            </w:r>
            <w:r w:rsidR="00DE5BF1">
              <w:rPr>
                <w:rFonts w:ascii="Arial" w:eastAsia="Times New Roman" w:hAnsi="Arial" w:cs="Arial"/>
                <w:bCs/>
                <w:sz w:val="20"/>
                <w:szCs w:val="20"/>
                <w:lang w:eastAsia="es-CO"/>
              </w:rPr>
              <w:t>toca un problema que trasciende las fronteras</w:t>
            </w:r>
            <w:r w:rsidR="002C6507" w:rsidRPr="002A7BE3">
              <w:rPr>
                <w:rFonts w:ascii="Arial" w:eastAsia="Times New Roman" w:hAnsi="Arial" w:cs="Arial"/>
                <w:bCs/>
                <w:sz w:val="20"/>
                <w:szCs w:val="20"/>
                <w:lang w:eastAsia="es-CO"/>
              </w:rPr>
              <w:t xml:space="preserve"> </w:t>
            </w:r>
            <w:r w:rsidR="00DE5BF1">
              <w:rPr>
                <w:rFonts w:ascii="Arial" w:eastAsia="Times New Roman" w:hAnsi="Arial" w:cs="Arial"/>
                <w:bCs/>
                <w:sz w:val="20"/>
                <w:szCs w:val="20"/>
                <w:lang w:eastAsia="es-CO"/>
              </w:rPr>
              <w:t>d</w:t>
            </w:r>
            <w:r w:rsidR="002C6507" w:rsidRPr="002A7BE3">
              <w:rPr>
                <w:rFonts w:ascii="Arial" w:eastAsia="Times New Roman" w:hAnsi="Arial" w:cs="Arial"/>
                <w:bCs/>
                <w:sz w:val="20"/>
                <w:szCs w:val="20"/>
                <w:lang w:eastAsia="es-CO"/>
              </w:rPr>
              <w:t>el derecho penal, la sociología y la historia</w:t>
            </w:r>
            <w:r w:rsidR="00DE5BF1">
              <w:rPr>
                <w:rFonts w:ascii="Arial" w:eastAsia="Times New Roman" w:hAnsi="Arial" w:cs="Arial"/>
                <w:bCs/>
                <w:sz w:val="20"/>
                <w:szCs w:val="20"/>
                <w:lang w:eastAsia="es-CO"/>
              </w:rPr>
              <w:t>.</w:t>
            </w:r>
          </w:p>
          <w:p w14:paraId="294762EC" w14:textId="234B0C4E" w:rsidR="00410441" w:rsidRPr="002A18AF" w:rsidRDefault="002C6507" w:rsidP="00410441">
            <w:pPr>
              <w:spacing w:before="100" w:beforeAutospacing="1" w:after="100" w:afterAutospacing="1" w:line="240" w:lineRule="auto"/>
              <w:jc w:val="center"/>
              <w:rPr>
                <w:rFonts w:ascii="Arial" w:eastAsia="Times New Roman" w:hAnsi="Arial" w:cs="Arial"/>
                <w:b/>
                <w:bCs/>
                <w:color w:val="222222"/>
                <w:sz w:val="24"/>
                <w:szCs w:val="24"/>
                <w:lang w:eastAsia="es-CO"/>
              </w:rPr>
            </w:pPr>
            <w:r w:rsidRPr="002A7BE3">
              <w:rPr>
                <w:rFonts w:ascii="Arial" w:eastAsia="Times New Roman" w:hAnsi="Arial" w:cs="Arial"/>
                <w:bCs/>
                <w:sz w:val="20"/>
                <w:szCs w:val="20"/>
                <w:lang w:eastAsia="es-CO"/>
              </w:rPr>
              <w:t>Línea de acción</w:t>
            </w:r>
            <w:r w:rsidR="00410441">
              <w:rPr>
                <w:rFonts w:ascii="Arial" w:eastAsia="Times New Roman" w:hAnsi="Arial" w:cs="Arial"/>
                <w:bCs/>
                <w:sz w:val="20"/>
                <w:szCs w:val="20"/>
                <w:lang w:eastAsia="es-CO"/>
              </w:rPr>
              <w:t xml:space="preserve"> del PIM</w:t>
            </w:r>
            <w:r w:rsidRPr="002A7BE3">
              <w:rPr>
                <w:rFonts w:ascii="Arial" w:eastAsia="Times New Roman" w:hAnsi="Arial" w:cs="Arial"/>
                <w:bCs/>
                <w:sz w:val="20"/>
                <w:szCs w:val="20"/>
                <w:lang w:eastAsia="es-CO"/>
              </w:rPr>
              <w:t xml:space="preserve">: proyección social e investigación pertinentes. </w:t>
            </w:r>
            <w:r w:rsidR="00410441">
              <w:rPr>
                <w:rFonts w:ascii="Arial" w:eastAsia="Times New Roman" w:hAnsi="Arial" w:cs="Arial"/>
                <w:bCs/>
                <w:sz w:val="20"/>
                <w:szCs w:val="20"/>
                <w:lang w:eastAsia="es-CO"/>
              </w:rPr>
              <w:t xml:space="preserve">Busca analizar un problema </w:t>
            </w:r>
            <w:r w:rsidR="00410441">
              <w:rPr>
                <w:rFonts w:ascii="Arial" w:hAnsi="Arial" w:cs="Arial"/>
                <w:bCs/>
                <w:iCs/>
                <w:sz w:val="20"/>
                <w:szCs w:val="20"/>
              </w:rPr>
              <w:t>de</w:t>
            </w:r>
            <w:r w:rsidRPr="002A7BE3">
              <w:rPr>
                <w:rFonts w:ascii="Arial" w:hAnsi="Arial" w:cs="Arial"/>
                <w:bCs/>
                <w:iCs/>
                <w:sz w:val="20"/>
                <w:szCs w:val="20"/>
              </w:rPr>
              <w:t xml:space="preserve"> impacto nacional</w:t>
            </w:r>
            <w:r w:rsidR="00410441">
              <w:rPr>
                <w:rFonts w:ascii="Arial" w:hAnsi="Arial" w:cs="Arial"/>
                <w:bCs/>
                <w:iCs/>
                <w:sz w:val="20"/>
                <w:szCs w:val="20"/>
              </w:rPr>
              <w:t xml:space="preserve">, como es la intensidad del poder punitivo y los argumentos alrededor de las reformas penales que incrementan las penas. Las altas penas están asociadas a altos niveles de hacinamiento carcelario. </w:t>
            </w:r>
            <w:r w:rsidR="00410441">
              <w:rPr>
                <w:rFonts w:ascii="Arial" w:hAnsi="Arial" w:cs="Arial"/>
                <w:sz w:val="20"/>
                <w:szCs w:val="20"/>
              </w:rPr>
              <w:t>Este proyecto busca promover el debate público informado sobre los fines y la sostenibilidad de las instituciones</w:t>
            </w:r>
            <w:r w:rsidR="00325EA3" w:rsidRPr="002A7BE3">
              <w:rPr>
                <w:rFonts w:ascii="Arial" w:hAnsi="Arial" w:cs="Arial"/>
                <w:sz w:val="20"/>
                <w:szCs w:val="20"/>
              </w:rPr>
              <w:t xml:space="preserve"> de justicia</w:t>
            </w:r>
            <w:r w:rsidR="00410441">
              <w:rPr>
                <w:rFonts w:ascii="Arial" w:hAnsi="Arial" w:cs="Arial"/>
                <w:sz w:val="20"/>
                <w:szCs w:val="20"/>
              </w:rPr>
              <w:t xml:space="preserve"> penal en Colombia</w:t>
            </w:r>
            <w:r w:rsidR="00DE5BF1">
              <w:rPr>
                <w:rFonts w:ascii="Arial" w:hAnsi="Arial" w:cs="Arial"/>
                <w:sz w:val="20"/>
                <w:szCs w:val="20"/>
              </w:rPr>
              <w:t xml:space="preserve"> (Objetivo 16 de los ODS)</w:t>
            </w:r>
            <w:r w:rsidR="00410441">
              <w:rPr>
                <w:rFonts w:ascii="Arial" w:hAnsi="Arial" w:cs="Arial"/>
                <w:sz w:val="20"/>
                <w:szCs w:val="20"/>
              </w:rPr>
              <w:t>.</w:t>
            </w:r>
          </w:p>
          <w:p w14:paraId="32AABE18" w14:textId="45D25114"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265B89" w14:paraId="0DE5B6C1"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6D614B7"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51341B88"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A0D0C5" w14:textId="24861CF4" w:rsidR="00265B89" w:rsidRPr="004F79AC" w:rsidRDefault="00DA7662" w:rsidP="004F79AC">
            <w:pPr>
              <w:pStyle w:val="Prrafodelista"/>
              <w:numPr>
                <w:ilvl w:val="0"/>
                <w:numId w:val="3"/>
              </w:numPr>
              <w:spacing w:before="100" w:beforeAutospacing="1" w:after="100" w:afterAutospacing="1" w:line="240" w:lineRule="auto"/>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Articulación </w:t>
            </w:r>
            <w:r w:rsidR="00DE5BF1">
              <w:rPr>
                <w:rFonts w:ascii="Arial" w:eastAsia="Times New Roman" w:hAnsi="Arial" w:cs="Arial"/>
                <w:bCs/>
                <w:color w:val="222222"/>
                <w:sz w:val="24"/>
                <w:szCs w:val="24"/>
                <w:lang w:eastAsia="es-CO"/>
              </w:rPr>
              <w:t xml:space="preserve">de la investigación </w:t>
            </w:r>
            <w:r>
              <w:rPr>
                <w:rFonts w:ascii="Arial" w:eastAsia="Times New Roman" w:hAnsi="Arial" w:cs="Arial"/>
                <w:bCs/>
                <w:color w:val="222222"/>
                <w:sz w:val="24"/>
                <w:szCs w:val="24"/>
                <w:lang w:eastAsia="es-CO"/>
              </w:rPr>
              <w:t>con la d</w:t>
            </w:r>
            <w:r w:rsidR="00325EA3" w:rsidRPr="004F79AC">
              <w:rPr>
                <w:rFonts w:ascii="Arial" w:eastAsia="Times New Roman" w:hAnsi="Arial" w:cs="Arial"/>
                <w:bCs/>
                <w:color w:val="222222"/>
                <w:sz w:val="24"/>
                <w:szCs w:val="24"/>
                <w:lang w:eastAsia="es-CO"/>
              </w:rPr>
              <w:t xml:space="preserve">ocencia: </w:t>
            </w:r>
            <w:r>
              <w:rPr>
                <w:rFonts w:ascii="Arial" w:eastAsia="Times New Roman" w:hAnsi="Arial" w:cs="Arial"/>
                <w:bCs/>
                <w:color w:val="222222"/>
                <w:sz w:val="24"/>
                <w:szCs w:val="24"/>
                <w:lang w:eastAsia="es-CO"/>
              </w:rPr>
              <w:t xml:space="preserve">los resultados permiten la </w:t>
            </w:r>
            <w:r w:rsidR="00325EA3" w:rsidRPr="004F79AC">
              <w:rPr>
                <w:rFonts w:ascii="Arial" w:eastAsia="Times New Roman" w:hAnsi="Arial" w:cs="Arial"/>
                <w:bCs/>
                <w:color w:val="222222"/>
                <w:sz w:val="24"/>
                <w:szCs w:val="24"/>
                <w:lang w:eastAsia="es-CO"/>
              </w:rPr>
              <w:t>actualización profesoral y</w:t>
            </w:r>
            <w:r>
              <w:rPr>
                <w:rFonts w:ascii="Arial" w:eastAsia="Times New Roman" w:hAnsi="Arial" w:cs="Arial"/>
                <w:bCs/>
                <w:color w:val="222222"/>
                <w:sz w:val="24"/>
                <w:szCs w:val="24"/>
                <w:lang w:eastAsia="es-CO"/>
              </w:rPr>
              <w:t xml:space="preserve"> en la</w:t>
            </w:r>
            <w:r w:rsidR="00325EA3" w:rsidRPr="004F79AC">
              <w:rPr>
                <w:rFonts w:ascii="Arial" w:eastAsia="Times New Roman" w:hAnsi="Arial" w:cs="Arial"/>
                <w:bCs/>
                <w:color w:val="222222"/>
                <w:sz w:val="24"/>
                <w:szCs w:val="24"/>
                <w:lang w:eastAsia="es-CO"/>
              </w:rPr>
              <w:t xml:space="preserve"> formación de los estudiantes de Derecho, módulo penal</w:t>
            </w:r>
            <w:r>
              <w:rPr>
                <w:rFonts w:ascii="Arial" w:eastAsia="Times New Roman" w:hAnsi="Arial" w:cs="Arial"/>
                <w:bCs/>
                <w:color w:val="222222"/>
                <w:sz w:val="24"/>
                <w:szCs w:val="24"/>
                <w:lang w:eastAsia="es-CO"/>
              </w:rPr>
              <w:t>, espacios académicos “derecho penal especial” y “Criminología”</w:t>
            </w:r>
            <w:r w:rsidR="00DE5BF1">
              <w:rPr>
                <w:rFonts w:ascii="Arial" w:eastAsia="Times New Roman" w:hAnsi="Arial" w:cs="Arial"/>
                <w:bCs/>
                <w:color w:val="222222"/>
                <w:sz w:val="24"/>
                <w:szCs w:val="24"/>
                <w:lang w:eastAsia="es-CO"/>
              </w:rPr>
              <w:t>.</w:t>
            </w:r>
          </w:p>
          <w:p w14:paraId="287C4BD6" w14:textId="40DA6A30" w:rsidR="00DA7662" w:rsidRPr="00DA7662" w:rsidRDefault="00325EA3" w:rsidP="00DA7662">
            <w:pPr>
              <w:pStyle w:val="Prrafodelista"/>
              <w:numPr>
                <w:ilvl w:val="0"/>
                <w:numId w:val="3"/>
              </w:numPr>
              <w:spacing w:before="100" w:beforeAutospacing="1" w:after="100" w:afterAutospacing="1" w:line="240" w:lineRule="auto"/>
              <w:rPr>
                <w:rFonts w:ascii="Arial" w:eastAsia="Times New Roman" w:hAnsi="Arial" w:cs="Arial"/>
                <w:bCs/>
                <w:color w:val="222222"/>
                <w:sz w:val="24"/>
                <w:szCs w:val="24"/>
                <w:lang w:eastAsia="es-CO"/>
              </w:rPr>
            </w:pPr>
            <w:r w:rsidRPr="004F79AC">
              <w:rPr>
                <w:rFonts w:ascii="Arial" w:eastAsia="Times New Roman" w:hAnsi="Arial" w:cs="Arial"/>
                <w:bCs/>
                <w:color w:val="222222"/>
                <w:sz w:val="24"/>
                <w:szCs w:val="24"/>
                <w:lang w:eastAsia="es-CO"/>
              </w:rPr>
              <w:t xml:space="preserve">Proyección social: </w:t>
            </w:r>
            <w:r w:rsidR="00DA7662">
              <w:rPr>
                <w:rFonts w:ascii="Arial" w:eastAsia="Times New Roman" w:hAnsi="Arial" w:cs="Arial"/>
                <w:bCs/>
                <w:color w:val="222222"/>
                <w:sz w:val="24"/>
                <w:szCs w:val="24"/>
                <w:lang w:eastAsia="es-CO"/>
              </w:rPr>
              <w:t xml:space="preserve">los resultados de la investigación serán divulgados </w:t>
            </w:r>
            <w:r w:rsidR="008A7374">
              <w:rPr>
                <w:rFonts w:ascii="Arial" w:eastAsia="Times New Roman" w:hAnsi="Arial" w:cs="Arial"/>
                <w:bCs/>
                <w:color w:val="222222"/>
                <w:sz w:val="24"/>
                <w:szCs w:val="24"/>
                <w:lang w:eastAsia="es-CO"/>
              </w:rPr>
              <w:t>y retroalimentados</w:t>
            </w:r>
            <w:r w:rsidR="00DA7662">
              <w:rPr>
                <w:rFonts w:ascii="Arial" w:eastAsia="Times New Roman" w:hAnsi="Arial" w:cs="Arial"/>
                <w:bCs/>
                <w:color w:val="222222"/>
                <w:sz w:val="24"/>
                <w:szCs w:val="24"/>
                <w:lang w:eastAsia="es-CO"/>
              </w:rPr>
              <w:t xml:space="preserve"> </w:t>
            </w:r>
            <w:r w:rsidR="000F208E">
              <w:rPr>
                <w:rFonts w:ascii="Arial" w:eastAsia="Times New Roman" w:hAnsi="Arial" w:cs="Arial"/>
                <w:bCs/>
                <w:color w:val="222222"/>
                <w:sz w:val="24"/>
                <w:szCs w:val="24"/>
                <w:lang w:eastAsia="es-CO"/>
              </w:rPr>
              <w:t>en Congresos de Derecho penal y Criminología, con expertos</w:t>
            </w:r>
            <w:r w:rsidR="00DA7662">
              <w:rPr>
                <w:rFonts w:ascii="Arial" w:eastAsia="Times New Roman" w:hAnsi="Arial" w:cs="Arial"/>
                <w:bCs/>
                <w:color w:val="222222"/>
                <w:sz w:val="24"/>
                <w:szCs w:val="24"/>
                <w:lang w:eastAsia="es-CO"/>
              </w:rPr>
              <w:t xml:space="preserve"> </w:t>
            </w:r>
            <w:r w:rsidR="000F208E">
              <w:rPr>
                <w:rFonts w:ascii="Arial" w:eastAsia="Times New Roman" w:hAnsi="Arial" w:cs="Arial"/>
                <w:bCs/>
                <w:color w:val="222222"/>
                <w:sz w:val="24"/>
                <w:szCs w:val="24"/>
                <w:lang w:eastAsia="es-CO"/>
              </w:rPr>
              <w:t>de</w:t>
            </w:r>
            <w:r w:rsidR="00DA7662">
              <w:rPr>
                <w:rFonts w:ascii="Arial" w:eastAsia="Times New Roman" w:hAnsi="Arial" w:cs="Arial"/>
                <w:bCs/>
                <w:color w:val="222222"/>
                <w:sz w:val="24"/>
                <w:szCs w:val="24"/>
                <w:lang w:eastAsia="es-CO"/>
              </w:rPr>
              <w:t xml:space="preserve"> las</w:t>
            </w:r>
            <w:r w:rsidRPr="004F79AC">
              <w:rPr>
                <w:rFonts w:ascii="Arial" w:eastAsia="Times New Roman" w:hAnsi="Arial" w:cs="Arial"/>
                <w:bCs/>
                <w:color w:val="222222"/>
                <w:sz w:val="24"/>
                <w:szCs w:val="24"/>
                <w:lang w:eastAsia="es-CO"/>
              </w:rPr>
              <w:t xml:space="preserve"> instituciones públicas </w:t>
            </w:r>
            <w:r w:rsidR="00DA7662">
              <w:rPr>
                <w:rFonts w:ascii="Arial" w:eastAsia="Times New Roman" w:hAnsi="Arial" w:cs="Arial"/>
                <w:bCs/>
                <w:color w:val="222222"/>
                <w:sz w:val="24"/>
                <w:szCs w:val="24"/>
                <w:lang w:eastAsia="es-CO"/>
              </w:rPr>
              <w:t xml:space="preserve">especialmente en el </w:t>
            </w:r>
            <w:r w:rsidRPr="004F79AC">
              <w:rPr>
                <w:rFonts w:ascii="Arial" w:eastAsia="Times New Roman" w:hAnsi="Arial" w:cs="Arial"/>
                <w:bCs/>
                <w:color w:val="222222"/>
                <w:sz w:val="24"/>
                <w:szCs w:val="24"/>
                <w:lang w:eastAsia="es-CO"/>
              </w:rPr>
              <w:t>Ministerio de Justicia</w:t>
            </w:r>
            <w:r w:rsidR="000F208E">
              <w:rPr>
                <w:rFonts w:ascii="Arial" w:eastAsia="Times New Roman" w:hAnsi="Arial" w:cs="Arial"/>
                <w:bCs/>
                <w:color w:val="222222"/>
                <w:sz w:val="24"/>
                <w:szCs w:val="24"/>
                <w:lang w:eastAsia="es-CO"/>
              </w:rPr>
              <w:t xml:space="preserve"> - </w:t>
            </w:r>
            <w:r w:rsidRPr="004F79AC">
              <w:rPr>
                <w:rFonts w:ascii="Arial" w:eastAsia="Times New Roman" w:hAnsi="Arial" w:cs="Arial"/>
                <w:bCs/>
                <w:color w:val="222222"/>
                <w:sz w:val="24"/>
                <w:szCs w:val="24"/>
                <w:lang w:eastAsia="es-CO"/>
              </w:rPr>
              <w:t>Dirección de Política Crimin</w:t>
            </w:r>
            <w:r w:rsidR="00DA7662">
              <w:rPr>
                <w:rFonts w:ascii="Arial" w:eastAsia="Times New Roman" w:hAnsi="Arial" w:cs="Arial"/>
                <w:bCs/>
                <w:color w:val="222222"/>
                <w:sz w:val="24"/>
                <w:szCs w:val="24"/>
                <w:lang w:eastAsia="es-CO"/>
              </w:rPr>
              <w:t>al</w:t>
            </w:r>
            <w:r w:rsidR="000F208E">
              <w:rPr>
                <w:rFonts w:ascii="Arial" w:eastAsia="Times New Roman" w:hAnsi="Arial" w:cs="Arial"/>
                <w:bCs/>
                <w:color w:val="222222"/>
                <w:sz w:val="24"/>
                <w:szCs w:val="24"/>
                <w:lang w:eastAsia="es-CO"/>
              </w:rPr>
              <w:t xml:space="preserve"> y con estudiantes, con el fin de contribuir al debate público sobre la política criminal en Colombia</w:t>
            </w:r>
            <w:r w:rsidR="00D82D30">
              <w:rPr>
                <w:rFonts w:ascii="Arial" w:eastAsia="Times New Roman" w:hAnsi="Arial" w:cs="Arial"/>
                <w:bCs/>
                <w:color w:val="222222"/>
                <w:sz w:val="24"/>
                <w:szCs w:val="24"/>
                <w:lang w:eastAsia="es-CO"/>
              </w:rPr>
              <w:t>, especialmente en la crítica de la idoneidad de los incrementos punitivos como mecanismo para la prevención de homicidios y violencia sexual.</w:t>
            </w:r>
          </w:p>
          <w:p w14:paraId="6D14C771" w14:textId="77777777" w:rsidR="00265B89" w:rsidRPr="002A18AF" w:rsidRDefault="00265B89" w:rsidP="002C6507">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2A18AF" w14:paraId="6F561DA0" w14:textId="77777777" w:rsidTr="002A7BE3">
        <w:tc>
          <w:tcPr>
            <w:tcW w:w="17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7111662"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32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45948F9C"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11854F10"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95B353" w14:textId="177B70C7" w:rsidR="00327929" w:rsidRPr="00327929" w:rsidRDefault="00325EA3" w:rsidP="00327929">
            <w:pPr>
              <w:spacing w:after="0" w:line="240" w:lineRule="auto"/>
              <w:jc w:val="center"/>
              <w:rPr>
                <w:rFonts w:ascii="Helvetica" w:eastAsia="Times New Roman" w:hAnsi="Helvetica" w:cs="Helvetica"/>
                <w:color w:val="222222"/>
                <w:sz w:val="24"/>
                <w:szCs w:val="24"/>
                <w:lang w:eastAsia="es-CO"/>
              </w:rPr>
            </w:pPr>
            <w:r w:rsidRPr="00327929">
              <w:rPr>
                <w:rFonts w:ascii="Helvetica" w:eastAsia="Times New Roman" w:hAnsi="Helvetica" w:cs="Helvetica"/>
                <w:color w:val="222222"/>
                <w:sz w:val="24"/>
                <w:szCs w:val="24"/>
                <w:lang w:eastAsia="es-CO"/>
              </w:rPr>
              <w:t xml:space="preserve">Investigación Sociohumanística del Derecho </w:t>
            </w:r>
            <w:r w:rsidR="00830CE4" w:rsidRPr="00327929">
              <w:rPr>
                <w:rFonts w:ascii="Helvetica" w:eastAsia="Times New Roman" w:hAnsi="Helvetica" w:cs="Helvetica"/>
                <w:color w:val="222222"/>
                <w:sz w:val="24"/>
                <w:szCs w:val="24"/>
                <w:lang w:eastAsia="es-CO"/>
              </w:rPr>
              <w:t xml:space="preserve">- </w:t>
            </w:r>
            <w:r w:rsidR="00327929">
              <w:rPr>
                <w:rFonts w:ascii="Calibri" w:hAnsi="Calibri" w:cs="Calibri"/>
                <w:color w:val="000000"/>
              </w:rPr>
              <w:t>Estudios críticos en derecho, derechos humanos, derecho internacional humanitario, justicia, prudencia y paz</w:t>
            </w:r>
          </w:p>
          <w:p w14:paraId="55BB67AE" w14:textId="008A5025" w:rsidR="002A18AF" w:rsidRPr="00327929" w:rsidRDefault="002A18AF" w:rsidP="001D6087">
            <w:pPr>
              <w:spacing w:after="0" w:line="240" w:lineRule="auto"/>
              <w:jc w:val="center"/>
              <w:rPr>
                <w:rFonts w:ascii="Helvetica" w:eastAsia="Times New Roman" w:hAnsi="Helvetica" w:cs="Helvetica"/>
                <w:color w:val="222222"/>
                <w:sz w:val="24"/>
                <w:szCs w:val="24"/>
                <w:lang w:eastAsia="es-CO"/>
              </w:rPr>
            </w:pPr>
          </w:p>
        </w:tc>
      </w:tr>
    </w:tbl>
    <w:p w14:paraId="4236CBEA"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0" w:type="auto"/>
        <w:shd w:val="clear" w:color="auto" w:fill="FFFFFF"/>
        <w:tblLayout w:type="fixed"/>
        <w:tblLook w:val="04A0" w:firstRow="1" w:lastRow="0" w:firstColumn="1" w:lastColumn="0" w:noHBand="0" w:noVBand="1"/>
      </w:tblPr>
      <w:tblGrid>
        <w:gridCol w:w="4245"/>
        <w:gridCol w:w="4568"/>
        <w:gridCol w:w="965"/>
        <w:gridCol w:w="4912"/>
      </w:tblGrid>
      <w:tr w:rsidR="002A18AF" w14:paraId="226CFEDA" w14:textId="77777777" w:rsidTr="0053467A">
        <w:trPr>
          <w:trHeight w:val="516"/>
        </w:trPr>
        <w:tc>
          <w:tcPr>
            <w:tcW w:w="424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B39A53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456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838385"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6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9597808"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491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85EA858"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14:paraId="720B564F" w14:textId="77777777" w:rsidTr="0053467A">
        <w:trPr>
          <w:trHeight w:val="536"/>
        </w:trPr>
        <w:tc>
          <w:tcPr>
            <w:tcW w:w="42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79C497" w14:textId="77777777" w:rsidR="002A18AF" w:rsidRDefault="004F79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Aura Helena Peñas Felizzola</w:t>
            </w:r>
          </w:p>
        </w:tc>
        <w:tc>
          <w:tcPr>
            <w:tcW w:w="456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77B510" w14:textId="0033E022" w:rsidR="002A18AF" w:rsidRDefault="006E05D4">
            <w:pPr>
              <w:spacing w:after="0" w:line="240" w:lineRule="auto"/>
              <w:jc w:val="center"/>
              <w:rPr>
                <w:rFonts w:ascii="Helvetica" w:eastAsia="Times New Roman" w:hAnsi="Helvetica" w:cs="Helvetica"/>
                <w:color w:val="222222"/>
                <w:sz w:val="24"/>
                <w:szCs w:val="24"/>
                <w:lang w:eastAsia="es-CO"/>
              </w:rPr>
            </w:pPr>
            <w:hyperlink r:id="rId8" w:history="1">
              <w:r w:rsidR="004846CB" w:rsidRPr="008423BF">
                <w:rPr>
                  <w:rStyle w:val="Hipervnculo"/>
                </w:rPr>
                <w:t>http://scienti.colciencias.gov.co:8081/cvlac/visualizador/generarCurriculoCv.do?cod_rh=0000429554</w:t>
              </w:r>
            </w:hyperlink>
          </w:p>
        </w:tc>
        <w:tc>
          <w:tcPr>
            <w:tcW w:w="9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6A0958" w14:textId="352DA542" w:rsidR="002A18AF" w:rsidRDefault="004846CB">
            <w:pPr>
              <w:spacing w:after="0" w:line="240" w:lineRule="auto"/>
              <w:jc w:val="center"/>
              <w:rPr>
                <w:rFonts w:ascii="Helvetica" w:eastAsia="Times New Roman" w:hAnsi="Helvetica" w:cs="Helvetica"/>
                <w:color w:val="222222"/>
                <w:sz w:val="24"/>
                <w:szCs w:val="24"/>
                <w:lang w:eastAsia="es-CO"/>
              </w:rPr>
            </w:pPr>
            <w:r>
              <w:rPr>
                <w:rFonts w:ascii="Arial" w:hAnsi="Arial" w:cs="Arial"/>
                <w:color w:val="494A4C"/>
                <w:sz w:val="18"/>
                <w:szCs w:val="18"/>
                <w:shd w:val="clear" w:color="auto" w:fill="FFFFFF"/>
              </w:rPr>
              <w:t>0000-0003-4768-2224</w:t>
            </w:r>
          </w:p>
        </w:tc>
        <w:tc>
          <w:tcPr>
            <w:tcW w:w="491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F54957" w14:textId="6E9B5085" w:rsidR="002A18AF" w:rsidRDefault="006E05D4">
            <w:pPr>
              <w:spacing w:after="0" w:line="240" w:lineRule="auto"/>
              <w:jc w:val="center"/>
              <w:rPr>
                <w:rFonts w:ascii="Helvetica" w:eastAsia="Times New Roman" w:hAnsi="Helvetica" w:cs="Helvetica"/>
                <w:color w:val="222222"/>
                <w:sz w:val="24"/>
                <w:szCs w:val="24"/>
                <w:lang w:eastAsia="es-CO"/>
              </w:rPr>
            </w:pPr>
            <w:hyperlink r:id="rId9" w:history="1">
              <w:r w:rsidR="004846CB">
                <w:rPr>
                  <w:rStyle w:val="Hipervnculo"/>
                </w:rPr>
                <w:t>https://scholar.google.es/citations?user=5Yg9fJwAAAAJ&amp;hl=es</w:t>
              </w:r>
            </w:hyperlink>
          </w:p>
        </w:tc>
      </w:tr>
      <w:tr w:rsidR="002A18AF" w14:paraId="51701F2F" w14:textId="77777777" w:rsidTr="0053467A">
        <w:trPr>
          <w:trHeight w:val="536"/>
        </w:trPr>
        <w:tc>
          <w:tcPr>
            <w:tcW w:w="424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7FB0E62"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División</w:t>
            </w:r>
          </w:p>
        </w:tc>
        <w:tc>
          <w:tcPr>
            <w:tcW w:w="456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5639ED8"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6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9D184C2"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491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5DEDA7A"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14:paraId="6A9B341B" w14:textId="77777777" w:rsidTr="0053467A">
        <w:trPr>
          <w:trHeight w:val="536"/>
        </w:trPr>
        <w:tc>
          <w:tcPr>
            <w:tcW w:w="42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5693600" w14:textId="77777777" w:rsidR="002A18AF" w:rsidRPr="004846CB" w:rsidRDefault="004F79AC" w:rsidP="002A18AF">
            <w:pPr>
              <w:spacing w:before="100" w:beforeAutospacing="1" w:after="100" w:afterAutospacing="1" w:line="240" w:lineRule="auto"/>
              <w:jc w:val="center"/>
              <w:rPr>
                <w:rFonts w:ascii="Arial" w:eastAsia="Times New Roman" w:hAnsi="Arial" w:cs="Arial"/>
                <w:color w:val="222222"/>
                <w:sz w:val="24"/>
                <w:szCs w:val="24"/>
                <w:lang w:eastAsia="es-CO"/>
              </w:rPr>
            </w:pPr>
            <w:r w:rsidRPr="004846CB">
              <w:rPr>
                <w:rFonts w:ascii="Arial" w:eastAsia="Times New Roman" w:hAnsi="Arial" w:cs="Arial"/>
                <w:color w:val="222222"/>
                <w:sz w:val="24"/>
                <w:szCs w:val="24"/>
                <w:lang w:eastAsia="es-CO"/>
              </w:rPr>
              <w:t>Ciencias Jurídicas y Políticas</w:t>
            </w:r>
          </w:p>
        </w:tc>
        <w:tc>
          <w:tcPr>
            <w:tcW w:w="456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49755E" w14:textId="77777777" w:rsidR="002A18AF" w:rsidRPr="004846CB" w:rsidRDefault="004F79AC" w:rsidP="002A18AF">
            <w:pPr>
              <w:spacing w:before="100" w:beforeAutospacing="1" w:after="100" w:afterAutospacing="1" w:line="240" w:lineRule="auto"/>
              <w:jc w:val="center"/>
              <w:rPr>
                <w:rFonts w:ascii="Arial" w:eastAsia="Times New Roman" w:hAnsi="Arial" w:cs="Arial"/>
                <w:color w:val="222222"/>
                <w:sz w:val="24"/>
                <w:szCs w:val="24"/>
                <w:lang w:eastAsia="es-CO"/>
              </w:rPr>
            </w:pPr>
            <w:r w:rsidRPr="004846CB">
              <w:rPr>
                <w:rFonts w:ascii="Arial" w:eastAsia="Times New Roman" w:hAnsi="Arial" w:cs="Arial"/>
                <w:color w:val="222222"/>
                <w:sz w:val="24"/>
                <w:szCs w:val="24"/>
                <w:lang w:eastAsia="es-CO"/>
              </w:rPr>
              <w:t>Derecho</w:t>
            </w:r>
          </w:p>
        </w:tc>
        <w:tc>
          <w:tcPr>
            <w:tcW w:w="9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28690B" w14:textId="77777777" w:rsidR="002A18AF" w:rsidRPr="004846CB" w:rsidRDefault="004F79AC" w:rsidP="002A18AF">
            <w:pPr>
              <w:spacing w:before="100" w:beforeAutospacing="1" w:after="100" w:afterAutospacing="1" w:line="240" w:lineRule="auto"/>
              <w:jc w:val="center"/>
              <w:rPr>
                <w:rFonts w:ascii="Arial" w:eastAsia="Times New Roman" w:hAnsi="Arial" w:cs="Arial"/>
                <w:color w:val="222222"/>
                <w:sz w:val="24"/>
                <w:szCs w:val="24"/>
                <w:lang w:eastAsia="es-CO"/>
              </w:rPr>
            </w:pPr>
            <w:r w:rsidRPr="004846CB">
              <w:rPr>
                <w:rFonts w:ascii="Arial" w:eastAsia="Times New Roman" w:hAnsi="Arial" w:cs="Arial"/>
                <w:color w:val="222222"/>
                <w:sz w:val="24"/>
                <w:szCs w:val="24"/>
                <w:lang w:eastAsia="es-CO"/>
              </w:rPr>
              <w:t>Derecho</w:t>
            </w:r>
          </w:p>
        </w:tc>
        <w:tc>
          <w:tcPr>
            <w:tcW w:w="491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52B94A" w14:textId="3280E114" w:rsidR="002A18AF" w:rsidRPr="004846CB" w:rsidRDefault="004846CB" w:rsidP="002A18AF">
            <w:pPr>
              <w:spacing w:before="100" w:beforeAutospacing="1" w:after="100" w:afterAutospacing="1"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Investigación Sociohumanística del Derecho</w:t>
            </w:r>
          </w:p>
        </w:tc>
      </w:tr>
      <w:tr w:rsidR="00AC47BF" w14:paraId="6EC2C2AD" w14:textId="77777777" w:rsidTr="0053467A">
        <w:trPr>
          <w:trHeight w:val="536"/>
        </w:trPr>
        <w:tc>
          <w:tcPr>
            <w:tcW w:w="424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F2AE31F" w14:textId="77777777"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w:t>
            </w:r>
            <w:proofErr w:type="gramStart"/>
            <w:r>
              <w:rPr>
                <w:rFonts w:ascii="Arial" w:eastAsia="Times New Roman" w:hAnsi="Arial" w:cs="Arial"/>
                <w:b/>
                <w:bCs/>
                <w:color w:val="222222"/>
                <w:sz w:val="24"/>
                <w:szCs w:val="24"/>
                <w:lang w:eastAsia="es-CO"/>
              </w:rPr>
              <w:t>Co-investigador</w:t>
            </w:r>
            <w:proofErr w:type="gramEnd"/>
            <w:r>
              <w:rPr>
                <w:rFonts w:ascii="Arial" w:eastAsia="Times New Roman" w:hAnsi="Arial" w:cs="Arial"/>
                <w:b/>
                <w:bCs/>
                <w:color w:val="222222"/>
                <w:sz w:val="24"/>
                <w:szCs w:val="24"/>
                <w:lang w:eastAsia="es-CO"/>
              </w:rPr>
              <w:t xml:space="preserve"> </w:t>
            </w:r>
          </w:p>
        </w:tc>
        <w:tc>
          <w:tcPr>
            <w:tcW w:w="456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B580B02"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6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BAB1109"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491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B960C8"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F41191" w14:paraId="143813F2" w14:textId="77777777" w:rsidTr="0053467A">
        <w:trPr>
          <w:trHeight w:val="536"/>
        </w:trPr>
        <w:tc>
          <w:tcPr>
            <w:tcW w:w="42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B367F3" w14:textId="154209B3" w:rsidR="00F41191" w:rsidRPr="004846CB" w:rsidRDefault="00F41191" w:rsidP="00F41191">
            <w:pPr>
              <w:spacing w:before="100" w:beforeAutospacing="1" w:after="100" w:afterAutospacing="1" w:line="240" w:lineRule="auto"/>
              <w:jc w:val="center"/>
              <w:rPr>
                <w:rFonts w:ascii="Arial" w:eastAsia="Times New Roman" w:hAnsi="Arial" w:cs="Arial"/>
                <w:color w:val="222222"/>
                <w:sz w:val="24"/>
                <w:szCs w:val="24"/>
                <w:lang w:eastAsia="es-CO"/>
              </w:rPr>
            </w:pPr>
            <w:bookmarkStart w:id="0" w:name="_GoBack"/>
            <w:r w:rsidRPr="004846CB">
              <w:rPr>
                <w:rFonts w:ascii="Arial" w:eastAsia="Times New Roman" w:hAnsi="Arial" w:cs="Arial"/>
                <w:color w:val="222222"/>
                <w:sz w:val="24"/>
                <w:szCs w:val="24"/>
                <w:lang w:eastAsia="es-CO"/>
              </w:rPr>
              <w:t xml:space="preserve">Leonardo Mauricio Molina </w:t>
            </w:r>
            <w:r>
              <w:rPr>
                <w:rFonts w:ascii="Arial" w:eastAsia="Times New Roman" w:hAnsi="Arial" w:cs="Arial"/>
                <w:color w:val="222222"/>
                <w:sz w:val="24"/>
                <w:szCs w:val="24"/>
                <w:lang w:eastAsia="es-CO"/>
              </w:rPr>
              <w:t>Galindo</w:t>
            </w:r>
            <w:bookmarkEnd w:id="0"/>
          </w:p>
        </w:tc>
        <w:tc>
          <w:tcPr>
            <w:tcW w:w="456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C39695" w14:textId="77777777" w:rsidR="00F41191" w:rsidRDefault="006E05D4" w:rsidP="00F41191">
            <w:hyperlink r:id="rId10" w:history="1">
              <w:r w:rsidR="00F41191">
                <w:rPr>
                  <w:rStyle w:val="Hipervnculo"/>
                </w:rPr>
                <w:t>http://scienti.colciencias.gov.co:8081/cvlac/visualizador/generarCurriculoCv.do?cod_rh=0001509102</w:t>
              </w:r>
            </w:hyperlink>
          </w:p>
          <w:p w14:paraId="3DA7ADEB" w14:textId="40ADF4F1" w:rsidR="00F41191" w:rsidRPr="00AC47BF" w:rsidRDefault="00F41191" w:rsidP="00F41191">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9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747FC3" w14:textId="77777777" w:rsidR="00F41191" w:rsidRDefault="00F41191" w:rsidP="00F41191">
            <w:r>
              <w:rPr>
                <w:rFonts w:ascii="Arial" w:hAnsi="Arial" w:cs="Arial"/>
                <w:color w:val="494A4C"/>
                <w:sz w:val="18"/>
                <w:szCs w:val="18"/>
                <w:shd w:val="clear" w:color="auto" w:fill="FFFFFF"/>
              </w:rPr>
              <w:t>0000-0003-0250-9866</w:t>
            </w:r>
          </w:p>
          <w:p w14:paraId="64C7E5A3" w14:textId="7954AE41" w:rsidR="00F41191" w:rsidRPr="00AC47BF" w:rsidRDefault="00F41191" w:rsidP="00F41191">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91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562712" w14:textId="77777777" w:rsidR="00F41191" w:rsidRDefault="006E05D4" w:rsidP="00F41191">
            <w:hyperlink r:id="rId11" w:history="1">
              <w:r w:rsidR="00F41191">
                <w:rPr>
                  <w:rStyle w:val="Hipervnculo"/>
                </w:rPr>
                <w:t>https://scholar.google.com/citations?user=H5ILxcMAAAAJ&amp;hl=es</w:t>
              </w:r>
            </w:hyperlink>
          </w:p>
          <w:p w14:paraId="63C1932D" w14:textId="287A5D29" w:rsidR="00F41191" w:rsidRPr="004846CB" w:rsidRDefault="00F41191" w:rsidP="00F41191">
            <w:pPr>
              <w:spacing w:before="100" w:beforeAutospacing="1" w:after="100" w:afterAutospacing="1" w:line="240" w:lineRule="auto"/>
              <w:jc w:val="center"/>
              <w:rPr>
                <w:rFonts w:ascii="Arial" w:eastAsia="Times New Roman" w:hAnsi="Arial" w:cs="Arial"/>
                <w:color w:val="222222"/>
                <w:sz w:val="24"/>
                <w:szCs w:val="24"/>
                <w:lang w:eastAsia="es-CO"/>
              </w:rPr>
            </w:pPr>
          </w:p>
        </w:tc>
      </w:tr>
      <w:tr w:rsidR="00F41191" w14:paraId="2DE0D987" w14:textId="77777777" w:rsidTr="0053467A">
        <w:trPr>
          <w:trHeight w:val="536"/>
        </w:trPr>
        <w:tc>
          <w:tcPr>
            <w:tcW w:w="424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61E249" w14:textId="1A95B2A8" w:rsidR="00F41191" w:rsidRDefault="00F41191" w:rsidP="00F4119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456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432ED47" w14:textId="7BF38A6E" w:rsidR="00F41191" w:rsidRDefault="00F41191" w:rsidP="00F4119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6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C57FB5" w14:textId="49128F07" w:rsidR="00F41191" w:rsidRDefault="00F41191" w:rsidP="00F4119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491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3C0FE19" w14:textId="6805DD20" w:rsidR="00F41191" w:rsidRDefault="00F41191" w:rsidP="00F4119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F41191" w14:paraId="0DE4D43B" w14:textId="77777777" w:rsidTr="0053467A">
        <w:trPr>
          <w:trHeight w:val="536"/>
        </w:trPr>
        <w:tc>
          <w:tcPr>
            <w:tcW w:w="42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05DEB8" w14:textId="0CC81B91" w:rsidR="00F41191" w:rsidRPr="00F41191" w:rsidRDefault="00F41191" w:rsidP="00F41191">
            <w:pPr>
              <w:spacing w:before="100" w:beforeAutospacing="1" w:after="100" w:afterAutospacing="1" w:line="240" w:lineRule="auto"/>
              <w:jc w:val="center"/>
              <w:rPr>
                <w:rFonts w:ascii="Arial" w:eastAsia="Times New Roman" w:hAnsi="Arial" w:cs="Arial"/>
                <w:color w:val="222222"/>
                <w:sz w:val="24"/>
                <w:szCs w:val="24"/>
                <w:lang w:eastAsia="es-CO"/>
              </w:rPr>
            </w:pPr>
            <w:r w:rsidRPr="00F41191">
              <w:rPr>
                <w:rFonts w:ascii="Arial" w:eastAsia="Times New Roman" w:hAnsi="Arial" w:cs="Arial"/>
                <w:color w:val="222222"/>
                <w:sz w:val="24"/>
                <w:szCs w:val="24"/>
                <w:lang w:eastAsia="es-CO"/>
              </w:rPr>
              <w:t xml:space="preserve">Ciencias Jurídicas y Políticas </w:t>
            </w:r>
          </w:p>
        </w:tc>
        <w:tc>
          <w:tcPr>
            <w:tcW w:w="456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3E080B" w14:textId="6E51777A" w:rsidR="00F41191" w:rsidRDefault="00F41191" w:rsidP="00F41191">
            <w:pPr>
              <w:spacing w:before="100" w:beforeAutospacing="1" w:after="100" w:afterAutospacing="1" w:line="240" w:lineRule="auto"/>
              <w:jc w:val="center"/>
              <w:rPr>
                <w:rFonts w:ascii="Arial" w:eastAsia="Times New Roman" w:hAnsi="Arial" w:cs="Arial"/>
                <w:b/>
                <w:bCs/>
                <w:color w:val="222222"/>
                <w:sz w:val="24"/>
                <w:szCs w:val="24"/>
                <w:lang w:eastAsia="es-CO"/>
              </w:rPr>
            </w:pPr>
            <w:r w:rsidRPr="004846CB">
              <w:rPr>
                <w:rFonts w:ascii="Arial" w:eastAsia="Times New Roman" w:hAnsi="Arial" w:cs="Arial"/>
                <w:color w:val="222222"/>
                <w:sz w:val="24"/>
                <w:szCs w:val="24"/>
                <w:lang w:eastAsia="es-CO"/>
              </w:rPr>
              <w:t>Derecho</w:t>
            </w:r>
          </w:p>
        </w:tc>
        <w:tc>
          <w:tcPr>
            <w:tcW w:w="9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C7679C" w14:textId="46617A15" w:rsidR="00F41191" w:rsidRDefault="00F41191" w:rsidP="00F41191">
            <w:pPr>
              <w:spacing w:before="100" w:beforeAutospacing="1" w:after="100" w:afterAutospacing="1" w:line="240" w:lineRule="auto"/>
              <w:jc w:val="center"/>
              <w:rPr>
                <w:rFonts w:ascii="Arial" w:eastAsia="Times New Roman" w:hAnsi="Arial" w:cs="Arial"/>
                <w:b/>
                <w:bCs/>
                <w:color w:val="222222"/>
                <w:sz w:val="24"/>
                <w:szCs w:val="24"/>
                <w:lang w:eastAsia="es-CO"/>
              </w:rPr>
            </w:pPr>
            <w:r w:rsidRPr="004846CB">
              <w:rPr>
                <w:rFonts w:ascii="Arial" w:eastAsia="Times New Roman" w:hAnsi="Arial" w:cs="Arial"/>
                <w:color w:val="222222"/>
                <w:sz w:val="24"/>
                <w:szCs w:val="24"/>
                <w:lang w:eastAsia="es-CO"/>
              </w:rPr>
              <w:t>Derecho</w:t>
            </w:r>
          </w:p>
        </w:tc>
        <w:tc>
          <w:tcPr>
            <w:tcW w:w="491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DEAECE" w14:textId="24954DB9" w:rsidR="00F41191" w:rsidRDefault="00F41191" w:rsidP="00F41191">
            <w:pPr>
              <w:spacing w:before="100" w:beforeAutospacing="1" w:after="100" w:afterAutospacing="1" w:line="240" w:lineRule="auto"/>
              <w:jc w:val="center"/>
              <w:rPr>
                <w:rFonts w:ascii="Arial" w:eastAsia="Times New Roman" w:hAnsi="Arial" w:cs="Arial"/>
                <w:b/>
                <w:bCs/>
                <w:color w:val="222222"/>
                <w:sz w:val="24"/>
                <w:szCs w:val="24"/>
                <w:lang w:eastAsia="es-CO"/>
              </w:rPr>
            </w:pPr>
            <w:r w:rsidRPr="004846CB">
              <w:rPr>
                <w:rFonts w:ascii="Arial" w:eastAsia="Times New Roman" w:hAnsi="Arial" w:cs="Arial"/>
                <w:color w:val="222222"/>
                <w:sz w:val="24"/>
                <w:szCs w:val="24"/>
                <w:lang w:eastAsia="es-CO"/>
              </w:rPr>
              <w:t>Derecho Público “Francisco de Vitoria”</w:t>
            </w:r>
          </w:p>
        </w:tc>
      </w:tr>
    </w:tbl>
    <w:p w14:paraId="5AA2EDE5"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378D569D"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44409881"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14:paraId="01D8B4BE"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277409"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D9B820A"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14:paraId="177E64FF"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2A3334"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71FB3FF5" w14:textId="69F3600B" w:rsidR="00E6008D" w:rsidRPr="004846CB" w:rsidRDefault="004846CB" w:rsidP="004846CB">
            <w:pPr>
              <w:pStyle w:val="Textocomentario"/>
              <w:jc w:val="both"/>
              <w:rPr>
                <w:rFonts w:ascii="Arial" w:hAnsi="Arial" w:cs="Arial"/>
                <w:color w:val="262626"/>
              </w:rPr>
            </w:pPr>
            <w:r w:rsidRPr="00F70A25">
              <w:rPr>
                <w:rFonts w:ascii="Arial" w:hAnsi="Arial" w:cs="Arial"/>
                <w:color w:val="262626"/>
              </w:rPr>
              <w:t xml:space="preserve">El presente proyecto de investigación pretende analizar el aumento indiscriminado de las penas en Colombia, una de las consecuencias más preocupantes de la práctica denominada “populismo punitivo”. Para este fin, propone establecer si, y en qué medida, en el ordenamiento jurídico-penal colombiano, en el periodo de 1980-2019, el legislador ha incrementado el número de tipos penales y las penas para los delitos contra la vida y la libertad, integridad y formaciones sexuales, teniendo en consideración los extremos mínimos y máximos. </w:t>
            </w:r>
            <w:r>
              <w:rPr>
                <w:rFonts w:ascii="Arial" w:hAnsi="Arial" w:cs="Arial"/>
                <w:color w:val="262626"/>
              </w:rPr>
              <w:t>El enfoque</w:t>
            </w:r>
            <w:r w:rsidRPr="00F70A25">
              <w:rPr>
                <w:rFonts w:ascii="Arial" w:hAnsi="Arial" w:cs="Arial"/>
                <w:color w:val="262626"/>
              </w:rPr>
              <w:t xml:space="preserve"> de la investigación es histórico y cuantitativo-cualitativo. </w:t>
            </w:r>
          </w:p>
          <w:p w14:paraId="591BA02D" w14:textId="77777777"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DCC501" w14:textId="28271542" w:rsidR="002A18AF" w:rsidRDefault="004846CB">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Derecho penal parte especial. Criminología. Punibilidad</w:t>
            </w:r>
          </w:p>
        </w:tc>
      </w:tr>
    </w:tbl>
    <w:p w14:paraId="66F555D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111D9F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CEBE735"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14:paraId="22114F7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26D463C" w14:textId="7C6C4867" w:rsidR="004846CB" w:rsidRPr="00F70A25" w:rsidRDefault="004846CB" w:rsidP="004846CB">
            <w:pPr>
              <w:pStyle w:val="Textocomentario"/>
              <w:jc w:val="both"/>
              <w:rPr>
                <w:rFonts w:ascii="Arial" w:hAnsi="Arial" w:cs="Arial"/>
              </w:rPr>
            </w:pPr>
            <w:r w:rsidRPr="00F70A25">
              <w:rPr>
                <w:rFonts w:ascii="Arial" w:hAnsi="Arial" w:cs="Arial"/>
              </w:rPr>
              <w:t>En informes presentados por grupos de expertos, se ha denunciado la carencia de fundamentos empíricos que orienten el diseño y la ejecución de la política criminal en Colombia.  Una de las conclusiones de la Comisión que planteó recomendaciones para la política criminal, es que</w:t>
            </w:r>
            <w:r w:rsidR="00F41191">
              <w:rPr>
                <w:rFonts w:ascii="Arial" w:hAnsi="Arial" w:cs="Arial"/>
              </w:rPr>
              <w:t xml:space="preserve"> esta</w:t>
            </w:r>
            <w:r w:rsidRPr="00F70A25">
              <w:rPr>
                <w:rFonts w:ascii="Arial" w:hAnsi="Arial" w:cs="Arial"/>
              </w:rPr>
              <w:t xml:space="preserve"> tiende </w:t>
            </w:r>
            <w:r w:rsidR="00F41191">
              <w:rPr>
                <w:rFonts w:ascii="Arial" w:hAnsi="Arial" w:cs="Arial"/>
              </w:rPr>
              <w:t xml:space="preserve">irreflexivamente </w:t>
            </w:r>
            <w:r w:rsidRPr="00F70A25">
              <w:rPr>
                <w:rFonts w:ascii="Arial" w:hAnsi="Arial" w:cs="Arial"/>
              </w:rPr>
              <w:t xml:space="preserve">al endurecimiento punitivo (Colombia, Ministerio de Justicia, 2012, pp. 25-ss). </w:t>
            </w:r>
          </w:p>
          <w:p w14:paraId="5462A980" w14:textId="77777777" w:rsidR="00F93D94" w:rsidRDefault="004846CB" w:rsidP="00DE5BF1">
            <w:pPr>
              <w:pStyle w:val="Textocomentario"/>
              <w:jc w:val="both"/>
              <w:rPr>
                <w:rFonts w:ascii="Arial" w:hAnsi="Arial" w:cs="Arial"/>
              </w:rPr>
            </w:pPr>
            <w:r w:rsidRPr="00F70A25">
              <w:rPr>
                <w:rFonts w:ascii="Arial" w:hAnsi="Arial" w:cs="Arial"/>
              </w:rPr>
              <w:t xml:space="preserve">Evidencia de esta situación es que, a partir de la expedición de Ley 40 de 1993, el sistema jurídico penal colombiano ha venido experimentando un aumento punitivo desproporcionado, toda vez que incrementó el máximo de la pena a sesenta (60) años de prisión, doblando el extremo máximo que la Ley 100 de 1980 había establecido </w:t>
            </w:r>
            <w:r w:rsidRPr="00F70A25">
              <w:rPr>
                <w:rFonts w:ascii="Arial" w:hAnsi="Arial" w:cs="Arial"/>
              </w:rPr>
              <w:lastRenderedPageBreak/>
              <w:t xml:space="preserve">en treinta (30) años de prisión (Cita y González, 2017, p. 18). </w:t>
            </w:r>
            <w:r w:rsidR="00DE5BF1">
              <w:rPr>
                <w:rFonts w:ascii="Arial" w:hAnsi="Arial" w:cs="Arial"/>
              </w:rPr>
              <w:t xml:space="preserve">Se busca determinar cuantitativamente el incremento del número de tipos penales por bien jurídico tutelado, y el mínimo y máximo de las penas. </w:t>
            </w:r>
          </w:p>
          <w:p w14:paraId="5F58EA9A" w14:textId="273387AD" w:rsidR="00F93D94" w:rsidRDefault="00F93D94" w:rsidP="00DE5BF1">
            <w:pPr>
              <w:pStyle w:val="Textocomentario"/>
              <w:jc w:val="both"/>
              <w:rPr>
                <w:rFonts w:ascii="Arial" w:hAnsi="Arial" w:cs="Arial"/>
              </w:rPr>
            </w:pPr>
            <w:r>
              <w:rPr>
                <w:rFonts w:ascii="Arial" w:hAnsi="Arial" w:cs="Arial"/>
              </w:rPr>
              <w:t>Si bien e</w:t>
            </w:r>
            <w:r w:rsidR="004846CB" w:rsidRPr="00F70A25">
              <w:rPr>
                <w:rFonts w:ascii="Arial" w:hAnsi="Arial" w:cs="Arial"/>
              </w:rPr>
              <w:t>ste problema de investigación no es nuevo en el contexto internacional</w:t>
            </w:r>
            <w:r w:rsidR="00830CE4">
              <w:rPr>
                <w:rFonts w:ascii="Arial" w:hAnsi="Arial" w:cs="Arial"/>
              </w:rPr>
              <w:t xml:space="preserve">, sí </w:t>
            </w:r>
            <w:r>
              <w:rPr>
                <w:rFonts w:ascii="Arial" w:hAnsi="Arial" w:cs="Arial"/>
              </w:rPr>
              <w:t xml:space="preserve">lo </w:t>
            </w:r>
            <w:r w:rsidR="00830CE4">
              <w:rPr>
                <w:rFonts w:ascii="Arial" w:hAnsi="Arial" w:cs="Arial"/>
              </w:rPr>
              <w:t>en Colombia</w:t>
            </w:r>
            <w:r>
              <w:rPr>
                <w:rFonts w:ascii="Arial" w:hAnsi="Arial" w:cs="Arial"/>
              </w:rPr>
              <w:t>. La novedad la da el contexto colombiano, de alta conflictividad social y política asociada a la incidencia de homicidios (de 70 homicidios por 100.00 habitantes en 1996, la tasa nacional ha bajado a 27,6, pero comparada con la de 5 homicidios por 100.000 habitantes de países vecinos como Ecuador, permanece muy alta).</w:t>
            </w:r>
          </w:p>
          <w:p w14:paraId="70CB85AE" w14:textId="1AE32263" w:rsidR="00F93D94" w:rsidRDefault="00F93D94" w:rsidP="00DE5BF1">
            <w:pPr>
              <w:pStyle w:val="Textocomentario"/>
              <w:jc w:val="both"/>
              <w:rPr>
                <w:rFonts w:ascii="Arial" w:hAnsi="Arial" w:cs="Arial"/>
              </w:rPr>
            </w:pPr>
            <w:r>
              <w:rPr>
                <w:rFonts w:ascii="Arial" w:hAnsi="Arial" w:cs="Arial"/>
              </w:rPr>
              <w:t>La novedad radica especialmente en las estrategias metodológicas que incorpora, como se desarrolla en el acápite Metodología</w:t>
            </w:r>
            <w:r w:rsidR="00830CE4">
              <w:rPr>
                <w:rFonts w:ascii="Arial" w:hAnsi="Arial" w:cs="Arial"/>
              </w:rPr>
              <w:t>.</w:t>
            </w:r>
            <w:r w:rsidR="004846CB" w:rsidRPr="00F70A25">
              <w:rPr>
                <w:rFonts w:ascii="Arial" w:hAnsi="Arial" w:cs="Arial"/>
              </w:rPr>
              <w:t xml:space="preserve"> </w:t>
            </w:r>
          </w:p>
          <w:p w14:paraId="122DA151" w14:textId="51454671" w:rsidR="004846CB" w:rsidRPr="00F70A25" w:rsidRDefault="00F93D94" w:rsidP="00DE5BF1">
            <w:pPr>
              <w:pStyle w:val="Textocomentario"/>
              <w:jc w:val="both"/>
              <w:rPr>
                <w:rFonts w:ascii="Arial" w:hAnsi="Arial" w:cs="Arial"/>
              </w:rPr>
            </w:pPr>
            <w:r>
              <w:rPr>
                <w:rFonts w:ascii="Arial" w:hAnsi="Arial" w:cs="Arial"/>
              </w:rPr>
              <w:t>E</w:t>
            </w:r>
            <w:r w:rsidR="004846CB" w:rsidRPr="00F70A25">
              <w:rPr>
                <w:rFonts w:ascii="Arial" w:hAnsi="Arial" w:cs="Arial"/>
              </w:rPr>
              <w:t>xisten estudios que analizan las tendencias cuantitativas en la legislación penal, con enfoque comparatista. En este sentido, pueden citarse las investigaciones desarrolladas por el Instituto Max Planck de Derecho Comparado, dentro del proyecto “Comparación de las estructuras del derecho penal” (1995-2015), se examinan las similitudes y diferencias entre el derecho penal sustantivo de varios países europeos. Una de las variables de la comparación es la cuantificación de la duración de las penas (mínimas y máximas) para tipos penales con similares características, en cuanto al sujeto activo, al sujeto pasivo de la conducta y la conducta antijurídica</w:t>
            </w:r>
            <w:r w:rsidR="004846CB" w:rsidRPr="00F70A25">
              <w:rPr>
                <w:rStyle w:val="Refdenotaalpie"/>
                <w:rFonts w:ascii="Arial" w:hAnsi="Arial" w:cs="Arial"/>
              </w:rPr>
              <w:footnoteReference w:id="1"/>
            </w:r>
            <w:r w:rsidR="004846CB" w:rsidRPr="00F70A25">
              <w:rPr>
                <w:rFonts w:ascii="Arial" w:hAnsi="Arial" w:cs="Arial"/>
              </w:rPr>
              <w:t>.</w:t>
            </w:r>
          </w:p>
          <w:p w14:paraId="7B926655" w14:textId="77777777" w:rsidR="004846CB" w:rsidRPr="00F70A25" w:rsidRDefault="004846CB" w:rsidP="004846CB">
            <w:pPr>
              <w:pStyle w:val="Textonotapie"/>
              <w:jc w:val="both"/>
              <w:rPr>
                <w:rFonts w:ascii="Arial" w:hAnsi="Arial" w:cs="Arial"/>
              </w:rPr>
            </w:pPr>
            <w:r w:rsidRPr="00F70A25">
              <w:rPr>
                <w:rFonts w:ascii="Arial" w:hAnsi="Arial" w:cs="Arial"/>
              </w:rPr>
              <w:t xml:space="preserve">En otros países de Latinoamérica, la Universidad y la institucionalidad del sector justicia han desarrollado con éxito alianzas estratégicas para documentar con rigor metodológico y teórico las transformaciones de los sistemas punitivos nacionales. En este sentido, se trae la experiencia exitosa de alianza entre el Ministerio de Justicia y la Fundación Getulio Vargas en Brasil, la cual a través de su Facultad de Derecho propició la discusión sobre política criminal, a través del </w:t>
            </w:r>
            <w:r w:rsidRPr="00F70A25">
              <w:rPr>
                <w:rFonts w:ascii="Arial" w:hAnsi="Arial" w:cs="Arial"/>
                <w:lang w:val="es-MX"/>
              </w:rPr>
              <w:t>Proyecto “Pensando el Derecho”</w:t>
            </w:r>
            <w:r w:rsidRPr="00F70A25">
              <w:rPr>
                <w:rStyle w:val="Refdenotaalpie"/>
                <w:rFonts w:ascii="Arial" w:hAnsi="Arial" w:cs="Arial"/>
              </w:rPr>
              <w:footnoteReference w:id="2"/>
            </w:r>
            <w:r w:rsidRPr="00F70A25">
              <w:rPr>
                <w:rFonts w:ascii="Arial" w:hAnsi="Arial" w:cs="Arial"/>
              </w:rPr>
              <w:t>. Este proyecto tuvo como uno de sus principales resultados la consolidación de un sistema de información sobre delitos y penas, denominado SisPenas</w:t>
            </w:r>
            <w:r>
              <w:rPr>
                <w:rFonts w:ascii="Arial" w:hAnsi="Arial" w:cs="Arial"/>
              </w:rPr>
              <w:t xml:space="preserve"> (Machado y Machado, 2008)</w:t>
            </w:r>
            <w:r w:rsidRPr="00F70A25">
              <w:rPr>
                <w:rFonts w:ascii="Arial" w:hAnsi="Arial" w:cs="Arial"/>
              </w:rPr>
              <w:t xml:space="preserve">. </w:t>
            </w:r>
          </w:p>
          <w:p w14:paraId="3A6CB6C7" w14:textId="77777777" w:rsidR="004846CB" w:rsidRPr="00F70A25" w:rsidRDefault="004846CB" w:rsidP="004846CB">
            <w:pPr>
              <w:pStyle w:val="Textonotapie"/>
              <w:jc w:val="both"/>
              <w:rPr>
                <w:rFonts w:ascii="Arial" w:hAnsi="Arial" w:cs="Arial"/>
              </w:rPr>
            </w:pPr>
          </w:p>
          <w:p w14:paraId="77ACB958" w14:textId="04121047" w:rsidR="004846CB" w:rsidRPr="00F70A25" w:rsidRDefault="004846CB" w:rsidP="004846CB">
            <w:pPr>
              <w:pStyle w:val="Textonotapie"/>
              <w:jc w:val="both"/>
              <w:rPr>
                <w:rFonts w:ascii="Arial" w:hAnsi="Arial" w:cs="Arial"/>
              </w:rPr>
            </w:pPr>
            <w:r w:rsidRPr="00F70A25">
              <w:rPr>
                <w:rFonts w:ascii="Arial" w:hAnsi="Arial" w:cs="Arial"/>
              </w:rPr>
              <w:t xml:space="preserve">En Colombia, el </w:t>
            </w:r>
            <w:r w:rsidR="0053467A">
              <w:rPr>
                <w:rFonts w:ascii="Arial" w:hAnsi="Arial" w:cs="Arial"/>
              </w:rPr>
              <w:t>M</w:t>
            </w:r>
            <w:r w:rsidRPr="00F70A25">
              <w:rPr>
                <w:rFonts w:ascii="Arial" w:hAnsi="Arial" w:cs="Arial"/>
              </w:rPr>
              <w:t>inisterio de Justicia, Dirección de Política Criminal, desarrolló hasta comienzos del año 2018 el Sistema de información para la Política Criminal. En este contexto, se divulgaron datos estadísticos del sector justicia y se elaboró un estado del arte de las reformas a la parte especial del Código Penal de 2000, Ley 599</w:t>
            </w:r>
            <w:r w:rsidRPr="00F70A25">
              <w:rPr>
                <w:rStyle w:val="Refdenotaalpie"/>
                <w:rFonts w:ascii="Arial" w:hAnsi="Arial" w:cs="Arial"/>
              </w:rPr>
              <w:footnoteReference w:id="3"/>
            </w:r>
            <w:r w:rsidRPr="00F70A25">
              <w:rPr>
                <w:rFonts w:ascii="Arial" w:hAnsi="Arial" w:cs="Arial"/>
              </w:rPr>
              <w:t>. Sin embargo, no se han analizado los tipos penales desde enfoques dogmáticos y criminológicos (dificultades en su aplicación, incidencia de las conductas punibles, consideraciones de política criminal, relevancia jurídico penal de la conducta penalizada, etc.).</w:t>
            </w:r>
          </w:p>
          <w:p w14:paraId="384F68FE" w14:textId="77777777" w:rsidR="004846CB" w:rsidRPr="00F70A25" w:rsidRDefault="004846CB" w:rsidP="004846CB">
            <w:pPr>
              <w:pStyle w:val="Textonotapie"/>
              <w:jc w:val="both"/>
              <w:rPr>
                <w:rFonts w:ascii="Arial" w:hAnsi="Arial" w:cs="Arial"/>
              </w:rPr>
            </w:pPr>
          </w:p>
          <w:p w14:paraId="7FD5EA99" w14:textId="72A0AAC3" w:rsidR="00830CE4" w:rsidRDefault="004846CB" w:rsidP="00830CE4">
            <w:pPr>
              <w:pStyle w:val="Textonotapie"/>
              <w:jc w:val="both"/>
              <w:rPr>
                <w:rFonts w:ascii="Arial" w:hAnsi="Arial" w:cs="Arial"/>
              </w:rPr>
            </w:pPr>
            <w:r w:rsidRPr="00F70A25">
              <w:rPr>
                <w:rFonts w:ascii="Arial" w:hAnsi="Arial" w:cs="Arial"/>
              </w:rPr>
              <w:t xml:space="preserve">Organizaciones colombianas no gubernamentales como DeJusticia (2019), han </w:t>
            </w:r>
            <w:r w:rsidRPr="0012715C">
              <w:rPr>
                <w:rFonts w:ascii="Arial" w:hAnsi="Arial" w:cs="Arial"/>
              </w:rPr>
              <w:t xml:space="preserve">anunciado que se encuentra en curso una investigación realizada por el Observatorio de Política Criminal (OPC) sobre las actitudes punitivas de los colombianos y, prevé que los resultados son los que “ya todos creemos saber: que la mayoría de personas en Colombia favorece el aumento de penas, la creación de nuevos delitos y la eliminación de beneficios penales – es decir, más cárcel – como </w:t>
            </w:r>
            <w:r w:rsidRPr="00F70A25">
              <w:rPr>
                <w:rFonts w:ascii="Arial" w:hAnsi="Arial" w:cs="Arial"/>
              </w:rPr>
              <w:t>respuesta a los problemas de seguridad</w:t>
            </w:r>
            <w:r>
              <w:rPr>
                <w:rFonts w:ascii="Arial" w:hAnsi="Arial" w:cs="Arial"/>
              </w:rPr>
              <w:t>”</w:t>
            </w:r>
            <w:r w:rsidRPr="0012715C">
              <w:rPr>
                <w:rFonts w:ascii="Arial" w:hAnsi="Arial" w:cs="Arial"/>
              </w:rPr>
              <w:t xml:space="preserve">. </w:t>
            </w:r>
            <w:r w:rsidRPr="00F70A25">
              <w:rPr>
                <w:rFonts w:ascii="Arial" w:hAnsi="Arial" w:cs="Arial"/>
              </w:rPr>
              <w:t>Para investigadores como Pereira (2019), el sentido del castigo institucionalizado se encuentra totalmente distorsionado, cuando el legislador atribuye altísimas penas para delitos de porte de estupefacientes, que no afectan a la comunidad. Esta investigadora de DeJusticia ha realizado análisis de estadística descriptiva para mostrar el incremento exponencial del número de tipos penales y de penas para el porte de sustancias psicoactivas, en perspectiva histórica (1936-2011). El porte de estupefacientes se encuentra tipificado dentro del mismo artículo del Código Penal con el tráfico y comercialización (art. 376, Ley 599 de 2000).</w:t>
            </w:r>
          </w:p>
          <w:p w14:paraId="18C3E04C" w14:textId="77777777" w:rsidR="00830CE4" w:rsidRPr="00830CE4" w:rsidRDefault="00830CE4" w:rsidP="00830CE4">
            <w:pPr>
              <w:pStyle w:val="Textonotapie"/>
              <w:jc w:val="both"/>
              <w:rPr>
                <w:rFonts w:ascii="Arial" w:hAnsi="Arial" w:cs="Arial"/>
              </w:rPr>
            </w:pPr>
          </w:p>
          <w:p w14:paraId="1E1BDC9A" w14:textId="4EA2B178" w:rsidR="00E6008D" w:rsidRPr="00830CE4" w:rsidRDefault="00830CE4" w:rsidP="00830CE4">
            <w:pPr>
              <w:spacing w:line="240" w:lineRule="auto"/>
              <w:jc w:val="both"/>
              <w:rPr>
                <w:rFonts w:ascii="Arial" w:hAnsi="Arial" w:cs="Arial"/>
                <w:sz w:val="20"/>
                <w:szCs w:val="20"/>
              </w:rPr>
            </w:pPr>
            <w:r w:rsidRPr="00F70A25">
              <w:rPr>
                <w:rFonts w:ascii="Arial" w:hAnsi="Arial" w:cs="Arial"/>
                <w:b/>
                <w:sz w:val="20"/>
                <w:szCs w:val="20"/>
              </w:rPr>
              <w:t>Pregunta de investigación:</w:t>
            </w:r>
            <w:r w:rsidRPr="00F70A25">
              <w:rPr>
                <w:rFonts w:ascii="Arial" w:hAnsi="Arial" w:cs="Arial"/>
                <w:sz w:val="20"/>
                <w:szCs w:val="20"/>
              </w:rPr>
              <w:t xml:space="preserve"> ¿El análisis empírico de la producción normativa penal (cantidad de tipos penales y duración de las penas mínimas y máximas) en Colombia, en el período 1980-2018 permite evidenciar una tendencia al endurecimiento general de las penas para los delitos contra la vida y la integridad personal, y para los delitos contra la libertad, la integridad y el pudor sexuales?</w:t>
            </w:r>
          </w:p>
          <w:p w14:paraId="2DEAC195"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bl>
    <w:p w14:paraId="0D225602"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3603E9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94A530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14:paraId="2CC0090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E4EC54F"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25B712D4" w14:textId="15D6B671" w:rsidR="004846CB" w:rsidRPr="00F70A25" w:rsidRDefault="004846CB" w:rsidP="004846CB">
            <w:pPr>
              <w:pStyle w:val="Textocomentario"/>
              <w:jc w:val="both"/>
              <w:rPr>
                <w:rFonts w:ascii="Arial" w:hAnsi="Arial" w:cs="Arial"/>
              </w:rPr>
            </w:pPr>
            <w:r w:rsidRPr="00F70A25">
              <w:rPr>
                <w:rFonts w:ascii="Arial" w:hAnsi="Arial" w:cs="Arial"/>
              </w:rPr>
              <w:t xml:space="preserve">La selección, determinación e imposición de una pena a una conducta considerada como delito responde a fines perseguidos por el Estado, a demandas de la sociedad en general, al conflicto de clases, o a la acción de grupos o movimientos sociales y, especialmente, a demandas de seguridad o justicia del régimen político; los proyectos de nuevos códigos penales han sido elaborados e impulsados en el legislativo por juristas cercanos al régimen político, que buscan realizar ideas de orden social construidas simultáneamente desde arriba, por las elites políticas y por la sociedad en general </w:t>
            </w:r>
            <w:r w:rsidRPr="0012715C">
              <w:rPr>
                <w:rFonts w:ascii="Arial" w:hAnsi="Arial" w:cs="Arial"/>
              </w:rPr>
              <w:t>(Peñas, 2018).</w:t>
            </w:r>
            <w:r w:rsidRPr="00F70A25">
              <w:rPr>
                <w:rFonts w:ascii="Arial" w:hAnsi="Arial" w:cs="Arial"/>
              </w:rPr>
              <w:t xml:space="preserve"> Los medios de comunicación median (Zaffaroni, 2018) entre dichas demandas de justicia y los canales institucionales públicos (legislativo, gobierno y poder judicial). Sin embargo, más allá de las motivaciones de las diversas reformas penales, el legislador debe proporcionar un discurso de fundamentación, que puede derivarse explícita o implícitamente de las siguientes doctrinas i) Retribucionismo, desde la cual la proporcionalidad de la pena se precisa conforme a la gravedad o intensidad del daño. ii) Prevención especial, la proporcionalidad se fundamenta en la resocialización del delincuente; por tanto, la elección de la cantidad de la pena deberá ser necesaria para el logro del fin resocializador. iii) Prevención general, propone que la pena, desde su fin preventivo y motivador, es considerada proporcional en tanto evite a través de su mensaje prohibitivo la realización de conductas indeseables para la comunidad. Por último, iv) Las teorías unificadoras, con las que se pretende otorgar la legitimidad de la pena, su función y medición a partir de la convergencia de las anteriores doctrinas (Roxin, 1997, pp. 81-ss).</w:t>
            </w:r>
          </w:p>
          <w:p w14:paraId="4C6B3067" w14:textId="61229825" w:rsidR="004846CB" w:rsidRPr="00F70A25" w:rsidRDefault="004846CB" w:rsidP="004846CB">
            <w:pPr>
              <w:pStyle w:val="Textocomentario"/>
              <w:jc w:val="both"/>
              <w:rPr>
                <w:rFonts w:ascii="Arial" w:hAnsi="Arial" w:cs="Arial"/>
              </w:rPr>
            </w:pPr>
            <w:r w:rsidRPr="00F70A25">
              <w:rPr>
                <w:rFonts w:ascii="Arial" w:hAnsi="Arial" w:cs="Arial"/>
              </w:rPr>
              <w:t xml:space="preserve">Dentro de los límites que impone el modelo de Estado social y democrático de Derecho al poder punitivo, la selección de conductas objeto de reproche penal, la cantidad y el tipo de pena deben respetar los derechos fundamentales y el sistema de garantías procesales penales. </w:t>
            </w:r>
            <w:proofErr w:type="gramStart"/>
            <w:r w:rsidRPr="00F70A25">
              <w:rPr>
                <w:rFonts w:ascii="Arial" w:hAnsi="Arial" w:cs="Arial"/>
              </w:rPr>
              <w:t>Y</w:t>
            </w:r>
            <w:proofErr w:type="gramEnd"/>
            <w:r w:rsidRPr="00F70A25">
              <w:rPr>
                <w:rFonts w:ascii="Arial" w:hAnsi="Arial" w:cs="Arial"/>
              </w:rPr>
              <w:t xml:space="preserve"> además, las reformas penales deben ser objeto de debate público serio sobre su necesidad y pertinencia para los fines que se desea perseguir. Sin embargo, con el incremento de las penas</w:t>
            </w:r>
            <w:r w:rsidR="00F41191">
              <w:rPr>
                <w:rFonts w:ascii="Arial" w:hAnsi="Arial" w:cs="Arial"/>
              </w:rPr>
              <w:t>,</w:t>
            </w:r>
            <w:r w:rsidRPr="00F70A25">
              <w:rPr>
                <w:rFonts w:ascii="Arial" w:hAnsi="Arial" w:cs="Arial"/>
              </w:rPr>
              <w:t xml:space="preserve"> se deterioran las libertades públicas que implican el ejercicio del </w:t>
            </w:r>
            <w:r w:rsidRPr="00F70A25">
              <w:rPr>
                <w:rFonts w:ascii="Arial" w:hAnsi="Arial" w:cs="Arial"/>
                <w:i/>
                <w:iCs/>
              </w:rPr>
              <w:t>ius puniendi</w:t>
            </w:r>
            <w:r w:rsidRPr="00F70A25">
              <w:rPr>
                <w:rFonts w:ascii="Arial" w:hAnsi="Arial" w:cs="Arial"/>
              </w:rPr>
              <w:t xml:space="preserve"> (poder punitivo del Estado). Se pierde así la naturaleza subsidiaria del derecho penal, uno de los pilares fundamentales que constituye la base de su construcción legítima; la última razón o instrumento sancionador a usar, se convierte hoy en la primera razón o principal recurso contra las conductas asociales. </w:t>
            </w:r>
            <w:r>
              <w:rPr>
                <w:rFonts w:ascii="Arial" w:hAnsi="Arial" w:cs="Arial"/>
              </w:rPr>
              <w:t>Este incremento irracional de las penas tiene no solamente consecuencias para las libertades en abstracto. El incremento de los tipos penales y de la duración de las penas ha sido asociado con el hacinamiento carcelario (DeJusticia, Valderrama, 2019).</w:t>
            </w:r>
          </w:p>
          <w:p w14:paraId="402CE635" w14:textId="5DBC8695" w:rsidR="00E6008D" w:rsidRPr="004846CB" w:rsidRDefault="004846CB" w:rsidP="004846CB">
            <w:pPr>
              <w:spacing w:line="240" w:lineRule="auto"/>
              <w:jc w:val="both"/>
              <w:rPr>
                <w:rFonts w:ascii="Arial" w:hAnsi="Arial" w:cs="Arial"/>
                <w:sz w:val="20"/>
                <w:szCs w:val="20"/>
              </w:rPr>
            </w:pPr>
            <w:r w:rsidRPr="00F70A25">
              <w:rPr>
                <w:rFonts w:ascii="Arial" w:hAnsi="Arial" w:cs="Arial"/>
                <w:sz w:val="20"/>
                <w:szCs w:val="20"/>
              </w:rPr>
              <w:t>El proyecto de investigación está orientado al análisis de las modificaciones al libro segundo del código penal colombiano, con fines de identificar qué bienes jurídicos protegidos han generado un aumento de expectativa de protección y cuáles no, procurando establecer las idóneas necesidades sociales de protección respetando las libertades públicas, especialmente frente a las frecuentes proposiciones de endurecimiento de las penas. En una primera fase, el estudio se concentrará en los delitos contra la vida y la integridad personal, y delitos sexuales</w:t>
            </w:r>
            <w:r w:rsidR="00830CE4">
              <w:rPr>
                <w:rFonts w:ascii="Arial" w:hAnsi="Arial" w:cs="Arial"/>
                <w:sz w:val="20"/>
                <w:szCs w:val="20"/>
              </w:rPr>
              <w:t>, por ser las conductas que históricamente han tenido mayor reproche penal en Colombia (Peñas, 2010)</w:t>
            </w:r>
            <w:r w:rsidRPr="00F70A25">
              <w:rPr>
                <w:rFonts w:ascii="Arial" w:hAnsi="Arial" w:cs="Arial"/>
                <w:sz w:val="20"/>
                <w:szCs w:val="20"/>
              </w:rPr>
              <w:t xml:space="preserve">. En fases posteriores, se analizarán diacrónicamente las penas para otros bienes jurídicos tutelados. </w:t>
            </w:r>
          </w:p>
          <w:p w14:paraId="1588660F" w14:textId="77777777" w:rsidR="002A18AF" w:rsidRDefault="002A18AF">
            <w:pPr>
              <w:spacing w:after="0" w:line="240" w:lineRule="auto"/>
              <w:jc w:val="both"/>
              <w:rPr>
                <w:rFonts w:ascii="Helvetica" w:eastAsia="Times New Roman" w:hAnsi="Helvetica" w:cs="Helvetica"/>
                <w:color w:val="222222"/>
                <w:sz w:val="24"/>
                <w:szCs w:val="24"/>
                <w:lang w:eastAsia="es-CO"/>
              </w:rPr>
            </w:pPr>
          </w:p>
        </w:tc>
      </w:tr>
    </w:tbl>
    <w:p w14:paraId="5E26C7C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7A2F3E2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0CBEC2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4A5CCCE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5051663" w14:textId="4EFBEEA7" w:rsidR="00E6008D" w:rsidRPr="0059171C" w:rsidRDefault="00830CE4" w:rsidP="0059171C">
            <w:pPr>
              <w:jc w:val="both"/>
              <w:rPr>
                <w:rFonts w:ascii="Arial" w:hAnsi="Arial" w:cs="Arial"/>
                <w:sz w:val="20"/>
                <w:szCs w:val="20"/>
              </w:rPr>
            </w:pPr>
            <w:r w:rsidRPr="00F70A25">
              <w:rPr>
                <w:rFonts w:ascii="Arial" w:hAnsi="Arial" w:cs="Arial"/>
                <w:b/>
                <w:sz w:val="20"/>
                <w:szCs w:val="20"/>
              </w:rPr>
              <w:t>Objetivo general:</w:t>
            </w:r>
            <w:r w:rsidRPr="00F70A25">
              <w:rPr>
                <w:rFonts w:ascii="Arial" w:hAnsi="Arial" w:cs="Arial"/>
                <w:sz w:val="20"/>
                <w:szCs w:val="20"/>
              </w:rPr>
              <w:t xml:space="preserve"> cuantificar los tipos penales y el promedio de duración de las penas mínimas y máximas para </w:t>
            </w:r>
            <w:r w:rsidRPr="0012715C">
              <w:rPr>
                <w:rFonts w:ascii="Arial" w:hAnsi="Arial" w:cs="Arial"/>
                <w:sz w:val="20"/>
                <w:szCs w:val="20"/>
              </w:rPr>
              <w:t>los delitos contra la vida y la integridad personal, y los delitos contra la libertad, la integridad y la formación sexuales,</w:t>
            </w:r>
            <w:r w:rsidRPr="00F70A25">
              <w:rPr>
                <w:rFonts w:ascii="Arial" w:hAnsi="Arial" w:cs="Arial"/>
                <w:sz w:val="20"/>
                <w:szCs w:val="20"/>
              </w:rPr>
              <w:t xml:space="preserve"> en la parte especial de las dos últimas codificaciones penales, las de 1980 y 2000, con las leyes reformatorias de la Ley 599 de 2000.</w:t>
            </w:r>
          </w:p>
          <w:p w14:paraId="4F389FF1"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bl>
    <w:p w14:paraId="652ED007"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371BEA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FEF894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6F372B5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43C0E9C"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p w14:paraId="56CFF6DE" w14:textId="77777777" w:rsidR="00830CE4" w:rsidRPr="00F70A25" w:rsidRDefault="00830CE4" w:rsidP="00830CE4">
            <w:pPr>
              <w:pStyle w:val="Prrafodelista"/>
              <w:numPr>
                <w:ilvl w:val="0"/>
                <w:numId w:val="4"/>
              </w:numPr>
              <w:jc w:val="both"/>
              <w:rPr>
                <w:rFonts w:ascii="Arial" w:hAnsi="Arial" w:cs="Arial"/>
                <w:sz w:val="20"/>
                <w:szCs w:val="20"/>
              </w:rPr>
            </w:pPr>
            <w:r w:rsidRPr="00F70A25">
              <w:rPr>
                <w:rFonts w:ascii="Arial" w:hAnsi="Arial" w:cs="Arial"/>
                <w:sz w:val="20"/>
                <w:szCs w:val="20"/>
              </w:rPr>
              <w:t>Identificar los tipos penales en la parte especial de las dos codificaciones penales más recientes en Colombia: el Decreto Ley 100 de 1980 y la Ley 599 de 2000, con las leyes que han reformado la parte especial del Código Penal de 2000 únicamente en lo relativo a los atentados contra: i) la vida y la integridad, y ii) la libertad, integridad y formación sexuales.</w:t>
            </w:r>
          </w:p>
          <w:p w14:paraId="033E76DF" w14:textId="77777777" w:rsidR="00830CE4" w:rsidRPr="00F70A25" w:rsidRDefault="00830CE4" w:rsidP="00830CE4">
            <w:pPr>
              <w:pStyle w:val="Prrafodelista"/>
              <w:numPr>
                <w:ilvl w:val="0"/>
                <w:numId w:val="4"/>
              </w:numPr>
              <w:jc w:val="both"/>
              <w:rPr>
                <w:rFonts w:ascii="Arial" w:hAnsi="Arial" w:cs="Arial"/>
                <w:sz w:val="20"/>
                <w:szCs w:val="20"/>
              </w:rPr>
            </w:pPr>
            <w:r w:rsidRPr="00F70A25">
              <w:rPr>
                <w:rFonts w:ascii="Arial" w:hAnsi="Arial" w:cs="Arial"/>
                <w:sz w:val="20"/>
                <w:szCs w:val="20"/>
              </w:rPr>
              <w:lastRenderedPageBreak/>
              <w:t>Analizar desde el punto de vista de la dogmática penal las diferencias y semejanzas de los tipos penales, entre diferentes codificaciones.</w:t>
            </w:r>
          </w:p>
          <w:p w14:paraId="149119D0" w14:textId="4E97BED3" w:rsidR="00E6008D" w:rsidRPr="00830CE4" w:rsidRDefault="00830CE4" w:rsidP="00E6008D">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sidRPr="00830CE4">
              <w:rPr>
                <w:rFonts w:ascii="Arial" w:hAnsi="Arial" w:cs="Arial"/>
                <w:sz w:val="20"/>
                <w:szCs w:val="20"/>
              </w:rPr>
              <w:t>Elaborar tablas dinámicas en Excel con el inventario de los tipos penales en cada código, con el fin de elaborar en una posterior fase (2021) un aplicativo que permita observar y discutir propuestas de reformas legislativas.</w:t>
            </w:r>
          </w:p>
          <w:p w14:paraId="1D97F0E5"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p w14:paraId="69013ABC"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tc>
      </w:tr>
    </w:tbl>
    <w:p w14:paraId="3285A748"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24AFFE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C6F3B83"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14:paraId="54E5814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2DAE550" w14:textId="77777777" w:rsidR="00D97492" w:rsidRPr="009D16B6" w:rsidRDefault="00D97492" w:rsidP="00D97492">
            <w:pPr>
              <w:spacing w:line="240" w:lineRule="auto"/>
              <w:jc w:val="both"/>
              <w:rPr>
                <w:rFonts w:ascii="Arial" w:hAnsi="Arial" w:cs="Arial"/>
                <w:sz w:val="20"/>
                <w:szCs w:val="20"/>
              </w:rPr>
            </w:pPr>
            <w:r w:rsidRPr="009D16B6">
              <w:rPr>
                <w:rFonts w:ascii="Arial" w:hAnsi="Arial" w:cs="Arial"/>
                <w:sz w:val="20"/>
                <w:szCs w:val="20"/>
              </w:rPr>
              <w:t xml:space="preserve">Categorías de análisis: </w:t>
            </w:r>
          </w:p>
          <w:p w14:paraId="429C00EF" w14:textId="77777777" w:rsidR="00D97492" w:rsidRPr="009D16B6" w:rsidRDefault="00D97492" w:rsidP="00D97492">
            <w:pPr>
              <w:pStyle w:val="Prrafodelista"/>
              <w:numPr>
                <w:ilvl w:val="0"/>
                <w:numId w:val="6"/>
              </w:numPr>
              <w:spacing w:line="240" w:lineRule="auto"/>
              <w:jc w:val="both"/>
              <w:rPr>
                <w:rFonts w:ascii="Arial" w:hAnsi="Arial" w:cs="Arial"/>
                <w:sz w:val="20"/>
                <w:szCs w:val="20"/>
              </w:rPr>
            </w:pPr>
            <w:r w:rsidRPr="009D16B6">
              <w:rPr>
                <w:rFonts w:ascii="Arial" w:hAnsi="Arial" w:cs="Arial"/>
                <w:sz w:val="20"/>
                <w:szCs w:val="20"/>
              </w:rPr>
              <w:t xml:space="preserve">Derecho penal especial. Es entendido como el conjunto de las conductas definidas como delitos en un ordenamiento jurídico-penal, en el libro segundo del Código Penal. En él se clasifican los tipos penales de acuerdo con los intereses individuales o colectivos que el modelo de Estado y la sociedad pretenden proteger a través de la amenaza de una pena. Colombia, de acuerdo con el artículo 1º de la Constitución Política, es un Estado social y democrático de Derecho, y ello se refleja en la ordenación de capítulos de la parte especial del Código Penal, toda vez que el primer bien o interés jurídico a proteger es la vida, y el último el régimen constitucional y legal. </w:t>
            </w:r>
          </w:p>
          <w:p w14:paraId="75DCA69D" w14:textId="24FE2A61" w:rsidR="00D97492" w:rsidRPr="009D16B6" w:rsidRDefault="00D97492" w:rsidP="00D97492">
            <w:pPr>
              <w:pStyle w:val="Prrafodelista"/>
              <w:numPr>
                <w:ilvl w:val="0"/>
                <w:numId w:val="6"/>
              </w:numPr>
              <w:spacing w:line="240" w:lineRule="auto"/>
              <w:jc w:val="both"/>
              <w:rPr>
                <w:rFonts w:ascii="Arial" w:hAnsi="Arial" w:cs="Arial"/>
                <w:sz w:val="20"/>
                <w:szCs w:val="20"/>
              </w:rPr>
            </w:pPr>
            <w:r w:rsidRPr="009D16B6">
              <w:rPr>
                <w:rFonts w:ascii="Arial" w:hAnsi="Arial" w:cs="Arial"/>
                <w:sz w:val="20"/>
                <w:szCs w:val="20"/>
              </w:rPr>
              <w:t>Tipos penales. Comprende la determinación de la conducta prohi</w:t>
            </w:r>
            <w:r>
              <w:rPr>
                <w:rFonts w:ascii="Arial" w:hAnsi="Arial" w:cs="Arial"/>
                <w:sz w:val="20"/>
                <w:szCs w:val="20"/>
              </w:rPr>
              <w:t>bi</w:t>
            </w:r>
            <w:r w:rsidRPr="009D16B6">
              <w:rPr>
                <w:rFonts w:ascii="Arial" w:hAnsi="Arial" w:cs="Arial"/>
                <w:sz w:val="20"/>
                <w:szCs w:val="20"/>
              </w:rPr>
              <w:t xml:space="preserve">da u ordenada, acción u omisión respectivamente. Así las cosas, los tipos penales recogen a través de un lenguaje técnico-jurídico el comportamiento humano punible. </w:t>
            </w:r>
          </w:p>
          <w:p w14:paraId="2CF0D46A" w14:textId="77777777" w:rsidR="00D97492" w:rsidRPr="009D16B6" w:rsidRDefault="00D97492" w:rsidP="00D97492">
            <w:pPr>
              <w:pStyle w:val="Prrafodelista"/>
              <w:numPr>
                <w:ilvl w:val="0"/>
                <w:numId w:val="6"/>
              </w:numPr>
              <w:spacing w:line="240" w:lineRule="auto"/>
              <w:jc w:val="both"/>
              <w:rPr>
                <w:rFonts w:ascii="Arial" w:hAnsi="Arial" w:cs="Arial"/>
                <w:sz w:val="20"/>
                <w:szCs w:val="20"/>
              </w:rPr>
            </w:pPr>
            <w:r w:rsidRPr="009D16B6">
              <w:rPr>
                <w:rFonts w:ascii="Arial" w:hAnsi="Arial" w:cs="Arial"/>
                <w:sz w:val="20"/>
                <w:szCs w:val="20"/>
              </w:rPr>
              <w:t xml:space="preserve">Penas mínimas; penas máximas. En la literatura alemana es común recurrir a la denominada “teoría del espacio de juego”, es decir, los extremos mínimos y máximos en los que el juez, a través de criterios jurídicos y objetivos, se mueve para determinar la pena correspondiente al delito cometido. Estos espacios de juego o cantidad de pena mínima o máxima establecida en los tipos penales deben derivarse, en un Estado constitucional y democrático de Derecho, un juicio de proporcionalidad por el Legislador.  </w:t>
            </w:r>
          </w:p>
          <w:p w14:paraId="5B107EBC" w14:textId="30BDCA9A" w:rsidR="00D97492" w:rsidRPr="00D97492" w:rsidRDefault="00D97492" w:rsidP="00830CE4">
            <w:pPr>
              <w:pStyle w:val="Prrafodelista"/>
              <w:numPr>
                <w:ilvl w:val="0"/>
                <w:numId w:val="6"/>
              </w:numPr>
              <w:spacing w:line="240" w:lineRule="auto"/>
              <w:jc w:val="both"/>
              <w:rPr>
                <w:rFonts w:ascii="Arial" w:hAnsi="Arial" w:cs="Arial"/>
                <w:sz w:val="20"/>
                <w:szCs w:val="20"/>
              </w:rPr>
            </w:pPr>
            <w:r w:rsidRPr="009D16B6">
              <w:rPr>
                <w:rFonts w:ascii="Arial" w:hAnsi="Arial" w:cs="Arial"/>
                <w:sz w:val="20"/>
                <w:szCs w:val="20"/>
              </w:rPr>
              <w:t>Bienes jurídicos tutelados. Aunque existe un extenso debate sobre su existencia y conceptualización, pueden ser conceptualizados como los intereses o valores sociales que son defendidos a través del derecho penal, en cuanto se consideran los mínimos que aseguran la existencia de una sociedad. Estos intereses pueden ser de naturaleza individual, como la vida, la libertad, el patrimonio, etc., o colectivos como la seguridad pública, la administración pública, la recta y eficaz impa</w:t>
            </w:r>
            <w:r>
              <w:rPr>
                <w:rFonts w:ascii="Arial" w:hAnsi="Arial" w:cs="Arial"/>
                <w:sz w:val="20"/>
                <w:szCs w:val="20"/>
              </w:rPr>
              <w:t>r</w:t>
            </w:r>
            <w:r w:rsidRPr="009D16B6">
              <w:rPr>
                <w:rFonts w:ascii="Arial" w:hAnsi="Arial" w:cs="Arial"/>
                <w:sz w:val="20"/>
                <w:szCs w:val="20"/>
              </w:rPr>
              <w:t xml:space="preserve">tición de justicia, entre otros. </w:t>
            </w:r>
          </w:p>
          <w:p w14:paraId="1C16803E" w14:textId="6EAF6DB4"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Existe una tendencia en los medios académicos, desde la década de los noventa (Bottoms, 1995), a referirse con mayor frecuencia al fenómeno del “populismo punitivo”, que consistiría, de acuerdo con la literatura internacional, al surgimiento de una cultura del control (Garland, 2005) o, en otra formulación, de una “sociedad de vigilancia” (Bauman, 2000, 2013), que se manifiesta de múltiples maneras. En relación con las prácticas penales y las propuestas punitivas, se ha documentado el incremento reciente de las penas establecidas en las leyes y la implantación de un sistema penal de dos velocidades, que acelera el trámite de casos de impacto (Silva Sánchez, 2001), en el encarcelamiento masivo (Wacquant, 2000), en la circulación de discursos que abogan por la supresión de garantías y beneficios procesales penales (Zaffaroni y Batista, 2005), en el uso del juicio penal como un instrumento político para llevar al banquillo y sacar de la escena política a políticos de renombre y en la instrumentalización de las víctimas para poner en la agenda legislativa incrementos de penas (Garapon y Salas, 1996), ente otras.</w:t>
            </w:r>
          </w:p>
          <w:p w14:paraId="64580496" w14:textId="56551B4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 xml:space="preserve">Desde enfoques empíricos se ha criticado la tendencia en los medios académicos y en los discursos en general, a asumir que los sistemas punitivos son unidireccionales, es decir, que van de una mayor a una menor severidad, sin contar con los necesarios estudios empíricos para ello (Whitman, 2005, pp. 18, ss.). </w:t>
            </w:r>
          </w:p>
          <w:p w14:paraId="78A971B1" w14:textId="1A0455DA"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 xml:space="preserve">Se parte aquí de que el derecho penal refleja las ideas de orden que tienen las élites políticas. La ley penal tiene una naturaleza claramente ideológica, por </w:t>
            </w:r>
            <w:proofErr w:type="gramStart"/>
            <w:r w:rsidRPr="00F70A25">
              <w:rPr>
                <w:rFonts w:ascii="Arial" w:hAnsi="Arial" w:cs="Arial"/>
                <w:sz w:val="20"/>
                <w:szCs w:val="20"/>
              </w:rPr>
              <w:t>tanto</w:t>
            </w:r>
            <w:proofErr w:type="gramEnd"/>
            <w:r w:rsidRPr="00F70A25">
              <w:rPr>
                <w:rFonts w:ascii="Arial" w:hAnsi="Arial" w:cs="Arial"/>
                <w:sz w:val="20"/>
                <w:szCs w:val="20"/>
              </w:rPr>
              <w:t xml:space="preserve"> es el área del derecho más sensible a los cambios sociopolíticos (Peñas</w:t>
            </w:r>
            <w:r w:rsidRPr="0012715C">
              <w:rPr>
                <w:rFonts w:ascii="Arial" w:hAnsi="Arial" w:cs="Arial"/>
                <w:sz w:val="20"/>
                <w:szCs w:val="20"/>
              </w:rPr>
              <w:t>, 2018). Los</w:t>
            </w:r>
            <w:r w:rsidRPr="00F70A25">
              <w:rPr>
                <w:rFonts w:ascii="Arial" w:hAnsi="Arial" w:cs="Arial"/>
                <w:sz w:val="20"/>
                <w:szCs w:val="20"/>
              </w:rPr>
              <w:t xml:space="preserve"> temas criminológicos en general, especialmente aquellos relacionados con la severidad de las sanciones previstas por el sistema de punición formal, generan una alta polarización ideológico-política entre quienes defienden una amplia gama de posturas políticas que abarcan todo el espectro, desde las libertarias, que claman por la disminución o desaparición del control social formalizado (abolicionistas), hasta las autoritarias y totalitarias, que piden extremar los mecanismos de castigo (pena de muerte, prisión perpetua, etc.).</w:t>
            </w:r>
          </w:p>
          <w:p w14:paraId="773BD732" w14:textId="335E449E"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lastRenderedPageBreak/>
              <w:t xml:space="preserve">Revisando la literatura sobre punición formal, es decir, el castigo en los códigos y leyes </w:t>
            </w:r>
            <w:proofErr w:type="gramStart"/>
            <w:r w:rsidRPr="00F70A25">
              <w:rPr>
                <w:rFonts w:ascii="Arial" w:hAnsi="Arial" w:cs="Arial"/>
                <w:sz w:val="20"/>
                <w:szCs w:val="20"/>
              </w:rPr>
              <w:t>penales,</w:t>
            </w:r>
            <w:proofErr w:type="gramEnd"/>
            <w:r w:rsidRPr="00F70A25">
              <w:rPr>
                <w:rFonts w:ascii="Arial" w:hAnsi="Arial" w:cs="Arial"/>
                <w:sz w:val="20"/>
                <w:szCs w:val="20"/>
              </w:rPr>
              <w:t xml:space="preserve"> se encontró que existen varias teorías que intentan explicar las causas de la reforma a la legislación penal, sobre todo el derecho penal especial, los tipos penales (Peñas, 2010):</w:t>
            </w:r>
          </w:p>
          <w:p w14:paraId="4DBB92FF" w14:textId="7777777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1.</w:t>
            </w:r>
            <w:r w:rsidRPr="00F70A25">
              <w:rPr>
                <w:rFonts w:ascii="Arial" w:hAnsi="Arial" w:cs="Arial"/>
                <w:sz w:val="20"/>
                <w:szCs w:val="20"/>
              </w:rPr>
              <w:tab/>
              <w:t>A principios del siglo XX, Durkheim (1900) había formulado sus “Dos leyes de la reforma penal”, de acuerdo con la cual, el poder estatal se hace más absoluto cuando se concentra. Por tanto, serían los movimientos de concentración y desconcentración del poder estatal variables explicativas de la reforma penal.</w:t>
            </w:r>
          </w:p>
          <w:p w14:paraId="300327F7" w14:textId="7777777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2.</w:t>
            </w:r>
            <w:r w:rsidRPr="00F70A25">
              <w:rPr>
                <w:rFonts w:ascii="Arial" w:hAnsi="Arial" w:cs="Arial"/>
                <w:sz w:val="20"/>
                <w:szCs w:val="20"/>
              </w:rPr>
              <w:tab/>
              <w:t xml:space="preserve">La sociología marxista explica las reformas a través de la ideología del gobierno que las lidera (Marx, 1946, 1946; Mannheim, 1976). </w:t>
            </w:r>
          </w:p>
          <w:p w14:paraId="7F58DCFB" w14:textId="427B329F"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3.</w:t>
            </w:r>
            <w:r w:rsidRPr="00F70A25">
              <w:rPr>
                <w:rFonts w:ascii="Arial" w:hAnsi="Arial" w:cs="Arial"/>
                <w:sz w:val="20"/>
                <w:szCs w:val="20"/>
              </w:rPr>
              <w:tab/>
              <w:t xml:space="preserve">El criminólogo y penalista argentino Eugenio Raúl Zaffaronni (1994) demostró con amplia evidencia empírica que, en el contexto </w:t>
            </w:r>
            <w:proofErr w:type="gramStart"/>
            <w:r w:rsidRPr="00F70A25">
              <w:rPr>
                <w:rFonts w:ascii="Arial" w:hAnsi="Arial" w:cs="Arial"/>
                <w:sz w:val="20"/>
                <w:szCs w:val="20"/>
              </w:rPr>
              <w:t>latino-americano</w:t>
            </w:r>
            <w:proofErr w:type="gramEnd"/>
            <w:r w:rsidRPr="00F70A25">
              <w:rPr>
                <w:rFonts w:ascii="Arial" w:hAnsi="Arial" w:cs="Arial"/>
                <w:sz w:val="20"/>
                <w:szCs w:val="20"/>
              </w:rPr>
              <w:t>, fue un factor clave en las reformas el surgimiento de nuevos modelos de codificaciones penales en Italia, España, y otros países del centro. Siempre que aparecían nuevos códigos “modelos” en Europa, se promovía una ola de reformas penales en América Latina.</w:t>
            </w:r>
          </w:p>
          <w:p w14:paraId="0F22747C" w14:textId="7777777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Estos modelos teóricos explican muy bien tres características de las reformas penales en Colombia:</w:t>
            </w:r>
          </w:p>
          <w:p w14:paraId="37DB70B8" w14:textId="7777777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 xml:space="preserve">1. El modelo teórico de Durkheim explica el hecho que las reformas penales sean sincrónicas con las reformas constitucionales. Siempre que </w:t>
            </w:r>
            <w:r>
              <w:rPr>
                <w:rFonts w:ascii="Arial" w:hAnsi="Arial" w:cs="Arial"/>
                <w:sz w:val="20"/>
                <w:szCs w:val="20"/>
              </w:rPr>
              <w:t>han sido expedidas</w:t>
            </w:r>
            <w:r w:rsidRPr="00F70A25">
              <w:rPr>
                <w:rFonts w:ascii="Arial" w:hAnsi="Arial" w:cs="Arial"/>
                <w:sz w:val="20"/>
                <w:szCs w:val="20"/>
              </w:rPr>
              <w:t xml:space="preserve"> nuevas </w:t>
            </w:r>
            <w:r>
              <w:rPr>
                <w:rFonts w:ascii="Arial" w:hAnsi="Arial" w:cs="Arial"/>
                <w:sz w:val="20"/>
                <w:szCs w:val="20"/>
              </w:rPr>
              <w:t>C</w:t>
            </w:r>
            <w:r w:rsidRPr="00F70A25">
              <w:rPr>
                <w:rFonts w:ascii="Arial" w:hAnsi="Arial" w:cs="Arial"/>
                <w:sz w:val="20"/>
                <w:szCs w:val="20"/>
              </w:rPr>
              <w:t xml:space="preserve">onstituciones </w:t>
            </w:r>
            <w:r>
              <w:rPr>
                <w:rFonts w:ascii="Arial" w:hAnsi="Arial" w:cs="Arial"/>
                <w:sz w:val="20"/>
                <w:szCs w:val="20"/>
              </w:rPr>
              <w:t xml:space="preserve">políticas, </w:t>
            </w:r>
            <w:r w:rsidRPr="00F70A25">
              <w:rPr>
                <w:rFonts w:ascii="Arial" w:hAnsi="Arial" w:cs="Arial"/>
                <w:sz w:val="20"/>
                <w:szCs w:val="20"/>
              </w:rPr>
              <w:t xml:space="preserve">se </w:t>
            </w:r>
            <w:r>
              <w:rPr>
                <w:rFonts w:ascii="Arial" w:hAnsi="Arial" w:cs="Arial"/>
                <w:sz w:val="20"/>
                <w:szCs w:val="20"/>
              </w:rPr>
              <w:t xml:space="preserve">han </w:t>
            </w:r>
            <w:r w:rsidRPr="00F70A25">
              <w:rPr>
                <w:rFonts w:ascii="Arial" w:hAnsi="Arial" w:cs="Arial"/>
                <w:sz w:val="20"/>
                <w:szCs w:val="20"/>
              </w:rPr>
              <w:t>sanciona</w:t>
            </w:r>
            <w:r>
              <w:rPr>
                <w:rFonts w:ascii="Arial" w:hAnsi="Arial" w:cs="Arial"/>
                <w:sz w:val="20"/>
                <w:szCs w:val="20"/>
              </w:rPr>
              <w:t>do porco tiempo después</w:t>
            </w:r>
            <w:r w:rsidRPr="00F70A25">
              <w:rPr>
                <w:rFonts w:ascii="Arial" w:hAnsi="Arial" w:cs="Arial"/>
                <w:sz w:val="20"/>
                <w:szCs w:val="20"/>
              </w:rPr>
              <w:t xml:space="preserve"> nuevos códigos </w:t>
            </w:r>
            <w:r>
              <w:rPr>
                <w:rFonts w:ascii="Arial" w:hAnsi="Arial" w:cs="Arial"/>
                <w:sz w:val="20"/>
                <w:szCs w:val="20"/>
              </w:rPr>
              <w:t xml:space="preserve">penales </w:t>
            </w:r>
            <w:r w:rsidRPr="00F70A25">
              <w:rPr>
                <w:rFonts w:ascii="Arial" w:hAnsi="Arial" w:cs="Arial"/>
                <w:sz w:val="20"/>
                <w:szCs w:val="20"/>
              </w:rPr>
              <w:t xml:space="preserve">(Peñas, </w:t>
            </w:r>
            <w:r w:rsidRPr="0012715C">
              <w:rPr>
                <w:rFonts w:ascii="Arial" w:hAnsi="Arial" w:cs="Arial"/>
                <w:sz w:val="20"/>
                <w:szCs w:val="20"/>
              </w:rPr>
              <w:t>201</w:t>
            </w:r>
            <w:r>
              <w:rPr>
                <w:rFonts w:ascii="Arial" w:hAnsi="Arial" w:cs="Arial"/>
                <w:sz w:val="20"/>
                <w:szCs w:val="20"/>
              </w:rPr>
              <w:t>6</w:t>
            </w:r>
            <w:r w:rsidRPr="0012715C">
              <w:rPr>
                <w:rFonts w:ascii="Arial" w:hAnsi="Arial" w:cs="Arial"/>
                <w:sz w:val="20"/>
                <w:szCs w:val="20"/>
              </w:rPr>
              <w:t>).</w:t>
            </w:r>
          </w:p>
          <w:p w14:paraId="78801B1B" w14:textId="7777777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 xml:space="preserve">2. El enfoque de clase es muy relevante para explicar las grandes reformas. Cuando se rastrean los orígenes de los proyectos de código que fueron jurídicamente positivizados, se encuentra que la creación de códigos penales ha estado a cargo de juristas con fuertes vínculos personales e ideológicos con los gobiernos de turno, no del Pueblo encarnado en el Legislativo. Es el Ejecutivo- gobierno el que incide en la creación de los códigos penales, en el proceso al que Baratta </w:t>
            </w:r>
            <w:r>
              <w:rPr>
                <w:rFonts w:ascii="Arial" w:hAnsi="Arial" w:cs="Arial"/>
                <w:sz w:val="20"/>
                <w:szCs w:val="20"/>
              </w:rPr>
              <w:t xml:space="preserve">(2004) </w:t>
            </w:r>
            <w:r w:rsidRPr="00F70A25">
              <w:rPr>
                <w:rFonts w:ascii="Arial" w:hAnsi="Arial" w:cs="Arial"/>
                <w:sz w:val="20"/>
                <w:szCs w:val="20"/>
              </w:rPr>
              <w:t>llamó como programa criminalizante.</w:t>
            </w:r>
          </w:p>
          <w:p w14:paraId="4D6295A6" w14:textId="5D33875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 xml:space="preserve">3. La teoría de Zaffaronni </w:t>
            </w:r>
            <w:r>
              <w:rPr>
                <w:rFonts w:ascii="Arial" w:hAnsi="Arial" w:cs="Arial"/>
                <w:sz w:val="20"/>
                <w:szCs w:val="20"/>
              </w:rPr>
              <w:t xml:space="preserve">(1994) </w:t>
            </w:r>
            <w:r w:rsidRPr="00F70A25">
              <w:rPr>
                <w:rFonts w:ascii="Arial" w:hAnsi="Arial" w:cs="Arial"/>
                <w:sz w:val="20"/>
                <w:szCs w:val="20"/>
              </w:rPr>
              <w:t xml:space="preserve">de que los códigos han sido redactados a partir de modelos europeos, explica las teorías penales incorporadas en la parte general de los códigos colombianos, las nuevas instituciones importadas en cada código, y otras novedades más. </w:t>
            </w:r>
          </w:p>
          <w:p w14:paraId="44EAE1B6" w14:textId="55DECDF2"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 xml:space="preserve">Sin embargo, en la hipótesis metodológica que se manejó para analizar las reformas penales del siglo XX, es que no todas las leyes penales son creadas desde arriba, por las élites, y que el modelo marxista clásico del derecho como ideología de clase debía ser complementado. Ese modelo teórico explica muy bien las grandes reformas penales, específicamente el surgimiento de nuevos códigos penales, en el siglo XIX. </w:t>
            </w:r>
            <w:r w:rsidRPr="00F70A25">
              <w:rPr>
                <w:rFonts w:ascii="Arial" w:eastAsiaTheme="minorEastAsia" w:hAnsi="Arial" w:cs="Arial"/>
                <w:sz w:val="20"/>
                <w:szCs w:val="20"/>
              </w:rPr>
              <w:t xml:space="preserve">En el proyecto Fodein 2018, titulado "Reforma penal, justicia penal y cambio sociopolítico en Colombia", </w:t>
            </w:r>
            <w:r w:rsidRPr="00F70A25">
              <w:rPr>
                <w:rFonts w:ascii="Arial" w:hAnsi="Arial" w:cs="Arial"/>
                <w:sz w:val="20"/>
                <w:szCs w:val="20"/>
              </w:rPr>
              <w:t xml:space="preserve">se identificaron y analizaron desde enfoques sociojurídicos aquellos tipos penales cuya creación se relaciona con la acción de movimientos sociales, que buscaron ya sea criminalizar la protesta social o, por el contrario, criminalizar conductas como consecuencia de las presiones de movimientos y grupos sociales (Peñas, 2019a). En el proyecto Fodein 2019, titulado: “Tendencias en la punibilidad en Colombia: análisis cualitativo y cuantitativo”, se identificó otra variable que explica la creación del bien jurídico tutelado: delitos contra el orden económico social, en la década de 1930, como resultado de la constitución de las economías de mercado nacionales (Peñas, 2019b. Rodríguez y Peñas, 2019c). </w:t>
            </w:r>
          </w:p>
          <w:p w14:paraId="34A9105D" w14:textId="66CD57D5" w:rsidR="00F41191" w:rsidRPr="00D97492" w:rsidRDefault="00830CE4" w:rsidP="00D97492">
            <w:pPr>
              <w:spacing w:line="240" w:lineRule="auto"/>
              <w:jc w:val="both"/>
              <w:rPr>
                <w:rFonts w:ascii="Arial" w:hAnsi="Arial" w:cs="Arial"/>
                <w:sz w:val="20"/>
                <w:szCs w:val="20"/>
              </w:rPr>
            </w:pPr>
            <w:r w:rsidRPr="00F70A25">
              <w:rPr>
                <w:rFonts w:ascii="Arial" w:hAnsi="Arial" w:cs="Arial"/>
                <w:sz w:val="20"/>
                <w:szCs w:val="20"/>
              </w:rPr>
              <w:t>Este marco teórico debe ser actualizado, identificando a través del análisis empírico de la legislación penal otras variables que inciden en la reforma a la parte especial de los códigos penales durante la segunda mitad del siglo XX y comienzos del XXI. Para los efectos de darle continuidad a la línea de investigación sobre reforma penal, se avanzará en el análisis de las codificaciones penales más recientes, la de 1980 y la de 2000.</w:t>
            </w:r>
          </w:p>
        </w:tc>
      </w:tr>
    </w:tbl>
    <w:p w14:paraId="039D2AD5"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4DAC69D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F80DD09"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1D6D000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E175899" w14:textId="4C2BAD8F" w:rsidR="00830CE4" w:rsidRPr="00F70A25" w:rsidRDefault="00830CE4" w:rsidP="00830CE4">
            <w:pPr>
              <w:spacing w:line="240" w:lineRule="auto"/>
              <w:jc w:val="both"/>
              <w:rPr>
                <w:rFonts w:ascii="Arial" w:hAnsi="Arial" w:cs="Arial"/>
                <w:sz w:val="20"/>
                <w:szCs w:val="20"/>
              </w:rPr>
            </w:pPr>
            <w:r w:rsidRPr="0012715C">
              <w:rPr>
                <w:rFonts w:ascii="Arial" w:hAnsi="Arial" w:cs="Arial"/>
                <w:sz w:val="20"/>
                <w:szCs w:val="20"/>
              </w:rPr>
              <w:t>La población está compuesta por los tipos penales que castigan los delitos contra la vida y la integridad personal, y los delitos contra la libertad, la integridad y la formación sexuales</w:t>
            </w:r>
            <w:r w:rsidRPr="00F70A25">
              <w:rPr>
                <w:rFonts w:ascii="Arial" w:hAnsi="Arial" w:cs="Arial"/>
                <w:sz w:val="20"/>
                <w:szCs w:val="20"/>
              </w:rPr>
              <w:t xml:space="preserve"> en los códigos penales de 1980 y 2000, actualizado a 2018, con reformas. No se hará muestreo, pues se trabajará con la totalidad de la población (tipos penales).</w:t>
            </w:r>
          </w:p>
          <w:p w14:paraId="70AECD0E" w14:textId="77777777" w:rsidR="00830CE4" w:rsidRPr="00F70A25" w:rsidRDefault="00830CE4" w:rsidP="00830CE4">
            <w:pPr>
              <w:spacing w:line="240" w:lineRule="auto"/>
              <w:jc w:val="both"/>
              <w:rPr>
                <w:rFonts w:ascii="Arial" w:hAnsi="Arial" w:cs="Arial"/>
                <w:b/>
                <w:sz w:val="20"/>
                <w:szCs w:val="20"/>
              </w:rPr>
            </w:pPr>
            <w:r w:rsidRPr="00F70A25">
              <w:rPr>
                <w:rFonts w:ascii="Arial" w:hAnsi="Arial" w:cs="Arial"/>
                <w:b/>
                <w:sz w:val="20"/>
                <w:szCs w:val="20"/>
              </w:rPr>
              <w:t>Fuentes</w:t>
            </w:r>
          </w:p>
          <w:p w14:paraId="7CFD8C5E" w14:textId="7777777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lastRenderedPageBreak/>
              <w:t xml:space="preserve">Las fuentes primarias de la investigación son: las codificaciones penales, las leyes que modifican la parte especial de los códigos penales y los debates de los proyectos en el Congreso (o las actas de la comisión preparatoria, en el caso del Decreto Ley 100 de 1980). </w:t>
            </w:r>
          </w:p>
          <w:p w14:paraId="25FEDCC6" w14:textId="7777777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 xml:space="preserve">Las fuentes secundarias son la literatura criminológica sobre penas existente en bases de datos electrónicas, enfatizando en los/as autores/as internacionales y nacionales más citados. </w:t>
            </w:r>
          </w:p>
          <w:p w14:paraId="3D685DB0" w14:textId="7777777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 xml:space="preserve">El enfoque metodológico es cualitativo y cuantitativo. </w:t>
            </w:r>
          </w:p>
          <w:p w14:paraId="67DF06E5" w14:textId="77777777" w:rsidR="00830CE4" w:rsidRPr="00F70A25" w:rsidRDefault="00830CE4" w:rsidP="00830CE4">
            <w:pPr>
              <w:pStyle w:val="Prrafodelista"/>
              <w:numPr>
                <w:ilvl w:val="0"/>
                <w:numId w:val="5"/>
              </w:numPr>
              <w:spacing w:after="0" w:line="240" w:lineRule="auto"/>
              <w:jc w:val="both"/>
              <w:rPr>
                <w:rFonts w:ascii="Arial" w:hAnsi="Arial" w:cs="Arial"/>
                <w:sz w:val="20"/>
                <w:szCs w:val="20"/>
              </w:rPr>
            </w:pPr>
            <w:r w:rsidRPr="00F70A25">
              <w:rPr>
                <w:rFonts w:ascii="Arial" w:hAnsi="Arial" w:cs="Arial"/>
                <w:sz w:val="20"/>
                <w:szCs w:val="20"/>
              </w:rPr>
              <w:t>Exige utilizar herramientas cualitativas, especialmente el análisis de documentos (legislación penal).</w:t>
            </w:r>
          </w:p>
          <w:p w14:paraId="721876D9" w14:textId="77777777" w:rsidR="00830CE4" w:rsidRPr="00F70A25" w:rsidRDefault="00830CE4" w:rsidP="00830CE4">
            <w:pPr>
              <w:pStyle w:val="Prrafodelista"/>
              <w:spacing w:line="240" w:lineRule="auto"/>
              <w:ind w:left="360"/>
              <w:rPr>
                <w:rFonts w:ascii="Arial" w:hAnsi="Arial" w:cs="Arial"/>
                <w:sz w:val="20"/>
                <w:szCs w:val="20"/>
              </w:rPr>
            </w:pPr>
          </w:p>
          <w:p w14:paraId="6B1DFCA3" w14:textId="3494D13C" w:rsidR="00830CE4" w:rsidRPr="00830CE4" w:rsidRDefault="00830CE4" w:rsidP="00830CE4">
            <w:pPr>
              <w:pStyle w:val="Prrafodelista"/>
              <w:numPr>
                <w:ilvl w:val="0"/>
                <w:numId w:val="5"/>
              </w:numPr>
              <w:spacing w:line="240" w:lineRule="auto"/>
              <w:rPr>
                <w:rFonts w:ascii="Arial" w:hAnsi="Arial" w:cs="Arial"/>
                <w:sz w:val="20"/>
                <w:szCs w:val="20"/>
              </w:rPr>
            </w:pPr>
            <w:r w:rsidRPr="00F70A25">
              <w:rPr>
                <w:rFonts w:ascii="Arial" w:hAnsi="Arial" w:cs="Arial"/>
                <w:sz w:val="20"/>
                <w:szCs w:val="20"/>
              </w:rPr>
              <w:t>Los elementos cuantitativos se refieren a la elaboración de una estadística descriptiva, que consiste en: a) determinar la cantidad de tipos penales entre diferentes codificaciones a lo largo del tiempo y b) calcular los promedios de las penas mínimas y máximas cuantificadas en años de duración.</w:t>
            </w:r>
          </w:p>
          <w:p w14:paraId="7871E974" w14:textId="77777777" w:rsidR="00830CE4" w:rsidRPr="00F70A25" w:rsidRDefault="00830CE4" w:rsidP="00830CE4">
            <w:pPr>
              <w:pStyle w:val="Textonotapie"/>
              <w:jc w:val="both"/>
              <w:rPr>
                <w:rFonts w:ascii="Arial" w:hAnsi="Arial" w:cs="Arial"/>
              </w:rPr>
            </w:pPr>
            <w:r w:rsidRPr="00F70A25">
              <w:rPr>
                <w:rFonts w:ascii="Arial" w:hAnsi="Arial" w:cs="Arial"/>
              </w:rPr>
              <w:t>En este proyecto se adopta el enfoque histórico del Derecho penal, que exige tener en cuenta los cambios en: la configuración de nuevos bienes jurídicos tutelados, la definición normativa de nuevas conductas punibles, y la punibilidad. El marco histórico seleccionado son tres décadas de producción legislativa en materia penal, es decir, que analiza los tipos penales vigentes desde la década de 1980: el Decreto Ley 100 de ese año, la Ley 599 de 2000 (código actualmente vigente), y las leyes reformatorias de la Ley 599. A través del análisis cuantitativo en tres cortes de tiempo, se revisará para Colombia la plausibilidad de la teoría del populismo punitivo.</w:t>
            </w:r>
          </w:p>
          <w:p w14:paraId="79BA05FD" w14:textId="77777777" w:rsidR="00830CE4" w:rsidRPr="00F70A25" w:rsidRDefault="00830CE4" w:rsidP="00830CE4">
            <w:pPr>
              <w:spacing w:line="240" w:lineRule="auto"/>
              <w:jc w:val="both"/>
              <w:rPr>
                <w:rFonts w:ascii="Arial" w:hAnsi="Arial" w:cs="Arial"/>
                <w:sz w:val="20"/>
                <w:szCs w:val="20"/>
              </w:rPr>
            </w:pPr>
          </w:p>
          <w:p w14:paraId="2CA6D4E8" w14:textId="020E3A4F" w:rsidR="00830CE4" w:rsidRPr="00830CE4" w:rsidRDefault="00830CE4" w:rsidP="00830CE4">
            <w:pPr>
              <w:spacing w:line="240" w:lineRule="auto"/>
              <w:jc w:val="both"/>
              <w:rPr>
                <w:rFonts w:ascii="Arial" w:hAnsi="Arial" w:cs="Arial"/>
                <w:b/>
                <w:sz w:val="20"/>
                <w:szCs w:val="20"/>
              </w:rPr>
            </w:pPr>
            <w:r w:rsidRPr="00F70A25">
              <w:rPr>
                <w:rFonts w:ascii="Arial" w:hAnsi="Arial" w:cs="Arial"/>
                <w:b/>
                <w:sz w:val="20"/>
                <w:szCs w:val="20"/>
              </w:rPr>
              <w:t>Recolección y análisis de datos</w:t>
            </w:r>
          </w:p>
          <w:p w14:paraId="174284C0" w14:textId="77777777" w:rsidR="00830CE4" w:rsidRPr="00F70A25" w:rsidRDefault="00830CE4" w:rsidP="00830CE4">
            <w:pPr>
              <w:spacing w:line="240" w:lineRule="auto"/>
              <w:jc w:val="both"/>
              <w:rPr>
                <w:rFonts w:ascii="Arial" w:hAnsi="Arial" w:cs="Arial"/>
                <w:sz w:val="20"/>
                <w:szCs w:val="20"/>
              </w:rPr>
            </w:pPr>
            <w:r w:rsidRPr="00F70A25">
              <w:rPr>
                <w:rFonts w:ascii="Arial" w:hAnsi="Arial" w:cs="Arial"/>
                <w:sz w:val="20"/>
                <w:szCs w:val="20"/>
              </w:rPr>
              <w:t xml:space="preserve">La información se recolectará en Excel en la cual se identificarán: i) los tipos penales en cada código penal; ii) el tipo de pena prevista, y iii) las penas mínimas y máximas cuantificadas en años de duración. Será posible elaborar tablas dinámicas y aplicar filtros para establecer tendencias históricas en la punibilidad para categorías de delitos como </w:t>
            </w:r>
            <w:r w:rsidRPr="0012715C">
              <w:rPr>
                <w:rFonts w:ascii="Arial" w:hAnsi="Arial" w:cs="Arial"/>
                <w:sz w:val="20"/>
                <w:szCs w:val="20"/>
              </w:rPr>
              <w:t>delitos contra la vida, integridad, y diferentes tipos de delitos sexuales. L</w:t>
            </w:r>
            <w:r w:rsidRPr="00F70A25">
              <w:rPr>
                <w:rFonts w:ascii="Arial" w:hAnsi="Arial" w:cs="Arial"/>
                <w:sz w:val="20"/>
                <w:szCs w:val="20"/>
              </w:rPr>
              <w:t>os datos se analizarán mediante la agrupación de tipos penales por categoría: bien jurídico tutelado. Se comparará la tendencia al incremento/disminución de tipos penales y de las penas en las dos codificaciones penales.</w:t>
            </w:r>
          </w:p>
          <w:p w14:paraId="7DBCAA6B" w14:textId="77777777" w:rsidR="00E6008D" w:rsidRDefault="00E6008D" w:rsidP="00830CE4">
            <w:pPr>
              <w:spacing w:after="0" w:line="240" w:lineRule="auto"/>
              <w:jc w:val="both"/>
              <w:rPr>
                <w:rFonts w:ascii="Helvetica" w:eastAsia="Times New Roman" w:hAnsi="Helvetica" w:cs="Helvetica"/>
                <w:color w:val="222222"/>
                <w:sz w:val="24"/>
                <w:szCs w:val="24"/>
                <w:lang w:eastAsia="es-CO"/>
              </w:rPr>
            </w:pPr>
          </w:p>
          <w:p w14:paraId="49E2D0B1" w14:textId="77777777" w:rsidR="00E6008D" w:rsidRDefault="00E6008D" w:rsidP="00830CE4">
            <w:pPr>
              <w:spacing w:after="0" w:line="240" w:lineRule="auto"/>
              <w:jc w:val="both"/>
              <w:rPr>
                <w:rFonts w:ascii="Helvetica" w:eastAsia="Times New Roman" w:hAnsi="Helvetica" w:cs="Helvetica"/>
                <w:color w:val="222222"/>
                <w:sz w:val="24"/>
                <w:szCs w:val="24"/>
                <w:lang w:eastAsia="es-CO"/>
              </w:rPr>
            </w:pPr>
          </w:p>
        </w:tc>
      </w:tr>
      <w:tr w:rsidR="001D6087" w14:paraId="0ED35DF7"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9A6CB54"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14:paraId="4B4C95C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C8775D" w14:textId="77777777" w:rsidR="001D6087" w:rsidRPr="0053467A" w:rsidRDefault="001D6087" w:rsidP="0053467A">
            <w:pPr>
              <w:pStyle w:val="Textonotapie"/>
              <w:jc w:val="both"/>
              <w:rPr>
                <w:rFonts w:ascii="Arial" w:hAnsi="Arial" w:cs="Arial"/>
              </w:rPr>
            </w:pPr>
          </w:p>
          <w:p w14:paraId="5638A60B" w14:textId="77777777" w:rsidR="00830CE4" w:rsidRPr="0053467A" w:rsidRDefault="007C7DC0" w:rsidP="0053467A">
            <w:pPr>
              <w:pStyle w:val="Textonotapie"/>
              <w:jc w:val="both"/>
              <w:rPr>
                <w:rFonts w:ascii="Arial" w:hAnsi="Arial" w:cs="Arial"/>
              </w:rPr>
            </w:pPr>
            <w:r w:rsidRPr="0053467A">
              <w:rPr>
                <w:rFonts w:ascii="Arial" w:hAnsi="Arial" w:cs="Arial"/>
              </w:rPr>
              <w:t xml:space="preserve">Generación de nuevo conocimiento: </w:t>
            </w:r>
          </w:p>
          <w:p w14:paraId="5AFE8863" w14:textId="08882405" w:rsidR="007C7DC0" w:rsidRPr="0053467A" w:rsidRDefault="007C7DC0" w:rsidP="0053467A">
            <w:pPr>
              <w:pStyle w:val="Textonotapie"/>
              <w:jc w:val="both"/>
              <w:rPr>
                <w:rFonts w:ascii="Arial" w:hAnsi="Arial" w:cs="Arial"/>
              </w:rPr>
            </w:pPr>
            <w:r w:rsidRPr="0053467A">
              <w:rPr>
                <w:rFonts w:ascii="Arial" w:hAnsi="Arial" w:cs="Arial"/>
              </w:rPr>
              <w:t xml:space="preserve">Un artículo </w:t>
            </w:r>
            <w:r w:rsidR="00830CE4" w:rsidRPr="0053467A">
              <w:rPr>
                <w:rFonts w:ascii="Arial" w:hAnsi="Arial" w:cs="Arial"/>
              </w:rPr>
              <w:t>en revista indexada categoría B Colciencias y un capítulo en libro resultado de investigación</w:t>
            </w:r>
          </w:p>
          <w:p w14:paraId="71C32CC8" w14:textId="77777777" w:rsidR="007C7DC0" w:rsidRPr="0053467A" w:rsidRDefault="007C7DC0" w:rsidP="0053467A">
            <w:pPr>
              <w:pStyle w:val="Textonotapie"/>
              <w:jc w:val="both"/>
              <w:rPr>
                <w:rFonts w:ascii="Arial" w:hAnsi="Arial" w:cs="Arial"/>
              </w:rPr>
            </w:pPr>
            <w:r w:rsidRPr="0053467A">
              <w:rPr>
                <w:rFonts w:ascii="Arial" w:hAnsi="Arial" w:cs="Arial"/>
              </w:rPr>
              <w:t>Apropiación social del conocimiento:</w:t>
            </w:r>
          </w:p>
          <w:p w14:paraId="5BDD1B23" w14:textId="110A7F50" w:rsidR="007C7DC0" w:rsidRPr="0053467A" w:rsidRDefault="007C7DC0" w:rsidP="0053467A">
            <w:pPr>
              <w:pStyle w:val="Textonotapie"/>
              <w:jc w:val="both"/>
              <w:rPr>
                <w:rFonts w:ascii="Arial" w:hAnsi="Arial" w:cs="Arial"/>
              </w:rPr>
            </w:pPr>
            <w:r w:rsidRPr="0053467A">
              <w:rPr>
                <w:rFonts w:ascii="Arial" w:hAnsi="Arial" w:cs="Arial"/>
              </w:rPr>
              <w:t>• Contenidos impresos, artículo para la revista de divulgación Sol de Aquino</w:t>
            </w:r>
          </w:p>
          <w:p w14:paraId="4C6702FA" w14:textId="77777777" w:rsidR="007C7DC0" w:rsidRPr="0053467A" w:rsidRDefault="007C7DC0" w:rsidP="0053467A">
            <w:pPr>
              <w:pStyle w:val="Textonotapie"/>
              <w:jc w:val="both"/>
              <w:rPr>
                <w:rFonts w:ascii="Arial" w:hAnsi="Arial" w:cs="Arial"/>
              </w:rPr>
            </w:pPr>
            <w:r w:rsidRPr="0053467A">
              <w:rPr>
                <w:rFonts w:ascii="Arial" w:hAnsi="Arial" w:cs="Arial"/>
              </w:rPr>
              <w:t>• Informe de avance</w:t>
            </w:r>
          </w:p>
          <w:p w14:paraId="26EA14ED" w14:textId="77777777" w:rsidR="007C7DC0" w:rsidRPr="0053467A" w:rsidRDefault="007C7DC0" w:rsidP="0053467A">
            <w:pPr>
              <w:pStyle w:val="Textonotapie"/>
              <w:jc w:val="both"/>
              <w:rPr>
                <w:rFonts w:ascii="Arial" w:hAnsi="Arial" w:cs="Arial"/>
              </w:rPr>
            </w:pPr>
            <w:r w:rsidRPr="0053467A">
              <w:rPr>
                <w:rFonts w:ascii="Arial" w:hAnsi="Arial" w:cs="Arial"/>
              </w:rPr>
              <w:t xml:space="preserve">• Informe final </w:t>
            </w:r>
          </w:p>
          <w:p w14:paraId="29C6D0FF" w14:textId="608E88A2" w:rsidR="001D6087" w:rsidRPr="0053467A" w:rsidRDefault="007C7DC0" w:rsidP="0053467A">
            <w:pPr>
              <w:pStyle w:val="Textonotapie"/>
              <w:jc w:val="both"/>
              <w:rPr>
                <w:rFonts w:ascii="Arial" w:hAnsi="Arial" w:cs="Arial"/>
              </w:rPr>
            </w:pPr>
            <w:r w:rsidRPr="0053467A">
              <w:rPr>
                <w:rFonts w:ascii="Arial" w:hAnsi="Arial" w:cs="Arial"/>
              </w:rPr>
              <w:t>3. Formación de recursos humanos</w:t>
            </w:r>
            <w:r w:rsidR="004E6C15" w:rsidRPr="0053467A">
              <w:rPr>
                <w:rFonts w:ascii="Arial" w:hAnsi="Arial" w:cs="Arial"/>
              </w:rPr>
              <w:t>: • Trabajos de grado de pregrado y Maestría</w:t>
            </w:r>
          </w:p>
        </w:tc>
      </w:tr>
    </w:tbl>
    <w:p w14:paraId="541A2C7C"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0B29784D" w14:textId="0950B4FA" w:rsidR="001D6087" w:rsidRDefault="001D6087" w:rsidP="002A18AF">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4E6C15" w14:paraId="53002EBC" w14:textId="77777777" w:rsidTr="00BA2CE3">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21589991"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F080DA4"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4E6C15" w14:paraId="2F795A33" w14:textId="77777777" w:rsidTr="00BA2CE3">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490DBA30"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EAC9FC0"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4E6C15" w14:paraId="463C9F4C" w14:textId="77777777" w:rsidTr="00BA2CE3">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D861B03"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CC71CAD"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A409D6"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91A53A6"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2207D95A"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22A2791" w14:textId="77777777" w:rsidR="004E6C15" w:rsidRDefault="004E6C15" w:rsidP="00BA2CE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4E6C15" w:rsidRPr="00961188" w14:paraId="2DB12A4D" w14:textId="77777777" w:rsidTr="00BA2CE3">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EB7F43D" w14:textId="77777777" w:rsidR="004E6C15" w:rsidRDefault="004E6C15" w:rsidP="00BA2CE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Nómina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218288" w14:textId="77777777" w:rsidR="004E6C15" w:rsidRDefault="004E6C15" w:rsidP="00BA2CE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Aura Helena Peñas Felizzola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9961FE" w14:textId="77777777" w:rsidR="004E6C15" w:rsidRDefault="004E6C15" w:rsidP="00BA2CE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5104CB" w14:textId="77777777" w:rsidR="004E6C15" w:rsidRDefault="004E6C15" w:rsidP="00BA2CE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14:paraId="1431D071" w14:textId="77777777" w:rsidR="004E6C15" w:rsidRDefault="004E6C15" w:rsidP="00BA2CE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1639B8" w14:textId="5F38E45D" w:rsidR="004E6C15" w:rsidRDefault="004E6C15" w:rsidP="00BA2CE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(10 meses de duración del proyecto)</w:t>
            </w:r>
            <w:r w:rsidR="00961188">
              <w:rPr>
                <w:rFonts w:ascii="Helvetica" w:eastAsia="Times New Roman" w:hAnsi="Helvetica" w:cs="Helvetica"/>
                <w:color w:val="222222"/>
                <w:sz w:val="24"/>
                <w:szCs w:val="24"/>
                <w:lang w:eastAsia="es-CO"/>
              </w:rPr>
              <w:t xml:space="preserve"> </w:t>
            </w:r>
            <w:proofErr w:type="gramStart"/>
            <w:r>
              <w:rPr>
                <w:rFonts w:ascii="Helvetica" w:eastAsia="Times New Roman" w:hAnsi="Helvetica" w:cs="Helvetica"/>
                <w:color w:val="222222"/>
                <w:sz w:val="24"/>
                <w:szCs w:val="24"/>
                <w:lang w:eastAsia="es-CO"/>
              </w:rPr>
              <w:t xml:space="preserve">= </w:t>
            </w:r>
            <w:r w:rsidRPr="00961188">
              <w:rPr>
                <w:rFonts w:ascii="Helvetica" w:eastAsia="Times New Roman" w:hAnsi="Helvetica" w:cs="Helvetica"/>
                <w:color w:val="222222"/>
                <w:sz w:val="24"/>
                <w:szCs w:val="24"/>
                <w:lang w:eastAsia="es-CO"/>
              </w:rPr>
              <w:t xml:space="preserve"> $</w:t>
            </w:r>
            <w:proofErr w:type="gramEnd"/>
            <w:r w:rsidRPr="00961188">
              <w:rPr>
                <w:rFonts w:ascii="Helvetica" w:eastAsia="Times New Roman" w:hAnsi="Helvetica" w:cs="Helvetica"/>
                <w:color w:val="222222"/>
                <w:sz w:val="24"/>
                <w:szCs w:val="24"/>
                <w:lang w:eastAsia="es-CO"/>
              </w:rPr>
              <w:t xml:space="preserve"> 25´578.750</w:t>
            </w:r>
          </w:p>
        </w:tc>
      </w:tr>
      <w:tr w:rsidR="004E6C15" w14:paraId="13A9B70C" w14:textId="77777777" w:rsidTr="00BA2CE3">
        <w:trPr>
          <w:trHeight w:val="257"/>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0B09961" w14:textId="77777777" w:rsidR="004E6C15" w:rsidRPr="00D97492" w:rsidRDefault="004E6C15" w:rsidP="00BA2CE3">
            <w:pPr>
              <w:spacing w:after="0" w:line="240" w:lineRule="auto"/>
              <w:jc w:val="center"/>
              <w:rPr>
                <w:rFonts w:ascii="Helvetica" w:eastAsia="Times New Roman" w:hAnsi="Helvetica" w:cs="Helvetica"/>
                <w:color w:val="222222"/>
                <w:sz w:val="24"/>
                <w:szCs w:val="24"/>
                <w:lang w:eastAsia="es-CO"/>
              </w:rPr>
            </w:pPr>
            <w:r w:rsidRPr="00D97492">
              <w:rPr>
                <w:rFonts w:ascii="Helvetica" w:eastAsia="Times New Roman" w:hAnsi="Helvetica" w:cs="Helvetica"/>
                <w:color w:val="222222"/>
                <w:sz w:val="24"/>
                <w:szCs w:val="24"/>
                <w:lang w:eastAsia="es-CO"/>
              </w:rPr>
              <w:t>Horas Nómina (</w:t>
            </w:r>
            <w:proofErr w:type="gramStart"/>
            <w:r w:rsidRPr="00D97492">
              <w:rPr>
                <w:rFonts w:ascii="Helvetica" w:eastAsia="Times New Roman" w:hAnsi="Helvetica" w:cs="Helvetica"/>
                <w:color w:val="222222"/>
                <w:sz w:val="24"/>
                <w:szCs w:val="24"/>
                <w:lang w:eastAsia="es-CO"/>
              </w:rPr>
              <w:t>Co-Investigadores</w:t>
            </w:r>
            <w:proofErr w:type="gramEnd"/>
            <w:r w:rsidRPr="00D97492">
              <w:rPr>
                <w:rFonts w:ascii="Helvetica" w:eastAsia="Times New Roman" w:hAnsi="Helvetica" w:cs="Helvetica"/>
                <w:color w:val="222222"/>
                <w:sz w:val="24"/>
                <w:szCs w:val="24"/>
                <w:lang w:eastAsia="es-CO"/>
              </w:rPr>
              <w: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F8C3B5" w14:textId="055A5556" w:rsidR="004E6C15" w:rsidRPr="00D97492" w:rsidRDefault="00341A07" w:rsidP="00BA2CE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Leonardo </w:t>
            </w:r>
            <w:r w:rsidR="004E6C15" w:rsidRPr="00D97492">
              <w:rPr>
                <w:rFonts w:ascii="Helvetica" w:eastAsia="Times New Roman" w:hAnsi="Helvetica" w:cs="Helvetica"/>
                <w:color w:val="222222"/>
                <w:sz w:val="24"/>
                <w:szCs w:val="24"/>
                <w:lang w:eastAsia="es-CO"/>
              </w:rPr>
              <w:t>Mauricio Molina Galindo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78A357" w14:textId="6C4F8577" w:rsidR="004E6C15" w:rsidRPr="00A76B0D" w:rsidRDefault="00341A07" w:rsidP="00BA2CE3">
            <w:pPr>
              <w:spacing w:after="0" w:line="240" w:lineRule="auto"/>
              <w:jc w:val="center"/>
              <w:rPr>
                <w:rFonts w:ascii="Helvetica" w:eastAsia="Times New Roman" w:hAnsi="Helvetica" w:cs="Helvetica"/>
                <w:color w:val="222222"/>
                <w:sz w:val="24"/>
                <w:szCs w:val="24"/>
                <w:highlight w:val="yellow"/>
                <w:lang w:eastAsia="es-CO"/>
              </w:rPr>
            </w:pPr>
            <w:r w:rsidRPr="00341A07">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1F0282" w14:textId="76FE05F3" w:rsidR="004E6C15" w:rsidRPr="00341A07" w:rsidRDefault="00341A07" w:rsidP="00BA2CE3">
            <w:pPr>
              <w:spacing w:after="0" w:line="240" w:lineRule="auto"/>
              <w:jc w:val="center"/>
              <w:rPr>
                <w:rFonts w:ascii="Helvetica" w:eastAsia="Times New Roman" w:hAnsi="Helvetica" w:cs="Helvetica"/>
                <w:color w:val="222222"/>
                <w:sz w:val="24"/>
                <w:szCs w:val="24"/>
                <w:lang w:eastAsia="es-CO"/>
              </w:rPr>
            </w:pPr>
            <w:r w:rsidRPr="00341A07">
              <w:rPr>
                <w:rFonts w:ascii="Helvetica" w:eastAsia="Times New Roman" w:hAnsi="Helvetica" w:cs="Helvetica"/>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1AAFF268" w14:textId="77777777" w:rsidR="004E6C15" w:rsidRPr="00341A07" w:rsidRDefault="004E6C15" w:rsidP="00BA2CE3">
            <w:pPr>
              <w:spacing w:after="0" w:line="240" w:lineRule="auto"/>
              <w:jc w:val="center"/>
              <w:rPr>
                <w:rFonts w:ascii="Helvetica" w:eastAsia="Times New Roman" w:hAnsi="Helvetica" w:cs="Helvetica"/>
                <w:color w:val="222222"/>
                <w:sz w:val="24"/>
                <w:szCs w:val="24"/>
                <w:lang w:eastAsia="es-CO"/>
              </w:rPr>
            </w:pPr>
            <w:r w:rsidRPr="00341A07">
              <w:rPr>
                <w:rFonts w:ascii="Helvetica" w:eastAsia="Times New Roman" w:hAnsi="Helvetica" w:cs="Helvetica"/>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F35250" w14:textId="008809D3" w:rsidR="004E6C15" w:rsidRPr="00265B89" w:rsidRDefault="00341A07" w:rsidP="00BA2CE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(10 meses de duración del proyecto) </w:t>
            </w:r>
            <w:r w:rsidR="00DE5BF1">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$ 19’316.250</w:t>
            </w:r>
          </w:p>
        </w:tc>
      </w:tr>
    </w:tbl>
    <w:p w14:paraId="783B988F" w14:textId="77777777" w:rsidR="004E6C15" w:rsidRDefault="004E6C15" w:rsidP="002A18AF">
      <w:pPr>
        <w:spacing w:after="0" w:line="240" w:lineRule="auto"/>
        <w:rPr>
          <w:rFonts w:ascii="Times New Roman" w:eastAsia="Times New Roman" w:hAnsi="Times New Roman" w:cs="Times New Roman"/>
          <w:sz w:val="24"/>
          <w:szCs w:val="24"/>
          <w:lang w:eastAsia="es-CO"/>
        </w:rPr>
      </w:pPr>
    </w:p>
    <w:p w14:paraId="3DFBB8A1" w14:textId="77777777" w:rsidR="0028634D" w:rsidRDefault="0028634D" w:rsidP="002A18AF">
      <w:pPr>
        <w:spacing w:after="0" w:line="240" w:lineRule="auto"/>
        <w:rPr>
          <w:rFonts w:ascii="Times New Roman" w:eastAsia="Times New Roman" w:hAnsi="Times New Roman" w:cs="Times New Roman"/>
          <w:sz w:val="24"/>
          <w:szCs w:val="24"/>
          <w:lang w:eastAsia="es-CO"/>
        </w:rPr>
      </w:pPr>
    </w:p>
    <w:p w14:paraId="50F8E0FD" w14:textId="77777777"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5000" w:type="pct"/>
        <w:tblLayout w:type="fixed"/>
        <w:tblCellMar>
          <w:left w:w="70" w:type="dxa"/>
          <w:right w:w="70" w:type="dxa"/>
        </w:tblCellMar>
        <w:tblLook w:val="04A0" w:firstRow="1" w:lastRow="0" w:firstColumn="1" w:lastColumn="0" w:noHBand="0" w:noVBand="1"/>
      </w:tblPr>
      <w:tblGrid>
        <w:gridCol w:w="2399"/>
        <w:gridCol w:w="1112"/>
        <w:gridCol w:w="545"/>
        <w:gridCol w:w="636"/>
        <w:gridCol w:w="196"/>
        <w:gridCol w:w="193"/>
        <w:gridCol w:w="193"/>
        <w:gridCol w:w="193"/>
        <w:gridCol w:w="199"/>
        <w:gridCol w:w="193"/>
        <w:gridCol w:w="193"/>
        <w:gridCol w:w="193"/>
        <w:gridCol w:w="199"/>
        <w:gridCol w:w="169"/>
        <w:gridCol w:w="169"/>
        <w:gridCol w:w="249"/>
        <w:gridCol w:w="250"/>
        <w:gridCol w:w="250"/>
        <w:gridCol w:w="250"/>
        <w:gridCol w:w="250"/>
        <w:gridCol w:w="250"/>
        <w:gridCol w:w="250"/>
        <w:gridCol w:w="250"/>
        <w:gridCol w:w="250"/>
        <w:gridCol w:w="250"/>
        <w:gridCol w:w="250"/>
        <w:gridCol w:w="6"/>
        <w:gridCol w:w="173"/>
        <w:gridCol w:w="170"/>
        <w:gridCol w:w="250"/>
        <w:gridCol w:w="250"/>
        <w:gridCol w:w="250"/>
        <w:gridCol w:w="250"/>
        <w:gridCol w:w="250"/>
        <w:gridCol w:w="250"/>
        <w:gridCol w:w="250"/>
        <w:gridCol w:w="250"/>
        <w:gridCol w:w="250"/>
        <w:gridCol w:w="250"/>
        <w:gridCol w:w="250"/>
        <w:gridCol w:w="250"/>
        <w:gridCol w:w="250"/>
        <w:gridCol w:w="250"/>
        <w:gridCol w:w="250"/>
        <w:gridCol w:w="6"/>
        <w:gridCol w:w="250"/>
        <w:gridCol w:w="250"/>
        <w:gridCol w:w="250"/>
        <w:gridCol w:w="300"/>
      </w:tblGrid>
      <w:tr w:rsidR="0059171C" w:rsidRPr="001D6087" w14:paraId="6344772A" w14:textId="77777777" w:rsidTr="0053467A">
        <w:trPr>
          <w:trHeight w:val="340"/>
        </w:trPr>
        <w:tc>
          <w:tcPr>
            <w:tcW w:w="817"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6DC1A88"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379"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4F2BE53"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403" w:type="pct"/>
            <w:gridSpan w:val="2"/>
            <w:tcBorders>
              <w:top w:val="single" w:sz="8" w:space="0" w:color="auto"/>
              <w:left w:val="nil"/>
              <w:bottom w:val="single" w:sz="8" w:space="0" w:color="auto"/>
              <w:right w:val="nil"/>
            </w:tcBorders>
            <w:shd w:val="clear" w:color="000000" w:fill="FFCC99"/>
            <w:noWrap/>
            <w:vAlign w:val="center"/>
            <w:hideMark/>
          </w:tcPr>
          <w:p w14:paraId="1F7C7E26" w14:textId="77777777"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67" w:type="pct"/>
            <w:tcBorders>
              <w:top w:val="single" w:sz="8" w:space="0" w:color="auto"/>
              <w:left w:val="single" w:sz="4" w:space="0" w:color="auto"/>
              <w:bottom w:val="nil"/>
              <w:right w:val="single" w:sz="8" w:space="0" w:color="auto"/>
            </w:tcBorders>
            <w:shd w:val="diagCross" w:color="000000" w:fill="C0C0C0"/>
            <w:noWrap/>
            <w:vAlign w:val="center"/>
            <w:hideMark/>
          </w:tcPr>
          <w:p w14:paraId="0600455C" w14:textId="77777777"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266" w:type="pct"/>
            <w:gridSpan w:val="4"/>
            <w:tcBorders>
              <w:top w:val="single" w:sz="8" w:space="0" w:color="auto"/>
              <w:left w:val="nil"/>
              <w:bottom w:val="single" w:sz="8" w:space="0" w:color="auto"/>
              <w:right w:val="single" w:sz="8" w:space="0" w:color="000000"/>
            </w:tcBorders>
            <w:shd w:val="clear" w:color="000000" w:fill="FFCC99"/>
            <w:noWrap/>
            <w:vAlign w:val="center"/>
            <w:hideMark/>
          </w:tcPr>
          <w:p w14:paraId="53718DD2"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266"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465AA25B"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371"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1E135A92"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339" w:type="pct"/>
            <w:gridSpan w:val="4"/>
            <w:tcBorders>
              <w:top w:val="single" w:sz="8" w:space="0" w:color="auto"/>
              <w:left w:val="single" w:sz="8" w:space="0" w:color="auto"/>
              <w:bottom w:val="nil"/>
              <w:right w:val="nil"/>
            </w:tcBorders>
            <w:shd w:val="clear" w:color="000000" w:fill="FFCC99"/>
            <w:noWrap/>
            <w:vAlign w:val="center"/>
            <w:hideMark/>
          </w:tcPr>
          <w:p w14:paraId="678660E3"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341"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293FDA1B"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370"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119EF808"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339" w:type="pct"/>
            <w:gridSpan w:val="4"/>
            <w:tcBorders>
              <w:top w:val="single" w:sz="8" w:space="0" w:color="auto"/>
              <w:left w:val="single" w:sz="8" w:space="0" w:color="auto"/>
              <w:bottom w:val="nil"/>
              <w:right w:val="nil"/>
            </w:tcBorders>
            <w:shd w:val="clear" w:color="000000" w:fill="FFCC99"/>
            <w:noWrap/>
            <w:vAlign w:val="center"/>
            <w:hideMark/>
          </w:tcPr>
          <w:p w14:paraId="1A9E038E"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339" w:type="pct"/>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3AFB1E5A"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341" w:type="pct"/>
            <w:gridSpan w:val="5"/>
            <w:tcBorders>
              <w:top w:val="single" w:sz="8" w:space="0" w:color="auto"/>
              <w:left w:val="nil"/>
              <w:bottom w:val="single" w:sz="8" w:space="0" w:color="auto"/>
              <w:right w:val="single" w:sz="8" w:space="0" w:color="000000"/>
            </w:tcBorders>
            <w:shd w:val="clear" w:color="000000" w:fill="FFCC99"/>
            <w:noWrap/>
            <w:vAlign w:val="bottom"/>
            <w:hideMark/>
          </w:tcPr>
          <w:p w14:paraId="4EC82C46"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363" w:type="pct"/>
            <w:gridSpan w:val="4"/>
            <w:tcBorders>
              <w:top w:val="single" w:sz="8" w:space="0" w:color="auto"/>
              <w:left w:val="nil"/>
              <w:bottom w:val="single" w:sz="8" w:space="0" w:color="auto"/>
              <w:right w:val="single" w:sz="8" w:space="0" w:color="000000"/>
            </w:tcBorders>
            <w:shd w:val="clear" w:color="000000" w:fill="FFCC99"/>
            <w:noWrap/>
            <w:vAlign w:val="bottom"/>
            <w:hideMark/>
          </w:tcPr>
          <w:p w14:paraId="70576181"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53467A" w:rsidRPr="001D6087" w14:paraId="47B60CB5" w14:textId="77777777" w:rsidTr="0053467A">
        <w:trPr>
          <w:trHeight w:val="548"/>
        </w:trPr>
        <w:tc>
          <w:tcPr>
            <w:tcW w:w="817" w:type="pct"/>
            <w:vMerge/>
            <w:tcBorders>
              <w:top w:val="single" w:sz="8" w:space="0" w:color="auto"/>
              <w:left w:val="single" w:sz="8" w:space="0" w:color="auto"/>
              <w:bottom w:val="single" w:sz="8" w:space="0" w:color="000000"/>
              <w:right w:val="single" w:sz="8" w:space="0" w:color="auto"/>
            </w:tcBorders>
            <w:vAlign w:val="center"/>
            <w:hideMark/>
          </w:tcPr>
          <w:p w14:paraId="549C7646"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379" w:type="pct"/>
            <w:vMerge/>
            <w:tcBorders>
              <w:top w:val="single" w:sz="8" w:space="0" w:color="auto"/>
              <w:left w:val="single" w:sz="8" w:space="0" w:color="auto"/>
              <w:bottom w:val="single" w:sz="8" w:space="0" w:color="000000"/>
              <w:right w:val="single" w:sz="8" w:space="0" w:color="auto"/>
            </w:tcBorders>
            <w:vAlign w:val="center"/>
            <w:hideMark/>
          </w:tcPr>
          <w:p w14:paraId="11724A7A"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186" w:type="pct"/>
            <w:tcBorders>
              <w:top w:val="nil"/>
              <w:left w:val="nil"/>
              <w:bottom w:val="single" w:sz="8" w:space="0" w:color="auto"/>
              <w:right w:val="single" w:sz="4" w:space="0" w:color="auto"/>
            </w:tcBorders>
            <w:shd w:val="clear" w:color="000000" w:fill="FFCC00"/>
            <w:noWrap/>
            <w:vAlign w:val="center"/>
            <w:hideMark/>
          </w:tcPr>
          <w:p w14:paraId="689FE523"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217" w:type="pct"/>
            <w:tcBorders>
              <w:top w:val="nil"/>
              <w:left w:val="nil"/>
              <w:bottom w:val="single" w:sz="8" w:space="0" w:color="auto"/>
              <w:right w:val="nil"/>
            </w:tcBorders>
            <w:shd w:val="clear" w:color="000000" w:fill="FFCC00"/>
            <w:noWrap/>
            <w:vAlign w:val="center"/>
            <w:hideMark/>
          </w:tcPr>
          <w:p w14:paraId="5926601B"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67" w:type="pct"/>
            <w:tcBorders>
              <w:top w:val="nil"/>
              <w:left w:val="single" w:sz="4" w:space="0" w:color="auto"/>
              <w:bottom w:val="single" w:sz="8" w:space="0" w:color="auto"/>
              <w:right w:val="single" w:sz="8" w:space="0" w:color="auto"/>
            </w:tcBorders>
            <w:shd w:val="diagCross" w:color="000000" w:fill="C0C0C0"/>
            <w:noWrap/>
            <w:vAlign w:val="center"/>
            <w:hideMark/>
          </w:tcPr>
          <w:p w14:paraId="3041D7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8" w:space="0" w:color="auto"/>
              <w:right w:val="single" w:sz="4" w:space="0" w:color="auto"/>
            </w:tcBorders>
            <w:shd w:val="clear" w:color="000000" w:fill="FFCC00"/>
            <w:noWrap/>
            <w:vAlign w:val="center"/>
            <w:hideMark/>
          </w:tcPr>
          <w:p w14:paraId="68EEA4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66" w:type="pct"/>
            <w:tcBorders>
              <w:top w:val="nil"/>
              <w:left w:val="nil"/>
              <w:bottom w:val="single" w:sz="8" w:space="0" w:color="auto"/>
              <w:right w:val="single" w:sz="4" w:space="0" w:color="auto"/>
            </w:tcBorders>
            <w:shd w:val="clear" w:color="000000" w:fill="FFCC00"/>
            <w:noWrap/>
            <w:vAlign w:val="center"/>
            <w:hideMark/>
          </w:tcPr>
          <w:p w14:paraId="2627E8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66" w:type="pct"/>
            <w:tcBorders>
              <w:top w:val="nil"/>
              <w:left w:val="nil"/>
              <w:bottom w:val="single" w:sz="8" w:space="0" w:color="auto"/>
              <w:right w:val="single" w:sz="4" w:space="0" w:color="auto"/>
            </w:tcBorders>
            <w:shd w:val="clear" w:color="000000" w:fill="FFCC00"/>
            <w:noWrap/>
            <w:vAlign w:val="center"/>
            <w:hideMark/>
          </w:tcPr>
          <w:p w14:paraId="640BB7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66" w:type="pct"/>
            <w:tcBorders>
              <w:top w:val="nil"/>
              <w:left w:val="nil"/>
              <w:bottom w:val="single" w:sz="8" w:space="0" w:color="auto"/>
              <w:right w:val="single" w:sz="4" w:space="0" w:color="auto"/>
            </w:tcBorders>
            <w:shd w:val="clear" w:color="000000" w:fill="FFCC00"/>
            <w:noWrap/>
            <w:vAlign w:val="center"/>
            <w:hideMark/>
          </w:tcPr>
          <w:p w14:paraId="309300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66" w:type="pct"/>
            <w:tcBorders>
              <w:top w:val="single" w:sz="8" w:space="0" w:color="auto"/>
              <w:left w:val="single" w:sz="8" w:space="0" w:color="auto"/>
              <w:bottom w:val="single" w:sz="8" w:space="0" w:color="auto"/>
              <w:right w:val="nil"/>
            </w:tcBorders>
            <w:shd w:val="clear" w:color="000000" w:fill="FFCC00"/>
            <w:noWrap/>
            <w:vAlign w:val="center"/>
            <w:hideMark/>
          </w:tcPr>
          <w:p w14:paraId="127F85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66"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13559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66" w:type="pct"/>
            <w:tcBorders>
              <w:top w:val="single" w:sz="8" w:space="0" w:color="auto"/>
              <w:left w:val="nil"/>
              <w:bottom w:val="single" w:sz="8" w:space="0" w:color="auto"/>
              <w:right w:val="single" w:sz="4" w:space="0" w:color="auto"/>
            </w:tcBorders>
            <w:shd w:val="clear" w:color="000000" w:fill="FFCC00"/>
            <w:noWrap/>
            <w:vAlign w:val="center"/>
            <w:hideMark/>
          </w:tcPr>
          <w:p w14:paraId="36C707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66" w:type="pct"/>
            <w:tcBorders>
              <w:top w:val="single" w:sz="8" w:space="0" w:color="auto"/>
              <w:left w:val="nil"/>
              <w:bottom w:val="single" w:sz="8" w:space="0" w:color="auto"/>
              <w:right w:val="single" w:sz="4" w:space="0" w:color="auto"/>
            </w:tcBorders>
            <w:shd w:val="clear" w:color="000000" w:fill="FFCC00"/>
            <w:noWrap/>
            <w:vAlign w:val="center"/>
            <w:hideMark/>
          </w:tcPr>
          <w:p w14:paraId="0C85FA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116" w:type="pct"/>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0AD8E6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85"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3E1FFB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6BFB4D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85" w:type="pct"/>
            <w:tcBorders>
              <w:top w:val="single" w:sz="8" w:space="0" w:color="auto"/>
              <w:left w:val="nil"/>
              <w:bottom w:val="single" w:sz="8" w:space="0" w:color="auto"/>
              <w:right w:val="single" w:sz="8" w:space="0" w:color="auto"/>
            </w:tcBorders>
            <w:shd w:val="clear" w:color="000000" w:fill="FFCC00"/>
            <w:noWrap/>
            <w:vAlign w:val="center"/>
            <w:hideMark/>
          </w:tcPr>
          <w:p w14:paraId="22CE31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5B58E1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7BC1AB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4FDDE2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0E5302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85" w:type="pct"/>
            <w:tcBorders>
              <w:top w:val="single" w:sz="8" w:space="0" w:color="auto"/>
              <w:left w:val="single" w:sz="8" w:space="0" w:color="auto"/>
              <w:bottom w:val="single" w:sz="8" w:space="0" w:color="auto"/>
              <w:right w:val="nil"/>
            </w:tcBorders>
            <w:shd w:val="clear" w:color="000000" w:fill="FFCC00"/>
            <w:noWrap/>
            <w:vAlign w:val="center"/>
            <w:hideMark/>
          </w:tcPr>
          <w:p w14:paraId="219E75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85"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70E3D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585AA32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283203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118" w:type="pct"/>
            <w:gridSpan w:val="3"/>
            <w:tcBorders>
              <w:top w:val="single" w:sz="8" w:space="0" w:color="auto"/>
              <w:left w:val="single" w:sz="8" w:space="0" w:color="auto"/>
              <w:bottom w:val="single" w:sz="8" w:space="0" w:color="auto"/>
              <w:right w:val="nil"/>
            </w:tcBorders>
            <w:shd w:val="clear" w:color="000000" w:fill="FFCC00"/>
            <w:noWrap/>
            <w:vAlign w:val="center"/>
            <w:hideMark/>
          </w:tcPr>
          <w:p w14:paraId="21C9D51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85"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7010E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5E8E81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85" w:type="pct"/>
            <w:tcBorders>
              <w:top w:val="single" w:sz="8" w:space="0" w:color="auto"/>
              <w:left w:val="nil"/>
              <w:bottom w:val="single" w:sz="8" w:space="0" w:color="auto"/>
              <w:right w:val="single" w:sz="8" w:space="0" w:color="auto"/>
            </w:tcBorders>
            <w:shd w:val="clear" w:color="000000" w:fill="FFCC00"/>
            <w:noWrap/>
            <w:vAlign w:val="center"/>
            <w:hideMark/>
          </w:tcPr>
          <w:p w14:paraId="1C0085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5B0BB4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6B1320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57DBBB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85" w:type="pct"/>
            <w:tcBorders>
              <w:top w:val="single" w:sz="8" w:space="0" w:color="auto"/>
              <w:left w:val="nil"/>
              <w:bottom w:val="single" w:sz="8" w:space="0" w:color="auto"/>
              <w:right w:val="single" w:sz="8" w:space="0" w:color="auto"/>
            </w:tcBorders>
            <w:shd w:val="clear" w:color="000000" w:fill="FFCC00"/>
            <w:noWrap/>
            <w:vAlign w:val="center"/>
            <w:hideMark/>
          </w:tcPr>
          <w:p w14:paraId="23A35A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85" w:type="pct"/>
            <w:tcBorders>
              <w:top w:val="nil"/>
              <w:left w:val="nil"/>
              <w:bottom w:val="single" w:sz="8" w:space="0" w:color="auto"/>
              <w:right w:val="single" w:sz="4" w:space="0" w:color="auto"/>
            </w:tcBorders>
            <w:shd w:val="clear" w:color="000000" w:fill="FFCC00"/>
            <w:noWrap/>
            <w:vAlign w:val="center"/>
            <w:hideMark/>
          </w:tcPr>
          <w:p w14:paraId="4CD1FC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85" w:type="pct"/>
            <w:tcBorders>
              <w:top w:val="nil"/>
              <w:left w:val="single" w:sz="8" w:space="0" w:color="auto"/>
              <w:bottom w:val="single" w:sz="8" w:space="0" w:color="auto"/>
              <w:right w:val="nil"/>
            </w:tcBorders>
            <w:shd w:val="clear" w:color="000000" w:fill="FFCC00"/>
            <w:noWrap/>
            <w:vAlign w:val="center"/>
            <w:hideMark/>
          </w:tcPr>
          <w:p w14:paraId="2ED40E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85" w:type="pct"/>
            <w:tcBorders>
              <w:top w:val="nil"/>
              <w:left w:val="single" w:sz="4" w:space="0" w:color="auto"/>
              <w:bottom w:val="single" w:sz="8" w:space="0" w:color="auto"/>
              <w:right w:val="single" w:sz="4" w:space="0" w:color="auto"/>
            </w:tcBorders>
            <w:shd w:val="clear" w:color="000000" w:fill="FFCC00"/>
            <w:noWrap/>
            <w:vAlign w:val="center"/>
            <w:hideMark/>
          </w:tcPr>
          <w:p w14:paraId="18425E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85" w:type="pct"/>
            <w:tcBorders>
              <w:top w:val="nil"/>
              <w:left w:val="nil"/>
              <w:bottom w:val="single" w:sz="8" w:space="0" w:color="auto"/>
              <w:right w:val="single" w:sz="8" w:space="0" w:color="auto"/>
            </w:tcBorders>
            <w:shd w:val="clear" w:color="000000" w:fill="FFCC00"/>
            <w:noWrap/>
            <w:vAlign w:val="center"/>
            <w:hideMark/>
          </w:tcPr>
          <w:p w14:paraId="453511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85" w:type="pct"/>
            <w:tcBorders>
              <w:top w:val="nil"/>
              <w:left w:val="nil"/>
              <w:bottom w:val="single" w:sz="8" w:space="0" w:color="auto"/>
              <w:right w:val="single" w:sz="4" w:space="0" w:color="auto"/>
            </w:tcBorders>
            <w:shd w:val="clear" w:color="000000" w:fill="FFCC00"/>
            <w:noWrap/>
            <w:vAlign w:val="center"/>
            <w:hideMark/>
          </w:tcPr>
          <w:p w14:paraId="1FDBA2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85" w:type="pct"/>
            <w:tcBorders>
              <w:top w:val="nil"/>
              <w:left w:val="nil"/>
              <w:bottom w:val="single" w:sz="8" w:space="0" w:color="auto"/>
              <w:right w:val="nil"/>
            </w:tcBorders>
            <w:shd w:val="clear" w:color="000000" w:fill="FFCC00"/>
            <w:noWrap/>
            <w:vAlign w:val="center"/>
            <w:hideMark/>
          </w:tcPr>
          <w:p w14:paraId="47F891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85" w:type="pct"/>
            <w:tcBorders>
              <w:top w:val="nil"/>
              <w:left w:val="single" w:sz="4" w:space="0" w:color="auto"/>
              <w:bottom w:val="single" w:sz="8" w:space="0" w:color="auto"/>
              <w:right w:val="nil"/>
            </w:tcBorders>
            <w:shd w:val="clear" w:color="000000" w:fill="FFCC00"/>
            <w:noWrap/>
            <w:vAlign w:val="center"/>
            <w:hideMark/>
          </w:tcPr>
          <w:p w14:paraId="25E493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85" w:type="pct"/>
            <w:tcBorders>
              <w:top w:val="nil"/>
              <w:left w:val="single" w:sz="4" w:space="0" w:color="auto"/>
              <w:bottom w:val="single" w:sz="8" w:space="0" w:color="auto"/>
              <w:right w:val="single" w:sz="8" w:space="0" w:color="auto"/>
            </w:tcBorders>
            <w:shd w:val="clear" w:color="000000" w:fill="FFCC00"/>
            <w:vAlign w:val="center"/>
            <w:hideMark/>
          </w:tcPr>
          <w:p w14:paraId="4D09E0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86" w:type="pct"/>
            <w:gridSpan w:val="2"/>
            <w:tcBorders>
              <w:top w:val="nil"/>
              <w:left w:val="nil"/>
              <w:bottom w:val="single" w:sz="8" w:space="0" w:color="auto"/>
              <w:right w:val="nil"/>
            </w:tcBorders>
            <w:shd w:val="clear" w:color="000000" w:fill="FFCC00"/>
            <w:noWrap/>
            <w:vAlign w:val="center"/>
            <w:hideMark/>
          </w:tcPr>
          <w:p w14:paraId="0EE341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85" w:type="pct"/>
            <w:tcBorders>
              <w:top w:val="nil"/>
              <w:left w:val="single" w:sz="4" w:space="0" w:color="auto"/>
              <w:bottom w:val="single" w:sz="8" w:space="0" w:color="auto"/>
              <w:right w:val="nil"/>
            </w:tcBorders>
            <w:shd w:val="clear" w:color="000000" w:fill="FFCC00"/>
            <w:noWrap/>
            <w:vAlign w:val="center"/>
            <w:hideMark/>
          </w:tcPr>
          <w:p w14:paraId="3F6250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85" w:type="pct"/>
            <w:tcBorders>
              <w:top w:val="nil"/>
              <w:left w:val="single" w:sz="4" w:space="0" w:color="auto"/>
              <w:bottom w:val="single" w:sz="8" w:space="0" w:color="auto"/>
              <w:right w:val="nil"/>
            </w:tcBorders>
            <w:shd w:val="clear" w:color="000000" w:fill="FFCC00"/>
            <w:noWrap/>
            <w:vAlign w:val="center"/>
            <w:hideMark/>
          </w:tcPr>
          <w:p w14:paraId="39C7F3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109" w:type="pct"/>
            <w:tcBorders>
              <w:top w:val="nil"/>
              <w:left w:val="single" w:sz="4" w:space="0" w:color="auto"/>
              <w:bottom w:val="nil"/>
              <w:right w:val="single" w:sz="8" w:space="0" w:color="auto"/>
            </w:tcBorders>
            <w:shd w:val="clear" w:color="000000" w:fill="FFCC00"/>
            <w:noWrap/>
            <w:vAlign w:val="center"/>
            <w:hideMark/>
          </w:tcPr>
          <w:p w14:paraId="46E7DA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28634D" w:rsidRPr="001D6087" w14:paraId="75CD3AAB" w14:textId="77777777" w:rsidTr="0053467A">
        <w:trPr>
          <w:trHeight w:val="340"/>
        </w:trPr>
        <w:tc>
          <w:tcPr>
            <w:tcW w:w="817" w:type="pct"/>
            <w:tcBorders>
              <w:top w:val="nil"/>
              <w:left w:val="single" w:sz="8" w:space="0" w:color="auto"/>
              <w:bottom w:val="single" w:sz="4" w:space="0" w:color="auto"/>
              <w:right w:val="single" w:sz="8" w:space="0" w:color="auto"/>
            </w:tcBorders>
            <w:shd w:val="clear" w:color="auto" w:fill="auto"/>
            <w:vAlign w:val="center"/>
          </w:tcPr>
          <w:p w14:paraId="5B6587F0" w14:textId="77777777" w:rsidR="00961719" w:rsidRPr="00EC7D31" w:rsidRDefault="00961719" w:rsidP="00961719">
            <w:pPr>
              <w:jc w:val="both"/>
              <w:rPr>
                <w:rFonts w:ascii="Arial" w:hAnsi="Arial" w:cs="Arial"/>
                <w:sz w:val="20"/>
                <w:szCs w:val="20"/>
              </w:rPr>
            </w:pPr>
            <w:r w:rsidRPr="00EC7D31">
              <w:rPr>
                <w:rFonts w:ascii="Arial" w:hAnsi="Arial" w:cs="Arial"/>
                <w:sz w:val="20"/>
                <w:szCs w:val="20"/>
              </w:rPr>
              <w:t>Identificar los tipos penales en la parte especial de las dos codificaciones penales más recientes en Colombia: el Decreto Ley 100 de 1980 y la Ley 599 de 2000, con las leyes que han reformado la parte especial del Código Penal de 2000 en lo relativo a los atentados contra: i) la vida y la integridad, y ii) la libertad, integridad y formación sexuales.</w:t>
            </w:r>
          </w:p>
          <w:p w14:paraId="2E125C0A" w14:textId="77777777" w:rsidR="00961719" w:rsidRPr="001D6087" w:rsidRDefault="00961719" w:rsidP="00961719">
            <w:pPr>
              <w:spacing w:after="0" w:line="240" w:lineRule="auto"/>
              <w:rPr>
                <w:rFonts w:ascii="Arial" w:eastAsia="Times New Roman" w:hAnsi="Arial" w:cs="Arial"/>
                <w:sz w:val="20"/>
                <w:szCs w:val="20"/>
                <w:lang w:eastAsia="es-CO"/>
              </w:rPr>
            </w:pPr>
          </w:p>
        </w:tc>
        <w:tc>
          <w:tcPr>
            <w:tcW w:w="379" w:type="pct"/>
            <w:tcBorders>
              <w:top w:val="nil"/>
              <w:left w:val="nil"/>
              <w:bottom w:val="single" w:sz="4" w:space="0" w:color="auto"/>
              <w:right w:val="single" w:sz="8" w:space="0" w:color="auto"/>
            </w:tcBorders>
            <w:shd w:val="clear" w:color="auto" w:fill="auto"/>
            <w:vAlign w:val="center"/>
            <w:hideMark/>
          </w:tcPr>
          <w:p w14:paraId="1161AEC6" w14:textId="3E7F562F" w:rsidR="00961719" w:rsidRPr="001D6087" w:rsidRDefault="00961719" w:rsidP="00961719">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Aura Peñas y Mauricio Molina</w:t>
            </w:r>
          </w:p>
        </w:tc>
        <w:tc>
          <w:tcPr>
            <w:tcW w:w="186" w:type="pct"/>
            <w:tcBorders>
              <w:top w:val="single" w:sz="8" w:space="0" w:color="auto"/>
              <w:left w:val="single" w:sz="8" w:space="0" w:color="auto"/>
              <w:bottom w:val="nil"/>
              <w:right w:val="single" w:sz="8" w:space="0" w:color="auto"/>
            </w:tcBorders>
            <w:shd w:val="clear" w:color="000000" w:fill="C0C0C0"/>
            <w:vAlign w:val="center"/>
            <w:hideMark/>
          </w:tcPr>
          <w:p w14:paraId="6B7A8BD0" w14:textId="6F1B42C8" w:rsidR="00961719" w:rsidRPr="001D6087" w:rsidRDefault="00961719" w:rsidP="00961719">
            <w:pPr>
              <w:spacing w:after="0" w:line="240" w:lineRule="auto"/>
              <w:rPr>
                <w:rFonts w:ascii="Arial" w:eastAsia="Times New Roman" w:hAnsi="Arial" w:cs="Arial"/>
                <w:b/>
                <w:bCs/>
                <w:sz w:val="14"/>
                <w:szCs w:val="14"/>
                <w:lang w:eastAsia="es-CO"/>
              </w:rPr>
            </w:pPr>
            <w:r>
              <w:rPr>
                <w:rFonts w:ascii="Arial" w:eastAsia="Times New Roman" w:hAnsi="Arial" w:cs="Arial"/>
                <w:b/>
                <w:bCs/>
                <w:sz w:val="14"/>
                <w:szCs w:val="14"/>
                <w:lang w:eastAsia="es-CO"/>
              </w:rPr>
              <w:t>1º feb.</w:t>
            </w:r>
            <w:r w:rsidRPr="001D6087">
              <w:rPr>
                <w:rFonts w:ascii="Arial" w:eastAsia="Times New Roman" w:hAnsi="Arial" w:cs="Arial"/>
                <w:b/>
                <w:bCs/>
                <w:sz w:val="14"/>
                <w:szCs w:val="14"/>
                <w:lang w:eastAsia="es-CO"/>
              </w:rPr>
              <w:t> </w:t>
            </w:r>
          </w:p>
        </w:tc>
        <w:tc>
          <w:tcPr>
            <w:tcW w:w="217" w:type="pct"/>
            <w:tcBorders>
              <w:top w:val="nil"/>
              <w:left w:val="nil"/>
              <w:bottom w:val="nil"/>
              <w:right w:val="nil"/>
            </w:tcBorders>
            <w:shd w:val="clear" w:color="000000" w:fill="FF8080"/>
            <w:vAlign w:val="center"/>
            <w:hideMark/>
          </w:tcPr>
          <w:p w14:paraId="57529901" w14:textId="67BCBFCE" w:rsidR="00961719" w:rsidRPr="001D6087" w:rsidRDefault="00961719" w:rsidP="00961719">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30 marzo</w:t>
            </w:r>
          </w:p>
        </w:tc>
        <w:tc>
          <w:tcPr>
            <w:tcW w:w="67" w:type="pct"/>
            <w:tcBorders>
              <w:top w:val="nil"/>
              <w:left w:val="single" w:sz="4" w:space="0" w:color="auto"/>
              <w:bottom w:val="nil"/>
              <w:right w:val="single" w:sz="4" w:space="0" w:color="auto"/>
            </w:tcBorders>
            <w:shd w:val="diagCross" w:color="000000" w:fill="C0C0C0"/>
            <w:vAlign w:val="center"/>
            <w:hideMark/>
          </w:tcPr>
          <w:p w14:paraId="16C4B1AE" w14:textId="77777777" w:rsidR="00961719" w:rsidRPr="001D6087" w:rsidRDefault="00961719" w:rsidP="00961719">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66" w:type="pct"/>
            <w:tcBorders>
              <w:top w:val="nil"/>
              <w:left w:val="single" w:sz="8" w:space="0" w:color="auto"/>
              <w:bottom w:val="single" w:sz="4" w:space="0" w:color="auto"/>
              <w:right w:val="nil"/>
            </w:tcBorders>
            <w:shd w:val="clear" w:color="auto" w:fill="auto"/>
            <w:vAlign w:val="center"/>
            <w:hideMark/>
          </w:tcPr>
          <w:p w14:paraId="12E10C6C"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66" w:type="pct"/>
            <w:tcBorders>
              <w:top w:val="nil"/>
              <w:left w:val="single" w:sz="4" w:space="0" w:color="auto"/>
              <w:bottom w:val="single" w:sz="4" w:space="0" w:color="auto"/>
              <w:right w:val="nil"/>
            </w:tcBorders>
            <w:shd w:val="clear" w:color="auto" w:fill="auto"/>
            <w:vAlign w:val="center"/>
            <w:hideMark/>
          </w:tcPr>
          <w:p w14:paraId="5EA64527"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66" w:type="pct"/>
            <w:tcBorders>
              <w:top w:val="nil"/>
              <w:left w:val="single" w:sz="4" w:space="0" w:color="auto"/>
              <w:bottom w:val="single" w:sz="4" w:space="0" w:color="auto"/>
              <w:right w:val="single" w:sz="4" w:space="0" w:color="auto"/>
            </w:tcBorders>
            <w:shd w:val="clear" w:color="auto" w:fill="auto"/>
            <w:vAlign w:val="center"/>
            <w:hideMark/>
          </w:tcPr>
          <w:p w14:paraId="2BB7D2AB"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66" w:type="pct"/>
            <w:tcBorders>
              <w:top w:val="nil"/>
              <w:left w:val="nil"/>
              <w:bottom w:val="single" w:sz="4" w:space="0" w:color="auto"/>
              <w:right w:val="single" w:sz="8" w:space="0" w:color="auto"/>
            </w:tcBorders>
            <w:shd w:val="clear" w:color="auto" w:fill="auto"/>
            <w:vAlign w:val="center"/>
            <w:hideMark/>
          </w:tcPr>
          <w:p w14:paraId="4619BA5F"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66" w:type="pct"/>
            <w:tcBorders>
              <w:top w:val="nil"/>
              <w:left w:val="nil"/>
              <w:bottom w:val="single" w:sz="4" w:space="0" w:color="auto"/>
              <w:right w:val="nil"/>
            </w:tcBorders>
            <w:shd w:val="clear" w:color="auto" w:fill="auto"/>
            <w:vAlign w:val="center"/>
            <w:hideMark/>
          </w:tcPr>
          <w:p w14:paraId="640F9697"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66" w:type="pct"/>
            <w:tcBorders>
              <w:top w:val="nil"/>
              <w:left w:val="single" w:sz="4" w:space="0" w:color="auto"/>
              <w:bottom w:val="single" w:sz="4" w:space="0" w:color="auto"/>
              <w:right w:val="single" w:sz="4" w:space="0" w:color="auto"/>
            </w:tcBorders>
            <w:shd w:val="clear" w:color="auto" w:fill="auto"/>
            <w:vAlign w:val="center"/>
            <w:hideMark/>
          </w:tcPr>
          <w:p w14:paraId="45111504"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66" w:type="pct"/>
            <w:tcBorders>
              <w:top w:val="nil"/>
              <w:left w:val="nil"/>
              <w:bottom w:val="single" w:sz="4" w:space="0" w:color="auto"/>
              <w:right w:val="single" w:sz="4" w:space="0" w:color="auto"/>
            </w:tcBorders>
            <w:shd w:val="clear" w:color="auto" w:fill="auto"/>
            <w:vAlign w:val="center"/>
            <w:hideMark/>
          </w:tcPr>
          <w:p w14:paraId="3B602574"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66" w:type="pct"/>
            <w:tcBorders>
              <w:top w:val="nil"/>
              <w:left w:val="nil"/>
              <w:bottom w:val="single" w:sz="4" w:space="0" w:color="auto"/>
              <w:right w:val="single" w:sz="8" w:space="0" w:color="auto"/>
            </w:tcBorders>
            <w:shd w:val="clear" w:color="auto" w:fill="auto"/>
            <w:vAlign w:val="center"/>
            <w:hideMark/>
          </w:tcPr>
          <w:p w14:paraId="7289954D"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116" w:type="pct"/>
            <w:gridSpan w:val="2"/>
            <w:tcBorders>
              <w:top w:val="single" w:sz="8" w:space="0" w:color="auto"/>
              <w:left w:val="nil"/>
              <w:bottom w:val="single" w:sz="4" w:space="0" w:color="auto"/>
              <w:right w:val="nil"/>
            </w:tcBorders>
            <w:shd w:val="clear" w:color="auto" w:fill="auto"/>
            <w:vAlign w:val="center"/>
            <w:hideMark/>
          </w:tcPr>
          <w:p w14:paraId="233193B9"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3FFCF7A6"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66B5742B"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5A367FCB"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77D17758"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39DC5AB0"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558FE52F"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0C580E59"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292B30BE"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78F9BCA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1FC6D4B1"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29DA608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18" w:type="pct"/>
            <w:gridSpan w:val="3"/>
            <w:tcBorders>
              <w:top w:val="single" w:sz="8" w:space="0" w:color="auto"/>
              <w:left w:val="nil"/>
              <w:bottom w:val="single" w:sz="4" w:space="0" w:color="auto"/>
              <w:right w:val="nil"/>
            </w:tcBorders>
            <w:shd w:val="clear" w:color="auto" w:fill="auto"/>
            <w:vAlign w:val="center"/>
            <w:hideMark/>
          </w:tcPr>
          <w:p w14:paraId="39B690F5"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2BE3E66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610A469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62422A60"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1F608ED3"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56540859"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70D1140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1FFB08C5"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7C8C4381"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2C06B92E"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18FAE35E"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6BF155D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24768733"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722D79A1"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55A007FA"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775EF0A3"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6" w:type="pct"/>
            <w:gridSpan w:val="2"/>
            <w:tcBorders>
              <w:top w:val="nil"/>
              <w:left w:val="nil"/>
              <w:bottom w:val="single" w:sz="4" w:space="0" w:color="auto"/>
              <w:right w:val="nil"/>
            </w:tcBorders>
            <w:shd w:val="clear" w:color="auto" w:fill="auto"/>
            <w:vAlign w:val="center"/>
            <w:hideMark/>
          </w:tcPr>
          <w:p w14:paraId="10428FD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64959B19"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5A6C066A"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09" w:type="pct"/>
            <w:tcBorders>
              <w:top w:val="single" w:sz="8" w:space="0" w:color="auto"/>
              <w:left w:val="single" w:sz="4" w:space="0" w:color="auto"/>
              <w:bottom w:val="single" w:sz="4" w:space="0" w:color="auto"/>
              <w:right w:val="single" w:sz="8" w:space="0" w:color="auto"/>
            </w:tcBorders>
            <w:shd w:val="clear" w:color="auto" w:fill="auto"/>
            <w:vAlign w:val="center"/>
            <w:hideMark/>
          </w:tcPr>
          <w:p w14:paraId="7D3F05C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59171C" w:rsidRPr="001D6087" w14:paraId="7958B68E" w14:textId="77777777" w:rsidTr="0053467A">
        <w:trPr>
          <w:trHeight w:val="321"/>
        </w:trPr>
        <w:tc>
          <w:tcPr>
            <w:tcW w:w="817" w:type="pct"/>
            <w:tcBorders>
              <w:top w:val="nil"/>
              <w:left w:val="single" w:sz="8" w:space="0" w:color="auto"/>
              <w:bottom w:val="single" w:sz="4" w:space="0" w:color="auto"/>
              <w:right w:val="single" w:sz="8" w:space="0" w:color="auto"/>
            </w:tcBorders>
            <w:shd w:val="clear" w:color="auto" w:fill="auto"/>
            <w:vAlign w:val="center"/>
          </w:tcPr>
          <w:p w14:paraId="5D50A5BC" w14:textId="611CE76A" w:rsidR="00961719" w:rsidRPr="00EC7D31" w:rsidRDefault="00961719" w:rsidP="00961719">
            <w:pPr>
              <w:jc w:val="both"/>
              <w:rPr>
                <w:rFonts w:ascii="Arial" w:hAnsi="Arial" w:cs="Arial"/>
                <w:sz w:val="20"/>
                <w:szCs w:val="20"/>
              </w:rPr>
            </w:pPr>
            <w:r w:rsidRPr="00EC7D31">
              <w:rPr>
                <w:rFonts w:ascii="Arial" w:hAnsi="Arial" w:cs="Arial"/>
                <w:sz w:val="20"/>
                <w:szCs w:val="20"/>
              </w:rPr>
              <w:t xml:space="preserve">Analizar desde el punto de vista de la dogmática </w:t>
            </w:r>
            <w:r w:rsidRPr="00EC7D31">
              <w:rPr>
                <w:rFonts w:ascii="Arial" w:hAnsi="Arial" w:cs="Arial"/>
                <w:sz w:val="20"/>
                <w:szCs w:val="20"/>
              </w:rPr>
              <w:lastRenderedPageBreak/>
              <w:t>penal las diferencias y semejanzas de los tipos penales, entre diferentes codificaciones</w:t>
            </w:r>
          </w:p>
        </w:tc>
        <w:tc>
          <w:tcPr>
            <w:tcW w:w="379" w:type="pct"/>
            <w:tcBorders>
              <w:top w:val="nil"/>
              <w:left w:val="nil"/>
              <w:bottom w:val="single" w:sz="4" w:space="0" w:color="auto"/>
              <w:right w:val="single" w:sz="8" w:space="0" w:color="auto"/>
            </w:tcBorders>
            <w:shd w:val="clear" w:color="auto" w:fill="auto"/>
            <w:vAlign w:val="center"/>
            <w:hideMark/>
          </w:tcPr>
          <w:p w14:paraId="79F3019F" w14:textId="48F02A55" w:rsidR="00961719" w:rsidRPr="001D6087" w:rsidRDefault="00961719" w:rsidP="00961719">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lastRenderedPageBreak/>
              <w:t> </w:t>
            </w:r>
            <w:r>
              <w:rPr>
                <w:rFonts w:ascii="Arial" w:eastAsia="Times New Roman" w:hAnsi="Arial" w:cs="Arial"/>
                <w:sz w:val="20"/>
                <w:szCs w:val="20"/>
                <w:lang w:eastAsia="es-CO"/>
              </w:rPr>
              <w:t xml:space="preserve">Aura Peñas y </w:t>
            </w:r>
            <w:r>
              <w:rPr>
                <w:rFonts w:ascii="Arial" w:eastAsia="Times New Roman" w:hAnsi="Arial" w:cs="Arial"/>
                <w:sz w:val="20"/>
                <w:szCs w:val="20"/>
                <w:lang w:eastAsia="es-CO"/>
              </w:rPr>
              <w:lastRenderedPageBreak/>
              <w:t>Mauricio Molina</w:t>
            </w:r>
          </w:p>
        </w:tc>
        <w:tc>
          <w:tcPr>
            <w:tcW w:w="186"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7A923947" w14:textId="4BC8AC4E" w:rsidR="00961719" w:rsidRPr="001D6087" w:rsidRDefault="00961719" w:rsidP="00961719">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lastRenderedPageBreak/>
              <w:t> </w:t>
            </w:r>
            <w:r>
              <w:rPr>
                <w:rFonts w:ascii="Arial" w:eastAsia="Times New Roman" w:hAnsi="Arial" w:cs="Arial"/>
                <w:b/>
                <w:bCs/>
                <w:sz w:val="14"/>
                <w:szCs w:val="14"/>
                <w:lang w:eastAsia="es-CO"/>
              </w:rPr>
              <w:t>1º abril</w:t>
            </w:r>
          </w:p>
        </w:tc>
        <w:tc>
          <w:tcPr>
            <w:tcW w:w="217" w:type="pct"/>
            <w:tcBorders>
              <w:top w:val="single" w:sz="4" w:space="0" w:color="auto"/>
              <w:left w:val="nil"/>
              <w:bottom w:val="single" w:sz="4" w:space="0" w:color="auto"/>
              <w:right w:val="single" w:sz="4" w:space="0" w:color="auto"/>
            </w:tcBorders>
            <w:shd w:val="clear" w:color="000000" w:fill="FF8080"/>
            <w:vAlign w:val="center"/>
            <w:hideMark/>
          </w:tcPr>
          <w:p w14:paraId="56AC5732" w14:textId="4476C639" w:rsidR="00961719" w:rsidRPr="001D6087" w:rsidRDefault="00961719" w:rsidP="00961719">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31 mayo</w:t>
            </w:r>
            <w:r w:rsidRPr="001D6087">
              <w:rPr>
                <w:rFonts w:ascii="Arial" w:eastAsia="Times New Roman" w:hAnsi="Arial" w:cs="Arial"/>
                <w:b/>
                <w:bCs/>
                <w:sz w:val="14"/>
                <w:szCs w:val="14"/>
                <w:lang w:eastAsia="es-CO"/>
              </w:rPr>
              <w:t> </w:t>
            </w:r>
          </w:p>
        </w:tc>
        <w:tc>
          <w:tcPr>
            <w:tcW w:w="67" w:type="pct"/>
            <w:tcBorders>
              <w:top w:val="nil"/>
              <w:left w:val="single" w:sz="4" w:space="0" w:color="auto"/>
              <w:bottom w:val="nil"/>
              <w:right w:val="single" w:sz="4" w:space="0" w:color="auto"/>
            </w:tcBorders>
            <w:shd w:val="diagCross" w:color="000000" w:fill="C0C0C0"/>
            <w:vAlign w:val="center"/>
            <w:hideMark/>
          </w:tcPr>
          <w:p w14:paraId="2C9A037D" w14:textId="77777777" w:rsidR="00961719" w:rsidRPr="001D6087" w:rsidRDefault="00961719" w:rsidP="00961719">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66" w:type="pct"/>
            <w:tcBorders>
              <w:top w:val="nil"/>
              <w:left w:val="single" w:sz="8" w:space="0" w:color="auto"/>
              <w:bottom w:val="single" w:sz="4" w:space="0" w:color="auto"/>
              <w:right w:val="nil"/>
            </w:tcBorders>
            <w:shd w:val="clear" w:color="auto" w:fill="auto"/>
            <w:vAlign w:val="center"/>
            <w:hideMark/>
          </w:tcPr>
          <w:p w14:paraId="2B84A296"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4" w:space="0" w:color="auto"/>
              <w:right w:val="nil"/>
            </w:tcBorders>
            <w:shd w:val="clear" w:color="auto" w:fill="auto"/>
            <w:vAlign w:val="center"/>
            <w:hideMark/>
          </w:tcPr>
          <w:p w14:paraId="1A5E159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4" w:space="0" w:color="auto"/>
              <w:right w:val="single" w:sz="4" w:space="0" w:color="auto"/>
            </w:tcBorders>
            <w:shd w:val="clear" w:color="auto" w:fill="auto"/>
            <w:vAlign w:val="center"/>
            <w:hideMark/>
          </w:tcPr>
          <w:p w14:paraId="266FAF3B"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single" w:sz="8" w:space="0" w:color="auto"/>
            </w:tcBorders>
            <w:shd w:val="clear" w:color="auto" w:fill="auto"/>
            <w:vAlign w:val="center"/>
            <w:hideMark/>
          </w:tcPr>
          <w:p w14:paraId="25A22EB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59E62859"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4" w:space="0" w:color="auto"/>
              <w:right w:val="single" w:sz="4" w:space="0" w:color="auto"/>
            </w:tcBorders>
            <w:shd w:val="clear" w:color="auto" w:fill="auto"/>
            <w:vAlign w:val="center"/>
            <w:hideMark/>
          </w:tcPr>
          <w:p w14:paraId="6DA6B55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single" w:sz="4" w:space="0" w:color="auto"/>
            </w:tcBorders>
            <w:shd w:val="clear" w:color="auto" w:fill="auto"/>
            <w:vAlign w:val="center"/>
            <w:hideMark/>
          </w:tcPr>
          <w:p w14:paraId="2F87069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single" w:sz="8" w:space="0" w:color="auto"/>
            </w:tcBorders>
            <w:shd w:val="clear" w:color="auto" w:fill="auto"/>
            <w:vAlign w:val="center"/>
            <w:hideMark/>
          </w:tcPr>
          <w:p w14:paraId="6A13EB93"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58" w:type="pct"/>
            <w:tcBorders>
              <w:top w:val="nil"/>
              <w:left w:val="nil"/>
              <w:bottom w:val="single" w:sz="4" w:space="0" w:color="auto"/>
              <w:right w:val="nil"/>
            </w:tcBorders>
            <w:shd w:val="clear" w:color="auto" w:fill="auto"/>
            <w:vAlign w:val="center"/>
            <w:hideMark/>
          </w:tcPr>
          <w:p w14:paraId="19414CC2"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58" w:type="pct"/>
            <w:tcBorders>
              <w:top w:val="nil"/>
              <w:left w:val="nil"/>
              <w:bottom w:val="single" w:sz="4" w:space="0" w:color="auto"/>
              <w:right w:val="nil"/>
            </w:tcBorders>
            <w:shd w:val="clear" w:color="auto" w:fill="auto"/>
            <w:vAlign w:val="center"/>
            <w:hideMark/>
          </w:tcPr>
          <w:p w14:paraId="792A6698"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6AAED74B"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50863EAC"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491F31F0"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4CCB9BC7"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nil"/>
            </w:tcBorders>
            <w:shd w:val="clear" w:color="auto" w:fill="auto"/>
            <w:vAlign w:val="center"/>
            <w:hideMark/>
          </w:tcPr>
          <w:p w14:paraId="3A240818"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135762A7"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1A7063A8" w14:textId="77777777" w:rsidR="00961719" w:rsidRPr="00EC7D31"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EC7D31">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nil"/>
            </w:tcBorders>
            <w:shd w:val="clear" w:color="auto" w:fill="auto"/>
            <w:vAlign w:val="center"/>
            <w:hideMark/>
          </w:tcPr>
          <w:p w14:paraId="64ABE657"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31B08E4B"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5D4FA24B"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53120949"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60" w:type="pct"/>
            <w:gridSpan w:val="2"/>
            <w:tcBorders>
              <w:top w:val="nil"/>
              <w:left w:val="nil"/>
              <w:bottom w:val="single" w:sz="4" w:space="0" w:color="auto"/>
              <w:right w:val="nil"/>
            </w:tcBorders>
            <w:shd w:val="clear" w:color="auto" w:fill="auto"/>
            <w:vAlign w:val="center"/>
            <w:hideMark/>
          </w:tcPr>
          <w:p w14:paraId="75FB20E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58" w:type="pct"/>
            <w:tcBorders>
              <w:top w:val="nil"/>
              <w:left w:val="nil"/>
              <w:bottom w:val="single" w:sz="4" w:space="0" w:color="auto"/>
              <w:right w:val="nil"/>
            </w:tcBorders>
            <w:shd w:val="clear" w:color="auto" w:fill="auto"/>
            <w:vAlign w:val="center"/>
            <w:hideMark/>
          </w:tcPr>
          <w:p w14:paraId="3E29AFD5"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604B5286"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44A9B7D8"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3DFEB927"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7011E548"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7995EC5F"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0799E40A"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35CDF9E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39F9A59B"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3953011A"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405E1B76"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75504F9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250B1A65"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36005EF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474743FA"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1407B466"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6" w:type="pct"/>
            <w:gridSpan w:val="2"/>
            <w:tcBorders>
              <w:top w:val="nil"/>
              <w:left w:val="nil"/>
              <w:bottom w:val="single" w:sz="4" w:space="0" w:color="auto"/>
              <w:right w:val="nil"/>
            </w:tcBorders>
            <w:shd w:val="clear" w:color="auto" w:fill="auto"/>
            <w:vAlign w:val="center"/>
            <w:hideMark/>
          </w:tcPr>
          <w:p w14:paraId="06A07A16"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557846FA"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0247CC60"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09" w:type="pct"/>
            <w:tcBorders>
              <w:top w:val="nil"/>
              <w:left w:val="single" w:sz="4" w:space="0" w:color="auto"/>
              <w:bottom w:val="single" w:sz="4" w:space="0" w:color="auto"/>
              <w:right w:val="single" w:sz="8" w:space="0" w:color="auto"/>
            </w:tcBorders>
            <w:shd w:val="clear" w:color="auto" w:fill="auto"/>
            <w:vAlign w:val="center"/>
            <w:hideMark/>
          </w:tcPr>
          <w:p w14:paraId="17783367"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59171C" w:rsidRPr="001D6087" w14:paraId="4B20ED5B" w14:textId="77777777" w:rsidTr="0053467A">
        <w:trPr>
          <w:trHeight w:val="321"/>
        </w:trPr>
        <w:tc>
          <w:tcPr>
            <w:tcW w:w="817" w:type="pct"/>
            <w:tcBorders>
              <w:top w:val="nil"/>
              <w:left w:val="single" w:sz="8" w:space="0" w:color="auto"/>
              <w:bottom w:val="single" w:sz="4" w:space="0" w:color="auto"/>
              <w:right w:val="single" w:sz="8" w:space="0" w:color="auto"/>
            </w:tcBorders>
            <w:shd w:val="clear" w:color="auto" w:fill="auto"/>
            <w:vAlign w:val="center"/>
          </w:tcPr>
          <w:p w14:paraId="5B606902" w14:textId="3ABCC661" w:rsidR="00961719" w:rsidRPr="00961719" w:rsidRDefault="00961719" w:rsidP="00961719">
            <w:pPr>
              <w:jc w:val="both"/>
              <w:rPr>
                <w:rFonts w:ascii="Arial" w:hAnsi="Arial" w:cs="Arial"/>
                <w:sz w:val="20"/>
                <w:szCs w:val="20"/>
              </w:rPr>
            </w:pPr>
            <w:r w:rsidRPr="00961719">
              <w:rPr>
                <w:rFonts w:ascii="Arial" w:hAnsi="Arial" w:cs="Arial"/>
                <w:sz w:val="20"/>
                <w:szCs w:val="20"/>
              </w:rPr>
              <w:t>Elaborar tablas dinámicas en Excel con el inventario de los tipos penales en cada código, con el fin de elaborar en una posterior fase (2021) un aplicativo que permita observar y discutir propuestas de reformas legislativas.</w:t>
            </w:r>
          </w:p>
        </w:tc>
        <w:tc>
          <w:tcPr>
            <w:tcW w:w="379" w:type="pct"/>
            <w:tcBorders>
              <w:top w:val="nil"/>
              <w:left w:val="nil"/>
              <w:bottom w:val="single" w:sz="4" w:space="0" w:color="auto"/>
              <w:right w:val="single" w:sz="8" w:space="0" w:color="auto"/>
            </w:tcBorders>
            <w:shd w:val="clear" w:color="auto" w:fill="auto"/>
            <w:vAlign w:val="center"/>
            <w:hideMark/>
          </w:tcPr>
          <w:p w14:paraId="1CA962A5" w14:textId="1CA1EB1D" w:rsidR="00961719" w:rsidRPr="001D6087" w:rsidRDefault="00961719" w:rsidP="00961719">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Aura Peñas y Mauricio Molina</w:t>
            </w:r>
          </w:p>
        </w:tc>
        <w:tc>
          <w:tcPr>
            <w:tcW w:w="186"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293A2384" w14:textId="78746F09" w:rsidR="00961719" w:rsidRPr="001D6087" w:rsidRDefault="00961719" w:rsidP="00961719">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59171C">
              <w:rPr>
                <w:rFonts w:ascii="Arial" w:eastAsia="Times New Roman" w:hAnsi="Arial" w:cs="Arial"/>
                <w:b/>
                <w:bCs/>
                <w:sz w:val="14"/>
                <w:szCs w:val="14"/>
                <w:lang w:eastAsia="es-CO"/>
              </w:rPr>
              <w:t>1º de junio</w:t>
            </w:r>
          </w:p>
        </w:tc>
        <w:tc>
          <w:tcPr>
            <w:tcW w:w="217" w:type="pct"/>
            <w:tcBorders>
              <w:top w:val="single" w:sz="4" w:space="0" w:color="auto"/>
              <w:left w:val="nil"/>
              <w:bottom w:val="single" w:sz="4" w:space="0" w:color="auto"/>
              <w:right w:val="single" w:sz="4" w:space="0" w:color="auto"/>
            </w:tcBorders>
            <w:shd w:val="clear" w:color="000000" w:fill="FF8080"/>
            <w:vAlign w:val="center"/>
            <w:hideMark/>
          </w:tcPr>
          <w:p w14:paraId="3671550C" w14:textId="6086A78B" w:rsidR="00961719" w:rsidRPr="001D6087" w:rsidRDefault="0059171C" w:rsidP="00961719">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31 de agosto</w:t>
            </w:r>
            <w:r w:rsidR="00961719" w:rsidRPr="001D6087">
              <w:rPr>
                <w:rFonts w:ascii="Arial" w:eastAsia="Times New Roman" w:hAnsi="Arial" w:cs="Arial"/>
                <w:b/>
                <w:bCs/>
                <w:sz w:val="14"/>
                <w:szCs w:val="14"/>
                <w:lang w:eastAsia="es-CO"/>
              </w:rPr>
              <w:t> </w:t>
            </w:r>
          </w:p>
        </w:tc>
        <w:tc>
          <w:tcPr>
            <w:tcW w:w="67" w:type="pct"/>
            <w:tcBorders>
              <w:top w:val="nil"/>
              <w:left w:val="single" w:sz="4" w:space="0" w:color="auto"/>
              <w:bottom w:val="nil"/>
              <w:right w:val="single" w:sz="4" w:space="0" w:color="auto"/>
            </w:tcBorders>
            <w:shd w:val="diagCross" w:color="000000" w:fill="C0C0C0"/>
            <w:vAlign w:val="center"/>
            <w:hideMark/>
          </w:tcPr>
          <w:p w14:paraId="34D87BE3" w14:textId="77777777" w:rsidR="00961719" w:rsidRPr="001D6087" w:rsidRDefault="00961719" w:rsidP="00961719">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66" w:type="pct"/>
            <w:tcBorders>
              <w:top w:val="nil"/>
              <w:left w:val="single" w:sz="8" w:space="0" w:color="auto"/>
              <w:bottom w:val="single" w:sz="4" w:space="0" w:color="auto"/>
              <w:right w:val="nil"/>
            </w:tcBorders>
            <w:shd w:val="clear" w:color="auto" w:fill="auto"/>
            <w:vAlign w:val="center"/>
            <w:hideMark/>
          </w:tcPr>
          <w:p w14:paraId="701574BA"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4" w:space="0" w:color="auto"/>
              <w:right w:val="nil"/>
            </w:tcBorders>
            <w:shd w:val="clear" w:color="auto" w:fill="auto"/>
            <w:vAlign w:val="center"/>
            <w:hideMark/>
          </w:tcPr>
          <w:p w14:paraId="022BE56E"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4" w:space="0" w:color="auto"/>
              <w:right w:val="single" w:sz="4" w:space="0" w:color="auto"/>
            </w:tcBorders>
            <w:shd w:val="clear" w:color="auto" w:fill="auto"/>
            <w:vAlign w:val="center"/>
            <w:hideMark/>
          </w:tcPr>
          <w:p w14:paraId="690D6920"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single" w:sz="8" w:space="0" w:color="auto"/>
            </w:tcBorders>
            <w:shd w:val="clear" w:color="auto" w:fill="auto"/>
            <w:vAlign w:val="center"/>
            <w:hideMark/>
          </w:tcPr>
          <w:p w14:paraId="4286EB5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4D000721"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4" w:space="0" w:color="auto"/>
              <w:right w:val="single" w:sz="4" w:space="0" w:color="auto"/>
            </w:tcBorders>
            <w:shd w:val="clear" w:color="auto" w:fill="auto"/>
            <w:vAlign w:val="center"/>
            <w:hideMark/>
          </w:tcPr>
          <w:p w14:paraId="151E6D9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single" w:sz="4" w:space="0" w:color="auto"/>
            </w:tcBorders>
            <w:shd w:val="clear" w:color="auto" w:fill="auto"/>
            <w:vAlign w:val="center"/>
            <w:hideMark/>
          </w:tcPr>
          <w:p w14:paraId="4B5FAD5F"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single" w:sz="8" w:space="0" w:color="auto"/>
            </w:tcBorders>
            <w:shd w:val="clear" w:color="auto" w:fill="auto"/>
            <w:vAlign w:val="center"/>
            <w:hideMark/>
          </w:tcPr>
          <w:p w14:paraId="308AFC17"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58" w:type="pct"/>
            <w:tcBorders>
              <w:top w:val="nil"/>
              <w:left w:val="nil"/>
              <w:bottom w:val="single" w:sz="4" w:space="0" w:color="auto"/>
              <w:right w:val="nil"/>
            </w:tcBorders>
            <w:shd w:val="clear" w:color="auto" w:fill="auto"/>
            <w:vAlign w:val="center"/>
            <w:hideMark/>
          </w:tcPr>
          <w:p w14:paraId="5EF5CB61"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58" w:type="pct"/>
            <w:tcBorders>
              <w:top w:val="nil"/>
              <w:left w:val="nil"/>
              <w:bottom w:val="single" w:sz="4" w:space="0" w:color="auto"/>
              <w:right w:val="nil"/>
            </w:tcBorders>
            <w:shd w:val="clear" w:color="auto" w:fill="auto"/>
            <w:vAlign w:val="center"/>
            <w:hideMark/>
          </w:tcPr>
          <w:p w14:paraId="16883DF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03BD7AD5"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171DF1E8"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72D6116B"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1967224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249B6ACB"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795CB586"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74ACD65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25A75013"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1EB7B09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07FF23FF"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6214A083"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0" w:type="pct"/>
            <w:gridSpan w:val="2"/>
            <w:tcBorders>
              <w:top w:val="nil"/>
              <w:left w:val="nil"/>
              <w:bottom w:val="single" w:sz="4" w:space="0" w:color="auto"/>
              <w:right w:val="nil"/>
            </w:tcBorders>
            <w:shd w:val="clear" w:color="auto" w:fill="auto"/>
            <w:vAlign w:val="center"/>
            <w:hideMark/>
          </w:tcPr>
          <w:p w14:paraId="4C5EA83E"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58" w:type="pct"/>
            <w:tcBorders>
              <w:top w:val="nil"/>
              <w:left w:val="nil"/>
              <w:bottom w:val="single" w:sz="4" w:space="0" w:color="auto"/>
              <w:right w:val="nil"/>
            </w:tcBorders>
            <w:shd w:val="clear" w:color="auto" w:fill="auto"/>
            <w:vAlign w:val="center"/>
            <w:hideMark/>
          </w:tcPr>
          <w:p w14:paraId="66692684"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6AF7878B"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3517C76C"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6C4A51AC"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7A2C32B6"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nil"/>
            </w:tcBorders>
            <w:shd w:val="clear" w:color="auto" w:fill="auto"/>
            <w:vAlign w:val="center"/>
            <w:hideMark/>
          </w:tcPr>
          <w:p w14:paraId="0CA25A72"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4B74714C"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4D2B5F0E"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nil"/>
            </w:tcBorders>
            <w:shd w:val="clear" w:color="auto" w:fill="auto"/>
            <w:vAlign w:val="center"/>
            <w:hideMark/>
          </w:tcPr>
          <w:p w14:paraId="13EA6BE3"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2339A81A"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nil"/>
            </w:tcBorders>
            <w:shd w:val="clear" w:color="auto" w:fill="auto"/>
            <w:vAlign w:val="center"/>
            <w:hideMark/>
          </w:tcPr>
          <w:p w14:paraId="75F2AF9B"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7A47B60E"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nil"/>
              <w:bottom w:val="single" w:sz="4" w:space="0" w:color="auto"/>
              <w:right w:val="nil"/>
            </w:tcBorders>
            <w:shd w:val="clear" w:color="auto" w:fill="auto"/>
            <w:vAlign w:val="center"/>
            <w:hideMark/>
          </w:tcPr>
          <w:p w14:paraId="2C2034E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6A99E7C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2D5D3B59"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6CBA837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6" w:type="pct"/>
            <w:gridSpan w:val="2"/>
            <w:tcBorders>
              <w:top w:val="nil"/>
              <w:left w:val="nil"/>
              <w:bottom w:val="single" w:sz="4" w:space="0" w:color="auto"/>
              <w:right w:val="nil"/>
            </w:tcBorders>
            <w:shd w:val="clear" w:color="auto" w:fill="auto"/>
            <w:vAlign w:val="center"/>
            <w:hideMark/>
          </w:tcPr>
          <w:p w14:paraId="4A519C8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37EDF6E0"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3F24CC70"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09" w:type="pct"/>
            <w:tcBorders>
              <w:top w:val="nil"/>
              <w:left w:val="single" w:sz="4" w:space="0" w:color="auto"/>
              <w:bottom w:val="single" w:sz="4" w:space="0" w:color="auto"/>
              <w:right w:val="single" w:sz="8" w:space="0" w:color="auto"/>
            </w:tcBorders>
            <w:shd w:val="clear" w:color="auto" w:fill="auto"/>
            <w:vAlign w:val="center"/>
            <w:hideMark/>
          </w:tcPr>
          <w:p w14:paraId="01C3AF18"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59171C" w:rsidRPr="001D6087" w14:paraId="5BE79168" w14:textId="77777777" w:rsidTr="0053467A">
        <w:trPr>
          <w:trHeight w:val="321"/>
        </w:trPr>
        <w:tc>
          <w:tcPr>
            <w:tcW w:w="817" w:type="pct"/>
            <w:tcBorders>
              <w:top w:val="nil"/>
              <w:left w:val="single" w:sz="8" w:space="0" w:color="auto"/>
              <w:bottom w:val="single" w:sz="4" w:space="0" w:color="auto"/>
              <w:right w:val="single" w:sz="8" w:space="0" w:color="auto"/>
            </w:tcBorders>
            <w:shd w:val="clear" w:color="auto" w:fill="auto"/>
            <w:vAlign w:val="center"/>
            <w:hideMark/>
          </w:tcPr>
          <w:p w14:paraId="493E9A65" w14:textId="1882C946" w:rsidR="00961719" w:rsidRPr="001D6087" w:rsidRDefault="00961719" w:rsidP="00961719">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Informes finales: capítulo de libro de investigación y artículo B</w:t>
            </w:r>
          </w:p>
        </w:tc>
        <w:tc>
          <w:tcPr>
            <w:tcW w:w="379" w:type="pct"/>
            <w:tcBorders>
              <w:top w:val="nil"/>
              <w:left w:val="nil"/>
              <w:bottom w:val="single" w:sz="4" w:space="0" w:color="auto"/>
              <w:right w:val="single" w:sz="8" w:space="0" w:color="auto"/>
            </w:tcBorders>
            <w:shd w:val="clear" w:color="auto" w:fill="auto"/>
            <w:vAlign w:val="center"/>
            <w:hideMark/>
          </w:tcPr>
          <w:p w14:paraId="01B5F979" w14:textId="2A77386F" w:rsidR="00961719" w:rsidRPr="001D6087" w:rsidRDefault="00961719" w:rsidP="00961719">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Aura Peñas y Mauricio Molina</w:t>
            </w:r>
          </w:p>
        </w:tc>
        <w:tc>
          <w:tcPr>
            <w:tcW w:w="186"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3D305632" w14:textId="1576C6F5" w:rsidR="00961719" w:rsidRPr="001D6087" w:rsidRDefault="0059171C" w:rsidP="00961719">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1º de sept.</w:t>
            </w:r>
          </w:p>
        </w:tc>
        <w:tc>
          <w:tcPr>
            <w:tcW w:w="217" w:type="pct"/>
            <w:tcBorders>
              <w:top w:val="single" w:sz="4" w:space="0" w:color="auto"/>
              <w:left w:val="nil"/>
              <w:bottom w:val="single" w:sz="4" w:space="0" w:color="auto"/>
              <w:right w:val="single" w:sz="4" w:space="0" w:color="auto"/>
            </w:tcBorders>
            <w:shd w:val="clear" w:color="000000" w:fill="FF8080"/>
            <w:vAlign w:val="center"/>
            <w:hideMark/>
          </w:tcPr>
          <w:p w14:paraId="0267A1B3" w14:textId="31C23B84" w:rsidR="00961719" w:rsidRPr="001D6087" w:rsidRDefault="00961719" w:rsidP="00961719">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59171C">
              <w:rPr>
                <w:rFonts w:ascii="Arial" w:eastAsia="Times New Roman" w:hAnsi="Arial" w:cs="Arial"/>
                <w:b/>
                <w:bCs/>
                <w:sz w:val="14"/>
                <w:szCs w:val="14"/>
                <w:lang w:eastAsia="es-CO"/>
              </w:rPr>
              <w:t>15 nov.</w:t>
            </w:r>
          </w:p>
        </w:tc>
        <w:tc>
          <w:tcPr>
            <w:tcW w:w="67" w:type="pct"/>
            <w:tcBorders>
              <w:top w:val="nil"/>
              <w:left w:val="single" w:sz="4" w:space="0" w:color="auto"/>
              <w:bottom w:val="nil"/>
              <w:right w:val="single" w:sz="4" w:space="0" w:color="auto"/>
            </w:tcBorders>
            <w:shd w:val="diagCross" w:color="000000" w:fill="C0C0C0"/>
            <w:vAlign w:val="center"/>
            <w:hideMark/>
          </w:tcPr>
          <w:p w14:paraId="5CB2F8DD" w14:textId="77777777" w:rsidR="00961719" w:rsidRPr="001D6087" w:rsidRDefault="00961719" w:rsidP="00961719">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66" w:type="pct"/>
            <w:tcBorders>
              <w:top w:val="nil"/>
              <w:left w:val="single" w:sz="8" w:space="0" w:color="auto"/>
              <w:bottom w:val="single" w:sz="4" w:space="0" w:color="auto"/>
              <w:right w:val="nil"/>
            </w:tcBorders>
            <w:shd w:val="clear" w:color="auto" w:fill="auto"/>
            <w:vAlign w:val="center"/>
            <w:hideMark/>
          </w:tcPr>
          <w:p w14:paraId="59020FE7"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4" w:space="0" w:color="auto"/>
              <w:right w:val="nil"/>
            </w:tcBorders>
            <w:shd w:val="clear" w:color="auto" w:fill="auto"/>
            <w:vAlign w:val="center"/>
            <w:hideMark/>
          </w:tcPr>
          <w:p w14:paraId="3F28E4B0"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4" w:space="0" w:color="auto"/>
              <w:right w:val="single" w:sz="4" w:space="0" w:color="auto"/>
            </w:tcBorders>
            <w:shd w:val="clear" w:color="auto" w:fill="auto"/>
            <w:vAlign w:val="center"/>
            <w:hideMark/>
          </w:tcPr>
          <w:p w14:paraId="1EDA10A0"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single" w:sz="8" w:space="0" w:color="auto"/>
            </w:tcBorders>
            <w:shd w:val="clear" w:color="auto" w:fill="auto"/>
            <w:vAlign w:val="center"/>
            <w:hideMark/>
          </w:tcPr>
          <w:p w14:paraId="2EBC980D"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142200F8"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single" w:sz="4" w:space="0" w:color="auto"/>
              <w:bottom w:val="single" w:sz="4" w:space="0" w:color="auto"/>
              <w:right w:val="single" w:sz="4" w:space="0" w:color="auto"/>
            </w:tcBorders>
            <w:shd w:val="clear" w:color="auto" w:fill="auto"/>
            <w:vAlign w:val="center"/>
            <w:hideMark/>
          </w:tcPr>
          <w:p w14:paraId="778BE030"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single" w:sz="4" w:space="0" w:color="auto"/>
            </w:tcBorders>
            <w:shd w:val="clear" w:color="auto" w:fill="auto"/>
            <w:vAlign w:val="center"/>
            <w:hideMark/>
          </w:tcPr>
          <w:p w14:paraId="4C24972F"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6" w:type="pct"/>
            <w:tcBorders>
              <w:top w:val="nil"/>
              <w:left w:val="nil"/>
              <w:bottom w:val="single" w:sz="4" w:space="0" w:color="auto"/>
              <w:right w:val="single" w:sz="8" w:space="0" w:color="auto"/>
            </w:tcBorders>
            <w:shd w:val="clear" w:color="auto" w:fill="auto"/>
            <w:vAlign w:val="center"/>
            <w:hideMark/>
          </w:tcPr>
          <w:p w14:paraId="32C8C8C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58" w:type="pct"/>
            <w:tcBorders>
              <w:top w:val="nil"/>
              <w:left w:val="nil"/>
              <w:bottom w:val="single" w:sz="4" w:space="0" w:color="auto"/>
              <w:right w:val="nil"/>
            </w:tcBorders>
            <w:shd w:val="clear" w:color="auto" w:fill="auto"/>
            <w:vAlign w:val="center"/>
            <w:hideMark/>
          </w:tcPr>
          <w:p w14:paraId="5BCA766B"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58" w:type="pct"/>
            <w:tcBorders>
              <w:top w:val="nil"/>
              <w:left w:val="nil"/>
              <w:bottom w:val="single" w:sz="4" w:space="0" w:color="auto"/>
              <w:right w:val="nil"/>
            </w:tcBorders>
            <w:shd w:val="clear" w:color="auto" w:fill="auto"/>
            <w:vAlign w:val="center"/>
            <w:hideMark/>
          </w:tcPr>
          <w:p w14:paraId="012DCCB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5512C319"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4BD36847"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08545B11"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2736448A"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67F01FC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0200C1C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7215F17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4EDE233A"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3AFA3852"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2C4F69DF"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7D9D5FCF"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60" w:type="pct"/>
            <w:gridSpan w:val="2"/>
            <w:tcBorders>
              <w:top w:val="nil"/>
              <w:left w:val="nil"/>
              <w:bottom w:val="single" w:sz="4" w:space="0" w:color="auto"/>
              <w:right w:val="nil"/>
            </w:tcBorders>
            <w:shd w:val="clear" w:color="auto" w:fill="auto"/>
            <w:vAlign w:val="center"/>
            <w:hideMark/>
          </w:tcPr>
          <w:p w14:paraId="19717333"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58" w:type="pct"/>
            <w:tcBorders>
              <w:top w:val="nil"/>
              <w:left w:val="nil"/>
              <w:bottom w:val="single" w:sz="4" w:space="0" w:color="auto"/>
              <w:right w:val="nil"/>
            </w:tcBorders>
            <w:shd w:val="clear" w:color="auto" w:fill="auto"/>
            <w:vAlign w:val="center"/>
            <w:hideMark/>
          </w:tcPr>
          <w:p w14:paraId="305D2DB1"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4" w:space="0" w:color="auto"/>
            </w:tcBorders>
            <w:shd w:val="clear" w:color="auto" w:fill="auto"/>
            <w:vAlign w:val="center"/>
            <w:hideMark/>
          </w:tcPr>
          <w:p w14:paraId="01AEA1B1"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237DB43B"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8" w:space="0" w:color="auto"/>
            </w:tcBorders>
            <w:shd w:val="clear" w:color="auto" w:fill="auto"/>
            <w:vAlign w:val="center"/>
            <w:hideMark/>
          </w:tcPr>
          <w:p w14:paraId="2878065E"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1F9900D8"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4BC216E4"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6FF4FA0C"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24299AAB"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6B1F52C8"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2BB7B97E"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4253F3E9"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29C10305"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6C9D9455" w14:textId="77777777" w:rsidR="00961719" w:rsidRPr="001D6087" w:rsidRDefault="00961719" w:rsidP="0096171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74505F96"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4A6FEE1C"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single" w:sz="8" w:space="0" w:color="auto"/>
            </w:tcBorders>
            <w:shd w:val="clear" w:color="auto" w:fill="auto"/>
            <w:vAlign w:val="center"/>
            <w:hideMark/>
          </w:tcPr>
          <w:p w14:paraId="430E8250"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6" w:type="pct"/>
            <w:gridSpan w:val="2"/>
            <w:tcBorders>
              <w:top w:val="nil"/>
              <w:left w:val="nil"/>
              <w:bottom w:val="single" w:sz="4" w:space="0" w:color="auto"/>
              <w:right w:val="nil"/>
            </w:tcBorders>
            <w:shd w:val="clear" w:color="auto" w:fill="auto"/>
            <w:vAlign w:val="center"/>
            <w:hideMark/>
          </w:tcPr>
          <w:p w14:paraId="1EA9FE3F"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7A8B7FCA"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85" w:type="pct"/>
            <w:tcBorders>
              <w:top w:val="nil"/>
              <w:left w:val="single" w:sz="4" w:space="0" w:color="auto"/>
              <w:bottom w:val="single" w:sz="4" w:space="0" w:color="auto"/>
              <w:right w:val="nil"/>
            </w:tcBorders>
            <w:shd w:val="clear" w:color="auto" w:fill="auto"/>
            <w:vAlign w:val="center"/>
            <w:hideMark/>
          </w:tcPr>
          <w:p w14:paraId="54B25E78"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c>
          <w:tcPr>
            <w:tcW w:w="109" w:type="pct"/>
            <w:tcBorders>
              <w:top w:val="nil"/>
              <w:left w:val="single" w:sz="4" w:space="0" w:color="auto"/>
              <w:bottom w:val="single" w:sz="4" w:space="0" w:color="auto"/>
              <w:right w:val="single" w:sz="8" w:space="0" w:color="auto"/>
            </w:tcBorders>
            <w:shd w:val="clear" w:color="auto" w:fill="auto"/>
            <w:vAlign w:val="center"/>
            <w:hideMark/>
          </w:tcPr>
          <w:p w14:paraId="59DF059F" w14:textId="77777777" w:rsidR="00961719" w:rsidRPr="00961719" w:rsidRDefault="00961719" w:rsidP="00961719">
            <w:pPr>
              <w:spacing w:after="0" w:line="240" w:lineRule="auto"/>
              <w:jc w:val="center"/>
              <w:rPr>
                <w:rFonts w:ascii="Bodoni MT Condensed" w:eastAsia="Times New Roman" w:hAnsi="Bodoni MT Condensed" w:cs="Arial"/>
                <w:sz w:val="16"/>
                <w:szCs w:val="16"/>
                <w:highlight w:val="black"/>
                <w:lang w:eastAsia="es-CO"/>
              </w:rPr>
            </w:pPr>
            <w:r w:rsidRPr="00961719">
              <w:rPr>
                <w:rFonts w:ascii="Bodoni MT Condensed" w:eastAsia="Times New Roman" w:hAnsi="Bodoni MT Condensed" w:cs="Arial"/>
                <w:sz w:val="16"/>
                <w:szCs w:val="16"/>
                <w:highlight w:val="black"/>
                <w:lang w:eastAsia="es-CO"/>
              </w:rPr>
              <w:t> </w:t>
            </w:r>
          </w:p>
        </w:tc>
      </w:tr>
    </w:tbl>
    <w:p w14:paraId="60D13A1D" w14:textId="77777777"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14:paraId="3D523B7D"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5AF56CE" w14:textId="77777777" w:rsidR="00FF231C" w:rsidRDefault="00FF231C" w:rsidP="00ED1717">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2A208BC" w14:textId="77777777"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D35DD5A" w14:textId="77777777"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679A35A"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37CB5D9"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2590CF0"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76E46649"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16C0FE42" w14:textId="77777777"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04E6E746" w14:textId="77777777"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29430BDF"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0C2B40A2"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725B396D"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0B6FBBE" w14:textId="77777777" w:rsidR="00FF231C" w:rsidRDefault="00FF231C" w:rsidP="00ED1717">
            <w:pPr>
              <w:jc w:val="both"/>
              <w:rPr>
                <w:rFonts w:cstheme="minorHAnsi"/>
                <w:sz w:val="20"/>
                <w:szCs w:val="16"/>
              </w:rPr>
            </w:pPr>
            <w:r>
              <w:rPr>
                <w:rFonts w:cstheme="minorHAnsi"/>
                <w:sz w:val="20"/>
                <w:szCs w:val="16"/>
              </w:rPr>
              <w:t>$ 0</w:t>
            </w:r>
          </w:p>
        </w:tc>
      </w:tr>
      <w:tr w:rsidR="00FF231C" w14:paraId="1C85F9A6"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334FC8D"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2C974C8" w14:textId="77777777"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5591E20A"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58997B1D"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1314ED71"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4E5BCBA" w14:textId="77777777" w:rsidR="00FF231C" w:rsidRDefault="00FF231C" w:rsidP="00ED1717">
            <w:pPr>
              <w:jc w:val="both"/>
              <w:rPr>
                <w:rFonts w:cstheme="minorHAnsi"/>
                <w:sz w:val="20"/>
                <w:szCs w:val="16"/>
              </w:rPr>
            </w:pPr>
            <w:r>
              <w:rPr>
                <w:rFonts w:cstheme="minorHAnsi"/>
                <w:sz w:val="20"/>
                <w:szCs w:val="16"/>
              </w:rPr>
              <w:t>$ 0</w:t>
            </w:r>
          </w:p>
        </w:tc>
      </w:tr>
      <w:tr w:rsidR="00FF231C" w14:paraId="660CACBE"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AC7131F"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235607C" w14:textId="77777777"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74C32ED0"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EE7E37C"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210F0B0D"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5927C711" w14:textId="77777777" w:rsidR="00FF231C" w:rsidRDefault="00FF231C" w:rsidP="00ED1717">
            <w:pPr>
              <w:jc w:val="both"/>
              <w:rPr>
                <w:rFonts w:cstheme="minorHAnsi"/>
                <w:sz w:val="20"/>
                <w:szCs w:val="16"/>
              </w:rPr>
            </w:pPr>
            <w:r>
              <w:rPr>
                <w:rFonts w:cstheme="minorHAnsi"/>
                <w:sz w:val="20"/>
                <w:szCs w:val="16"/>
              </w:rPr>
              <w:t>$ 0</w:t>
            </w:r>
          </w:p>
        </w:tc>
      </w:tr>
      <w:tr w:rsidR="00FF231C" w14:paraId="1669BE53"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F4BDF80"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CC9E93F" w14:textId="77777777"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1905F520"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4997B02"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5F10BFE9"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09F32BA" w14:textId="77777777" w:rsidR="00FF231C" w:rsidRDefault="00FF231C" w:rsidP="00ED1717">
            <w:pPr>
              <w:jc w:val="both"/>
              <w:rPr>
                <w:rFonts w:cstheme="minorHAnsi"/>
                <w:sz w:val="20"/>
                <w:szCs w:val="16"/>
              </w:rPr>
            </w:pPr>
            <w:r>
              <w:rPr>
                <w:rFonts w:cstheme="minorHAnsi"/>
                <w:sz w:val="20"/>
                <w:szCs w:val="16"/>
              </w:rPr>
              <w:t>$ 0</w:t>
            </w:r>
          </w:p>
        </w:tc>
      </w:tr>
      <w:tr w:rsidR="00FF231C" w14:paraId="29CC61C1"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71B724D4" w14:textId="77777777"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1A0CDF71" w14:textId="77777777"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7AE4A06E"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FEB8683" w14:textId="163D111A" w:rsidR="00FF231C" w:rsidRDefault="00DE5BF1" w:rsidP="00DE5BF1">
            <w:pPr>
              <w:jc w:val="both"/>
              <w:rPr>
                <w:rFonts w:cstheme="minorHAnsi"/>
                <w:sz w:val="20"/>
                <w:szCs w:val="20"/>
              </w:rPr>
            </w:pPr>
            <w:r w:rsidRPr="00DE5BF1">
              <w:rPr>
                <w:rFonts w:cstheme="minorHAnsi"/>
                <w:sz w:val="20"/>
                <w:szCs w:val="20"/>
              </w:rPr>
              <w:t>$ 100.000</w:t>
            </w:r>
          </w:p>
        </w:tc>
        <w:tc>
          <w:tcPr>
            <w:tcW w:w="1843" w:type="dxa"/>
            <w:tcBorders>
              <w:top w:val="single" w:sz="4" w:space="0" w:color="auto"/>
              <w:left w:val="single" w:sz="4" w:space="0" w:color="auto"/>
              <w:bottom w:val="single" w:sz="4" w:space="0" w:color="auto"/>
              <w:right w:val="single" w:sz="4" w:space="0" w:color="auto"/>
            </w:tcBorders>
          </w:tcPr>
          <w:p w14:paraId="79940E74"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FFB6131" w14:textId="608471F5" w:rsidR="00FF231C" w:rsidRDefault="00FF231C" w:rsidP="00ED1717">
            <w:pPr>
              <w:jc w:val="both"/>
              <w:rPr>
                <w:rFonts w:cstheme="minorHAnsi"/>
                <w:sz w:val="20"/>
                <w:szCs w:val="16"/>
              </w:rPr>
            </w:pPr>
            <w:r>
              <w:rPr>
                <w:rFonts w:cstheme="minorHAnsi"/>
                <w:sz w:val="20"/>
                <w:szCs w:val="20"/>
              </w:rPr>
              <w:t xml:space="preserve">$ </w:t>
            </w:r>
            <w:r w:rsidR="00DE5BF1">
              <w:rPr>
                <w:rFonts w:cstheme="minorHAnsi"/>
                <w:sz w:val="20"/>
                <w:szCs w:val="20"/>
              </w:rPr>
              <w:t>100.000</w:t>
            </w:r>
          </w:p>
        </w:tc>
      </w:tr>
      <w:tr w:rsidR="00FF231C" w14:paraId="0551AE17"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20CEF17F"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3E135A72" w14:textId="77777777"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0781A1EE"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32DEB20" w14:textId="21D2275E" w:rsidR="00FF231C" w:rsidRDefault="00DE5BF1" w:rsidP="00DE5BF1">
            <w:pPr>
              <w:jc w:val="both"/>
              <w:rPr>
                <w:rFonts w:cstheme="minorHAnsi"/>
                <w:sz w:val="20"/>
                <w:szCs w:val="20"/>
              </w:rPr>
            </w:pPr>
            <w:r w:rsidRPr="00DE5BF1">
              <w:rPr>
                <w:rFonts w:cstheme="minorHAnsi"/>
                <w:sz w:val="20"/>
                <w:szCs w:val="20"/>
              </w:rPr>
              <w:t>$ 300.000</w:t>
            </w:r>
          </w:p>
        </w:tc>
        <w:tc>
          <w:tcPr>
            <w:tcW w:w="1843" w:type="dxa"/>
            <w:tcBorders>
              <w:top w:val="single" w:sz="4" w:space="0" w:color="auto"/>
              <w:left w:val="single" w:sz="4" w:space="0" w:color="auto"/>
              <w:bottom w:val="single" w:sz="4" w:space="0" w:color="auto"/>
              <w:right w:val="single" w:sz="4" w:space="0" w:color="auto"/>
            </w:tcBorders>
          </w:tcPr>
          <w:p w14:paraId="63A1DEEC"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53F1FBB2" w14:textId="67AC1677" w:rsidR="00FF231C" w:rsidRDefault="00FF231C" w:rsidP="00ED1717">
            <w:pPr>
              <w:jc w:val="both"/>
              <w:rPr>
                <w:rFonts w:cstheme="minorHAnsi"/>
                <w:sz w:val="20"/>
                <w:szCs w:val="20"/>
              </w:rPr>
            </w:pPr>
            <w:r>
              <w:rPr>
                <w:rFonts w:cstheme="minorHAnsi"/>
                <w:sz w:val="20"/>
                <w:szCs w:val="20"/>
              </w:rPr>
              <w:t xml:space="preserve">$ </w:t>
            </w:r>
            <w:r w:rsidR="00DE5BF1">
              <w:rPr>
                <w:rFonts w:cstheme="minorHAnsi"/>
                <w:sz w:val="20"/>
                <w:szCs w:val="20"/>
              </w:rPr>
              <w:t>300.000</w:t>
            </w:r>
          </w:p>
        </w:tc>
      </w:tr>
      <w:tr w:rsidR="00FF231C" w14:paraId="63170099"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29905457"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210058FC" w14:textId="77777777"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25628B0C"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507D1A7C" w14:textId="0EA317BB" w:rsidR="00FF231C" w:rsidRDefault="00DE5BF1" w:rsidP="00ED1717">
            <w:pPr>
              <w:jc w:val="both"/>
              <w:rPr>
                <w:rFonts w:cstheme="minorHAnsi"/>
                <w:sz w:val="20"/>
                <w:szCs w:val="20"/>
              </w:rPr>
            </w:pPr>
            <w:r w:rsidRPr="00DE5BF1">
              <w:rPr>
                <w:rFonts w:cstheme="minorHAnsi"/>
                <w:sz w:val="20"/>
                <w:szCs w:val="20"/>
              </w:rPr>
              <w:t>$1´200.000</w:t>
            </w:r>
          </w:p>
        </w:tc>
        <w:tc>
          <w:tcPr>
            <w:tcW w:w="1843" w:type="dxa"/>
            <w:tcBorders>
              <w:top w:val="single" w:sz="4" w:space="0" w:color="auto"/>
              <w:left w:val="single" w:sz="4" w:space="0" w:color="auto"/>
              <w:bottom w:val="single" w:sz="4" w:space="0" w:color="auto"/>
              <w:right w:val="single" w:sz="4" w:space="0" w:color="auto"/>
            </w:tcBorders>
          </w:tcPr>
          <w:p w14:paraId="6A6DD9B1"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1345428E" w14:textId="1F5D6A3D" w:rsidR="00FF231C" w:rsidRDefault="00DE5BF1" w:rsidP="00ED1717">
            <w:pPr>
              <w:jc w:val="both"/>
              <w:rPr>
                <w:rFonts w:cstheme="minorHAnsi"/>
                <w:sz w:val="20"/>
                <w:szCs w:val="20"/>
              </w:rPr>
            </w:pPr>
            <w:r>
              <w:rPr>
                <w:rFonts w:cstheme="minorHAnsi"/>
                <w:sz w:val="20"/>
                <w:szCs w:val="20"/>
              </w:rPr>
              <w:t>$1´200.000</w:t>
            </w:r>
          </w:p>
        </w:tc>
      </w:tr>
      <w:tr w:rsidR="00FF231C" w14:paraId="3E26A7C4"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47EE492"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313799A" w14:textId="77777777"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6D2CC423"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696D5F95"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23F8D47C"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BFC6E78" w14:textId="77777777" w:rsidR="00FF231C" w:rsidRDefault="00FF231C" w:rsidP="00ED1717">
            <w:pPr>
              <w:jc w:val="both"/>
              <w:rPr>
                <w:rFonts w:cstheme="minorHAnsi"/>
                <w:sz w:val="20"/>
                <w:szCs w:val="20"/>
              </w:rPr>
            </w:pPr>
            <w:r>
              <w:rPr>
                <w:rFonts w:cstheme="minorHAnsi"/>
                <w:sz w:val="20"/>
                <w:szCs w:val="20"/>
              </w:rPr>
              <w:t>$ 0</w:t>
            </w:r>
          </w:p>
        </w:tc>
      </w:tr>
      <w:tr w:rsidR="00FF231C" w14:paraId="5FE16E7B"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BFEF08E"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E5F5612" w14:textId="77777777"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1A75CC54"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42C798C"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293FD131"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0491CC5" w14:textId="77777777" w:rsidR="00FF231C" w:rsidRDefault="00FF231C" w:rsidP="00ED1717">
            <w:pPr>
              <w:jc w:val="both"/>
              <w:rPr>
                <w:rFonts w:cstheme="minorHAnsi"/>
                <w:sz w:val="20"/>
                <w:szCs w:val="20"/>
              </w:rPr>
            </w:pPr>
            <w:r>
              <w:rPr>
                <w:rFonts w:cstheme="minorHAnsi"/>
                <w:sz w:val="20"/>
                <w:szCs w:val="20"/>
              </w:rPr>
              <w:t>$ 0</w:t>
            </w:r>
          </w:p>
        </w:tc>
      </w:tr>
      <w:tr w:rsidR="00FF231C" w14:paraId="7FD2F89E"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658585F"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6431FBB" w14:textId="77777777"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3825465D" w14:textId="77777777" w:rsidR="00FF231C" w:rsidRDefault="00FF231C" w:rsidP="00ED1717">
            <w:pPr>
              <w:jc w:val="both"/>
              <w:rPr>
                <w:rFonts w:cstheme="minorHAnsi"/>
                <w:sz w:val="20"/>
                <w:szCs w:val="16"/>
              </w:rPr>
            </w:pPr>
          </w:p>
        </w:tc>
        <w:tc>
          <w:tcPr>
            <w:tcW w:w="1275" w:type="dxa"/>
            <w:tcBorders>
              <w:top w:val="single" w:sz="4" w:space="0" w:color="auto"/>
              <w:left w:val="single" w:sz="4" w:space="0" w:color="auto"/>
              <w:bottom w:val="single" w:sz="4" w:space="0" w:color="auto"/>
              <w:right w:val="single" w:sz="4" w:space="0" w:color="auto"/>
            </w:tcBorders>
          </w:tcPr>
          <w:p w14:paraId="09093A2D"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42098266"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1DC69C9" w14:textId="77777777" w:rsidR="00FF231C" w:rsidRDefault="00FF231C" w:rsidP="00ED1717">
            <w:pPr>
              <w:jc w:val="both"/>
              <w:rPr>
                <w:rFonts w:cstheme="minorHAnsi"/>
                <w:sz w:val="20"/>
                <w:szCs w:val="20"/>
              </w:rPr>
            </w:pPr>
            <w:r>
              <w:rPr>
                <w:rFonts w:cstheme="minorHAnsi"/>
                <w:sz w:val="20"/>
                <w:szCs w:val="20"/>
              </w:rPr>
              <w:t>$ 0</w:t>
            </w:r>
          </w:p>
        </w:tc>
      </w:tr>
      <w:tr w:rsidR="00FF231C" w14:paraId="4D3F746B" w14:textId="77777777" w:rsidTr="00FF19B5">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5B98B2DF" w14:textId="77777777" w:rsidR="00FF231C" w:rsidRDefault="00FF231C" w:rsidP="00FF231C">
            <w:pPr>
              <w:jc w:val="right"/>
              <w:rPr>
                <w:rFonts w:cstheme="minorHAnsi"/>
                <w:sz w:val="20"/>
                <w:szCs w:val="20"/>
              </w:rPr>
            </w:pPr>
            <w:proofErr w:type="gramStart"/>
            <w:r w:rsidRPr="00ED1717">
              <w:rPr>
                <w:rFonts w:cstheme="minorHAnsi"/>
                <w:b/>
                <w:sz w:val="20"/>
                <w:szCs w:val="16"/>
              </w:rPr>
              <w:t>TOTAL</w:t>
            </w:r>
            <w:proofErr w:type="gramEnd"/>
            <w:r w:rsidRPr="00ED1717">
              <w:rPr>
                <w:rFonts w:cstheme="minorHAnsi"/>
                <w:b/>
                <w:sz w:val="20"/>
                <w:szCs w:val="16"/>
              </w:rPr>
              <w:t xml:space="preserve">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0C12EDF5" w14:textId="5B6CC087" w:rsidR="00FF231C" w:rsidRDefault="00DE5BF1" w:rsidP="00ED1717">
            <w:pPr>
              <w:jc w:val="both"/>
              <w:rPr>
                <w:rFonts w:cstheme="minorHAnsi"/>
                <w:sz w:val="20"/>
                <w:szCs w:val="20"/>
              </w:rPr>
            </w:pPr>
            <w:r>
              <w:rPr>
                <w:rFonts w:cstheme="minorHAnsi"/>
                <w:sz w:val="20"/>
                <w:szCs w:val="20"/>
              </w:rPr>
              <w:t>$1´600.000</w:t>
            </w:r>
          </w:p>
        </w:tc>
      </w:tr>
    </w:tbl>
    <w:p w14:paraId="1662115A" w14:textId="77777777" w:rsidR="00ED1717" w:rsidRDefault="00ED1717" w:rsidP="001D6087">
      <w:pPr>
        <w:spacing w:after="0" w:line="240" w:lineRule="auto"/>
        <w:rPr>
          <w:rFonts w:ascii="Times New Roman" w:eastAsia="Times New Roman" w:hAnsi="Times New Roman" w:cs="Times New Roman"/>
          <w:sz w:val="24"/>
          <w:szCs w:val="24"/>
          <w:lang w:eastAsia="es-CO"/>
        </w:rPr>
      </w:pPr>
    </w:p>
    <w:p w14:paraId="4B40736D" w14:textId="77777777"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FAC09F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298EC40" w14:textId="77777777"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proofErr w:type="gramStart"/>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roofErr w:type="gramEnd"/>
          </w:p>
        </w:tc>
      </w:tr>
      <w:tr w:rsidR="002A18AF" w14:paraId="4CE35B28" w14:textId="77777777" w:rsidTr="00615481">
        <w:trPr>
          <w:trHeight w:val="1446"/>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2BE9DE0" w14:textId="582D03B5" w:rsidR="00615481" w:rsidRPr="00F70A25" w:rsidRDefault="00615481" w:rsidP="00615481">
            <w:pPr>
              <w:autoSpaceDE w:val="0"/>
              <w:autoSpaceDN w:val="0"/>
              <w:adjustRightInd w:val="0"/>
              <w:jc w:val="both"/>
              <w:rPr>
                <w:rFonts w:ascii="Arial" w:hAnsi="Arial" w:cs="Arial"/>
                <w:sz w:val="20"/>
                <w:szCs w:val="20"/>
              </w:rPr>
            </w:pPr>
            <w:proofErr w:type="spellStart"/>
            <w:r w:rsidRPr="00F70A25">
              <w:rPr>
                <w:rFonts w:ascii="Arial" w:hAnsi="Arial" w:cs="Arial"/>
                <w:sz w:val="20"/>
                <w:szCs w:val="20"/>
              </w:rPr>
              <w:t>Baratta</w:t>
            </w:r>
            <w:proofErr w:type="spellEnd"/>
            <w:r w:rsidRPr="00F70A25">
              <w:rPr>
                <w:rFonts w:ascii="Arial" w:hAnsi="Arial" w:cs="Arial"/>
                <w:sz w:val="20"/>
                <w:szCs w:val="20"/>
              </w:rPr>
              <w:t xml:space="preserve">, Alessandro. (2004). </w:t>
            </w:r>
            <w:r w:rsidRPr="00F70A25">
              <w:rPr>
                <w:rFonts w:ascii="Arial" w:hAnsi="Arial" w:cs="Arial"/>
                <w:i/>
                <w:sz w:val="20"/>
                <w:szCs w:val="20"/>
              </w:rPr>
              <w:t>Criminología crítica y crítica del derecho penal: introducción a la sociología jurídico penal</w:t>
            </w:r>
            <w:r w:rsidRPr="00F70A25">
              <w:rPr>
                <w:rFonts w:ascii="Arial" w:hAnsi="Arial" w:cs="Arial"/>
                <w:sz w:val="20"/>
                <w:szCs w:val="20"/>
              </w:rPr>
              <w:t xml:space="preserve">. Buenos Aires: Siglo </w:t>
            </w:r>
            <w:r w:rsidRPr="00F70A25">
              <w:rPr>
                <w:rFonts w:ascii="Arial" w:hAnsi="Arial" w:cs="Arial"/>
                <w:bCs/>
                <w:sz w:val="20"/>
                <w:szCs w:val="20"/>
              </w:rPr>
              <w:t>XXI</w:t>
            </w:r>
            <w:r w:rsidRPr="00F70A25">
              <w:rPr>
                <w:rFonts w:ascii="Arial" w:hAnsi="Arial" w:cs="Arial"/>
                <w:sz w:val="20"/>
                <w:szCs w:val="20"/>
              </w:rPr>
              <w:t>.</w:t>
            </w:r>
          </w:p>
          <w:p w14:paraId="588218F5" w14:textId="356E011A" w:rsidR="00615481" w:rsidRPr="00F70A25" w:rsidRDefault="00615481" w:rsidP="00615481">
            <w:pPr>
              <w:ind w:firstLine="3"/>
              <w:jc w:val="both"/>
              <w:rPr>
                <w:rFonts w:ascii="Arial" w:hAnsi="Arial" w:cs="Arial"/>
                <w:sz w:val="20"/>
                <w:szCs w:val="20"/>
                <w:lang w:val="en-US"/>
              </w:rPr>
            </w:pPr>
            <w:r w:rsidRPr="00F70A25">
              <w:rPr>
                <w:rFonts w:ascii="Arial" w:hAnsi="Arial" w:cs="Arial"/>
                <w:sz w:val="20"/>
                <w:szCs w:val="20"/>
              </w:rPr>
              <w:t xml:space="preserve">Bauman, Z. Lyon, D. (2013). </w:t>
            </w:r>
            <w:r w:rsidRPr="00F70A25">
              <w:rPr>
                <w:rFonts w:ascii="Arial" w:hAnsi="Arial" w:cs="Arial"/>
                <w:i/>
                <w:sz w:val="20"/>
                <w:szCs w:val="20"/>
              </w:rPr>
              <w:t>Vigilancia líquida</w:t>
            </w:r>
            <w:r w:rsidRPr="00F70A25">
              <w:rPr>
                <w:rFonts w:ascii="Arial" w:hAnsi="Arial" w:cs="Arial"/>
                <w:sz w:val="20"/>
                <w:szCs w:val="20"/>
              </w:rPr>
              <w:t xml:space="preserve">. </w:t>
            </w:r>
            <w:r w:rsidRPr="00F70A25">
              <w:rPr>
                <w:rFonts w:ascii="Arial" w:hAnsi="Arial" w:cs="Arial"/>
                <w:sz w:val="20"/>
                <w:szCs w:val="20"/>
                <w:lang w:val="en-US"/>
              </w:rPr>
              <w:t xml:space="preserve">Barcelona: </w:t>
            </w:r>
            <w:proofErr w:type="spellStart"/>
            <w:r w:rsidRPr="00F70A25">
              <w:rPr>
                <w:rFonts w:ascii="Arial" w:hAnsi="Arial" w:cs="Arial"/>
                <w:sz w:val="20"/>
                <w:szCs w:val="20"/>
                <w:lang w:val="en-US"/>
              </w:rPr>
              <w:t>Paidós</w:t>
            </w:r>
            <w:proofErr w:type="spellEnd"/>
            <w:r w:rsidRPr="00F70A25">
              <w:rPr>
                <w:rFonts w:ascii="Arial" w:hAnsi="Arial" w:cs="Arial"/>
                <w:sz w:val="20"/>
                <w:szCs w:val="20"/>
                <w:lang w:val="en-US"/>
              </w:rPr>
              <w:t xml:space="preserve">. </w:t>
            </w:r>
          </w:p>
          <w:p w14:paraId="54A38917" w14:textId="02E4AABC" w:rsidR="00615481" w:rsidRPr="0053467A" w:rsidRDefault="00615481" w:rsidP="0053467A">
            <w:pPr>
              <w:jc w:val="both"/>
              <w:rPr>
                <w:rFonts w:ascii="Arial" w:hAnsi="Arial" w:cs="Arial"/>
                <w:color w:val="0563C1"/>
                <w:sz w:val="20"/>
                <w:szCs w:val="20"/>
                <w:u w:val="single"/>
                <w:lang w:val="en-US"/>
              </w:rPr>
            </w:pPr>
            <w:r w:rsidRPr="00F70A25">
              <w:rPr>
                <w:rFonts w:ascii="Arial" w:hAnsi="Arial" w:cs="Arial"/>
                <w:sz w:val="20"/>
                <w:szCs w:val="20"/>
                <w:lang w:val="en-US"/>
              </w:rPr>
              <w:t xml:space="preserve">Bauman, Zygmunt. Social Issues of Law and Order. </w:t>
            </w:r>
            <w:proofErr w:type="spellStart"/>
            <w:r w:rsidRPr="00F70A25">
              <w:rPr>
                <w:rFonts w:ascii="Arial" w:hAnsi="Arial" w:cs="Arial"/>
                <w:sz w:val="20"/>
                <w:szCs w:val="20"/>
                <w:lang w:val="en-US"/>
              </w:rPr>
              <w:t>En</w:t>
            </w:r>
            <w:proofErr w:type="spellEnd"/>
            <w:r w:rsidRPr="00F70A25">
              <w:rPr>
                <w:rFonts w:ascii="Arial" w:hAnsi="Arial" w:cs="Arial"/>
                <w:sz w:val="20"/>
                <w:szCs w:val="20"/>
                <w:lang w:val="en-US"/>
              </w:rPr>
              <w:t xml:space="preserve">: </w:t>
            </w:r>
            <w:r w:rsidRPr="00F70A25">
              <w:rPr>
                <w:rFonts w:ascii="Arial" w:hAnsi="Arial" w:cs="Arial"/>
                <w:i/>
                <w:sz w:val="20"/>
                <w:szCs w:val="20"/>
                <w:lang w:val="en-US"/>
              </w:rPr>
              <w:t>The British Journal of Criminology</w:t>
            </w:r>
            <w:r w:rsidRPr="00F70A25">
              <w:rPr>
                <w:rFonts w:ascii="Arial" w:hAnsi="Arial" w:cs="Arial"/>
                <w:sz w:val="20"/>
                <w:szCs w:val="20"/>
                <w:lang w:val="en-US"/>
              </w:rPr>
              <w:t xml:space="preserve">, Volume 40, Issue 2, 1 March 2000, Pages 205–221, </w:t>
            </w:r>
            <w:hyperlink r:id="rId12" w:history="1">
              <w:r w:rsidRPr="00F70A25">
                <w:rPr>
                  <w:rStyle w:val="Hipervnculo"/>
                  <w:rFonts w:ascii="Arial" w:hAnsi="Arial" w:cs="Arial"/>
                  <w:sz w:val="20"/>
                  <w:szCs w:val="20"/>
                  <w:lang w:val="en-US"/>
                </w:rPr>
                <w:t>https://doi.org/10.1093/bjc/40.2.205</w:t>
              </w:r>
            </w:hyperlink>
          </w:p>
          <w:p w14:paraId="44B3873D" w14:textId="0F4ACE84" w:rsidR="00615481" w:rsidRPr="00F70A25" w:rsidRDefault="00615481" w:rsidP="00615481">
            <w:pPr>
              <w:widowControl w:val="0"/>
              <w:tabs>
                <w:tab w:val="left" w:pos="709"/>
              </w:tabs>
              <w:jc w:val="both"/>
              <w:rPr>
                <w:rFonts w:ascii="Arial" w:hAnsi="Arial" w:cs="Arial"/>
                <w:sz w:val="20"/>
                <w:szCs w:val="20"/>
              </w:rPr>
            </w:pPr>
            <w:r w:rsidRPr="00F70A25">
              <w:rPr>
                <w:rFonts w:ascii="Arial" w:hAnsi="Arial" w:cs="Arial"/>
                <w:sz w:val="20"/>
                <w:szCs w:val="20"/>
              </w:rPr>
              <w:t xml:space="preserve">Cita &amp; González (2017). </w:t>
            </w:r>
            <w:r w:rsidRPr="008B4B15">
              <w:rPr>
                <w:rFonts w:ascii="Arial" w:hAnsi="Arial" w:cs="Arial"/>
                <w:i/>
                <w:iCs/>
                <w:sz w:val="20"/>
                <w:szCs w:val="20"/>
              </w:rPr>
              <w:t>La proporcionalidad de las penas en la legislación penal colombiana</w:t>
            </w:r>
            <w:r w:rsidRPr="00F70A25">
              <w:rPr>
                <w:rFonts w:ascii="Arial" w:hAnsi="Arial" w:cs="Arial"/>
                <w:sz w:val="20"/>
                <w:szCs w:val="20"/>
              </w:rPr>
              <w:t>. Bogotá: Ibáñez.</w:t>
            </w:r>
          </w:p>
          <w:p w14:paraId="6AA5F370" w14:textId="255A2BB0" w:rsidR="00615481" w:rsidRPr="00F70A25" w:rsidRDefault="00615481" w:rsidP="00615481">
            <w:pPr>
              <w:widowControl w:val="0"/>
              <w:tabs>
                <w:tab w:val="left" w:pos="709"/>
              </w:tabs>
              <w:jc w:val="both"/>
              <w:rPr>
                <w:rFonts w:ascii="Arial" w:hAnsi="Arial" w:cs="Arial"/>
                <w:sz w:val="20"/>
                <w:szCs w:val="20"/>
              </w:rPr>
            </w:pPr>
            <w:r w:rsidRPr="00F70A25">
              <w:rPr>
                <w:rFonts w:ascii="Arial" w:hAnsi="Arial" w:cs="Arial"/>
                <w:sz w:val="20"/>
                <w:szCs w:val="20"/>
              </w:rPr>
              <w:t xml:space="preserve">Colombia. Consejo Nacional de Política Económica y Social y Departamento Nacional de Planeación. Documento CONPES social No. 61. Política Pública de Equidad de Género Bogotá D.C., </w:t>
            </w:r>
            <w:proofErr w:type="gramStart"/>
            <w:r w:rsidRPr="00F70A25">
              <w:rPr>
                <w:rFonts w:ascii="Arial" w:hAnsi="Arial" w:cs="Arial"/>
                <w:sz w:val="20"/>
                <w:szCs w:val="20"/>
              </w:rPr>
              <w:t>Marzo</w:t>
            </w:r>
            <w:proofErr w:type="gramEnd"/>
            <w:r w:rsidRPr="00F70A25">
              <w:rPr>
                <w:rFonts w:ascii="Arial" w:hAnsi="Arial" w:cs="Arial"/>
                <w:sz w:val="20"/>
                <w:szCs w:val="20"/>
              </w:rPr>
              <w:t xml:space="preserve"> 12 de 2013. Disponible en internet en: </w:t>
            </w:r>
            <w:hyperlink r:id="rId13" w:history="1">
              <w:r w:rsidRPr="00F70A25">
                <w:rPr>
                  <w:rStyle w:val="Hipervnculo"/>
                  <w:rFonts w:ascii="Arial" w:hAnsi="Arial" w:cs="Arial"/>
                  <w:sz w:val="20"/>
                  <w:szCs w:val="20"/>
                </w:rPr>
                <w:t>http://www.equidadmujer.gov.co/ejes/Documents/Conpes-Social-161-de-2013-Equidad-de-Genero.pdf</w:t>
              </w:r>
            </w:hyperlink>
          </w:p>
          <w:p w14:paraId="6A613DAB" w14:textId="0DCA4F8A" w:rsidR="00615481" w:rsidRPr="00F70A25" w:rsidRDefault="00615481" w:rsidP="00615481">
            <w:pPr>
              <w:ind w:firstLine="3"/>
              <w:jc w:val="both"/>
              <w:rPr>
                <w:rFonts w:ascii="Arial" w:hAnsi="Arial" w:cs="Arial"/>
                <w:sz w:val="20"/>
                <w:szCs w:val="20"/>
              </w:rPr>
            </w:pPr>
            <w:r w:rsidRPr="00F70A25">
              <w:rPr>
                <w:rFonts w:ascii="Arial" w:hAnsi="Arial" w:cs="Arial"/>
                <w:sz w:val="20"/>
                <w:szCs w:val="20"/>
              </w:rPr>
              <w:t>Colombia. Congreso de la República. Código penal, Ley 599 de 2000 (julio 24). Diario Oficial No. 44.097 de 24 de julio del 2000. </w:t>
            </w:r>
          </w:p>
          <w:p w14:paraId="2F87B000" w14:textId="1D32433E" w:rsidR="00615481" w:rsidRDefault="00615481" w:rsidP="00615481">
            <w:pPr>
              <w:jc w:val="both"/>
              <w:rPr>
                <w:rStyle w:val="Hipervnculo"/>
                <w:rFonts w:ascii="Arial" w:hAnsi="Arial" w:cs="Arial"/>
                <w:sz w:val="20"/>
                <w:szCs w:val="20"/>
              </w:rPr>
            </w:pPr>
            <w:r w:rsidRPr="00F70A25">
              <w:rPr>
                <w:rFonts w:ascii="Arial" w:hAnsi="Arial" w:cs="Arial"/>
                <w:sz w:val="20"/>
                <w:szCs w:val="20"/>
              </w:rPr>
              <w:t xml:space="preserve">Colombia. Ministerio de Justicia. Comisión Asesora de Política Criminal. (2012). </w:t>
            </w:r>
            <w:r w:rsidRPr="00F70A25">
              <w:rPr>
                <w:rFonts w:ascii="Arial" w:hAnsi="Arial" w:cs="Arial"/>
                <w:i/>
                <w:sz w:val="20"/>
                <w:szCs w:val="20"/>
              </w:rPr>
              <w:t>Informe Final: Diagnóstico y propuesta de lineamientos de política criminal para el Estado colombiano</w:t>
            </w:r>
            <w:r w:rsidRPr="00F70A25">
              <w:rPr>
                <w:rFonts w:ascii="Arial" w:hAnsi="Arial" w:cs="Arial"/>
                <w:sz w:val="20"/>
                <w:szCs w:val="20"/>
              </w:rPr>
              <w:t xml:space="preserve">. Disponible en internet en: </w:t>
            </w:r>
            <w:hyperlink r:id="rId14" w:history="1">
              <w:r w:rsidRPr="00F70A25">
                <w:rPr>
                  <w:rStyle w:val="Hipervnculo"/>
                  <w:rFonts w:ascii="Arial" w:hAnsi="Arial" w:cs="Arial"/>
                  <w:sz w:val="20"/>
                  <w:szCs w:val="20"/>
                </w:rPr>
                <w:t>https://www.minjusticia.gov.co/Portals/0/INFO%20POLI%20CRIMINAL_FINAL23NOV.pdf</w:t>
              </w:r>
            </w:hyperlink>
          </w:p>
          <w:p w14:paraId="2C4A5048" w14:textId="449E3AC3" w:rsidR="00726CF9" w:rsidRPr="00726CF9" w:rsidRDefault="00726CF9" w:rsidP="00615481">
            <w:pPr>
              <w:jc w:val="both"/>
              <w:rPr>
                <w:rStyle w:val="Hipervnculo"/>
                <w:rFonts w:ascii="Arial" w:hAnsi="Arial" w:cs="Arial"/>
                <w:color w:val="auto"/>
                <w:sz w:val="20"/>
                <w:szCs w:val="20"/>
                <w:u w:val="none"/>
              </w:rPr>
            </w:pPr>
            <w:r>
              <w:rPr>
                <w:rFonts w:ascii="Arial" w:hAnsi="Arial" w:cs="Arial"/>
                <w:sz w:val="20"/>
                <w:szCs w:val="20"/>
              </w:rPr>
              <w:lastRenderedPageBreak/>
              <w:t xml:space="preserve">Colombia. </w:t>
            </w:r>
            <w:r w:rsidRPr="00F70A25">
              <w:rPr>
                <w:rFonts w:ascii="Arial" w:hAnsi="Arial" w:cs="Arial"/>
                <w:sz w:val="20"/>
                <w:szCs w:val="20"/>
              </w:rPr>
              <w:t xml:space="preserve">Ministerio de Justicia. Policía Nacional, DIJIN, Observatorio del Delito. Peñas Felizzola, Aura H. Benavides, Farid. Franco, Adolfo. Fernández, Mario. Torres, María Paula. Gallego, Diego Fernando. (2012). </w:t>
            </w:r>
            <w:r w:rsidRPr="00F70A25">
              <w:rPr>
                <w:rFonts w:ascii="Arial" w:hAnsi="Arial" w:cs="Arial"/>
                <w:i/>
                <w:sz w:val="20"/>
                <w:szCs w:val="20"/>
              </w:rPr>
              <w:t>Guía técnica de los 10 delitos de mayor impacto para la seguridad y la convivencia</w:t>
            </w:r>
            <w:r w:rsidRPr="00F70A25">
              <w:rPr>
                <w:rFonts w:ascii="Arial" w:hAnsi="Arial" w:cs="Arial"/>
                <w:sz w:val="20"/>
                <w:szCs w:val="20"/>
              </w:rPr>
              <w:t>. Informe final del Proyecto de inversión del Departamento Nacional de Planeación y la Dirección de Política Criminal y Penitenciaria- MinJusticia.</w:t>
            </w:r>
          </w:p>
          <w:p w14:paraId="6BB3B5BD" w14:textId="42D3A6B8" w:rsidR="00615481" w:rsidRPr="00F70A25" w:rsidRDefault="00615481" w:rsidP="00615481">
            <w:pPr>
              <w:widowControl w:val="0"/>
              <w:tabs>
                <w:tab w:val="left" w:pos="709"/>
              </w:tabs>
              <w:jc w:val="both"/>
              <w:rPr>
                <w:rFonts w:ascii="Arial" w:hAnsi="Arial" w:cs="Arial"/>
                <w:sz w:val="20"/>
                <w:szCs w:val="20"/>
              </w:rPr>
            </w:pPr>
            <w:r w:rsidRPr="00F70A25">
              <w:rPr>
                <w:rFonts w:ascii="Arial" w:hAnsi="Arial" w:cs="Arial"/>
                <w:sz w:val="20"/>
                <w:szCs w:val="20"/>
              </w:rPr>
              <w:t>Comisión de Seguimiento de la Sociedad Civil a la Sentencia T-388 de 2013. (2018). Disponible en internet en: https://www.dejusticia.org/publication/la-comision-de-seguimiento-de-la-sociedad-civil-la-sentencia-t-388-de-2013-lanza-su-tercer-informe-de-seguimiento-la-crisis-carcelaria/</w:t>
            </w:r>
          </w:p>
          <w:p w14:paraId="684FF477" w14:textId="77777777" w:rsidR="00615481" w:rsidRPr="0016476C" w:rsidRDefault="00615481" w:rsidP="00615481">
            <w:pPr>
              <w:spacing w:line="360" w:lineRule="auto"/>
              <w:rPr>
                <w:rFonts w:ascii="Arial" w:hAnsi="Arial" w:cs="Arial"/>
                <w:sz w:val="20"/>
                <w:szCs w:val="20"/>
              </w:rPr>
            </w:pPr>
            <w:r w:rsidRPr="00F70A25">
              <w:rPr>
                <w:rFonts w:ascii="Arial" w:hAnsi="Arial" w:cs="Arial"/>
                <w:sz w:val="20"/>
                <w:szCs w:val="20"/>
              </w:rPr>
              <w:t xml:space="preserve">DeJusticia (2019). Ni elitista ni populista. Apuntes sobre política criminal reactiva en Colombia. Disponible en internet en: </w:t>
            </w:r>
            <w:hyperlink r:id="rId15" w:history="1">
              <w:r w:rsidRPr="0016476C">
                <w:rPr>
                  <w:rStyle w:val="Hipervnculo"/>
                  <w:rFonts w:ascii="Arial" w:hAnsi="Arial" w:cs="Arial"/>
                  <w:sz w:val="20"/>
                  <w:szCs w:val="20"/>
                </w:rPr>
                <w:t>https://www.dejusticia.org/ni-elitista-ni-populista-apuntes-sobre-politica-criminal-reactiva-en-colombia/</w:t>
              </w:r>
            </w:hyperlink>
          </w:p>
          <w:p w14:paraId="5E626D25" w14:textId="77777777" w:rsidR="00615481" w:rsidRPr="0016476C" w:rsidRDefault="00615481" w:rsidP="00615481">
            <w:pPr>
              <w:spacing w:line="360" w:lineRule="auto"/>
              <w:rPr>
                <w:rFonts w:ascii="Arial" w:hAnsi="Arial" w:cs="Arial"/>
                <w:sz w:val="20"/>
                <w:szCs w:val="20"/>
              </w:rPr>
            </w:pPr>
            <w:r w:rsidRPr="0016476C">
              <w:rPr>
                <w:rFonts w:ascii="Arial" w:hAnsi="Arial" w:cs="Arial"/>
                <w:sz w:val="20"/>
                <w:szCs w:val="20"/>
              </w:rPr>
              <w:t xml:space="preserve">DeJusticia, Pereira, Isabel. (2019). </w:t>
            </w:r>
            <w:r w:rsidRPr="00F53856">
              <w:rPr>
                <w:rFonts w:ascii="Arial" w:hAnsi="Arial" w:cs="Arial"/>
                <w:i/>
                <w:iCs/>
                <w:sz w:val="20"/>
                <w:szCs w:val="20"/>
              </w:rPr>
              <w:t>La distorsión del castigo</w:t>
            </w:r>
            <w:r w:rsidRPr="0016476C">
              <w:rPr>
                <w:rFonts w:ascii="Arial" w:hAnsi="Arial" w:cs="Arial"/>
                <w:sz w:val="20"/>
                <w:szCs w:val="20"/>
              </w:rPr>
              <w:t xml:space="preserve">. En: </w:t>
            </w:r>
            <w:hyperlink r:id="rId16" w:history="1">
              <w:r w:rsidRPr="0016476C">
                <w:rPr>
                  <w:rStyle w:val="Hipervnculo"/>
                  <w:rFonts w:ascii="Arial" w:hAnsi="Arial" w:cs="Arial"/>
                  <w:sz w:val="20"/>
                  <w:szCs w:val="20"/>
                </w:rPr>
                <w:t>https://www.dejusticia.org/la-distorsion-del-castigo/</w:t>
              </w:r>
            </w:hyperlink>
          </w:p>
          <w:p w14:paraId="448201F5" w14:textId="3D1AA90A" w:rsidR="00615481" w:rsidRPr="00F70A25" w:rsidRDefault="00615481" w:rsidP="00615481">
            <w:pPr>
              <w:spacing w:line="360" w:lineRule="auto"/>
              <w:rPr>
                <w:rFonts w:ascii="Arial" w:hAnsi="Arial" w:cs="Arial"/>
                <w:sz w:val="20"/>
                <w:szCs w:val="20"/>
              </w:rPr>
            </w:pPr>
            <w:r w:rsidRPr="0016476C">
              <w:rPr>
                <w:rFonts w:ascii="Arial" w:hAnsi="Arial" w:cs="Arial"/>
                <w:sz w:val="20"/>
                <w:szCs w:val="20"/>
              </w:rPr>
              <w:t xml:space="preserve">DeJusticia, Valderrama, César (2019). </w:t>
            </w:r>
            <w:r w:rsidRPr="00F53856">
              <w:rPr>
                <w:rFonts w:ascii="Arial" w:hAnsi="Arial" w:cs="Arial"/>
                <w:i/>
                <w:iCs/>
                <w:sz w:val="20"/>
                <w:szCs w:val="20"/>
              </w:rPr>
              <w:t>Por una política criminal basada en la evidencia.</w:t>
            </w:r>
            <w:r w:rsidRPr="0016476C">
              <w:rPr>
                <w:rFonts w:ascii="Arial" w:hAnsi="Arial" w:cs="Arial"/>
                <w:sz w:val="20"/>
                <w:szCs w:val="20"/>
              </w:rPr>
              <w:t xml:space="preserve"> Disponible en internet en: </w:t>
            </w:r>
            <w:hyperlink r:id="rId17" w:history="1">
              <w:r w:rsidRPr="0016476C">
                <w:rPr>
                  <w:rStyle w:val="Hipervnculo"/>
                  <w:rFonts w:ascii="Arial" w:hAnsi="Arial" w:cs="Arial"/>
                  <w:sz w:val="20"/>
                  <w:szCs w:val="20"/>
                </w:rPr>
                <w:t>https://www.dejusticia.org/por-una-politica-criminal-basada-en-la-evidencia/</w:t>
              </w:r>
            </w:hyperlink>
          </w:p>
          <w:p w14:paraId="5BEB2E44" w14:textId="15D590A4" w:rsidR="00615481" w:rsidRPr="00615481" w:rsidRDefault="00615481" w:rsidP="00615481">
            <w:pPr>
              <w:jc w:val="both"/>
              <w:rPr>
                <w:rFonts w:ascii="Arial" w:hAnsi="Arial" w:cs="Arial"/>
                <w:sz w:val="20"/>
                <w:szCs w:val="20"/>
              </w:rPr>
            </w:pPr>
            <w:r w:rsidRPr="00F70A25">
              <w:rPr>
                <w:rFonts w:ascii="Arial" w:hAnsi="Arial" w:cs="Arial"/>
                <w:sz w:val="20"/>
                <w:szCs w:val="20"/>
              </w:rPr>
              <w:t xml:space="preserve">Durkheim, Émile. “Deux lois de l´evolution pénale”. En: </w:t>
            </w:r>
            <w:r w:rsidRPr="00F70A25">
              <w:rPr>
                <w:rFonts w:ascii="Arial" w:hAnsi="Arial" w:cs="Arial"/>
                <w:i/>
                <w:sz w:val="20"/>
                <w:szCs w:val="20"/>
              </w:rPr>
              <w:t>Année sociologique,</w:t>
            </w:r>
            <w:r w:rsidRPr="00F70A25">
              <w:rPr>
                <w:rFonts w:ascii="Arial" w:hAnsi="Arial" w:cs="Arial"/>
                <w:sz w:val="20"/>
                <w:szCs w:val="20"/>
              </w:rPr>
              <w:t xml:space="preserve"> Vol. IV, 1899-1900, pp. 65 a 95, disponible en: http://classiques.uqac.ca/classiques/Durkheim_emile/annee_sociologique/an_socio_3/evolution_penale.html</w:t>
            </w:r>
          </w:p>
          <w:p w14:paraId="7F904406" w14:textId="055E8309" w:rsidR="00615481" w:rsidRPr="00F70A25" w:rsidRDefault="00615481" w:rsidP="00615481">
            <w:pPr>
              <w:pStyle w:val="Textonotapie"/>
              <w:jc w:val="both"/>
              <w:rPr>
                <w:rFonts w:ascii="Arial" w:hAnsi="Arial" w:cs="Arial"/>
              </w:rPr>
            </w:pPr>
            <w:r w:rsidRPr="00F70A25">
              <w:rPr>
                <w:rFonts w:ascii="Arial" w:hAnsi="Arial" w:cs="Arial"/>
              </w:rPr>
              <w:t xml:space="preserve">Durkheim, Emilio. (1985), </w:t>
            </w:r>
            <w:r w:rsidRPr="00F70A25">
              <w:rPr>
                <w:rFonts w:ascii="Arial" w:hAnsi="Arial" w:cs="Arial"/>
                <w:i/>
              </w:rPr>
              <w:t>La división del trabajo social</w:t>
            </w:r>
            <w:r w:rsidRPr="00F70A25">
              <w:rPr>
                <w:rFonts w:ascii="Arial" w:hAnsi="Arial" w:cs="Arial"/>
              </w:rPr>
              <w:t>, Bogotá: Planeta Agostini.</w:t>
            </w:r>
          </w:p>
          <w:p w14:paraId="63A34BEB" w14:textId="485BD09A" w:rsidR="00615481" w:rsidRDefault="00615481" w:rsidP="00615481">
            <w:pPr>
              <w:pStyle w:val="Sinespaciado"/>
              <w:jc w:val="both"/>
              <w:rPr>
                <w:rFonts w:ascii="Arial" w:hAnsi="Arial" w:cs="Arial"/>
                <w:sz w:val="20"/>
                <w:szCs w:val="20"/>
                <w:lang w:val="pt-BR"/>
              </w:rPr>
            </w:pPr>
            <w:proofErr w:type="spellStart"/>
            <w:r w:rsidRPr="00F70A25">
              <w:rPr>
                <w:rFonts w:ascii="Arial" w:hAnsi="Arial" w:cs="Arial"/>
                <w:sz w:val="20"/>
                <w:szCs w:val="20"/>
              </w:rPr>
              <w:t>Elias</w:t>
            </w:r>
            <w:proofErr w:type="spellEnd"/>
            <w:r w:rsidRPr="00F70A25">
              <w:rPr>
                <w:rFonts w:ascii="Arial" w:hAnsi="Arial" w:cs="Arial"/>
                <w:sz w:val="20"/>
                <w:szCs w:val="20"/>
              </w:rPr>
              <w:t xml:space="preserve">, Norbert. (1997). </w:t>
            </w:r>
            <w:r w:rsidRPr="00F70A25">
              <w:rPr>
                <w:rFonts w:ascii="Arial" w:hAnsi="Arial" w:cs="Arial"/>
                <w:i/>
                <w:sz w:val="20"/>
                <w:szCs w:val="20"/>
              </w:rPr>
              <w:t>El proceso de la civilización</w:t>
            </w:r>
            <w:r w:rsidRPr="00F70A25">
              <w:rPr>
                <w:rFonts w:ascii="Arial" w:hAnsi="Arial" w:cs="Arial"/>
                <w:sz w:val="20"/>
                <w:szCs w:val="20"/>
              </w:rPr>
              <w:t xml:space="preserve">, </w:t>
            </w:r>
            <w:r w:rsidRPr="00F70A25">
              <w:rPr>
                <w:rFonts w:ascii="Arial" w:hAnsi="Arial" w:cs="Arial"/>
                <w:i/>
                <w:sz w:val="20"/>
                <w:szCs w:val="20"/>
              </w:rPr>
              <w:t xml:space="preserve">Investigaciones </w:t>
            </w:r>
            <w:proofErr w:type="spellStart"/>
            <w:r w:rsidRPr="00F70A25">
              <w:rPr>
                <w:rFonts w:ascii="Arial" w:hAnsi="Arial" w:cs="Arial"/>
                <w:i/>
                <w:sz w:val="20"/>
                <w:szCs w:val="20"/>
              </w:rPr>
              <w:t>sociogenéticas</w:t>
            </w:r>
            <w:proofErr w:type="spellEnd"/>
            <w:r w:rsidRPr="00F70A25">
              <w:rPr>
                <w:rFonts w:ascii="Arial" w:hAnsi="Arial" w:cs="Arial"/>
                <w:i/>
                <w:sz w:val="20"/>
                <w:szCs w:val="20"/>
              </w:rPr>
              <w:t xml:space="preserve"> y psicogenéticas</w:t>
            </w:r>
            <w:r w:rsidRPr="00F70A25">
              <w:rPr>
                <w:rFonts w:ascii="Arial" w:hAnsi="Arial" w:cs="Arial"/>
                <w:sz w:val="20"/>
                <w:szCs w:val="20"/>
              </w:rPr>
              <w:t xml:space="preserve">. </w:t>
            </w:r>
            <w:r w:rsidRPr="00F70A25">
              <w:rPr>
                <w:rFonts w:ascii="Arial" w:hAnsi="Arial" w:cs="Arial"/>
                <w:sz w:val="20"/>
                <w:szCs w:val="20"/>
                <w:lang w:val="pt-BR"/>
              </w:rPr>
              <w:t xml:space="preserve">Bogotá, </w:t>
            </w:r>
            <w:proofErr w:type="spellStart"/>
            <w:r w:rsidRPr="00F70A25">
              <w:rPr>
                <w:rFonts w:ascii="Arial" w:hAnsi="Arial" w:cs="Arial"/>
                <w:sz w:val="20"/>
                <w:szCs w:val="20"/>
                <w:lang w:val="pt-BR"/>
              </w:rPr>
              <w:t>Fondo</w:t>
            </w:r>
            <w:proofErr w:type="spellEnd"/>
            <w:r w:rsidRPr="00F70A25">
              <w:rPr>
                <w:rFonts w:ascii="Arial" w:hAnsi="Arial" w:cs="Arial"/>
                <w:sz w:val="20"/>
                <w:szCs w:val="20"/>
                <w:lang w:val="pt-BR"/>
              </w:rPr>
              <w:t xml:space="preserve"> de Cultura Económica.</w:t>
            </w:r>
          </w:p>
          <w:p w14:paraId="42B03225" w14:textId="77777777" w:rsidR="00F53856" w:rsidRDefault="00615481" w:rsidP="00615481">
            <w:pPr>
              <w:jc w:val="both"/>
              <w:rPr>
                <w:rFonts w:ascii="Arial" w:hAnsi="Arial" w:cs="Arial"/>
                <w:sz w:val="20"/>
                <w:szCs w:val="20"/>
                <w:lang w:val="pt-BR"/>
              </w:rPr>
            </w:pPr>
            <w:r w:rsidRPr="00F70A25">
              <w:rPr>
                <w:rFonts w:ascii="Arial" w:hAnsi="Arial" w:cs="Arial"/>
                <w:sz w:val="20"/>
                <w:szCs w:val="20"/>
                <w:lang w:val="pt-BR"/>
              </w:rPr>
              <w:t xml:space="preserve">Elias, Norbert. (1997), </w:t>
            </w:r>
            <w:r w:rsidRPr="00F70A25">
              <w:rPr>
                <w:rFonts w:ascii="Arial" w:hAnsi="Arial" w:cs="Arial"/>
                <w:i/>
                <w:sz w:val="20"/>
                <w:szCs w:val="20"/>
                <w:lang w:val="pt-BR"/>
              </w:rPr>
              <w:t xml:space="preserve">Os Alemães. A luta pelo poder e a evolução do </w:t>
            </w:r>
            <w:proofErr w:type="spellStart"/>
            <w:r w:rsidRPr="00F70A25">
              <w:rPr>
                <w:rFonts w:ascii="Arial" w:hAnsi="Arial" w:cs="Arial"/>
                <w:i/>
                <w:sz w:val="20"/>
                <w:szCs w:val="20"/>
                <w:lang w:val="pt-BR"/>
              </w:rPr>
              <w:t>habitus</w:t>
            </w:r>
            <w:proofErr w:type="spellEnd"/>
            <w:r w:rsidRPr="00F70A25">
              <w:rPr>
                <w:rFonts w:ascii="Arial" w:hAnsi="Arial" w:cs="Arial"/>
                <w:i/>
                <w:sz w:val="20"/>
                <w:szCs w:val="20"/>
                <w:lang w:val="pt-BR"/>
              </w:rPr>
              <w:t xml:space="preserve"> nos séculos XIX e XX</w:t>
            </w:r>
            <w:r w:rsidRPr="00F70A25">
              <w:rPr>
                <w:rFonts w:ascii="Arial" w:hAnsi="Arial" w:cs="Arial"/>
                <w:sz w:val="20"/>
                <w:szCs w:val="20"/>
                <w:lang w:val="pt-BR"/>
              </w:rPr>
              <w:t>. Rio de Janeiro: Jorge Zahar Editor.</w:t>
            </w:r>
          </w:p>
          <w:p w14:paraId="66CDB5E2" w14:textId="645241B9" w:rsidR="00615481" w:rsidRPr="002A7BE3" w:rsidRDefault="00615481" w:rsidP="00615481">
            <w:pPr>
              <w:jc w:val="both"/>
              <w:rPr>
                <w:rFonts w:ascii="Arial" w:hAnsi="Arial" w:cs="Arial"/>
                <w:sz w:val="20"/>
                <w:szCs w:val="20"/>
              </w:rPr>
            </w:pPr>
            <w:proofErr w:type="spellStart"/>
            <w:r w:rsidRPr="00F53856">
              <w:rPr>
                <w:rFonts w:ascii="Arial" w:hAnsi="Arial" w:cs="Arial"/>
                <w:sz w:val="20"/>
                <w:szCs w:val="20"/>
                <w:lang w:val="pt-BR"/>
              </w:rPr>
              <w:t>Garapon</w:t>
            </w:r>
            <w:proofErr w:type="spellEnd"/>
            <w:r w:rsidRPr="00F53856">
              <w:rPr>
                <w:rFonts w:ascii="Arial" w:hAnsi="Arial" w:cs="Arial"/>
                <w:sz w:val="20"/>
                <w:szCs w:val="20"/>
                <w:lang w:val="pt-BR"/>
              </w:rPr>
              <w:t xml:space="preserve">, Antoine, y Salas, Denise. </w:t>
            </w:r>
            <w:r w:rsidRPr="00F70A25">
              <w:rPr>
                <w:rFonts w:ascii="Arial" w:hAnsi="Arial" w:cs="Arial"/>
                <w:sz w:val="20"/>
                <w:szCs w:val="20"/>
              </w:rPr>
              <w:t xml:space="preserve">(1996), </w:t>
            </w:r>
            <w:r w:rsidRPr="00F70A25">
              <w:rPr>
                <w:rFonts w:ascii="Arial" w:hAnsi="Arial" w:cs="Arial"/>
                <w:i/>
                <w:sz w:val="20"/>
                <w:szCs w:val="20"/>
              </w:rPr>
              <w:t>La République Pénalisée</w:t>
            </w:r>
            <w:r w:rsidRPr="00F70A25">
              <w:rPr>
                <w:rFonts w:ascii="Arial" w:hAnsi="Arial" w:cs="Arial"/>
                <w:sz w:val="20"/>
                <w:szCs w:val="20"/>
              </w:rPr>
              <w:t xml:space="preserve">, </w:t>
            </w:r>
            <w:r w:rsidRPr="00F70A25">
              <w:rPr>
                <w:rFonts w:ascii="Arial" w:hAnsi="Arial" w:cs="Arial"/>
                <w:i/>
                <w:sz w:val="20"/>
                <w:szCs w:val="20"/>
              </w:rPr>
              <w:t>Débat avec Olivier Mongin</w:t>
            </w:r>
            <w:r w:rsidRPr="00F70A25">
              <w:rPr>
                <w:rFonts w:ascii="Arial" w:hAnsi="Arial" w:cs="Arial"/>
                <w:sz w:val="20"/>
                <w:szCs w:val="20"/>
              </w:rPr>
              <w:t>. Paris: Hachette.</w:t>
            </w:r>
          </w:p>
          <w:p w14:paraId="7CC78440" w14:textId="77777777" w:rsidR="00615481" w:rsidRPr="00F70A25" w:rsidRDefault="00615481" w:rsidP="00615481">
            <w:pPr>
              <w:jc w:val="both"/>
              <w:rPr>
                <w:rFonts w:ascii="Arial" w:hAnsi="Arial" w:cs="Arial"/>
                <w:iCs/>
                <w:sz w:val="20"/>
                <w:szCs w:val="20"/>
              </w:rPr>
            </w:pPr>
            <w:r w:rsidRPr="00F70A25">
              <w:rPr>
                <w:rFonts w:ascii="Arial" w:hAnsi="Arial" w:cs="Arial"/>
                <w:iCs/>
                <w:sz w:val="20"/>
                <w:szCs w:val="20"/>
              </w:rPr>
              <w:t xml:space="preserve">Garland, David. (2007), </w:t>
            </w:r>
            <w:r w:rsidRPr="00F70A25">
              <w:rPr>
                <w:rFonts w:ascii="Arial" w:hAnsi="Arial" w:cs="Arial"/>
                <w:i/>
                <w:iCs/>
                <w:sz w:val="20"/>
                <w:szCs w:val="20"/>
              </w:rPr>
              <w:t>Crimen y castigo en la modernidad tardía</w:t>
            </w:r>
            <w:r w:rsidRPr="00F70A25">
              <w:rPr>
                <w:rFonts w:ascii="Arial" w:hAnsi="Arial" w:cs="Arial"/>
                <w:iCs/>
                <w:sz w:val="20"/>
                <w:szCs w:val="20"/>
              </w:rPr>
              <w:t>. Bogotá: Siglo del Hombre, Uniandes, Universidad Javeriana.</w:t>
            </w:r>
          </w:p>
          <w:p w14:paraId="0F13E4AA" w14:textId="56F9D271" w:rsidR="00615481" w:rsidRPr="00F70A25" w:rsidRDefault="00615481" w:rsidP="00615481">
            <w:pPr>
              <w:jc w:val="both"/>
              <w:rPr>
                <w:rFonts w:ascii="Arial" w:hAnsi="Arial" w:cs="Arial"/>
                <w:iCs/>
                <w:sz w:val="20"/>
                <w:szCs w:val="20"/>
              </w:rPr>
            </w:pPr>
            <w:r w:rsidRPr="00F70A25">
              <w:rPr>
                <w:rFonts w:ascii="Arial" w:hAnsi="Arial" w:cs="Arial"/>
                <w:iCs/>
                <w:sz w:val="20"/>
                <w:szCs w:val="20"/>
              </w:rPr>
              <w:t>Garland, David. (2006),</w:t>
            </w:r>
            <w:r w:rsidRPr="00F70A25">
              <w:rPr>
                <w:rFonts w:ascii="Arial" w:hAnsi="Arial" w:cs="Arial"/>
                <w:i/>
                <w:iCs/>
                <w:sz w:val="20"/>
                <w:szCs w:val="20"/>
              </w:rPr>
              <w:t xml:space="preserve"> Castigo y sociedad moderna: Un estudio de teoría social</w:t>
            </w:r>
            <w:r w:rsidRPr="00F70A25">
              <w:rPr>
                <w:rFonts w:ascii="Arial" w:hAnsi="Arial" w:cs="Arial"/>
                <w:iCs/>
                <w:sz w:val="20"/>
                <w:szCs w:val="20"/>
              </w:rPr>
              <w:t>. México: Siglo XXI.</w:t>
            </w:r>
          </w:p>
          <w:p w14:paraId="469C7510" w14:textId="2CBC82FC" w:rsidR="00615481" w:rsidRPr="00F70A25" w:rsidRDefault="00615481" w:rsidP="00615481">
            <w:pPr>
              <w:jc w:val="both"/>
              <w:rPr>
                <w:rFonts w:ascii="Arial" w:hAnsi="Arial" w:cs="Arial"/>
                <w:iCs/>
                <w:sz w:val="20"/>
                <w:szCs w:val="20"/>
                <w:lang w:val="en-US"/>
              </w:rPr>
            </w:pPr>
            <w:r w:rsidRPr="00F70A25">
              <w:rPr>
                <w:rFonts w:ascii="Arial" w:hAnsi="Arial" w:cs="Arial"/>
                <w:iCs/>
                <w:sz w:val="20"/>
                <w:szCs w:val="20"/>
              </w:rPr>
              <w:t xml:space="preserve">Garland, David. (2005), </w:t>
            </w:r>
            <w:r w:rsidRPr="00F70A25">
              <w:rPr>
                <w:rFonts w:ascii="Arial" w:hAnsi="Arial" w:cs="Arial"/>
                <w:i/>
                <w:iCs/>
                <w:sz w:val="20"/>
                <w:szCs w:val="20"/>
              </w:rPr>
              <w:t xml:space="preserve">La cultura del control: crimen y orden social en la sociedad contemporánea. </w:t>
            </w:r>
            <w:r w:rsidRPr="00F70A25">
              <w:rPr>
                <w:rFonts w:ascii="Arial" w:hAnsi="Arial" w:cs="Arial"/>
                <w:iCs/>
                <w:sz w:val="20"/>
                <w:szCs w:val="20"/>
                <w:lang w:val="en-US"/>
              </w:rPr>
              <w:t xml:space="preserve">Barcelona: </w:t>
            </w:r>
            <w:proofErr w:type="spellStart"/>
            <w:r w:rsidRPr="00F70A25">
              <w:rPr>
                <w:rFonts w:ascii="Arial" w:hAnsi="Arial" w:cs="Arial"/>
                <w:iCs/>
                <w:sz w:val="20"/>
                <w:szCs w:val="20"/>
                <w:lang w:val="en-US"/>
              </w:rPr>
              <w:t>Gedisa</w:t>
            </w:r>
            <w:proofErr w:type="spellEnd"/>
            <w:r w:rsidRPr="00F70A25">
              <w:rPr>
                <w:rFonts w:ascii="Arial" w:hAnsi="Arial" w:cs="Arial"/>
                <w:iCs/>
                <w:sz w:val="20"/>
                <w:szCs w:val="20"/>
                <w:lang w:val="en-US"/>
              </w:rPr>
              <w:t>.</w:t>
            </w:r>
          </w:p>
          <w:p w14:paraId="7B6D0CD2" w14:textId="0B5EFB63" w:rsidR="00615481" w:rsidRPr="00F53856" w:rsidRDefault="00615481" w:rsidP="00F53856">
            <w:pPr>
              <w:jc w:val="both"/>
              <w:rPr>
                <w:rFonts w:ascii="Arial" w:hAnsi="Arial" w:cs="Arial"/>
                <w:iCs/>
                <w:sz w:val="20"/>
                <w:szCs w:val="20"/>
              </w:rPr>
            </w:pPr>
            <w:r w:rsidRPr="002A7BE3">
              <w:rPr>
                <w:rFonts w:ascii="Arial" w:hAnsi="Arial" w:cs="Arial"/>
                <w:iCs/>
                <w:sz w:val="20"/>
                <w:szCs w:val="20"/>
                <w:lang w:val="pt-BR"/>
              </w:rPr>
              <w:t xml:space="preserve">Machado, Maira y Machado, Marta. (2008). </w:t>
            </w:r>
            <w:proofErr w:type="spellStart"/>
            <w:r w:rsidRPr="002A7BE3">
              <w:rPr>
                <w:rFonts w:ascii="Arial" w:hAnsi="Arial" w:cs="Arial"/>
                <w:iCs/>
                <w:sz w:val="20"/>
                <w:szCs w:val="20"/>
                <w:lang w:val="pt-BR"/>
              </w:rPr>
              <w:t>Sispenas</w:t>
            </w:r>
            <w:proofErr w:type="spellEnd"/>
            <w:r w:rsidRPr="002A7BE3">
              <w:rPr>
                <w:rFonts w:ascii="Arial" w:hAnsi="Arial" w:cs="Arial"/>
                <w:iCs/>
                <w:sz w:val="20"/>
                <w:szCs w:val="20"/>
                <w:lang w:val="pt-BR"/>
              </w:rPr>
              <w:t xml:space="preserve">: Sistema de Consulta sobre Crimes, Penas e Alternativas à Prisão. </w:t>
            </w:r>
            <w:r w:rsidRPr="00F53856">
              <w:rPr>
                <w:rFonts w:ascii="Arial" w:hAnsi="Arial" w:cs="Arial"/>
                <w:iCs/>
                <w:sz w:val="20"/>
                <w:szCs w:val="20"/>
              </w:rPr>
              <w:t>En: Rev. Jur., Brasília, v. 10, n. 90, Ed. Esp., p.01-26, abr./maio, 2008. Disponible en:</w:t>
            </w:r>
            <w:r w:rsidR="00F53856">
              <w:rPr>
                <w:rFonts w:ascii="Arial" w:hAnsi="Arial" w:cs="Arial"/>
                <w:iCs/>
                <w:sz w:val="20"/>
                <w:szCs w:val="20"/>
              </w:rPr>
              <w:t xml:space="preserve"> </w:t>
            </w:r>
            <w:hyperlink r:id="rId18" w:history="1">
              <w:r w:rsidRPr="00F53856">
                <w:rPr>
                  <w:rFonts w:ascii="Arial" w:hAnsi="Arial" w:cs="Arial"/>
                  <w:iCs/>
                  <w:sz w:val="20"/>
                  <w:szCs w:val="20"/>
                </w:rPr>
                <w:t>https://www.justica.gov.br/seus-direitos/elaboracao-legislativa/sispenas</w:t>
              </w:r>
            </w:hyperlink>
          </w:p>
          <w:p w14:paraId="70C5CC36" w14:textId="0F95C3E1" w:rsidR="00615481" w:rsidRPr="00F70A25" w:rsidRDefault="00615481" w:rsidP="00615481">
            <w:pPr>
              <w:pStyle w:val="Textonotapie"/>
              <w:jc w:val="both"/>
              <w:rPr>
                <w:rFonts w:ascii="Arial" w:hAnsi="Arial" w:cs="Arial"/>
                <w:lang w:val="pt-BR"/>
              </w:rPr>
            </w:pPr>
            <w:r w:rsidRPr="00F70A25">
              <w:rPr>
                <w:rFonts w:ascii="Arial" w:hAnsi="Arial" w:cs="Arial"/>
                <w:lang w:val="en-US"/>
              </w:rPr>
              <w:t xml:space="preserve">Mannheim, Karl. (1976), </w:t>
            </w:r>
            <w:proofErr w:type="spellStart"/>
            <w:r w:rsidRPr="00F70A25">
              <w:rPr>
                <w:rFonts w:ascii="Arial" w:hAnsi="Arial" w:cs="Arial"/>
                <w:i/>
                <w:lang w:val="en-US"/>
              </w:rPr>
              <w:t>Ideologia</w:t>
            </w:r>
            <w:proofErr w:type="spellEnd"/>
            <w:r w:rsidRPr="00F70A25">
              <w:rPr>
                <w:rFonts w:ascii="Arial" w:hAnsi="Arial" w:cs="Arial"/>
                <w:i/>
                <w:lang w:val="en-US"/>
              </w:rPr>
              <w:t xml:space="preserve"> e utopia</w:t>
            </w:r>
            <w:r w:rsidRPr="00F70A25">
              <w:rPr>
                <w:rFonts w:ascii="Arial" w:hAnsi="Arial" w:cs="Arial"/>
                <w:lang w:val="en-US"/>
              </w:rPr>
              <w:t xml:space="preserve">. </w:t>
            </w:r>
            <w:r w:rsidRPr="00F70A25">
              <w:rPr>
                <w:rFonts w:ascii="Arial" w:hAnsi="Arial" w:cs="Arial"/>
                <w:lang w:val="pt-BR"/>
              </w:rPr>
              <w:t>Rio de Janeiro: Zahar.</w:t>
            </w:r>
          </w:p>
          <w:p w14:paraId="56771BA8" w14:textId="60D2BC7C" w:rsidR="00615481" w:rsidRPr="00F70A25" w:rsidRDefault="00615481" w:rsidP="00615481">
            <w:pPr>
              <w:jc w:val="both"/>
              <w:rPr>
                <w:rFonts w:ascii="Arial" w:hAnsi="Arial" w:cs="Arial"/>
                <w:sz w:val="20"/>
                <w:szCs w:val="20"/>
              </w:rPr>
            </w:pPr>
            <w:r w:rsidRPr="00F70A25">
              <w:rPr>
                <w:rFonts w:ascii="Arial" w:hAnsi="Arial" w:cs="Arial"/>
                <w:sz w:val="20"/>
                <w:szCs w:val="20"/>
                <w:lang w:val="pt-BR"/>
              </w:rPr>
              <w:t xml:space="preserve">Marx, Karl. </w:t>
            </w:r>
            <w:r w:rsidRPr="00F70A25">
              <w:rPr>
                <w:rFonts w:ascii="Arial" w:hAnsi="Arial" w:cs="Arial"/>
                <w:sz w:val="20"/>
                <w:szCs w:val="20"/>
              </w:rPr>
              <w:t xml:space="preserve">(1945), </w:t>
            </w:r>
            <w:r w:rsidRPr="00F70A25">
              <w:rPr>
                <w:rFonts w:ascii="Arial" w:hAnsi="Arial" w:cs="Arial"/>
                <w:i/>
                <w:sz w:val="20"/>
                <w:szCs w:val="20"/>
              </w:rPr>
              <w:t>Crítica de la Economía Política</w:t>
            </w:r>
            <w:r w:rsidRPr="00F70A25">
              <w:rPr>
                <w:rFonts w:ascii="Arial" w:hAnsi="Arial" w:cs="Arial"/>
                <w:sz w:val="20"/>
                <w:szCs w:val="20"/>
              </w:rPr>
              <w:t>. Buenos Aires: Futuro.</w:t>
            </w:r>
          </w:p>
          <w:p w14:paraId="326CF08C" w14:textId="77777777" w:rsidR="00615481" w:rsidRPr="00F70A25" w:rsidRDefault="00615481" w:rsidP="00615481">
            <w:pPr>
              <w:tabs>
                <w:tab w:val="left" w:pos="0"/>
              </w:tabs>
              <w:jc w:val="both"/>
              <w:rPr>
                <w:rFonts w:ascii="Arial" w:hAnsi="Arial" w:cs="Arial"/>
                <w:sz w:val="20"/>
                <w:szCs w:val="20"/>
              </w:rPr>
            </w:pPr>
            <w:r w:rsidRPr="00F70A25">
              <w:rPr>
                <w:rFonts w:ascii="Arial" w:hAnsi="Arial" w:cs="Arial"/>
                <w:sz w:val="20"/>
                <w:szCs w:val="20"/>
              </w:rPr>
              <w:t xml:space="preserve">Marx, Karl. (1946), </w:t>
            </w:r>
            <w:r w:rsidRPr="00F70A25">
              <w:rPr>
                <w:rFonts w:ascii="Arial" w:hAnsi="Arial" w:cs="Arial"/>
                <w:i/>
                <w:sz w:val="20"/>
                <w:szCs w:val="20"/>
              </w:rPr>
              <w:t>El Capital,</w:t>
            </w:r>
            <w:r w:rsidRPr="00F70A25">
              <w:rPr>
                <w:rFonts w:ascii="Arial" w:hAnsi="Arial" w:cs="Arial"/>
                <w:sz w:val="20"/>
                <w:szCs w:val="20"/>
              </w:rPr>
              <w:t xml:space="preserve"> tomo III. México: Fondo de Cultura Económica.</w:t>
            </w:r>
          </w:p>
          <w:p w14:paraId="335A0E87" w14:textId="02399144" w:rsidR="00726CF9" w:rsidRDefault="00726CF9" w:rsidP="00573F90">
            <w:pPr>
              <w:pStyle w:val="Textonotapie"/>
              <w:pBdr>
                <w:top w:val="none" w:sz="0" w:space="0" w:color="000000"/>
                <w:left w:val="none" w:sz="0" w:space="0" w:color="000000"/>
                <w:bottom w:val="none" w:sz="0" w:space="0" w:color="000000"/>
                <w:right w:val="none" w:sz="0" w:space="0" w:color="000000"/>
                <w:between w:val="none" w:sz="0" w:space="0" w:color="000000"/>
              </w:pBdr>
              <w:jc w:val="both"/>
              <w:rPr>
                <w:rFonts w:ascii="Arial" w:hAnsi="Arial" w:cs="Arial"/>
                <w:lang w:val="en-US"/>
              </w:rPr>
            </w:pPr>
            <w:r w:rsidRPr="00726CF9">
              <w:rPr>
                <w:rFonts w:ascii="Arial" w:hAnsi="Arial" w:cs="Arial"/>
                <w:lang w:val="en-US"/>
              </w:rPr>
              <w:t>Mendoza-Perdomo, J. F., Amador-Saavedra, J. A., Valencia-Villamizar, D., y Carreño-Dueñas, D., (2016). Derecho penal, vigilancia y control social. Bogotá, Colombia: Grupo Editorial Ibáñez.</w:t>
            </w:r>
          </w:p>
          <w:p w14:paraId="75868364" w14:textId="77777777" w:rsidR="00573F90" w:rsidRPr="00573F90" w:rsidRDefault="00573F90" w:rsidP="00573F90">
            <w:pPr>
              <w:pStyle w:val="Textonotapie"/>
              <w:pBdr>
                <w:top w:val="none" w:sz="0" w:space="0" w:color="000000"/>
                <w:left w:val="none" w:sz="0" w:space="0" w:color="000000"/>
                <w:bottom w:val="none" w:sz="0" w:space="0" w:color="000000"/>
                <w:right w:val="none" w:sz="0" w:space="0" w:color="000000"/>
                <w:between w:val="none" w:sz="0" w:space="0" w:color="000000"/>
              </w:pBdr>
              <w:ind w:left="708" w:hanging="708"/>
              <w:jc w:val="both"/>
              <w:rPr>
                <w:rFonts w:ascii="Arial" w:hAnsi="Arial" w:cs="Arial"/>
                <w:lang w:val="en-US"/>
              </w:rPr>
            </w:pPr>
          </w:p>
          <w:p w14:paraId="2A502924" w14:textId="42FE5D9C" w:rsidR="00615481" w:rsidRPr="00F70A25" w:rsidRDefault="00615481" w:rsidP="00615481">
            <w:pPr>
              <w:jc w:val="both"/>
              <w:rPr>
                <w:rFonts w:ascii="Arial" w:hAnsi="Arial" w:cs="Arial"/>
                <w:sz w:val="20"/>
                <w:szCs w:val="20"/>
              </w:rPr>
            </w:pPr>
            <w:r w:rsidRPr="00F70A25">
              <w:rPr>
                <w:rFonts w:ascii="Arial" w:hAnsi="Arial" w:cs="Arial"/>
                <w:sz w:val="20"/>
                <w:szCs w:val="20"/>
              </w:rPr>
              <w:t xml:space="preserve">Peñas Felizzola, Aura Helena. (2006), </w:t>
            </w:r>
            <w:r w:rsidRPr="00F70A25">
              <w:rPr>
                <w:rFonts w:ascii="Arial" w:hAnsi="Arial" w:cs="Arial"/>
                <w:i/>
                <w:sz w:val="20"/>
                <w:szCs w:val="20"/>
              </w:rPr>
              <w:t>Racionalización formal y moralidad religiosa del derecho penal en la Nueva Granada: utilitarismo y tradicionalismo en el código penal neogranadino de 1837.</w:t>
            </w:r>
            <w:r w:rsidRPr="00F70A25">
              <w:rPr>
                <w:rFonts w:ascii="Arial" w:hAnsi="Arial" w:cs="Arial"/>
                <w:sz w:val="20"/>
                <w:szCs w:val="20"/>
              </w:rPr>
              <w:t xml:space="preserve"> Bogotá: Doctrina y Ley.</w:t>
            </w:r>
          </w:p>
          <w:p w14:paraId="23F4C326" w14:textId="33A1C473" w:rsidR="00615481" w:rsidRPr="00615481" w:rsidRDefault="00615481" w:rsidP="00615481">
            <w:pPr>
              <w:jc w:val="both"/>
              <w:rPr>
                <w:rFonts w:ascii="Arial" w:hAnsi="Arial" w:cs="Arial"/>
                <w:sz w:val="20"/>
                <w:szCs w:val="20"/>
                <w:lang w:val="pt-BR"/>
              </w:rPr>
            </w:pPr>
            <w:r w:rsidRPr="00F70A25">
              <w:rPr>
                <w:rFonts w:ascii="Arial" w:hAnsi="Arial" w:cs="Arial"/>
                <w:sz w:val="20"/>
                <w:szCs w:val="20"/>
              </w:rPr>
              <w:lastRenderedPageBreak/>
              <w:t xml:space="preserve">Peñas Felizzola, Aura H. </w:t>
            </w:r>
            <w:r w:rsidR="00726CF9">
              <w:rPr>
                <w:rFonts w:ascii="Arial" w:hAnsi="Arial" w:cs="Arial"/>
                <w:sz w:val="20"/>
                <w:szCs w:val="20"/>
              </w:rPr>
              <w:t>(</w:t>
            </w:r>
            <w:r w:rsidR="00726CF9" w:rsidRPr="00726CF9">
              <w:rPr>
                <w:rFonts w:ascii="Arial" w:hAnsi="Arial" w:cs="Arial"/>
                <w:sz w:val="20"/>
                <w:szCs w:val="20"/>
              </w:rPr>
              <w:t>2010</w:t>
            </w:r>
            <w:r w:rsidR="00726CF9">
              <w:rPr>
                <w:rFonts w:ascii="Arial" w:hAnsi="Arial" w:cs="Arial"/>
                <w:sz w:val="20"/>
                <w:szCs w:val="20"/>
              </w:rPr>
              <w:t xml:space="preserve">). </w:t>
            </w:r>
            <w:r w:rsidRPr="00F70A25">
              <w:rPr>
                <w:rFonts w:ascii="Arial" w:hAnsi="Arial" w:cs="Arial"/>
                <w:i/>
                <w:sz w:val="20"/>
                <w:szCs w:val="20"/>
              </w:rPr>
              <w:t>Las ideas de orden social en Brasil y Colombia: un análisis de la casuística penal.</w:t>
            </w:r>
            <w:r w:rsidRPr="00F70A25">
              <w:rPr>
                <w:rFonts w:ascii="Arial" w:hAnsi="Arial" w:cs="Arial"/>
                <w:sz w:val="20"/>
                <w:szCs w:val="20"/>
              </w:rPr>
              <w:t xml:space="preserve"> </w:t>
            </w:r>
            <w:proofErr w:type="spellStart"/>
            <w:r w:rsidRPr="00F70A25">
              <w:rPr>
                <w:rFonts w:ascii="Arial" w:hAnsi="Arial" w:cs="Arial"/>
                <w:sz w:val="20"/>
                <w:szCs w:val="20"/>
                <w:lang w:val="pt-BR"/>
              </w:rPr>
              <w:t>Tesis</w:t>
            </w:r>
            <w:proofErr w:type="spellEnd"/>
            <w:r w:rsidRPr="00F70A25">
              <w:rPr>
                <w:rFonts w:ascii="Arial" w:hAnsi="Arial" w:cs="Arial"/>
                <w:sz w:val="20"/>
                <w:szCs w:val="20"/>
                <w:lang w:val="pt-BR"/>
              </w:rPr>
              <w:t xml:space="preserve"> de </w:t>
            </w:r>
            <w:proofErr w:type="spellStart"/>
            <w:r w:rsidRPr="00F70A25">
              <w:rPr>
                <w:rFonts w:ascii="Arial" w:hAnsi="Arial" w:cs="Arial"/>
                <w:sz w:val="20"/>
                <w:szCs w:val="20"/>
                <w:lang w:val="pt-BR"/>
              </w:rPr>
              <w:t>Doctorado</w:t>
            </w:r>
            <w:proofErr w:type="spellEnd"/>
            <w:r w:rsidRPr="00F70A25">
              <w:rPr>
                <w:rFonts w:ascii="Arial" w:hAnsi="Arial" w:cs="Arial"/>
                <w:sz w:val="20"/>
                <w:szCs w:val="20"/>
                <w:lang w:val="pt-BR"/>
              </w:rPr>
              <w:t xml:space="preserve"> </w:t>
            </w:r>
            <w:proofErr w:type="spellStart"/>
            <w:r w:rsidRPr="00F70A25">
              <w:rPr>
                <w:rFonts w:ascii="Arial" w:hAnsi="Arial" w:cs="Arial"/>
                <w:sz w:val="20"/>
                <w:szCs w:val="20"/>
                <w:lang w:val="pt-BR"/>
              </w:rPr>
              <w:t>en</w:t>
            </w:r>
            <w:proofErr w:type="spellEnd"/>
            <w:r w:rsidRPr="00F70A25">
              <w:rPr>
                <w:rFonts w:ascii="Arial" w:hAnsi="Arial" w:cs="Arial"/>
                <w:sz w:val="20"/>
                <w:szCs w:val="20"/>
                <w:lang w:val="pt-BR"/>
              </w:rPr>
              <w:t xml:space="preserve"> </w:t>
            </w:r>
            <w:proofErr w:type="spellStart"/>
            <w:r w:rsidRPr="00F70A25">
              <w:rPr>
                <w:rFonts w:ascii="Arial" w:hAnsi="Arial" w:cs="Arial"/>
                <w:sz w:val="20"/>
                <w:szCs w:val="20"/>
                <w:lang w:val="pt-BR"/>
              </w:rPr>
              <w:t>Sociología</w:t>
            </w:r>
            <w:proofErr w:type="spellEnd"/>
            <w:r w:rsidRPr="00F70A25">
              <w:rPr>
                <w:rFonts w:ascii="Arial" w:hAnsi="Arial" w:cs="Arial"/>
                <w:sz w:val="20"/>
                <w:szCs w:val="20"/>
                <w:lang w:val="pt-BR"/>
              </w:rPr>
              <w:t>. Instituto Universitário de Pesquisas do Rio de Janeiro.</w:t>
            </w:r>
          </w:p>
          <w:p w14:paraId="1B2A0253" w14:textId="6EE6A9BA" w:rsidR="00615481" w:rsidRPr="0016476C" w:rsidRDefault="00615481" w:rsidP="00615481">
            <w:pPr>
              <w:jc w:val="both"/>
              <w:rPr>
                <w:rFonts w:ascii="Arial" w:hAnsi="Arial" w:cs="Arial"/>
                <w:sz w:val="20"/>
                <w:szCs w:val="20"/>
              </w:rPr>
            </w:pPr>
            <w:r w:rsidRPr="0016476C">
              <w:rPr>
                <w:rFonts w:ascii="Arial" w:hAnsi="Arial" w:cs="Arial"/>
                <w:sz w:val="20"/>
                <w:szCs w:val="20"/>
              </w:rPr>
              <w:t xml:space="preserve">Peñas Felizzola, Aura Helena. (2018). </w:t>
            </w:r>
            <w:r w:rsidRPr="0016476C">
              <w:rPr>
                <w:rFonts w:ascii="Arial" w:hAnsi="Arial" w:cs="Arial"/>
                <w:i/>
                <w:sz w:val="20"/>
                <w:szCs w:val="20"/>
              </w:rPr>
              <w:t>El perfil de los redactores de códigos penales en perspectiva comparada (Brasil-Colombia): sobre cómo las ideologías políticas se plasman en el derecho penal</w:t>
            </w:r>
            <w:r w:rsidRPr="0016476C">
              <w:rPr>
                <w:rFonts w:ascii="Arial" w:hAnsi="Arial" w:cs="Arial"/>
                <w:sz w:val="20"/>
                <w:szCs w:val="20"/>
              </w:rPr>
              <w:t xml:space="preserve">. En: Escalante Barreto, Estanislao (Coordinador académico y editor). </w:t>
            </w:r>
            <w:r w:rsidRPr="0016476C">
              <w:rPr>
                <w:rFonts w:ascii="Arial" w:hAnsi="Arial" w:cs="Arial"/>
                <w:bCs/>
                <w:i/>
                <w:sz w:val="20"/>
                <w:szCs w:val="20"/>
              </w:rPr>
              <w:t>Política criminal mediática. Populismo penal, criminología crítica de los medios y de la justicia penal.</w:t>
            </w:r>
            <w:r w:rsidRPr="0016476C">
              <w:rPr>
                <w:rFonts w:ascii="Arial" w:hAnsi="Arial" w:cs="Arial"/>
                <w:bCs/>
                <w:sz w:val="20"/>
                <w:szCs w:val="20"/>
              </w:rPr>
              <w:t xml:space="preserve"> </w:t>
            </w:r>
            <w:r w:rsidRPr="0016476C">
              <w:rPr>
                <w:rFonts w:ascii="Arial" w:hAnsi="Arial" w:cs="Arial"/>
                <w:sz w:val="20"/>
                <w:szCs w:val="20"/>
              </w:rPr>
              <w:t>Bogotá: Ibáñez, Universidad Nacional, 2018.</w:t>
            </w:r>
            <w:r w:rsidRPr="0016476C">
              <w:rPr>
                <w:rFonts w:ascii="Arial" w:hAnsi="Arial" w:cs="Arial"/>
                <w:bCs/>
                <w:sz w:val="20"/>
                <w:szCs w:val="20"/>
              </w:rPr>
              <w:t xml:space="preserve"> ISBN: 978-958-749-934-6</w:t>
            </w:r>
            <w:r w:rsidRPr="0016476C">
              <w:rPr>
                <w:rFonts w:ascii="Arial" w:hAnsi="Arial" w:cs="Arial"/>
                <w:sz w:val="20"/>
                <w:szCs w:val="20"/>
              </w:rPr>
              <w:t>.</w:t>
            </w:r>
          </w:p>
          <w:p w14:paraId="08BC83D0" w14:textId="269CF819" w:rsidR="00615481" w:rsidRPr="0016476C" w:rsidRDefault="00615481" w:rsidP="00615481">
            <w:pPr>
              <w:jc w:val="both"/>
              <w:rPr>
                <w:rFonts w:ascii="Arial" w:hAnsi="Arial" w:cs="Arial"/>
                <w:sz w:val="20"/>
                <w:szCs w:val="20"/>
              </w:rPr>
            </w:pPr>
            <w:r w:rsidRPr="0016476C">
              <w:rPr>
                <w:rFonts w:ascii="Arial" w:hAnsi="Arial" w:cs="Arial"/>
                <w:sz w:val="20"/>
                <w:szCs w:val="20"/>
              </w:rPr>
              <w:t>Peñas Felizzola, Aura Helena (</w:t>
            </w:r>
            <w:proofErr w:type="gramStart"/>
            <w:r w:rsidRPr="0016476C">
              <w:rPr>
                <w:rFonts w:ascii="Arial" w:hAnsi="Arial" w:cs="Arial"/>
                <w:sz w:val="20"/>
                <w:szCs w:val="20"/>
              </w:rPr>
              <w:t>2019)a.</w:t>
            </w:r>
            <w:proofErr w:type="gramEnd"/>
            <w:r w:rsidRPr="0016476C">
              <w:rPr>
                <w:rFonts w:ascii="Arial" w:hAnsi="Arial" w:cs="Arial"/>
                <w:sz w:val="20"/>
                <w:szCs w:val="20"/>
              </w:rPr>
              <w:t xml:space="preserve"> Criminalización de la protesta social en Colombia (1919-1936). Capítulo de libro en: Marquardt, Bernd, Llinás, David y Pérez, Carlos (Eds.). </w:t>
            </w:r>
            <w:r w:rsidRPr="0016476C">
              <w:rPr>
                <w:rFonts w:ascii="Arial" w:hAnsi="Arial" w:cs="Arial"/>
                <w:i/>
                <w:sz w:val="20"/>
                <w:szCs w:val="20"/>
              </w:rPr>
              <w:t>Querétaro 1917 y Weimar 1919. El centenario del constitucionalismo de la democracia social</w:t>
            </w:r>
            <w:r w:rsidRPr="0016476C">
              <w:rPr>
                <w:rFonts w:ascii="Arial" w:hAnsi="Arial" w:cs="Arial"/>
                <w:sz w:val="20"/>
                <w:szCs w:val="20"/>
              </w:rPr>
              <w:t xml:space="preserve">. Anuario VIII del Grupo de investigación Constitucionalismo Comparado. Bogotá: Grupo Editorial Ibáñez. </w:t>
            </w:r>
          </w:p>
          <w:p w14:paraId="42E36E87" w14:textId="422F2B4D" w:rsidR="00615481" w:rsidRPr="0016476C" w:rsidRDefault="00615481" w:rsidP="00615481">
            <w:pPr>
              <w:jc w:val="both"/>
              <w:rPr>
                <w:rFonts w:ascii="Arial" w:hAnsi="Arial" w:cs="Arial"/>
                <w:sz w:val="20"/>
                <w:szCs w:val="20"/>
              </w:rPr>
            </w:pPr>
            <w:r w:rsidRPr="0016476C">
              <w:rPr>
                <w:rFonts w:ascii="Arial" w:hAnsi="Arial" w:cs="Arial"/>
                <w:sz w:val="20"/>
                <w:szCs w:val="20"/>
              </w:rPr>
              <w:t>Peñas Felizzola, Aura Helena. (</w:t>
            </w:r>
            <w:proofErr w:type="gramStart"/>
            <w:r w:rsidRPr="0016476C">
              <w:rPr>
                <w:rFonts w:ascii="Arial" w:hAnsi="Arial" w:cs="Arial"/>
                <w:sz w:val="20"/>
                <w:szCs w:val="20"/>
              </w:rPr>
              <w:t>2019)b.</w:t>
            </w:r>
            <w:proofErr w:type="gramEnd"/>
            <w:r w:rsidRPr="0016476C">
              <w:rPr>
                <w:rFonts w:ascii="Arial" w:hAnsi="Arial" w:cs="Arial"/>
                <w:sz w:val="20"/>
                <w:szCs w:val="20"/>
              </w:rPr>
              <w:t xml:space="preserve"> Derecho penal y mercado: apuntes para su conceptualización y para un programa de investigación en clave de criminología crítica. En: Escalante, Estanislao y Lamadrid, Miguel (eds.). </w:t>
            </w:r>
            <w:r w:rsidRPr="0016476C">
              <w:rPr>
                <w:rFonts w:ascii="Arial" w:hAnsi="Arial" w:cs="Arial"/>
                <w:i/>
                <w:sz w:val="20"/>
                <w:szCs w:val="20"/>
              </w:rPr>
              <w:t>Problemas actuales del derecho penal económico, responsabilidad penal de la persona jurídica, compliance, y derechos humanos y empresa</w:t>
            </w:r>
            <w:r w:rsidRPr="0016476C">
              <w:rPr>
                <w:rFonts w:ascii="Arial" w:hAnsi="Arial" w:cs="Arial"/>
                <w:sz w:val="20"/>
                <w:szCs w:val="20"/>
              </w:rPr>
              <w:t>. Bogotá: Universidad Nacional, Ibáñez (en prensa).</w:t>
            </w:r>
          </w:p>
          <w:p w14:paraId="5FEC3B03" w14:textId="5FFA378F" w:rsidR="00615481" w:rsidRPr="00F70A25" w:rsidRDefault="00615481" w:rsidP="00615481">
            <w:pPr>
              <w:jc w:val="both"/>
              <w:rPr>
                <w:rFonts w:ascii="Arial" w:hAnsi="Arial" w:cs="Arial"/>
                <w:sz w:val="20"/>
                <w:szCs w:val="20"/>
              </w:rPr>
            </w:pPr>
            <w:r w:rsidRPr="0016476C">
              <w:rPr>
                <w:rFonts w:ascii="Arial" w:hAnsi="Arial" w:cs="Arial"/>
                <w:sz w:val="20"/>
                <w:szCs w:val="20"/>
              </w:rPr>
              <w:t xml:space="preserve">Peñas Felizzola, Aura Helena y Rodríguez Morales, Tania Gabriela. (2019). </w:t>
            </w:r>
            <w:r w:rsidRPr="0053467A">
              <w:rPr>
                <w:rFonts w:ascii="Arial" w:hAnsi="Arial" w:cs="Arial"/>
                <w:i/>
                <w:iCs/>
                <w:sz w:val="20"/>
                <w:szCs w:val="20"/>
              </w:rPr>
              <w:t xml:space="preserve">La influencia de la consolidación de un mercado global en la reforma penal. El caso de los delitos contra el orden económico- social </w:t>
            </w:r>
            <w:r w:rsidRPr="0016476C">
              <w:rPr>
                <w:rFonts w:ascii="Arial" w:hAnsi="Arial" w:cs="Arial"/>
                <w:sz w:val="20"/>
                <w:szCs w:val="20"/>
              </w:rPr>
              <w:t>(en proceso de publicación).</w:t>
            </w:r>
          </w:p>
          <w:p w14:paraId="25CF25B4" w14:textId="379DFF10" w:rsidR="00615481" w:rsidRPr="00F70A25" w:rsidRDefault="00615481" w:rsidP="00615481">
            <w:pPr>
              <w:jc w:val="both"/>
              <w:rPr>
                <w:rFonts w:ascii="Arial" w:hAnsi="Arial" w:cs="Arial"/>
                <w:sz w:val="20"/>
                <w:szCs w:val="20"/>
              </w:rPr>
            </w:pPr>
            <w:r w:rsidRPr="00F70A25">
              <w:rPr>
                <w:rFonts w:ascii="Arial" w:hAnsi="Arial" w:cs="Arial"/>
                <w:sz w:val="20"/>
                <w:szCs w:val="20"/>
              </w:rPr>
              <w:t xml:space="preserve">Roxin, Claus. (1997). </w:t>
            </w:r>
            <w:r w:rsidRPr="0053467A">
              <w:rPr>
                <w:rFonts w:ascii="Arial" w:hAnsi="Arial" w:cs="Arial"/>
                <w:i/>
                <w:iCs/>
                <w:sz w:val="20"/>
                <w:szCs w:val="20"/>
              </w:rPr>
              <w:t>Derecho Penal, Parte General. Fundamentos, la estructura de la teoría del delito</w:t>
            </w:r>
            <w:r w:rsidRPr="00F70A25">
              <w:rPr>
                <w:rFonts w:ascii="Arial" w:hAnsi="Arial" w:cs="Arial"/>
                <w:sz w:val="20"/>
                <w:szCs w:val="20"/>
              </w:rPr>
              <w:t xml:space="preserve"> (Vol. 1). Madrid: Civitas.</w:t>
            </w:r>
          </w:p>
          <w:p w14:paraId="16E63027" w14:textId="77777777" w:rsidR="00615481" w:rsidRPr="00F70A25" w:rsidRDefault="00615481" w:rsidP="00615481">
            <w:pPr>
              <w:jc w:val="both"/>
              <w:rPr>
                <w:rFonts w:ascii="Arial" w:hAnsi="Arial" w:cs="Arial"/>
                <w:sz w:val="20"/>
                <w:szCs w:val="20"/>
              </w:rPr>
            </w:pPr>
            <w:r w:rsidRPr="00F70A25">
              <w:rPr>
                <w:rFonts w:ascii="Arial" w:hAnsi="Arial" w:cs="Arial"/>
                <w:sz w:val="20"/>
                <w:szCs w:val="20"/>
              </w:rPr>
              <w:t xml:space="preserve">Silva Sánchez, Jesús. (2001). </w:t>
            </w:r>
            <w:r w:rsidRPr="00F70A25">
              <w:rPr>
                <w:rFonts w:ascii="Arial" w:hAnsi="Arial" w:cs="Arial"/>
                <w:i/>
                <w:sz w:val="20"/>
                <w:szCs w:val="20"/>
              </w:rPr>
              <w:t>La expansión del Derecho penal: Aspectos de la política criminal en las sociedades postindustriales</w:t>
            </w:r>
            <w:r w:rsidRPr="00F70A25">
              <w:rPr>
                <w:rFonts w:ascii="Arial" w:hAnsi="Arial" w:cs="Arial"/>
                <w:sz w:val="20"/>
                <w:szCs w:val="20"/>
              </w:rPr>
              <w:t>. Madrid: Civitas.</w:t>
            </w:r>
          </w:p>
          <w:p w14:paraId="48BF9E13" w14:textId="1DD08913" w:rsidR="00615481" w:rsidRPr="00615481" w:rsidRDefault="00615481" w:rsidP="00615481">
            <w:pPr>
              <w:jc w:val="both"/>
              <w:rPr>
                <w:rFonts w:ascii="Arial" w:hAnsi="Arial" w:cs="Arial"/>
                <w:sz w:val="20"/>
                <w:szCs w:val="20"/>
                <w:lang w:val="en-US"/>
              </w:rPr>
            </w:pPr>
            <w:r w:rsidRPr="00F70A25">
              <w:rPr>
                <w:rFonts w:ascii="Arial" w:hAnsi="Arial" w:cs="Arial"/>
                <w:sz w:val="20"/>
                <w:szCs w:val="20"/>
                <w:lang w:val="en-US"/>
              </w:rPr>
              <w:t xml:space="preserve">Whitman, James. The Comparative Study of Criminal Punishment, </w:t>
            </w:r>
            <w:r w:rsidRPr="00F70A25">
              <w:rPr>
                <w:rFonts w:ascii="Arial" w:hAnsi="Arial" w:cs="Arial"/>
                <w:i/>
                <w:sz w:val="20"/>
                <w:szCs w:val="20"/>
                <w:lang w:val="en-US"/>
              </w:rPr>
              <w:t>Annual Review of Law and Social Science</w:t>
            </w:r>
            <w:r w:rsidRPr="00F70A25">
              <w:rPr>
                <w:rFonts w:ascii="Arial" w:hAnsi="Arial" w:cs="Arial"/>
                <w:sz w:val="20"/>
                <w:szCs w:val="20"/>
                <w:lang w:val="en-US"/>
              </w:rPr>
              <w:t>, Vol. 1, 2005, pp. 17-34.</w:t>
            </w:r>
          </w:p>
          <w:p w14:paraId="7A201A89" w14:textId="77777777" w:rsidR="00615481" w:rsidRPr="00F70A25" w:rsidRDefault="00615481" w:rsidP="00615481">
            <w:pPr>
              <w:pStyle w:val="Textonotapie"/>
              <w:jc w:val="both"/>
              <w:rPr>
                <w:rFonts w:ascii="Arial" w:hAnsi="Arial" w:cs="Arial"/>
              </w:rPr>
            </w:pPr>
            <w:r w:rsidRPr="00F70A25">
              <w:rPr>
                <w:rFonts w:ascii="Arial" w:hAnsi="Arial" w:cs="Arial"/>
              </w:rPr>
              <w:t xml:space="preserve">Zaffaroni, Eugenio. (2018). </w:t>
            </w:r>
            <w:r w:rsidRPr="00F70A25">
              <w:rPr>
                <w:rFonts w:ascii="Arial" w:hAnsi="Arial" w:cs="Arial"/>
                <w:i/>
                <w:iCs/>
              </w:rPr>
              <w:t>La cuestión criminal.</w:t>
            </w:r>
            <w:r w:rsidRPr="00F70A25">
              <w:rPr>
                <w:rFonts w:ascii="Arial" w:hAnsi="Arial" w:cs="Arial"/>
              </w:rPr>
              <w:t xml:space="preserve"> Bogotá: Ibáñez. </w:t>
            </w:r>
          </w:p>
          <w:p w14:paraId="3CA6FF98" w14:textId="77777777" w:rsidR="00615481" w:rsidRPr="00F70A25" w:rsidRDefault="00615481" w:rsidP="00615481">
            <w:pPr>
              <w:pStyle w:val="Textonotapie"/>
              <w:jc w:val="both"/>
              <w:rPr>
                <w:rFonts w:ascii="Arial" w:hAnsi="Arial" w:cs="Arial"/>
              </w:rPr>
            </w:pPr>
          </w:p>
          <w:p w14:paraId="67E96BEB" w14:textId="57958307" w:rsidR="00615481" w:rsidRPr="00F70A25" w:rsidRDefault="00615481" w:rsidP="00615481">
            <w:pPr>
              <w:pStyle w:val="Textonotapie"/>
              <w:jc w:val="both"/>
              <w:rPr>
                <w:rFonts w:ascii="Arial" w:hAnsi="Arial" w:cs="Arial"/>
                <w:lang w:val="pt-BR"/>
              </w:rPr>
            </w:pPr>
            <w:r w:rsidRPr="00F70A25">
              <w:rPr>
                <w:rFonts w:ascii="Arial" w:hAnsi="Arial" w:cs="Arial"/>
              </w:rPr>
              <w:t xml:space="preserve">Zaffaroni, Eugenio, Batista, Nilo, Slokar, Alejandro y Alagia, Alejandro. </w:t>
            </w:r>
            <w:r w:rsidRPr="00F70A25">
              <w:rPr>
                <w:rFonts w:ascii="Arial" w:hAnsi="Arial" w:cs="Arial"/>
                <w:lang w:val="pt-BR"/>
              </w:rPr>
              <w:t xml:space="preserve">(2005). </w:t>
            </w:r>
            <w:r w:rsidRPr="00F70A25">
              <w:rPr>
                <w:rFonts w:ascii="Arial" w:hAnsi="Arial" w:cs="Arial"/>
                <w:i/>
                <w:lang w:val="pt-BR"/>
              </w:rPr>
              <w:t>Direito penal brasileiro</w:t>
            </w:r>
            <w:r w:rsidRPr="00F70A25">
              <w:rPr>
                <w:rFonts w:ascii="Arial" w:hAnsi="Arial" w:cs="Arial"/>
                <w:lang w:val="pt-BR"/>
              </w:rPr>
              <w:t xml:space="preserve">, Vol. 1, Teoria Geral do Direito Penal. São Paulo: </w:t>
            </w:r>
            <w:proofErr w:type="spellStart"/>
            <w:r w:rsidRPr="00F70A25">
              <w:rPr>
                <w:rFonts w:ascii="Arial" w:hAnsi="Arial" w:cs="Arial"/>
                <w:lang w:val="pt-BR"/>
              </w:rPr>
              <w:t>Revan</w:t>
            </w:r>
            <w:proofErr w:type="spellEnd"/>
            <w:r w:rsidRPr="00F70A25">
              <w:rPr>
                <w:rFonts w:ascii="Arial" w:hAnsi="Arial" w:cs="Arial"/>
                <w:lang w:val="pt-BR"/>
              </w:rPr>
              <w:t xml:space="preserve">. </w:t>
            </w:r>
          </w:p>
          <w:p w14:paraId="5E970ACE" w14:textId="217EFBEC" w:rsidR="00615481" w:rsidRPr="00072425" w:rsidRDefault="00615481" w:rsidP="00615481">
            <w:pPr>
              <w:jc w:val="both"/>
              <w:rPr>
                <w:rFonts w:ascii="Arial" w:hAnsi="Arial" w:cs="Arial"/>
                <w:sz w:val="20"/>
                <w:szCs w:val="20"/>
              </w:rPr>
            </w:pPr>
            <w:r w:rsidRPr="00072425">
              <w:rPr>
                <w:rFonts w:ascii="Arial" w:hAnsi="Arial" w:cs="Arial"/>
                <w:sz w:val="20"/>
                <w:szCs w:val="20"/>
              </w:rPr>
              <w:t xml:space="preserve">Zaffaroni, Eugenio R. (1994), </w:t>
            </w:r>
            <w:r w:rsidRPr="00072425">
              <w:rPr>
                <w:rFonts w:ascii="Arial" w:hAnsi="Arial" w:cs="Arial"/>
                <w:i/>
                <w:sz w:val="20"/>
                <w:szCs w:val="20"/>
              </w:rPr>
              <w:t xml:space="preserve">Los códigos penales </w:t>
            </w:r>
            <w:proofErr w:type="gramStart"/>
            <w:r w:rsidRPr="00072425">
              <w:rPr>
                <w:rFonts w:ascii="Arial" w:hAnsi="Arial" w:cs="Arial"/>
                <w:i/>
                <w:sz w:val="20"/>
                <w:szCs w:val="20"/>
              </w:rPr>
              <w:t>ibero-americanos</w:t>
            </w:r>
            <w:proofErr w:type="gramEnd"/>
            <w:r w:rsidRPr="00072425">
              <w:rPr>
                <w:rFonts w:ascii="Arial" w:hAnsi="Arial" w:cs="Arial"/>
                <w:sz w:val="20"/>
                <w:szCs w:val="20"/>
              </w:rPr>
              <w:t>. Bogotá: Forum Pacis.</w:t>
            </w:r>
          </w:p>
          <w:p w14:paraId="34123ED4" w14:textId="64275619" w:rsidR="00615481" w:rsidRPr="00F70A25" w:rsidRDefault="00615481" w:rsidP="00615481">
            <w:pPr>
              <w:jc w:val="both"/>
              <w:rPr>
                <w:rFonts w:ascii="Arial" w:hAnsi="Arial" w:cs="Arial"/>
                <w:sz w:val="20"/>
                <w:szCs w:val="20"/>
              </w:rPr>
            </w:pPr>
            <w:r w:rsidRPr="00F70A25">
              <w:rPr>
                <w:rFonts w:ascii="Arial" w:hAnsi="Arial" w:cs="Arial"/>
                <w:sz w:val="20"/>
                <w:szCs w:val="20"/>
              </w:rPr>
              <w:t xml:space="preserve">Zaffaroni, Eugenio Raúl, </w:t>
            </w:r>
            <w:r w:rsidRPr="00F70A25">
              <w:rPr>
                <w:rFonts w:ascii="Arial" w:hAnsi="Arial" w:cs="Arial"/>
                <w:i/>
                <w:sz w:val="20"/>
                <w:szCs w:val="20"/>
              </w:rPr>
              <w:t>Criminología –Aproximación desde el Margen-</w:t>
            </w:r>
            <w:r w:rsidRPr="00F70A25">
              <w:rPr>
                <w:rFonts w:ascii="Arial" w:hAnsi="Arial" w:cs="Arial"/>
                <w:sz w:val="20"/>
                <w:szCs w:val="20"/>
              </w:rPr>
              <w:t>, Bogotá, Temis, 1993.</w:t>
            </w:r>
          </w:p>
          <w:p w14:paraId="36C18DCA" w14:textId="1F935CE9" w:rsidR="00615481" w:rsidRPr="00F70A25" w:rsidRDefault="00615481" w:rsidP="00615481">
            <w:pPr>
              <w:jc w:val="both"/>
              <w:rPr>
                <w:rFonts w:ascii="Arial" w:hAnsi="Arial" w:cs="Arial"/>
                <w:sz w:val="20"/>
                <w:szCs w:val="20"/>
                <w:lang w:val="pt-BR"/>
              </w:rPr>
            </w:pPr>
            <w:proofErr w:type="spellStart"/>
            <w:r w:rsidRPr="00072425">
              <w:rPr>
                <w:rFonts w:ascii="Arial" w:hAnsi="Arial" w:cs="Arial"/>
                <w:sz w:val="20"/>
                <w:szCs w:val="20"/>
                <w:lang w:val="pt-BR"/>
              </w:rPr>
              <w:t>Zaffaroni</w:t>
            </w:r>
            <w:proofErr w:type="spellEnd"/>
            <w:r w:rsidRPr="00072425">
              <w:rPr>
                <w:rFonts w:ascii="Arial" w:hAnsi="Arial" w:cs="Arial"/>
                <w:sz w:val="20"/>
                <w:szCs w:val="20"/>
                <w:lang w:val="pt-BR"/>
              </w:rPr>
              <w:t>, Eugenio R.</w:t>
            </w:r>
            <w:r w:rsidRPr="00072425">
              <w:rPr>
                <w:rFonts w:ascii="Arial" w:hAnsi="Arial" w:cs="Arial"/>
                <w:i/>
                <w:sz w:val="20"/>
                <w:szCs w:val="20"/>
                <w:lang w:val="pt-BR"/>
              </w:rPr>
              <w:t xml:space="preserve"> </w:t>
            </w:r>
            <w:r w:rsidRPr="00072425">
              <w:rPr>
                <w:rFonts w:ascii="Arial" w:hAnsi="Arial" w:cs="Arial"/>
                <w:sz w:val="20"/>
                <w:szCs w:val="20"/>
                <w:lang w:val="pt-BR"/>
              </w:rPr>
              <w:t xml:space="preserve">(1991). </w:t>
            </w:r>
            <w:r w:rsidRPr="00F70A25">
              <w:rPr>
                <w:rFonts w:ascii="Arial" w:hAnsi="Arial" w:cs="Arial"/>
                <w:i/>
                <w:sz w:val="20"/>
                <w:szCs w:val="20"/>
                <w:lang w:val="pt-BR"/>
              </w:rPr>
              <w:t>Em busca das penas perdidas</w:t>
            </w:r>
            <w:r w:rsidRPr="00F70A25">
              <w:rPr>
                <w:rFonts w:ascii="Arial" w:hAnsi="Arial" w:cs="Arial"/>
                <w:sz w:val="20"/>
                <w:szCs w:val="20"/>
                <w:lang w:val="pt-BR"/>
              </w:rPr>
              <w:t xml:space="preserve">: </w:t>
            </w:r>
            <w:r w:rsidRPr="00F70A25">
              <w:rPr>
                <w:rFonts w:ascii="Arial" w:hAnsi="Arial" w:cs="Arial"/>
                <w:i/>
                <w:sz w:val="20"/>
                <w:szCs w:val="20"/>
                <w:lang w:val="pt-BR"/>
              </w:rPr>
              <w:t>A perda de legitimidade do sistema penal.</w:t>
            </w:r>
            <w:r w:rsidRPr="00F70A25">
              <w:rPr>
                <w:rFonts w:ascii="Arial" w:hAnsi="Arial" w:cs="Arial"/>
                <w:sz w:val="20"/>
                <w:szCs w:val="20"/>
                <w:lang w:val="pt-BR"/>
              </w:rPr>
              <w:t xml:space="preserve"> Rio de Janeiro: </w:t>
            </w:r>
            <w:proofErr w:type="spellStart"/>
            <w:r w:rsidRPr="00F70A25">
              <w:rPr>
                <w:rFonts w:ascii="Arial" w:hAnsi="Arial" w:cs="Arial"/>
                <w:sz w:val="20"/>
                <w:szCs w:val="20"/>
                <w:lang w:val="pt-BR"/>
              </w:rPr>
              <w:t>Revan</w:t>
            </w:r>
            <w:proofErr w:type="spellEnd"/>
            <w:r w:rsidRPr="00F70A25">
              <w:rPr>
                <w:rFonts w:ascii="Arial" w:hAnsi="Arial" w:cs="Arial"/>
                <w:sz w:val="20"/>
                <w:szCs w:val="20"/>
                <w:lang w:val="pt-BR"/>
              </w:rPr>
              <w:t>.</w:t>
            </w:r>
          </w:p>
          <w:p w14:paraId="2872884B" w14:textId="541EDFC3" w:rsidR="00ED1717" w:rsidRPr="00615481" w:rsidRDefault="00615481" w:rsidP="00615481">
            <w:pPr>
              <w:jc w:val="both"/>
              <w:rPr>
                <w:rFonts w:ascii="Arial" w:hAnsi="Arial" w:cs="Arial"/>
                <w:sz w:val="20"/>
                <w:szCs w:val="20"/>
                <w:lang w:val="en-US"/>
              </w:rPr>
            </w:pPr>
            <w:r w:rsidRPr="00F70A25">
              <w:rPr>
                <w:rFonts w:ascii="Arial" w:hAnsi="Arial" w:cs="Arial"/>
                <w:sz w:val="20"/>
                <w:szCs w:val="20"/>
                <w:lang w:val="en-US"/>
              </w:rPr>
              <w:t xml:space="preserve">Zimring, Franklin E. (1996). Populism, Democratic Government, and the Decline of Expert Authority: Some Reflections on Three Strikes in California. </w:t>
            </w:r>
            <w:proofErr w:type="spellStart"/>
            <w:r w:rsidRPr="00F70A25">
              <w:rPr>
                <w:rFonts w:ascii="Arial" w:hAnsi="Arial" w:cs="Arial"/>
                <w:sz w:val="20"/>
                <w:szCs w:val="20"/>
                <w:lang w:val="en-US"/>
              </w:rPr>
              <w:t>En</w:t>
            </w:r>
            <w:proofErr w:type="spellEnd"/>
            <w:r w:rsidRPr="00F70A25">
              <w:rPr>
                <w:rFonts w:ascii="Arial" w:hAnsi="Arial" w:cs="Arial"/>
                <w:sz w:val="20"/>
                <w:szCs w:val="20"/>
                <w:lang w:val="en-US"/>
              </w:rPr>
              <w:t xml:space="preserve">: </w:t>
            </w:r>
            <w:r w:rsidRPr="00F70A25">
              <w:rPr>
                <w:rFonts w:ascii="Arial" w:hAnsi="Arial" w:cs="Arial"/>
                <w:i/>
                <w:sz w:val="20"/>
                <w:szCs w:val="20"/>
                <w:lang w:val="en-US"/>
              </w:rPr>
              <w:t>Berkeley Law Scholarship Repository</w:t>
            </w:r>
            <w:r w:rsidRPr="00F70A25">
              <w:rPr>
                <w:rFonts w:ascii="Arial" w:hAnsi="Arial" w:cs="Arial"/>
                <w:sz w:val="20"/>
                <w:szCs w:val="20"/>
                <w:lang w:val="en-US"/>
              </w:rPr>
              <w:t>, 28 Pac. L.J. 243, pp. 243-256.</w:t>
            </w:r>
          </w:p>
        </w:tc>
      </w:tr>
    </w:tbl>
    <w:p w14:paraId="492CEEA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14:paraId="6B9B1DBD" w14:textId="77777777" w:rsidTr="00ED1717">
        <w:tc>
          <w:tcPr>
            <w:tcW w:w="0" w:type="auto"/>
            <w:shd w:val="clear" w:color="auto" w:fill="FFFFFF"/>
            <w:tcMar>
              <w:top w:w="15" w:type="dxa"/>
              <w:left w:w="15" w:type="dxa"/>
              <w:bottom w:w="15" w:type="dxa"/>
              <w:right w:w="15" w:type="dxa"/>
            </w:tcMar>
            <w:vAlign w:val="center"/>
            <w:hideMark/>
          </w:tcPr>
          <w:p w14:paraId="5BCD3C9C" w14:textId="77777777" w:rsidR="00ED1717" w:rsidRDefault="00ED1717">
            <w:pPr>
              <w:spacing w:after="0"/>
              <w:rPr>
                <w:sz w:val="20"/>
                <w:szCs w:val="20"/>
                <w:lang w:eastAsia="es-CO"/>
              </w:rPr>
            </w:pPr>
          </w:p>
        </w:tc>
      </w:tr>
    </w:tbl>
    <w:p w14:paraId="38D0B92C" w14:textId="77777777" w:rsidR="002A18AF" w:rsidRDefault="002A18AF" w:rsidP="002A18AF"/>
    <w:p w14:paraId="3A5C9AD6" w14:textId="77777777" w:rsidR="00642463" w:rsidRDefault="00642463" w:rsidP="00642463">
      <w:pPr>
        <w:jc w:val="center"/>
        <w:rPr>
          <w:b/>
          <w:lang w:val="es-ES"/>
        </w:rPr>
      </w:pPr>
    </w:p>
    <w:p w14:paraId="0DACD305" w14:textId="77777777" w:rsidR="00642463" w:rsidRPr="00642463" w:rsidRDefault="00642463" w:rsidP="00642463">
      <w:pPr>
        <w:jc w:val="center"/>
        <w:rPr>
          <w:b/>
          <w:lang w:val="es-ES"/>
        </w:rPr>
      </w:pPr>
    </w:p>
    <w:sectPr w:rsidR="00642463" w:rsidRPr="00642463" w:rsidSect="00265B89">
      <w:headerReference w:type="even" r:id="rId19"/>
      <w:headerReference w:type="default" r:id="rId20"/>
      <w:footerReference w:type="default" r:id="rId21"/>
      <w:headerReference w:type="first" r:id="rId22"/>
      <w:footerReference w:type="first" r:id="rId23"/>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E76DA0" w14:textId="77777777" w:rsidR="00A86E91" w:rsidRDefault="00A86E91" w:rsidP="00F14D0D">
      <w:pPr>
        <w:spacing w:after="0" w:line="240" w:lineRule="auto"/>
      </w:pPr>
      <w:r>
        <w:separator/>
      </w:r>
    </w:p>
  </w:endnote>
  <w:endnote w:type="continuationSeparator" w:id="0">
    <w:p w14:paraId="58BE5E22" w14:textId="77777777" w:rsidR="00A86E91" w:rsidRDefault="00A86E91"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8342E9" w14:textId="77777777" w:rsidR="00376A1D" w:rsidRDefault="00376A1D">
    <w:pPr>
      <w:pStyle w:val="Piedepgina"/>
    </w:pPr>
    <w:r w:rsidRPr="00ED1717">
      <w:rPr>
        <w:noProof/>
        <w:lang w:eastAsia="es-CO"/>
      </w:rPr>
      <w:drawing>
        <wp:anchor distT="0" distB="0" distL="114300" distR="114300" simplePos="0" relativeHeight="251688960" behindDoc="0" locked="0" layoutInCell="1" allowOverlap="1" wp14:anchorId="3FD1DB60" wp14:editId="70D9C471">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17602F" w14:textId="77777777" w:rsidR="00376A1D" w:rsidRDefault="00376A1D">
    <w:pPr>
      <w:pStyle w:val="Piedepgina"/>
    </w:pPr>
    <w:r>
      <w:rPr>
        <w:noProof/>
        <w:lang w:eastAsia="es-CO"/>
      </w:rPr>
      <w:drawing>
        <wp:anchor distT="0" distB="0" distL="114300" distR="114300" simplePos="0" relativeHeight="251679744" behindDoc="0" locked="0" layoutInCell="1" allowOverlap="1" wp14:anchorId="38CD5198" wp14:editId="37BFF5B5">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73F172" w14:textId="77777777" w:rsidR="00A86E91" w:rsidRDefault="00A86E91" w:rsidP="00F14D0D">
      <w:pPr>
        <w:spacing w:after="0" w:line="240" w:lineRule="auto"/>
      </w:pPr>
      <w:r>
        <w:separator/>
      </w:r>
    </w:p>
  </w:footnote>
  <w:footnote w:type="continuationSeparator" w:id="0">
    <w:p w14:paraId="6DAB4638" w14:textId="77777777" w:rsidR="00A86E91" w:rsidRDefault="00A86E91" w:rsidP="00F14D0D">
      <w:pPr>
        <w:spacing w:after="0" w:line="240" w:lineRule="auto"/>
      </w:pPr>
      <w:r>
        <w:continuationSeparator/>
      </w:r>
    </w:p>
  </w:footnote>
  <w:footnote w:id="1">
    <w:p w14:paraId="79BD5095" w14:textId="77777777" w:rsidR="00376A1D" w:rsidRDefault="00376A1D" w:rsidP="004846CB">
      <w:pPr>
        <w:pStyle w:val="Textonotapie"/>
      </w:pPr>
      <w:r>
        <w:rPr>
          <w:rStyle w:val="Refdenotaalpie"/>
        </w:rPr>
        <w:footnoteRef/>
      </w:r>
      <w:r>
        <w:t xml:space="preserve"> Resumen del proyecto disponible en internet en: </w:t>
      </w:r>
      <w:hyperlink r:id="rId1" w:history="1">
        <w:r w:rsidRPr="00AC4C43">
          <w:rPr>
            <w:rStyle w:val="Hipervnculo"/>
          </w:rPr>
          <w:t>https://www.mpicc.de/en/forschung/forschungsarbeit/strafrecht/structures.html</w:t>
        </w:r>
      </w:hyperlink>
    </w:p>
    <w:p w14:paraId="6EC96394" w14:textId="77777777" w:rsidR="00376A1D" w:rsidRPr="00861007" w:rsidRDefault="00376A1D" w:rsidP="004846CB">
      <w:pPr>
        <w:pStyle w:val="Textonotapie"/>
      </w:pPr>
    </w:p>
  </w:footnote>
  <w:footnote w:id="2">
    <w:p w14:paraId="3EFE23EB" w14:textId="77777777" w:rsidR="00376A1D" w:rsidRPr="00105700" w:rsidRDefault="00376A1D" w:rsidP="004846CB">
      <w:pPr>
        <w:pStyle w:val="Textonotapie"/>
        <w:rPr>
          <w:rFonts w:ascii="Arial" w:hAnsi="Arial" w:cs="Arial"/>
          <w:lang w:val="es-MX"/>
        </w:rPr>
      </w:pPr>
      <w:r w:rsidRPr="00105700">
        <w:rPr>
          <w:rStyle w:val="Refdenotaalpie"/>
          <w:rFonts w:ascii="Arial" w:hAnsi="Arial" w:cs="Arial"/>
        </w:rPr>
        <w:footnoteRef/>
      </w:r>
      <w:r w:rsidRPr="00105700">
        <w:rPr>
          <w:rFonts w:ascii="Arial" w:hAnsi="Arial" w:cs="Arial"/>
        </w:rPr>
        <w:t xml:space="preserve"> </w:t>
      </w:r>
      <w:r>
        <w:rPr>
          <w:rFonts w:ascii="Arial" w:hAnsi="Arial" w:cs="Arial"/>
          <w:lang w:val="es-MX"/>
        </w:rPr>
        <w:t>Informe final disponible en internet en:</w:t>
      </w:r>
      <w:r w:rsidRPr="00105700">
        <w:rPr>
          <w:rFonts w:ascii="Arial" w:hAnsi="Arial" w:cs="Arial"/>
          <w:lang w:val="es-MX"/>
        </w:rPr>
        <w:t xml:space="preserve"> </w:t>
      </w:r>
      <w:hyperlink r:id="rId2" w:history="1">
        <w:r w:rsidRPr="00105700">
          <w:rPr>
            <w:rStyle w:val="Hipervnculo"/>
            <w:rFonts w:ascii="Arial" w:hAnsi="Arial" w:cs="Arial"/>
            <w:lang w:val="es-MX"/>
          </w:rPr>
          <w:t>http://www.justica.gov.br/seus-direitos/elaboracao-legislativa/pensando-o-direito/publicacoes/anexos/06pensando_direito_relatorio.pdf</w:t>
        </w:r>
      </w:hyperlink>
    </w:p>
    <w:p w14:paraId="36B4D1A7" w14:textId="77777777" w:rsidR="00376A1D" w:rsidRPr="00105700" w:rsidRDefault="00376A1D" w:rsidP="004846CB">
      <w:pPr>
        <w:pStyle w:val="Textonotapie"/>
        <w:rPr>
          <w:rFonts w:ascii="Arial" w:hAnsi="Arial" w:cs="Arial"/>
          <w:lang w:val="es-MX"/>
        </w:rPr>
      </w:pPr>
    </w:p>
  </w:footnote>
  <w:footnote w:id="3">
    <w:p w14:paraId="51DBC0FE" w14:textId="77777777" w:rsidR="00376A1D" w:rsidRPr="0012715C" w:rsidRDefault="00376A1D" w:rsidP="004846CB">
      <w:pPr>
        <w:pStyle w:val="Textonotapie"/>
      </w:pPr>
      <w:r>
        <w:rPr>
          <w:rStyle w:val="Refdenotaalpie"/>
        </w:rPr>
        <w:footnoteRef/>
      </w:r>
      <w:r w:rsidRPr="0012715C">
        <w:t xml:space="preserve"> Informac</w:t>
      </w:r>
      <w:r>
        <w:t>ión disponible en internet en:</w:t>
      </w:r>
      <w:r w:rsidRPr="0012715C">
        <w:t xml:space="preserve"> </w:t>
      </w:r>
      <w:hyperlink r:id="rId3" w:history="1">
        <w:r w:rsidRPr="0012715C">
          <w:rPr>
            <w:rStyle w:val="Hipervnculo"/>
          </w:rPr>
          <w:t>https://politicacriminal.minjusticia.gov.co/PoliticaCriminalWebSite/Template.aspx?PaginaId=259</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700E23" w14:textId="77777777" w:rsidR="00376A1D" w:rsidRDefault="006E05D4">
    <w:pPr>
      <w:pStyle w:val="Encabezado"/>
    </w:pPr>
    <w:r>
      <w:rPr>
        <w:noProof/>
      </w:rPr>
      <w:pict w14:anchorId="5FBE3C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2" type="#_x0000_t75" alt="" style="position:absolute;margin-left:0;margin-top:0;width:441.3pt;height:455.05pt;z-index:-251652096;mso-wrap-edited:f;mso-width-percent:0;mso-height-percent:0;mso-position-horizontal:center;mso-position-horizontal-relative:margin;mso-position-vertical:center;mso-position-vertical-relative:margin;mso-width-percent:0;mso-height-percent:0"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CA0F76" w14:textId="77777777" w:rsidR="00376A1D" w:rsidRDefault="00376A1D"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20133A09" wp14:editId="1CA6274A">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BFF197" w14:textId="77777777" w:rsidR="00376A1D" w:rsidRDefault="00376A1D" w:rsidP="004F1944">
    <w:pPr>
      <w:pStyle w:val="Encabezado"/>
      <w:jc w:val="right"/>
      <w:rPr>
        <w:sz w:val="14"/>
        <w:szCs w:val="16"/>
        <w:lang w:val="es-ES"/>
      </w:rPr>
    </w:pPr>
  </w:p>
  <w:p w14:paraId="6FA411E2" w14:textId="77777777" w:rsidR="00376A1D" w:rsidRPr="004F1944" w:rsidRDefault="00376A1D"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7</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7</w:t>
    </w:r>
    <w:r w:rsidRPr="006930C8">
      <w:rPr>
        <w:b/>
        <w:bCs/>
        <w:sz w:val="14"/>
        <w:szCs w:val="16"/>
      </w:rPr>
      <w:fldChar w:fldCharType="end"/>
    </w:r>
    <w:r w:rsidR="006E05D4">
      <w:rPr>
        <w:noProof/>
        <w:lang w:eastAsia="es-CO"/>
      </w:rPr>
      <w:pict w14:anchorId="2D3E08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 style="position:absolute;left:0;text-align:left;margin-left:0;margin-top:0;width:441.3pt;height:455.05pt;z-index:-251649024;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259672FC" w14:textId="77777777" w:rsidR="00376A1D" w:rsidRDefault="00376A1D"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6D5229B2" wp14:editId="04167B3E">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C5F87A" w14:textId="77777777" w:rsidR="00376A1D" w:rsidRDefault="00376A1D"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7</w:t>
        </w:r>
        <w:r w:rsidRPr="006930C8">
          <w:rPr>
            <w:b/>
            <w:bCs/>
            <w:sz w:val="14"/>
            <w:szCs w:val="16"/>
          </w:rPr>
          <w:fldChar w:fldCharType="end"/>
        </w:r>
        <w:r w:rsidR="006E05D4">
          <w:rPr>
            <w:noProof/>
            <w:lang w:eastAsia="es-CO"/>
          </w:rPr>
          <w:pict w14:anchorId="6D82AA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 style="position:absolute;left:0;text-align:left;margin-left:0;margin-top:0;width:441.3pt;height:455.05pt;z-index:-251630592;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sdtContent>
  </w:sdt>
  <w:p w14:paraId="20DA2C60" w14:textId="77777777" w:rsidR="00376A1D" w:rsidRPr="00A34F4E" w:rsidRDefault="006E05D4" w:rsidP="00A34F4E">
    <w:pPr>
      <w:pStyle w:val="Encabezado"/>
      <w:jc w:val="right"/>
      <w:rPr>
        <w:sz w:val="14"/>
        <w:szCs w:val="16"/>
      </w:rPr>
    </w:pPr>
    <w:r>
      <w:rPr>
        <w:noProof/>
      </w:rPr>
      <w:pict w14:anchorId="48D1EF12">
        <v:shape id="WordPictureWatermark425219109" o:spid="_x0000_s2049" type="#_x0000_t75" alt="" style="position:absolute;left:0;text-align:left;margin-left:0;margin-top:0;width:441.3pt;height:455.05pt;z-index:-251655168;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9172F"/>
    <w:multiLevelType w:val="hybridMultilevel"/>
    <w:tmpl w:val="15605D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E700E34"/>
    <w:multiLevelType w:val="hybridMultilevel"/>
    <w:tmpl w:val="13FCF32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35E37983"/>
    <w:multiLevelType w:val="hybridMultilevel"/>
    <w:tmpl w:val="9044283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15:restartNumberingAfterBreak="0">
    <w:nsid w:val="59F606FD"/>
    <w:multiLevelType w:val="hybridMultilevel"/>
    <w:tmpl w:val="9998DFAC"/>
    <w:lvl w:ilvl="0" w:tplc="240A0017">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0"/>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s-MX" w:vendorID="64" w:dllVersion="0" w:nlCheck="1" w:checkStyle="0"/>
  <w:activeWritingStyle w:appName="MSWord" w:lang="pt-BR" w:vendorID="64" w:dllVersion="0" w:nlCheck="1" w:checkStyle="0"/>
  <w:activeWritingStyle w:appName="MSWord" w:lang="en-US" w:vendorID="64" w:dllVersion="0" w:nlCheck="1" w:checkStyle="0"/>
  <w:activeWritingStyle w:appName="MSWord" w:lang="es-ES" w:vendorID="64" w:dllVersion="0"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5BF8"/>
    <w:rsid w:val="00005D34"/>
    <w:rsid w:val="00034B7A"/>
    <w:rsid w:val="00061113"/>
    <w:rsid w:val="000720B3"/>
    <w:rsid w:val="0009117E"/>
    <w:rsid w:val="000A1F3D"/>
    <w:rsid w:val="000D4132"/>
    <w:rsid w:val="000F208E"/>
    <w:rsid w:val="001332B2"/>
    <w:rsid w:val="00141983"/>
    <w:rsid w:val="0018776E"/>
    <w:rsid w:val="00194D98"/>
    <w:rsid w:val="001C6852"/>
    <w:rsid w:val="001C71E1"/>
    <w:rsid w:val="001D6087"/>
    <w:rsid w:val="001F6D20"/>
    <w:rsid w:val="00251442"/>
    <w:rsid w:val="00251825"/>
    <w:rsid w:val="002652B5"/>
    <w:rsid w:val="00265B89"/>
    <w:rsid w:val="00280851"/>
    <w:rsid w:val="0028634D"/>
    <w:rsid w:val="002A18AF"/>
    <w:rsid w:val="002A7BE3"/>
    <w:rsid w:val="002B1A55"/>
    <w:rsid w:val="002C3E46"/>
    <w:rsid w:val="002C6507"/>
    <w:rsid w:val="002F01CC"/>
    <w:rsid w:val="00311E44"/>
    <w:rsid w:val="00325EA3"/>
    <w:rsid w:val="00327929"/>
    <w:rsid w:val="00341A07"/>
    <w:rsid w:val="00343306"/>
    <w:rsid w:val="0035600D"/>
    <w:rsid w:val="0036247F"/>
    <w:rsid w:val="00376A1D"/>
    <w:rsid w:val="00387219"/>
    <w:rsid w:val="003A22B3"/>
    <w:rsid w:val="003D2DF8"/>
    <w:rsid w:val="00403605"/>
    <w:rsid w:val="00410441"/>
    <w:rsid w:val="00450B25"/>
    <w:rsid w:val="004846CB"/>
    <w:rsid w:val="004A0718"/>
    <w:rsid w:val="004D0A8A"/>
    <w:rsid w:val="004D6E9B"/>
    <w:rsid w:val="004E6C15"/>
    <w:rsid w:val="004F1944"/>
    <w:rsid w:val="004F244F"/>
    <w:rsid w:val="004F79AC"/>
    <w:rsid w:val="00515B61"/>
    <w:rsid w:val="00531A8F"/>
    <w:rsid w:val="0053467A"/>
    <w:rsid w:val="00535D0F"/>
    <w:rsid w:val="00573F90"/>
    <w:rsid w:val="0058167B"/>
    <w:rsid w:val="00581AAF"/>
    <w:rsid w:val="00582B5F"/>
    <w:rsid w:val="00583222"/>
    <w:rsid w:val="0059171C"/>
    <w:rsid w:val="005C6AF4"/>
    <w:rsid w:val="005D3A79"/>
    <w:rsid w:val="005D7AC3"/>
    <w:rsid w:val="006021B7"/>
    <w:rsid w:val="0061319F"/>
    <w:rsid w:val="00615481"/>
    <w:rsid w:val="00617F7C"/>
    <w:rsid w:val="00642463"/>
    <w:rsid w:val="0067092C"/>
    <w:rsid w:val="00676308"/>
    <w:rsid w:val="006930C8"/>
    <w:rsid w:val="00694B49"/>
    <w:rsid w:val="006D4309"/>
    <w:rsid w:val="006E05D4"/>
    <w:rsid w:val="006E3336"/>
    <w:rsid w:val="006F4699"/>
    <w:rsid w:val="007002B4"/>
    <w:rsid w:val="00712F55"/>
    <w:rsid w:val="007255ED"/>
    <w:rsid w:val="00726CF9"/>
    <w:rsid w:val="00737531"/>
    <w:rsid w:val="0076408E"/>
    <w:rsid w:val="00767012"/>
    <w:rsid w:val="00794EE7"/>
    <w:rsid w:val="007C7DC0"/>
    <w:rsid w:val="007E1E78"/>
    <w:rsid w:val="00810343"/>
    <w:rsid w:val="00830CE4"/>
    <w:rsid w:val="008A7374"/>
    <w:rsid w:val="008B4B15"/>
    <w:rsid w:val="008C1647"/>
    <w:rsid w:val="008D2ED2"/>
    <w:rsid w:val="008D47D0"/>
    <w:rsid w:val="008D6920"/>
    <w:rsid w:val="008D75B9"/>
    <w:rsid w:val="009038BA"/>
    <w:rsid w:val="00922517"/>
    <w:rsid w:val="00924CCC"/>
    <w:rsid w:val="00930E63"/>
    <w:rsid w:val="00944309"/>
    <w:rsid w:val="00961188"/>
    <w:rsid w:val="00961719"/>
    <w:rsid w:val="0099314B"/>
    <w:rsid w:val="009974C6"/>
    <w:rsid w:val="009C1711"/>
    <w:rsid w:val="009D2CE3"/>
    <w:rsid w:val="009F368A"/>
    <w:rsid w:val="00A04BC7"/>
    <w:rsid w:val="00A34F4E"/>
    <w:rsid w:val="00A512B6"/>
    <w:rsid w:val="00A76B0D"/>
    <w:rsid w:val="00A86CB6"/>
    <w:rsid w:val="00A86E91"/>
    <w:rsid w:val="00AC47BF"/>
    <w:rsid w:val="00B00682"/>
    <w:rsid w:val="00B0068E"/>
    <w:rsid w:val="00B2385F"/>
    <w:rsid w:val="00B35FB6"/>
    <w:rsid w:val="00B6632E"/>
    <w:rsid w:val="00B66D74"/>
    <w:rsid w:val="00B705C7"/>
    <w:rsid w:val="00BB19D9"/>
    <w:rsid w:val="00BB1DE8"/>
    <w:rsid w:val="00C15915"/>
    <w:rsid w:val="00C17434"/>
    <w:rsid w:val="00C4364A"/>
    <w:rsid w:val="00C46EE5"/>
    <w:rsid w:val="00C5405E"/>
    <w:rsid w:val="00C57E95"/>
    <w:rsid w:val="00C65B97"/>
    <w:rsid w:val="00C7499F"/>
    <w:rsid w:val="00CA682B"/>
    <w:rsid w:val="00CB03E7"/>
    <w:rsid w:val="00CB1DDB"/>
    <w:rsid w:val="00CC77C3"/>
    <w:rsid w:val="00D05F45"/>
    <w:rsid w:val="00D11105"/>
    <w:rsid w:val="00D2386B"/>
    <w:rsid w:val="00D337B8"/>
    <w:rsid w:val="00D34553"/>
    <w:rsid w:val="00D540AA"/>
    <w:rsid w:val="00D56985"/>
    <w:rsid w:val="00D82D30"/>
    <w:rsid w:val="00D92ECD"/>
    <w:rsid w:val="00D97492"/>
    <w:rsid w:val="00DA7662"/>
    <w:rsid w:val="00DC0E4E"/>
    <w:rsid w:val="00DC124D"/>
    <w:rsid w:val="00DD114A"/>
    <w:rsid w:val="00DE419F"/>
    <w:rsid w:val="00DE5BF1"/>
    <w:rsid w:val="00E034DF"/>
    <w:rsid w:val="00E35668"/>
    <w:rsid w:val="00E41954"/>
    <w:rsid w:val="00E55B73"/>
    <w:rsid w:val="00E6008D"/>
    <w:rsid w:val="00E65262"/>
    <w:rsid w:val="00E75BAD"/>
    <w:rsid w:val="00E762C6"/>
    <w:rsid w:val="00EA042A"/>
    <w:rsid w:val="00EA5619"/>
    <w:rsid w:val="00EC5323"/>
    <w:rsid w:val="00EC7D31"/>
    <w:rsid w:val="00ED1717"/>
    <w:rsid w:val="00F14D0D"/>
    <w:rsid w:val="00F243E8"/>
    <w:rsid w:val="00F34710"/>
    <w:rsid w:val="00F41191"/>
    <w:rsid w:val="00F53856"/>
    <w:rsid w:val="00F55938"/>
    <w:rsid w:val="00F93D94"/>
    <w:rsid w:val="00FA1CB6"/>
    <w:rsid w:val="00FA5249"/>
    <w:rsid w:val="00FB33BC"/>
    <w:rsid w:val="00FC2DA2"/>
    <w:rsid w:val="00FF157E"/>
    <w:rsid w:val="00FF19B5"/>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2ECD3B30"/>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uiPriority w:val="1"/>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085086">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08071461">
      <w:bodyDiv w:val="1"/>
      <w:marLeft w:val="0"/>
      <w:marRight w:val="0"/>
      <w:marTop w:val="0"/>
      <w:marBottom w:val="0"/>
      <w:divBdr>
        <w:top w:val="none" w:sz="0" w:space="0" w:color="auto"/>
        <w:left w:val="none" w:sz="0" w:space="0" w:color="auto"/>
        <w:bottom w:val="none" w:sz="0" w:space="0" w:color="auto"/>
        <w:right w:val="none" w:sz="0" w:space="0" w:color="auto"/>
      </w:divBdr>
    </w:div>
    <w:div w:id="1512835440">
      <w:bodyDiv w:val="1"/>
      <w:marLeft w:val="0"/>
      <w:marRight w:val="0"/>
      <w:marTop w:val="0"/>
      <w:marBottom w:val="0"/>
      <w:divBdr>
        <w:top w:val="none" w:sz="0" w:space="0" w:color="auto"/>
        <w:left w:val="none" w:sz="0" w:space="0" w:color="auto"/>
        <w:bottom w:val="none" w:sz="0" w:space="0" w:color="auto"/>
        <w:right w:val="none" w:sz="0" w:space="0" w:color="auto"/>
      </w:divBdr>
      <w:divsChild>
        <w:div w:id="1517187464">
          <w:marLeft w:val="0"/>
          <w:marRight w:val="0"/>
          <w:marTop w:val="0"/>
          <w:marBottom w:val="0"/>
          <w:divBdr>
            <w:top w:val="none" w:sz="0" w:space="0" w:color="auto"/>
            <w:left w:val="none" w:sz="0" w:space="0" w:color="auto"/>
            <w:bottom w:val="none" w:sz="0" w:space="0" w:color="auto"/>
            <w:right w:val="none" w:sz="0" w:space="0" w:color="auto"/>
          </w:divBdr>
        </w:div>
        <w:div w:id="349111542">
          <w:marLeft w:val="0"/>
          <w:marRight w:val="0"/>
          <w:marTop w:val="0"/>
          <w:marBottom w:val="0"/>
          <w:divBdr>
            <w:top w:val="none" w:sz="0" w:space="0" w:color="auto"/>
            <w:left w:val="none" w:sz="0" w:space="0" w:color="auto"/>
            <w:bottom w:val="none" w:sz="0" w:space="0" w:color="auto"/>
            <w:right w:val="none" w:sz="0" w:space="0" w:color="auto"/>
          </w:divBdr>
        </w:div>
      </w:divsChild>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731271340">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84713547">
      <w:bodyDiv w:val="1"/>
      <w:marLeft w:val="0"/>
      <w:marRight w:val="0"/>
      <w:marTop w:val="0"/>
      <w:marBottom w:val="0"/>
      <w:divBdr>
        <w:top w:val="none" w:sz="0" w:space="0" w:color="auto"/>
        <w:left w:val="none" w:sz="0" w:space="0" w:color="auto"/>
        <w:bottom w:val="none" w:sz="0" w:space="0" w:color="auto"/>
        <w:right w:val="none" w:sz="0" w:space="0" w:color="auto"/>
      </w:divBdr>
      <w:divsChild>
        <w:div w:id="2143646907">
          <w:marLeft w:val="0"/>
          <w:marRight w:val="0"/>
          <w:marTop w:val="0"/>
          <w:marBottom w:val="0"/>
          <w:divBdr>
            <w:top w:val="none" w:sz="0" w:space="0" w:color="auto"/>
            <w:left w:val="none" w:sz="0" w:space="0" w:color="auto"/>
            <w:bottom w:val="none" w:sz="0" w:space="0" w:color="auto"/>
            <w:right w:val="none" w:sz="0" w:space="0" w:color="auto"/>
          </w:divBdr>
        </w:div>
        <w:div w:id="1164392809">
          <w:marLeft w:val="0"/>
          <w:marRight w:val="0"/>
          <w:marTop w:val="0"/>
          <w:marBottom w:val="0"/>
          <w:divBdr>
            <w:top w:val="none" w:sz="0" w:space="0" w:color="auto"/>
            <w:left w:val="none" w:sz="0" w:space="0" w:color="auto"/>
            <w:bottom w:val="none" w:sz="0" w:space="0" w:color="auto"/>
            <w:right w:val="none" w:sz="0" w:space="0" w:color="auto"/>
          </w:divBdr>
        </w:div>
      </w:divsChild>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429554" TargetMode="External"/><Relationship Id="rId13" Type="http://schemas.openxmlformats.org/officeDocument/2006/relationships/hyperlink" Target="http://www.equidadmujer.gov.co/ejes/Documents/Conpes-Social-161-de-2013-Equidad-de-Genero.pdf" TargetMode="External"/><Relationship Id="rId18" Type="http://schemas.openxmlformats.org/officeDocument/2006/relationships/hyperlink" Target="https://www.justica.gov.br/seus-direitos/elaboracao-legislativa/sispenas"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doi.org/10.1093/bjc/40.2.205" TargetMode="External"/><Relationship Id="rId17" Type="http://schemas.openxmlformats.org/officeDocument/2006/relationships/hyperlink" Target="https://www.dejusticia.org/por-una-politica-criminal-basada-en-la-evidencia/"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dejusticia.org/la-distorsion-del-castigo/"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holar.google.com/citations?user=H5ILxcMAAAAJ&amp;hl=es"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dejusticia.org/ni-elitista-ni-populista-apuntes-sobre-politica-criminal-reactiva-en-colombia/" TargetMode="External"/><Relationship Id="rId23" Type="http://schemas.openxmlformats.org/officeDocument/2006/relationships/footer" Target="footer2.xml"/><Relationship Id="rId10" Type="http://schemas.openxmlformats.org/officeDocument/2006/relationships/hyperlink" Target="http://scienti.colciencias.gov.co:8081/cvlac/visualizador/generarCurriculoCv.do?cod_rh=0001509102"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cholar.google.es/citations?user=5Yg9fJwAAAAJ&amp;hl=es" TargetMode="External"/><Relationship Id="rId14" Type="http://schemas.openxmlformats.org/officeDocument/2006/relationships/hyperlink" Target="https://www.minjusticia.gov.co/Portals/0/INFO%20POLI%20CRIMINAL_FINAL23NOV.pdf"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notes.xml.rels><?xml version="1.0" encoding="UTF-8" standalone="yes"?>
<Relationships xmlns="http://schemas.openxmlformats.org/package/2006/relationships"><Relationship Id="rId3" Type="http://schemas.openxmlformats.org/officeDocument/2006/relationships/hyperlink" Target="https://politicacriminal.minjusticia.gov.co/PoliticaCriminalWebSite/Template.aspx?PaginaId=259" TargetMode="External"/><Relationship Id="rId2" Type="http://schemas.openxmlformats.org/officeDocument/2006/relationships/hyperlink" Target="http://www.justica.gov.br/seus-direitos/elaboracao-legislativa/pensando-o-direito/publicacoes/anexos/06pensando_direito_relatorio.pdf" TargetMode="External"/><Relationship Id="rId1" Type="http://schemas.openxmlformats.org/officeDocument/2006/relationships/hyperlink" Target="https://www.mpicc.de/en/forschung/forschungsarbeit/strafrecht/structures.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ECAD7A-51F1-42D8-9FBD-6D21F845C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12</Pages>
  <Words>5469</Words>
  <Characters>30080</Characters>
  <Application>Microsoft Office Word</Application>
  <DocSecurity>0</DocSecurity>
  <Lines>250</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Carlos Alberto Cardenas Sierra</cp:lastModifiedBy>
  <cp:revision>6</cp:revision>
  <cp:lastPrinted>2019-05-21T14:57:00Z</cp:lastPrinted>
  <dcterms:created xsi:type="dcterms:W3CDTF">2019-07-23T14:27:00Z</dcterms:created>
  <dcterms:modified xsi:type="dcterms:W3CDTF">2019-08-06T14:17:00Z</dcterms:modified>
</cp:coreProperties>
</file>