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F5E8DC" w14:textId="42EE5248" w:rsidR="00846135" w:rsidRDefault="00846135" w:rsidP="00E061C7">
      <w:pPr>
        <w:pBdr>
          <w:top w:val="nil"/>
          <w:left w:val="nil"/>
          <w:bottom w:val="nil"/>
          <w:right w:val="nil"/>
          <w:between w:val="nil"/>
        </w:pBdr>
        <w:spacing w:line="240" w:lineRule="auto"/>
        <w:ind w:firstLine="0"/>
        <w:jc w:val="center"/>
        <w:rPr>
          <w:b/>
          <w:color w:val="000000"/>
        </w:rPr>
      </w:pPr>
      <w:r>
        <w:rPr>
          <w:b/>
          <w:color w:val="000000"/>
        </w:rPr>
        <w:t>Aceitação e utilização de ambiente virtual de aprendizagem por docentes do Ensino Básico, Técnico e Tecnológico Brasileiro</w:t>
      </w:r>
    </w:p>
    <w:p w14:paraId="4BD77D21" w14:textId="24E84730" w:rsidR="003B2701" w:rsidRDefault="003B2701" w:rsidP="00E061C7">
      <w:pPr>
        <w:pBdr>
          <w:top w:val="nil"/>
          <w:left w:val="nil"/>
          <w:bottom w:val="nil"/>
          <w:right w:val="nil"/>
          <w:between w:val="nil"/>
        </w:pBdr>
        <w:spacing w:line="240" w:lineRule="auto"/>
        <w:ind w:firstLine="0"/>
        <w:jc w:val="center"/>
        <w:rPr>
          <w:b/>
          <w:color w:val="000000"/>
        </w:rPr>
      </w:pPr>
    </w:p>
    <w:p w14:paraId="7DFFBB00" w14:textId="69A83AE8" w:rsidR="003B2701" w:rsidRPr="003B2701" w:rsidRDefault="003B2701" w:rsidP="00E061C7">
      <w:pPr>
        <w:pBdr>
          <w:top w:val="nil"/>
          <w:left w:val="nil"/>
          <w:bottom w:val="nil"/>
          <w:right w:val="nil"/>
          <w:between w:val="nil"/>
        </w:pBdr>
        <w:spacing w:line="240" w:lineRule="auto"/>
        <w:ind w:firstLine="0"/>
        <w:jc w:val="center"/>
        <w:rPr>
          <w:b/>
          <w:color w:val="000000"/>
          <w:lang w:val="es-419"/>
        </w:rPr>
      </w:pPr>
      <w:r w:rsidRPr="003B2701">
        <w:rPr>
          <w:b/>
          <w:color w:val="000000"/>
          <w:lang w:val="es-419"/>
        </w:rPr>
        <w:t xml:space="preserve">Aceptación y uso del </w:t>
      </w:r>
      <w:r w:rsidR="00B13E97" w:rsidRPr="0026196E">
        <w:rPr>
          <w:b/>
          <w:color w:val="000000"/>
          <w:lang w:val="es-419"/>
        </w:rPr>
        <w:t xml:space="preserve">ambiente </w:t>
      </w:r>
      <w:r w:rsidRPr="003B2701">
        <w:rPr>
          <w:b/>
          <w:color w:val="000000"/>
          <w:lang w:val="es-419"/>
        </w:rPr>
        <w:t>de aprendizaje virtual por parte de profesores de Educación Básica, Técnica y Tecnológica brasileña</w:t>
      </w:r>
    </w:p>
    <w:p w14:paraId="4FC79BB0" w14:textId="37AC9810" w:rsidR="003B2701" w:rsidRPr="00AC1AFD" w:rsidRDefault="003B2701" w:rsidP="00E061C7">
      <w:pPr>
        <w:pBdr>
          <w:top w:val="nil"/>
          <w:left w:val="nil"/>
          <w:bottom w:val="nil"/>
          <w:right w:val="nil"/>
          <w:between w:val="nil"/>
        </w:pBdr>
        <w:spacing w:line="240" w:lineRule="auto"/>
        <w:ind w:firstLine="0"/>
        <w:jc w:val="center"/>
        <w:rPr>
          <w:b/>
          <w:color w:val="000000"/>
          <w:lang w:val="es-419"/>
        </w:rPr>
      </w:pPr>
    </w:p>
    <w:p w14:paraId="73527194" w14:textId="683C48ED" w:rsidR="003B2701" w:rsidRPr="003B2701" w:rsidRDefault="003B2701" w:rsidP="00E061C7">
      <w:pPr>
        <w:pBdr>
          <w:top w:val="nil"/>
          <w:left w:val="nil"/>
          <w:bottom w:val="nil"/>
          <w:right w:val="nil"/>
          <w:between w:val="nil"/>
        </w:pBdr>
        <w:spacing w:line="240" w:lineRule="auto"/>
        <w:ind w:firstLine="0"/>
        <w:jc w:val="center"/>
        <w:rPr>
          <w:b/>
          <w:color w:val="000000"/>
          <w:lang w:val="en-US"/>
        </w:rPr>
      </w:pPr>
      <w:r w:rsidRPr="003B2701">
        <w:rPr>
          <w:b/>
          <w:color w:val="000000"/>
          <w:lang w:val="en-US"/>
        </w:rPr>
        <w:t>Acceptance and use of virtual learning environment by teachers of Brazilian Basic, Technical and Technological Education</w:t>
      </w:r>
    </w:p>
    <w:p w14:paraId="64E7992C" w14:textId="5EEC493F" w:rsidR="002A3170" w:rsidRPr="003B2701" w:rsidRDefault="00CE0B24" w:rsidP="00E061C7">
      <w:pPr>
        <w:spacing w:line="240" w:lineRule="auto"/>
        <w:ind w:firstLine="0"/>
        <w:rPr>
          <w:rFonts w:cs="Times New Roman"/>
          <w:b/>
          <w:lang w:val="en-US"/>
        </w:rPr>
      </w:pPr>
      <w:r w:rsidRPr="003B2701">
        <w:rPr>
          <w:rFonts w:cs="Times New Roman"/>
          <w:b/>
          <w:lang w:val="en-US"/>
        </w:rPr>
        <w:t xml:space="preserve"> </w:t>
      </w:r>
    </w:p>
    <w:p w14:paraId="34D27FC6" w14:textId="77777777" w:rsidR="009A7976" w:rsidRPr="000E6387" w:rsidRDefault="009A7976" w:rsidP="00E061C7">
      <w:pPr>
        <w:spacing w:line="240" w:lineRule="auto"/>
        <w:jc w:val="center"/>
        <w:rPr>
          <w:rFonts w:eastAsia="MS Gothic" w:cs="Times New Roman"/>
          <w:color w:val="FF0000"/>
          <w:kern w:val="2"/>
          <w:szCs w:val="24"/>
          <w:lang w:eastAsia="ja-JP"/>
        </w:rPr>
      </w:pPr>
      <w:r w:rsidRPr="00EB0920">
        <w:rPr>
          <w:rFonts w:cs="Times New Roman"/>
          <w:szCs w:val="24"/>
        </w:rPr>
        <w:t>Marcio Aparecido Lucio</w:t>
      </w:r>
      <w:r>
        <w:rPr>
          <w:rStyle w:val="Refdenotaderodap"/>
          <w:rFonts w:eastAsia="MS Gothic" w:cs="Times New Roman"/>
          <w:kern w:val="2"/>
          <w:szCs w:val="24"/>
          <w:lang w:eastAsia="ja-JP"/>
        </w:rPr>
        <w:footnoteReference w:id="1"/>
      </w:r>
      <w:r>
        <w:rPr>
          <w:rFonts w:eastAsia="MS Gothic" w:cs="Times New Roman"/>
          <w:kern w:val="2"/>
          <w:szCs w:val="24"/>
          <w:lang w:eastAsia="ja-JP"/>
        </w:rPr>
        <w:t xml:space="preserve">, </w:t>
      </w:r>
      <w:r w:rsidRPr="00EB0920">
        <w:rPr>
          <w:rFonts w:cs="Times New Roman"/>
          <w:szCs w:val="24"/>
        </w:rPr>
        <w:t>Maria José Carvalho de Souza Domingues</w:t>
      </w:r>
      <w:r>
        <w:rPr>
          <w:rStyle w:val="Refdenotaderodap"/>
          <w:rFonts w:eastAsia="MS Gothic" w:cs="Times New Roman"/>
          <w:kern w:val="2"/>
          <w:szCs w:val="24"/>
          <w:lang w:eastAsia="ja-JP"/>
        </w:rPr>
        <w:footnoteReference w:id="2"/>
      </w:r>
    </w:p>
    <w:p w14:paraId="29C2E4DB" w14:textId="77777777" w:rsidR="009A7976" w:rsidRDefault="009A7976" w:rsidP="00E061C7">
      <w:pPr>
        <w:spacing w:line="240" w:lineRule="auto"/>
        <w:ind w:firstLine="0"/>
        <w:rPr>
          <w:rFonts w:cs="Times New Roman"/>
          <w:b/>
        </w:rPr>
      </w:pPr>
    </w:p>
    <w:p w14:paraId="200270C9" w14:textId="2697036D" w:rsidR="00DC0B86" w:rsidRPr="00CC05D9" w:rsidRDefault="00DC0B86" w:rsidP="00E061C7">
      <w:pPr>
        <w:spacing w:line="240" w:lineRule="auto"/>
        <w:ind w:firstLine="0"/>
        <w:rPr>
          <w:rFonts w:cs="Times New Roman"/>
          <w:b/>
          <w:sz w:val="20"/>
          <w:szCs w:val="20"/>
        </w:rPr>
      </w:pPr>
      <w:r w:rsidRPr="00CC05D9">
        <w:rPr>
          <w:rFonts w:cs="Times New Roman"/>
          <w:b/>
          <w:sz w:val="20"/>
          <w:szCs w:val="20"/>
        </w:rPr>
        <w:t>Resumo</w:t>
      </w:r>
    </w:p>
    <w:p w14:paraId="75E38B23" w14:textId="1BB9E669" w:rsidR="002A3170" w:rsidRDefault="002A3170" w:rsidP="00E061C7">
      <w:pPr>
        <w:spacing w:line="240" w:lineRule="auto"/>
        <w:ind w:firstLine="0"/>
        <w:rPr>
          <w:sz w:val="20"/>
          <w:szCs w:val="20"/>
        </w:rPr>
      </w:pPr>
      <w:r w:rsidRPr="00CC05D9">
        <w:rPr>
          <w:rFonts w:cs="Times New Roman"/>
          <w:bCs/>
          <w:sz w:val="20"/>
          <w:szCs w:val="20"/>
        </w:rPr>
        <w:t>As Tecnologias de Informação e Comunicação (</w:t>
      </w:r>
      <w:r w:rsidRPr="00CC05D9">
        <w:rPr>
          <w:sz w:val="20"/>
          <w:szCs w:val="20"/>
        </w:rPr>
        <w:t xml:space="preserve">TICs) são ferramentas que melhoram a qualidade e eficiência dos processos educacionais, </w:t>
      </w:r>
      <w:r w:rsidR="005C4B0E">
        <w:rPr>
          <w:sz w:val="20"/>
          <w:szCs w:val="20"/>
        </w:rPr>
        <w:t>como os</w:t>
      </w:r>
      <w:r w:rsidRPr="00CC05D9">
        <w:rPr>
          <w:sz w:val="20"/>
          <w:szCs w:val="20"/>
        </w:rPr>
        <w:t xml:space="preserve"> ambientes </w:t>
      </w:r>
      <w:r w:rsidR="00CC05D9">
        <w:rPr>
          <w:sz w:val="20"/>
          <w:szCs w:val="20"/>
        </w:rPr>
        <w:t xml:space="preserve">virtuais </w:t>
      </w:r>
      <w:r w:rsidR="005D2925">
        <w:rPr>
          <w:sz w:val="20"/>
          <w:szCs w:val="20"/>
        </w:rPr>
        <w:t xml:space="preserve">de </w:t>
      </w:r>
      <w:r w:rsidRPr="00CC05D9">
        <w:rPr>
          <w:sz w:val="20"/>
          <w:szCs w:val="20"/>
        </w:rPr>
        <w:t>aprendizagem</w:t>
      </w:r>
      <w:r w:rsidR="009A7976" w:rsidRPr="00CC05D9">
        <w:rPr>
          <w:sz w:val="20"/>
          <w:szCs w:val="20"/>
        </w:rPr>
        <w:t xml:space="preserve"> (AVA)</w:t>
      </w:r>
      <w:r w:rsidR="005C4B0E">
        <w:rPr>
          <w:sz w:val="20"/>
          <w:szCs w:val="20"/>
        </w:rPr>
        <w:t xml:space="preserve"> que</w:t>
      </w:r>
      <w:r w:rsidR="009A7976" w:rsidRPr="00CC05D9">
        <w:rPr>
          <w:sz w:val="20"/>
          <w:szCs w:val="20"/>
        </w:rPr>
        <w:t xml:space="preserve"> </w:t>
      </w:r>
      <w:r w:rsidRPr="00CC05D9">
        <w:rPr>
          <w:sz w:val="20"/>
          <w:szCs w:val="20"/>
        </w:rPr>
        <w:t xml:space="preserve">promovem a </w:t>
      </w:r>
      <w:r w:rsidR="0076004A">
        <w:rPr>
          <w:sz w:val="20"/>
          <w:szCs w:val="20"/>
        </w:rPr>
        <w:t xml:space="preserve">motivação e </w:t>
      </w:r>
      <w:r w:rsidRPr="00CC05D9">
        <w:rPr>
          <w:sz w:val="20"/>
          <w:szCs w:val="20"/>
        </w:rPr>
        <w:t xml:space="preserve">criatividade dos estudantes. </w:t>
      </w:r>
      <w:r w:rsidR="00987B99">
        <w:rPr>
          <w:sz w:val="20"/>
          <w:szCs w:val="20"/>
        </w:rPr>
        <w:t xml:space="preserve">Existe uma resistência dos professores do </w:t>
      </w:r>
      <w:r w:rsidR="00987B99" w:rsidRPr="00CC05D9">
        <w:rPr>
          <w:sz w:val="20"/>
          <w:szCs w:val="20"/>
        </w:rPr>
        <w:t>Ensino Básico Técnico e Tecnológico (EBTT</w:t>
      </w:r>
      <w:r w:rsidR="00987B99">
        <w:rPr>
          <w:sz w:val="20"/>
          <w:szCs w:val="20"/>
        </w:rPr>
        <w:t>)</w:t>
      </w:r>
      <w:r w:rsidR="00987B99" w:rsidRPr="00CC05D9">
        <w:rPr>
          <w:sz w:val="20"/>
          <w:szCs w:val="20"/>
        </w:rPr>
        <w:t xml:space="preserve"> </w:t>
      </w:r>
      <w:r w:rsidR="00987B99">
        <w:rPr>
          <w:sz w:val="20"/>
          <w:szCs w:val="20"/>
        </w:rPr>
        <w:t>em u</w:t>
      </w:r>
      <w:r w:rsidR="00B80A3C">
        <w:rPr>
          <w:sz w:val="20"/>
          <w:szCs w:val="20"/>
        </w:rPr>
        <w:t>sá-las</w:t>
      </w:r>
      <w:r w:rsidR="00987B99">
        <w:rPr>
          <w:sz w:val="20"/>
          <w:szCs w:val="20"/>
        </w:rPr>
        <w:t>, pois</w:t>
      </w:r>
      <w:r w:rsidRPr="00CC05D9">
        <w:rPr>
          <w:sz w:val="20"/>
          <w:szCs w:val="20"/>
        </w:rPr>
        <w:t xml:space="preserve"> </w:t>
      </w:r>
      <w:r w:rsidR="009A7976" w:rsidRPr="00CC05D9">
        <w:rPr>
          <w:sz w:val="20"/>
          <w:szCs w:val="20"/>
        </w:rPr>
        <w:t xml:space="preserve">trabalham com estudantes desde o ensino médio até o doutorado e precisam desenvolver atividades no AVA </w:t>
      </w:r>
      <w:r w:rsidR="0076004A">
        <w:rPr>
          <w:sz w:val="20"/>
          <w:szCs w:val="20"/>
        </w:rPr>
        <w:t>para</w:t>
      </w:r>
      <w:r w:rsidR="009A7976" w:rsidRPr="00CC05D9">
        <w:rPr>
          <w:sz w:val="20"/>
          <w:szCs w:val="20"/>
        </w:rPr>
        <w:t xml:space="preserve"> cada nível.</w:t>
      </w:r>
      <w:r w:rsidRPr="00CC05D9">
        <w:rPr>
          <w:sz w:val="20"/>
          <w:szCs w:val="20"/>
        </w:rPr>
        <w:t xml:space="preserve"> </w:t>
      </w:r>
      <w:r w:rsidR="00B80A3C">
        <w:rPr>
          <w:sz w:val="20"/>
          <w:szCs w:val="20"/>
        </w:rPr>
        <w:t>Este trabalho objetivou</w:t>
      </w:r>
      <w:r w:rsidR="009A7976" w:rsidRPr="00CC05D9">
        <w:rPr>
          <w:sz w:val="20"/>
          <w:szCs w:val="20"/>
        </w:rPr>
        <w:t xml:space="preserve"> avaliar os fatores que determinam a aceitação e utilização de recursos tecnológicos nos processos educacionais,</w:t>
      </w:r>
      <w:r w:rsidR="009A7976" w:rsidRPr="00CC05D9">
        <w:rPr>
          <w:rFonts w:ascii="BSWES W+ Gotham" w:hAnsi="BSWES W+ Gotham" w:cs="BSWES W+ Gotham"/>
          <w:sz w:val="20"/>
          <w:szCs w:val="20"/>
        </w:rPr>
        <w:t xml:space="preserve"> </w:t>
      </w:r>
      <w:r w:rsidR="009A7976" w:rsidRPr="00CC05D9">
        <w:rPr>
          <w:sz w:val="20"/>
          <w:szCs w:val="20"/>
        </w:rPr>
        <w:t>pelos docentes EBTT</w:t>
      </w:r>
      <w:r w:rsidR="005C4B0E">
        <w:rPr>
          <w:sz w:val="20"/>
          <w:szCs w:val="20"/>
        </w:rPr>
        <w:t xml:space="preserve">. </w:t>
      </w:r>
      <w:r w:rsidR="00D31B1B">
        <w:rPr>
          <w:sz w:val="20"/>
          <w:szCs w:val="20"/>
        </w:rPr>
        <w:t>As repostas dos</w:t>
      </w:r>
      <w:r w:rsidR="005C4B0E">
        <w:rPr>
          <w:sz w:val="20"/>
          <w:szCs w:val="20"/>
        </w:rPr>
        <w:t xml:space="preserve"> questionários,</w:t>
      </w:r>
      <w:r w:rsidR="009A7976" w:rsidRPr="00CC05D9">
        <w:rPr>
          <w:sz w:val="20"/>
          <w:szCs w:val="20"/>
        </w:rPr>
        <w:t xml:space="preserve"> </w:t>
      </w:r>
      <w:r w:rsidR="005C4B0E">
        <w:rPr>
          <w:sz w:val="20"/>
          <w:szCs w:val="20"/>
        </w:rPr>
        <w:t>baseados</w:t>
      </w:r>
      <w:r w:rsidR="009A7976" w:rsidRPr="00CC05D9">
        <w:rPr>
          <w:sz w:val="20"/>
          <w:szCs w:val="20"/>
        </w:rPr>
        <w:t xml:space="preserve"> </w:t>
      </w:r>
      <w:r w:rsidR="005C4B0E">
        <w:rPr>
          <w:sz w:val="20"/>
          <w:szCs w:val="20"/>
        </w:rPr>
        <w:t>n</w:t>
      </w:r>
      <w:r w:rsidR="009A7976" w:rsidRPr="00CC05D9">
        <w:rPr>
          <w:sz w:val="20"/>
          <w:szCs w:val="20"/>
        </w:rPr>
        <w:t>o modelo UTAUT</w:t>
      </w:r>
      <w:r w:rsidR="005C4B0E">
        <w:rPr>
          <w:sz w:val="20"/>
          <w:szCs w:val="20"/>
        </w:rPr>
        <w:t>,</w:t>
      </w:r>
      <w:r w:rsidR="009A7976" w:rsidRPr="00CC05D9">
        <w:rPr>
          <w:sz w:val="20"/>
          <w:szCs w:val="20"/>
        </w:rPr>
        <w:t xml:space="preserve"> </w:t>
      </w:r>
      <w:r w:rsidR="00D31B1B">
        <w:rPr>
          <w:sz w:val="20"/>
          <w:szCs w:val="20"/>
        </w:rPr>
        <w:t xml:space="preserve">foram </w:t>
      </w:r>
      <w:r w:rsidR="009A7976" w:rsidRPr="00CC05D9">
        <w:rPr>
          <w:sz w:val="20"/>
          <w:szCs w:val="20"/>
        </w:rPr>
        <w:t xml:space="preserve"> analisad</w:t>
      </w:r>
      <w:r w:rsidR="005D2925">
        <w:rPr>
          <w:sz w:val="20"/>
          <w:szCs w:val="20"/>
        </w:rPr>
        <w:t>a</w:t>
      </w:r>
      <w:r w:rsidR="009A7976" w:rsidRPr="00CC05D9">
        <w:rPr>
          <w:sz w:val="20"/>
          <w:szCs w:val="20"/>
        </w:rPr>
        <w:t xml:space="preserve">s quantitativamente e os resultados foram que  expectativa de desempenho </w:t>
      </w:r>
      <w:r w:rsidR="005D2925">
        <w:rPr>
          <w:sz w:val="20"/>
          <w:szCs w:val="20"/>
        </w:rPr>
        <w:t xml:space="preserve">e expectativa </w:t>
      </w:r>
      <w:r w:rsidR="009A7976" w:rsidRPr="00CC05D9">
        <w:rPr>
          <w:sz w:val="20"/>
          <w:szCs w:val="20"/>
        </w:rPr>
        <w:t xml:space="preserve">de esforço são os </w:t>
      </w:r>
      <w:r w:rsidR="00D31B1B">
        <w:rPr>
          <w:sz w:val="20"/>
          <w:szCs w:val="20"/>
        </w:rPr>
        <w:t xml:space="preserve">fatores </w:t>
      </w:r>
      <w:r w:rsidR="009A7976" w:rsidRPr="00CC05D9">
        <w:rPr>
          <w:sz w:val="20"/>
          <w:szCs w:val="20"/>
        </w:rPr>
        <w:t xml:space="preserve">que influenciam positivamente a intenção de uso </w:t>
      </w:r>
      <w:r w:rsidR="00081342" w:rsidRPr="00CC05D9">
        <w:rPr>
          <w:sz w:val="20"/>
          <w:szCs w:val="20"/>
        </w:rPr>
        <w:t xml:space="preserve">de um AVA, pois os docentes utilizam melhor um ambiente, quando percebem </w:t>
      </w:r>
      <w:r w:rsidR="00D31B1B">
        <w:rPr>
          <w:sz w:val="20"/>
          <w:szCs w:val="20"/>
        </w:rPr>
        <w:t xml:space="preserve">a facilidade de aprender e usar do </w:t>
      </w:r>
      <w:r w:rsidR="00081342" w:rsidRPr="00CC05D9">
        <w:rPr>
          <w:sz w:val="20"/>
          <w:szCs w:val="20"/>
        </w:rPr>
        <w:t>ambiente</w:t>
      </w:r>
      <w:r w:rsidR="00D31B1B">
        <w:rPr>
          <w:sz w:val="20"/>
          <w:szCs w:val="20"/>
        </w:rPr>
        <w:t xml:space="preserve"> e</w:t>
      </w:r>
      <w:r w:rsidR="00081342" w:rsidRPr="00CC05D9">
        <w:rPr>
          <w:sz w:val="20"/>
          <w:szCs w:val="20"/>
        </w:rPr>
        <w:t xml:space="preserve"> entendem que vai melhorar o desempenho dos alunos.</w:t>
      </w:r>
    </w:p>
    <w:p w14:paraId="45C8FC92" w14:textId="4A8E503E" w:rsidR="0006088F" w:rsidRDefault="0006088F" w:rsidP="00E061C7">
      <w:pPr>
        <w:spacing w:line="240" w:lineRule="auto"/>
        <w:ind w:firstLine="0"/>
        <w:rPr>
          <w:sz w:val="20"/>
          <w:szCs w:val="20"/>
        </w:rPr>
      </w:pPr>
    </w:p>
    <w:p w14:paraId="5B7D6265" w14:textId="3ECB6B19" w:rsidR="002A3170" w:rsidRPr="00CC05D9" w:rsidRDefault="0006088F" w:rsidP="00E061C7">
      <w:pPr>
        <w:spacing w:line="240" w:lineRule="auto"/>
        <w:ind w:firstLine="0"/>
        <w:rPr>
          <w:rFonts w:cs="Times New Roman"/>
          <w:b/>
          <w:sz w:val="20"/>
          <w:szCs w:val="20"/>
        </w:rPr>
      </w:pPr>
      <w:r w:rsidRPr="0006088F">
        <w:rPr>
          <w:rFonts w:cs="Times New Roman"/>
          <w:bCs/>
          <w:sz w:val="20"/>
          <w:szCs w:val="20"/>
        </w:rPr>
        <w:t xml:space="preserve">As Tecnologias de Informação e Comunicação (TICs) são ferramentas que melhoram a qualidade e eficiência dos </w:t>
      </w:r>
    </w:p>
    <w:p w14:paraId="53E9EE81" w14:textId="18BDE4A6" w:rsidR="00546C98" w:rsidRPr="00AC1AFD" w:rsidRDefault="00546C98" w:rsidP="00E061C7">
      <w:pPr>
        <w:spacing w:line="240" w:lineRule="auto"/>
        <w:ind w:firstLine="0"/>
        <w:rPr>
          <w:sz w:val="20"/>
          <w:szCs w:val="20"/>
          <w:lang w:val="es-419"/>
        </w:rPr>
      </w:pPr>
      <w:r w:rsidRPr="00CC05D9">
        <w:rPr>
          <w:rFonts w:cs="Times New Roman"/>
          <w:b/>
          <w:sz w:val="20"/>
          <w:szCs w:val="20"/>
        </w:rPr>
        <w:t>Palavras chave</w:t>
      </w:r>
      <w:r w:rsidRPr="00CC05D9">
        <w:rPr>
          <w:rFonts w:cs="Times New Roman"/>
          <w:sz w:val="20"/>
          <w:szCs w:val="20"/>
        </w:rPr>
        <w:t xml:space="preserve">: </w:t>
      </w:r>
      <w:r w:rsidR="00846135" w:rsidRPr="00CC05D9">
        <w:rPr>
          <w:sz w:val="20"/>
          <w:szCs w:val="20"/>
        </w:rPr>
        <w:t xml:space="preserve">Tecnologias de Informação e Comunicação (TICs); Ambientes Virtuais de Aprendizagem (AVA). </w:t>
      </w:r>
      <w:r w:rsidR="00846135" w:rsidRPr="00AC1AFD">
        <w:rPr>
          <w:sz w:val="20"/>
          <w:szCs w:val="20"/>
          <w:lang w:val="es-419"/>
        </w:rPr>
        <w:t>Modelo UTAUT; Professores EBTT.</w:t>
      </w:r>
    </w:p>
    <w:p w14:paraId="47F96C80" w14:textId="7A48814C" w:rsidR="00D109FE" w:rsidRPr="00AC1AFD" w:rsidRDefault="00D109FE" w:rsidP="00E061C7">
      <w:pPr>
        <w:spacing w:line="240" w:lineRule="auto"/>
        <w:ind w:firstLine="0"/>
        <w:rPr>
          <w:sz w:val="20"/>
          <w:szCs w:val="20"/>
          <w:lang w:val="es-419"/>
        </w:rPr>
      </w:pPr>
    </w:p>
    <w:p w14:paraId="4A954023" w14:textId="3F728A8C" w:rsidR="00D109FE" w:rsidRPr="00AC1AFD" w:rsidRDefault="00D109FE" w:rsidP="00E061C7">
      <w:pPr>
        <w:spacing w:line="240" w:lineRule="auto"/>
        <w:ind w:firstLine="0"/>
        <w:rPr>
          <w:rFonts w:cs="Times New Roman"/>
          <w:b/>
          <w:bCs/>
          <w:sz w:val="20"/>
          <w:szCs w:val="20"/>
          <w:lang w:val="es-419"/>
        </w:rPr>
      </w:pPr>
      <w:r w:rsidRPr="003B2701">
        <w:rPr>
          <w:rFonts w:cs="Times New Roman"/>
          <w:b/>
          <w:bCs/>
          <w:sz w:val="20"/>
          <w:szCs w:val="20"/>
          <w:lang w:val="es-419"/>
        </w:rPr>
        <w:t>Resume</w:t>
      </w:r>
      <w:r w:rsidR="003B2701" w:rsidRPr="003B2701">
        <w:rPr>
          <w:rFonts w:cs="Times New Roman"/>
          <w:b/>
          <w:bCs/>
          <w:sz w:val="20"/>
          <w:szCs w:val="20"/>
          <w:lang w:val="es-419"/>
        </w:rPr>
        <w:t>n</w:t>
      </w:r>
      <w:r w:rsidR="0006088F" w:rsidRPr="003B2701">
        <w:rPr>
          <w:rFonts w:cs="Times New Roman"/>
          <w:b/>
          <w:bCs/>
          <w:sz w:val="20"/>
          <w:szCs w:val="20"/>
          <w:lang w:val="es-419"/>
        </w:rPr>
        <w:t>:</w:t>
      </w:r>
      <w:r w:rsidR="0006088F" w:rsidRPr="003B2701">
        <w:rPr>
          <w:lang w:val="es-419"/>
        </w:rPr>
        <w:t xml:space="preserve"> </w:t>
      </w:r>
      <w:r w:rsidR="0006088F" w:rsidRPr="003B2701">
        <w:rPr>
          <w:rFonts w:cs="Times New Roman"/>
          <w:sz w:val="20"/>
          <w:szCs w:val="20"/>
          <w:lang w:val="es-419"/>
        </w:rPr>
        <w:t>Las Tecnologías de la Información y la Comunicación (TIC) son herramientas que mejoran la calidad</w:t>
      </w:r>
      <w:r w:rsidR="0006088F" w:rsidRPr="0006088F">
        <w:rPr>
          <w:rFonts w:cs="Times New Roman"/>
          <w:sz w:val="20"/>
          <w:szCs w:val="20"/>
          <w:lang w:val="es-419"/>
        </w:rPr>
        <w:t xml:space="preserve"> y eficiencia de los procesos educativos, como los </w:t>
      </w:r>
      <w:r w:rsidR="00B13E0D" w:rsidRPr="003B2701">
        <w:rPr>
          <w:rFonts w:cs="Times New Roman"/>
          <w:sz w:val="20"/>
          <w:szCs w:val="20"/>
          <w:lang w:val="es-419"/>
        </w:rPr>
        <w:t xml:space="preserve">Ambientes </w:t>
      </w:r>
      <w:r w:rsidR="0006088F" w:rsidRPr="0006088F">
        <w:rPr>
          <w:rFonts w:cs="Times New Roman"/>
          <w:sz w:val="20"/>
          <w:szCs w:val="20"/>
          <w:lang w:val="es-419"/>
        </w:rPr>
        <w:t>virtuales de aprendizaje (AVA) que promueven la motivación y creatividad de los estudiantes. Existe resistencia por parte de los docentes de Educación Técnica y Tecnológica Básica (EBTT) a utilizarlos, ya que trabajan con estudiantes desde el bachillerato hasta el doctorado y necesitan desarrollar actividades en AVA para cada nivel. Este trabajo tuvo como objetivo evaluar los factores que determinan la aceptación y uso de los recursos tecnológicos en los procesos educativos, por parte de los docentes de EBTT. Las respuestas a los cuestionarios, basados en el modelo UTAUT, fueron analizadas cuantitativamente y los resultados fueron que la expectativa de desempeño y la expectativa de esfuerzo son los factores que influyen positivamente en la intención de utilizar un AVA, ya que los docentes utilizan un mejor ambiente cuando perciben la facilidad para aprender y utilizar el entorno y comprender que mejorará el rendimiento de los estudiantes</w:t>
      </w:r>
    </w:p>
    <w:p w14:paraId="40BB91E2" w14:textId="76D868D5" w:rsidR="008D431A" w:rsidRPr="00AC1AFD" w:rsidRDefault="008D431A" w:rsidP="00E061C7">
      <w:pPr>
        <w:spacing w:line="240" w:lineRule="auto"/>
        <w:ind w:firstLine="0"/>
        <w:rPr>
          <w:rFonts w:cs="Times New Roman"/>
          <w:b/>
          <w:bCs/>
          <w:sz w:val="20"/>
          <w:szCs w:val="20"/>
          <w:lang w:val="es-419"/>
        </w:rPr>
      </w:pPr>
    </w:p>
    <w:p w14:paraId="673ABC7F" w14:textId="2D597E1B" w:rsidR="008D431A" w:rsidRDefault="008D431A" w:rsidP="00E061C7">
      <w:pPr>
        <w:spacing w:line="240" w:lineRule="auto"/>
        <w:ind w:firstLine="0"/>
        <w:rPr>
          <w:rFonts w:cs="Times New Roman"/>
          <w:sz w:val="20"/>
          <w:szCs w:val="20"/>
          <w:lang w:val="en-US"/>
        </w:rPr>
      </w:pPr>
      <w:r w:rsidRPr="003B2701">
        <w:rPr>
          <w:rFonts w:cs="Times New Roman"/>
          <w:b/>
          <w:bCs/>
          <w:sz w:val="20"/>
          <w:szCs w:val="20"/>
          <w:lang w:val="es-419"/>
        </w:rPr>
        <w:t>Palabras Clave</w:t>
      </w:r>
      <w:r w:rsidR="00C36F22" w:rsidRPr="003B2701">
        <w:rPr>
          <w:rFonts w:cs="Times New Roman"/>
          <w:b/>
          <w:bCs/>
          <w:sz w:val="20"/>
          <w:szCs w:val="20"/>
          <w:lang w:val="es-419"/>
        </w:rPr>
        <w:t xml:space="preserve">: </w:t>
      </w:r>
      <w:r w:rsidR="00C36F22" w:rsidRPr="003B2701">
        <w:rPr>
          <w:rFonts w:cs="Times New Roman"/>
          <w:sz w:val="20"/>
          <w:szCs w:val="20"/>
          <w:lang w:val="es-419"/>
        </w:rPr>
        <w:t xml:space="preserve">Tecnologías de la información y la comunicación (TIC); Ambientes virtuales de aprendizaje (AVA). </w:t>
      </w:r>
      <w:r w:rsidR="00C36F22" w:rsidRPr="00AC1AFD">
        <w:rPr>
          <w:rFonts w:cs="Times New Roman"/>
          <w:sz w:val="20"/>
          <w:szCs w:val="20"/>
          <w:lang w:val="en-US"/>
        </w:rPr>
        <w:t>Modelo UTAUT; Maestros EBTT.</w:t>
      </w:r>
    </w:p>
    <w:p w14:paraId="5D47A953" w14:textId="77777777" w:rsidR="0026196E" w:rsidRPr="00AC1AFD" w:rsidRDefault="0026196E" w:rsidP="00E061C7">
      <w:pPr>
        <w:spacing w:line="240" w:lineRule="auto"/>
        <w:ind w:firstLine="0"/>
        <w:rPr>
          <w:rFonts w:cs="Times New Roman"/>
          <w:sz w:val="20"/>
          <w:szCs w:val="20"/>
          <w:lang w:val="en-US"/>
        </w:rPr>
      </w:pPr>
    </w:p>
    <w:p w14:paraId="3F5C2F00" w14:textId="334D8A77" w:rsidR="008D431A" w:rsidRPr="00C36F22" w:rsidRDefault="008D431A" w:rsidP="00E061C7">
      <w:pPr>
        <w:spacing w:line="240" w:lineRule="auto"/>
        <w:ind w:firstLine="0"/>
        <w:rPr>
          <w:rFonts w:cs="Times New Roman"/>
          <w:sz w:val="20"/>
          <w:szCs w:val="20"/>
          <w:lang w:val="en-US"/>
        </w:rPr>
      </w:pPr>
      <w:r w:rsidRPr="00C36F22">
        <w:rPr>
          <w:rFonts w:cs="Times New Roman"/>
          <w:b/>
          <w:bCs/>
          <w:sz w:val="20"/>
          <w:szCs w:val="20"/>
          <w:lang w:val="en-US"/>
        </w:rPr>
        <w:t>Abstra</w:t>
      </w:r>
      <w:r w:rsidR="00C36F22" w:rsidRPr="00C36F22">
        <w:rPr>
          <w:rFonts w:cs="Times New Roman"/>
          <w:b/>
          <w:bCs/>
          <w:sz w:val="20"/>
          <w:szCs w:val="20"/>
          <w:lang w:val="en-US"/>
        </w:rPr>
        <w:t xml:space="preserve">ct: </w:t>
      </w:r>
      <w:r w:rsidR="00C36F22" w:rsidRPr="00C36F22">
        <w:rPr>
          <w:rFonts w:cs="Times New Roman"/>
          <w:sz w:val="20"/>
          <w:szCs w:val="20"/>
          <w:lang w:val="en-US"/>
        </w:rPr>
        <w:t>Information and Communication Technologies (ICTs) are tools that improve the quality and efficiency of educational processes, such as virtual learning environments (VLE) that promote students' motivation and creativity. There is resistance from teachers of Basic Technical and Technological Education (</w:t>
      </w:r>
      <w:r w:rsidR="003B2701">
        <w:rPr>
          <w:rFonts w:cs="Times New Roman"/>
          <w:sz w:val="20"/>
          <w:szCs w:val="20"/>
          <w:lang w:val="en-US"/>
        </w:rPr>
        <w:t>BTTE</w:t>
      </w:r>
      <w:r w:rsidR="00C36F22" w:rsidRPr="00C36F22">
        <w:rPr>
          <w:rFonts w:cs="Times New Roman"/>
          <w:sz w:val="20"/>
          <w:szCs w:val="20"/>
          <w:lang w:val="en-US"/>
        </w:rPr>
        <w:t xml:space="preserve">) to use them, as they work with students from high school to doctorate and need to develop activities in </w:t>
      </w:r>
      <w:r w:rsidR="00C36F22">
        <w:rPr>
          <w:rFonts w:cs="Times New Roman"/>
          <w:sz w:val="20"/>
          <w:szCs w:val="20"/>
          <w:lang w:val="en-US"/>
        </w:rPr>
        <w:t>VLE</w:t>
      </w:r>
      <w:r w:rsidR="00C36F22" w:rsidRPr="00C36F22">
        <w:rPr>
          <w:rFonts w:cs="Times New Roman"/>
          <w:sz w:val="20"/>
          <w:szCs w:val="20"/>
          <w:lang w:val="en-US"/>
        </w:rPr>
        <w:t xml:space="preserve"> for each level. This work aimed to evaluate the factors that determine the acceptance and use of technological resources in educational processes, by EBTT teachers. The responses to the questionnaires, based on the UTAUT model, were analyzed quantitatively and the results were that performance expectation and effort expectation are the factors that positively influence the intention to use a VLE, as teachers use a better environment when they perceive the ease of learning and using the environment and understand that it will improve student performance</w:t>
      </w:r>
      <w:r w:rsidR="00E061C7">
        <w:rPr>
          <w:rFonts w:cs="Times New Roman"/>
          <w:sz w:val="20"/>
          <w:szCs w:val="20"/>
          <w:lang w:val="en-US"/>
        </w:rPr>
        <w:t>.</w:t>
      </w:r>
    </w:p>
    <w:p w14:paraId="55630176" w14:textId="77777777" w:rsidR="004562FA" w:rsidRDefault="004562FA" w:rsidP="00B13E0D">
      <w:pPr>
        <w:spacing w:line="240" w:lineRule="auto"/>
        <w:ind w:firstLine="0"/>
        <w:rPr>
          <w:rFonts w:cs="Times New Roman"/>
          <w:b/>
          <w:bCs/>
          <w:sz w:val="20"/>
          <w:szCs w:val="20"/>
          <w:lang w:val="en-US"/>
        </w:rPr>
      </w:pPr>
    </w:p>
    <w:p w14:paraId="506FBB1B" w14:textId="1E4197A3" w:rsidR="0044160C" w:rsidRDefault="008D431A" w:rsidP="00B13E0D">
      <w:pPr>
        <w:spacing w:line="240" w:lineRule="auto"/>
        <w:ind w:firstLine="0"/>
        <w:rPr>
          <w:rFonts w:cs="Times New Roman"/>
          <w:sz w:val="20"/>
          <w:szCs w:val="20"/>
          <w:lang w:val="en-US"/>
        </w:rPr>
      </w:pPr>
      <w:r w:rsidRPr="00C36F22">
        <w:rPr>
          <w:rFonts w:cs="Times New Roman"/>
          <w:b/>
          <w:bCs/>
          <w:sz w:val="20"/>
          <w:szCs w:val="20"/>
          <w:lang w:val="en-US"/>
        </w:rPr>
        <w:t>Keywords:</w:t>
      </w:r>
      <w:r w:rsidR="00C36F22" w:rsidRPr="00C36F22">
        <w:rPr>
          <w:rFonts w:cs="Times New Roman"/>
          <w:b/>
          <w:bCs/>
          <w:sz w:val="20"/>
          <w:szCs w:val="20"/>
          <w:lang w:val="en-US"/>
        </w:rPr>
        <w:t xml:space="preserve"> </w:t>
      </w:r>
      <w:r w:rsidR="00C36F22" w:rsidRPr="00C36F22">
        <w:rPr>
          <w:rFonts w:cs="Times New Roman"/>
          <w:sz w:val="20"/>
          <w:szCs w:val="20"/>
          <w:lang w:val="en-US"/>
        </w:rPr>
        <w:t xml:space="preserve">Information and Communication Technologies (ICTs); Virtual Learning Environments (VLE). </w:t>
      </w:r>
      <w:r w:rsidR="00C36F22" w:rsidRPr="00B13E0D">
        <w:rPr>
          <w:rFonts w:cs="Times New Roman"/>
          <w:sz w:val="20"/>
          <w:szCs w:val="20"/>
          <w:lang w:val="en-US"/>
        </w:rPr>
        <w:t xml:space="preserve">UTAUT model; </w:t>
      </w:r>
      <w:r w:rsidR="003B2701" w:rsidRPr="00B13E0D">
        <w:rPr>
          <w:rFonts w:cs="Times New Roman"/>
          <w:sz w:val="20"/>
          <w:szCs w:val="20"/>
          <w:lang w:val="en-US"/>
        </w:rPr>
        <w:t>BTTE</w:t>
      </w:r>
      <w:r w:rsidR="00C36F22" w:rsidRPr="00B13E0D">
        <w:rPr>
          <w:rFonts w:cs="Times New Roman"/>
          <w:sz w:val="20"/>
          <w:szCs w:val="20"/>
          <w:lang w:val="en-US"/>
        </w:rPr>
        <w:t xml:space="preserve"> teachers.</w:t>
      </w:r>
    </w:p>
    <w:p w14:paraId="2F3D8385" w14:textId="65EB6154" w:rsidR="004562FA" w:rsidRDefault="004562FA" w:rsidP="00992FFE">
      <w:pPr>
        <w:spacing w:line="240" w:lineRule="auto"/>
        <w:ind w:left="426" w:firstLine="0"/>
        <w:rPr>
          <w:rFonts w:cs="Times New Roman"/>
          <w:sz w:val="20"/>
          <w:szCs w:val="20"/>
          <w:lang w:val="en-US"/>
        </w:rPr>
      </w:pPr>
    </w:p>
    <w:p w14:paraId="6969D864" w14:textId="77777777" w:rsidR="00DE0F42" w:rsidRPr="00E137A9" w:rsidRDefault="007C3ED5" w:rsidP="00E061C7">
      <w:pPr>
        <w:pStyle w:val="PargrafodaLista"/>
        <w:numPr>
          <w:ilvl w:val="0"/>
          <w:numId w:val="13"/>
        </w:numPr>
        <w:rPr>
          <w:b/>
          <w:bCs/>
          <w:szCs w:val="24"/>
        </w:rPr>
      </w:pPr>
      <w:r w:rsidRPr="00E137A9">
        <w:rPr>
          <w:b/>
          <w:bCs/>
          <w:szCs w:val="24"/>
        </w:rPr>
        <w:t>INTRODUÇÃO</w:t>
      </w:r>
    </w:p>
    <w:p w14:paraId="4228992C" w14:textId="77777777" w:rsidR="00D144D6" w:rsidRPr="00E137A9" w:rsidRDefault="000B3EC7" w:rsidP="00951799">
      <w:pPr>
        <w:rPr>
          <w:szCs w:val="24"/>
        </w:rPr>
      </w:pPr>
      <w:r w:rsidRPr="00E137A9">
        <w:rPr>
          <w:bCs/>
          <w:szCs w:val="24"/>
        </w:rPr>
        <w:t>A</w:t>
      </w:r>
      <w:r w:rsidR="008460A7" w:rsidRPr="00E137A9">
        <w:rPr>
          <w:bCs/>
          <w:szCs w:val="24"/>
        </w:rPr>
        <w:t>s</w:t>
      </w:r>
      <w:r w:rsidRPr="00E137A9">
        <w:rPr>
          <w:bCs/>
          <w:szCs w:val="24"/>
        </w:rPr>
        <w:t xml:space="preserve"> Tecnologia</w:t>
      </w:r>
      <w:r w:rsidR="008460A7" w:rsidRPr="00E137A9">
        <w:rPr>
          <w:bCs/>
          <w:szCs w:val="24"/>
        </w:rPr>
        <w:t>s</w:t>
      </w:r>
      <w:r w:rsidRPr="00E137A9">
        <w:rPr>
          <w:bCs/>
          <w:szCs w:val="24"/>
        </w:rPr>
        <w:t xml:space="preserve"> de Informação e Comunicação </w:t>
      </w:r>
      <w:r w:rsidR="008460A7" w:rsidRPr="00E137A9">
        <w:rPr>
          <w:bCs/>
          <w:szCs w:val="24"/>
        </w:rPr>
        <w:t xml:space="preserve">(TICs) </w:t>
      </w:r>
      <w:r w:rsidRPr="00E137A9">
        <w:rPr>
          <w:bCs/>
          <w:szCs w:val="24"/>
        </w:rPr>
        <w:t>se desenvolv</w:t>
      </w:r>
      <w:r w:rsidR="008460A7" w:rsidRPr="00E137A9">
        <w:rPr>
          <w:bCs/>
          <w:szCs w:val="24"/>
        </w:rPr>
        <w:t>eram</w:t>
      </w:r>
      <w:r w:rsidRPr="00E137A9">
        <w:rPr>
          <w:bCs/>
          <w:szCs w:val="24"/>
        </w:rPr>
        <w:t xml:space="preserve"> nas últimas décadas se torn</w:t>
      </w:r>
      <w:r w:rsidR="008460A7" w:rsidRPr="00E137A9">
        <w:rPr>
          <w:bCs/>
          <w:szCs w:val="24"/>
        </w:rPr>
        <w:t>aram</w:t>
      </w:r>
      <w:r w:rsidRPr="00E137A9">
        <w:rPr>
          <w:bCs/>
          <w:szCs w:val="24"/>
        </w:rPr>
        <w:t xml:space="preserve"> o </w:t>
      </w:r>
      <w:r w:rsidRPr="00E137A9">
        <w:rPr>
          <w:szCs w:val="24"/>
        </w:rPr>
        <w:t>principal meio de comunicação direta ou indireta entre pessoas, empresas e instituições e são usadas tanto em locais de trabalho como situações de lazer e desenvolvimento pessoal.</w:t>
      </w:r>
      <w:r w:rsidR="001C0655" w:rsidRPr="00E137A9">
        <w:rPr>
          <w:szCs w:val="24"/>
        </w:rPr>
        <w:t xml:space="preserve"> Para Aguilar (2012</w:t>
      </w:r>
      <w:r w:rsidR="008460A7" w:rsidRPr="00E137A9">
        <w:rPr>
          <w:szCs w:val="24"/>
        </w:rPr>
        <w:t xml:space="preserve">) as </w:t>
      </w:r>
      <w:r w:rsidR="001C0655" w:rsidRPr="00E137A9">
        <w:rPr>
          <w:szCs w:val="24"/>
        </w:rPr>
        <w:t xml:space="preserve">TICs </w:t>
      </w:r>
      <w:r w:rsidR="008460A7" w:rsidRPr="00E137A9">
        <w:rPr>
          <w:szCs w:val="24"/>
        </w:rPr>
        <w:t xml:space="preserve">são ferramentas que </w:t>
      </w:r>
      <w:r w:rsidR="001C0655" w:rsidRPr="00E137A9">
        <w:rPr>
          <w:szCs w:val="24"/>
        </w:rPr>
        <w:t>melhora</w:t>
      </w:r>
      <w:r w:rsidR="008460A7" w:rsidRPr="00E137A9">
        <w:rPr>
          <w:szCs w:val="24"/>
        </w:rPr>
        <w:t>m</w:t>
      </w:r>
      <w:r w:rsidR="001C0655" w:rsidRPr="00E137A9">
        <w:rPr>
          <w:szCs w:val="24"/>
        </w:rPr>
        <w:t xml:space="preserve"> a qualidade e eficiência dos processos educacionais, </w:t>
      </w:r>
      <w:r w:rsidR="008460A7" w:rsidRPr="00E137A9">
        <w:rPr>
          <w:szCs w:val="24"/>
        </w:rPr>
        <w:t>pois</w:t>
      </w:r>
      <w:r w:rsidR="001C0655" w:rsidRPr="00E137A9">
        <w:rPr>
          <w:szCs w:val="24"/>
        </w:rPr>
        <w:t xml:space="preserve"> </w:t>
      </w:r>
      <w:r w:rsidR="008460A7" w:rsidRPr="00E137A9">
        <w:rPr>
          <w:szCs w:val="24"/>
        </w:rPr>
        <w:t>propiciam</w:t>
      </w:r>
      <w:r w:rsidR="001C0655" w:rsidRPr="00E137A9">
        <w:rPr>
          <w:szCs w:val="24"/>
        </w:rPr>
        <w:t xml:space="preserve"> a criação de ambientes de aprendizagem que promovem a criatividade e a inovação dos estudantes e revolucionam a maneira pela qual a informação obtida é gerada e interpretada.</w:t>
      </w:r>
    </w:p>
    <w:p w14:paraId="24ECAA6E" w14:textId="115FCAE5" w:rsidR="00931DE6" w:rsidRPr="00E137A9" w:rsidRDefault="00D144D6" w:rsidP="00951799">
      <w:pPr>
        <w:rPr>
          <w:szCs w:val="24"/>
        </w:rPr>
      </w:pPr>
      <w:r w:rsidRPr="00E137A9">
        <w:rPr>
          <w:rFonts w:cs="Times New Roman"/>
          <w:szCs w:val="24"/>
        </w:rPr>
        <w:t xml:space="preserve">A compreensão dos mecanismos individuais de aceitação e uso de </w:t>
      </w:r>
      <w:r w:rsidRPr="00E137A9">
        <w:rPr>
          <w:rFonts w:cs="Times New Roman"/>
          <w:bCs/>
          <w:szCs w:val="24"/>
        </w:rPr>
        <w:t>Tecnologias de Informação e Comunicação</w:t>
      </w:r>
      <w:r w:rsidRPr="00E137A9">
        <w:rPr>
          <w:rFonts w:cs="Times New Roman"/>
          <w:szCs w:val="24"/>
        </w:rPr>
        <w:t xml:space="preserve"> têm sido um dos temas de pesquisa recorrentes na área de gestão da tecnologia. Conforme Venkatesh et al (2012), a compreensão dos impactos resultantes da introdução de uma inovação tecnológica e o comportamento das pessoas diante deste processo é fundamental para concretizar os benefícios da tecnologia implantada.</w:t>
      </w:r>
      <w:r w:rsidR="004B58BD" w:rsidRPr="00E137A9">
        <w:rPr>
          <w:rFonts w:cs="Times New Roman"/>
          <w:szCs w:val="24"/>
        </w:rPr>
        <w:t xml:space="preserve"> Isso se aplica também no contexto educacional, pois mesclar ações de ensino ao</w:t>
      </w:r>
      <w:r w:rsidR="004B58BD" w:rsidRPr="00E137A9">
        <w:rPr>
          <w:szCs w:val="24"/>
        </w:rPr>
        <w:t xml:space="preserve"> uso de TICs representa ainda um desafio aos docentes, pois requer novas competências e o domínio de ferramentas tecnológicas para as quais nem sempre o professor está preparado (TORRE</w:t>
      </w:r>
      <w:r w:rsidR="007C15E3" w:rsidRPr="00E137A9">
        <w:rPr>
          <w:szCs w:val="24"/>
        </w:rPr>
        <w:t>Z</w:t>
      </w:r>
      <w:r w:rsidR="004B58BD" w:rsidRPr="00E137A9">
        <w:rPr>
          <w:szCs w:val="24"/>
        </w:rPr>
        <w:t xml:space="preserve">ZAN e BEHAR, 2009; ARRUDA e PUENTES, 2011; </w:t>
      </w:r>
      <w:r w:rsidR="004B58BD" w:rsidRPr="00E137A9">
        <w:rPr>
          <w:szCs w:val="24"/>
          <w:shd w:val="clear" w:color="auto" w:fill="FFFFFF"/>
        </w:rPr>
        <w:t>OLIVEIRA et al, 2015</w:t>
      </w:r>
      <w:r w:rsidR="004B58BD" w:rsidRPr="00E137A9">
        <w:rPr>
          <w:szCs w:val="24"/>
        </w:rPr>
        <w:t>).</w:t>
      </w:r>
    </w:p>
    <w:p w14:paraId="59696BD0" w14:textId="1AF522CC" w:rsidR="00931DE6" w:rsidRPr="00E137A9" w:rsidRDefault="009A648E" w:rsidP="00951799">
      <w:pPr>
        <w:rPr>
          <w:szCs w:val="24"/>
        </w:rPr>
      </w:pPr>
      <w:r w:rsidRPr="00E137A9">
        <w:rPr>
          <w:szCs w:val="24"/>
        </w:rPr>
        <w:t>Para Bederode e Ribeiro (2016) e</w:t>
      </w:r>
      <w:r w:rsidR="00931DE6" w:rsidRPr="00E137A9">
        <w:rPr>
          <w:szCs w:val="24"/>
        </w:rPr>
        <w:t xml:space="preserve">sse desafio torna-se maior para os docentes do Ensino Básico Técnico e Tecnológico (EBTT), pois esses professores trabalham com estudantes de diversos níveis de </w:t>
      </w:r>
      <w:r w:rsidR="00413A71" w:rsidRPr="00E137A9">
        <w:rPr>
          <w:szCs w:val="24"/>
        </w:rPr>
        <w:t>ensino</w:t>
      </w:r>
      <w:r w:rsidR="00931DE6" w:rsidRPr="00E137A9">
        <w:rPr>
          <w:szCs w:val="24"/>
        </w:rPr>
        <w:t xml:space="preserve"> desde a formação de jovens e adultos até mestrado e doutorado, </w:t>
      </w:r>
      <w:r w:rsidR="00413A71" w:rsidRPr="00E137A9">
        <w:rPr>
          <w:szCs w:val="24"/>
        </w:rPr>
        <w:t>isto ocorre devido as características dos Institutos Federais de Educação onde estes profissionais estão inseridos.</w:t>
      </w:r>
    </w:p>
    <w:p w14:paraId="32780354" w14:textId="2B343166" w:rsidR="00BE4E35" w:rsidRPr="00E137A9" w:rsidRDefault="009A648E" w:rsidP="00951799">
      <w:pPr>
        <w:rPr>
          <w:szCs w:val="24"/>
        </w:rPr>
      </w:pPr>
      <w:r w:rsidRPr="00E137A9">
        <w:rPr>
          <w:szCs w:val="24"/>
        </w:rPr>
        <w:t xml:space="preserve">Geralmente, os fatores que contribuem para a aceitação de tecnologias variam de acordo com o perfil demográfico da pessoa (por exemplo, sexo, idade e instrução educacional), como também fatores ligados à utilidade, atitude e </w:t>
      </w:r>
      <w:r w:rsidR="00495D49" w:rsidRPr="00E137A9">
        <w:rPr>
          <w:szCs w:val="24"/>
        </w:rPr>
        <w:t>i</w:t>
      </w:r>
      <w:r w:rsidRPr="00E137A9">
        <w:rPr>
          <w:szCs w:val="24"/>
        </w:rPr>
        <w:t xml:space="preserve">nfluência </w:t>
      </w:r>
      <w:r w:rsidR="00495D49" w:rsidRPr="00E137A9">
        <w:rPr>
          <w:szCs w:val="24"/>
        </w:rPr>
        <w:t>s</w:t>
      </w:r>
      <w:r w:rsidRPr="00E137A9">
        <w:rPr>
          <w:szCs w:val="24"/>
        </w:rPr>
        <w:t>ocial (IBRAHIM</w:t>
      </w:r>
      <w:r w:rsidR="00194B3D" w:rsidRPr="00E137A9">
        <w:rPr>
          <w:szCs w:val="24"/>
        </w:rPr>
        <w:t xml:space="preserve"> et al.</w:t>
      </w:r>
      <w:r w:rsidRPr="00E137A9">
        <w:rPr>
          <w:szCs w:val="24"/>
        </w:rPr>
        <w:t xml:space="preserve">, 2011). </w:t>
      </w:r>
    </w:p>
    <w:p w14:paraId="3954AA45" w14:textId="56AB1F1D" w:rsidR="00BE4E35" w:rsidRPr="00E137A9" w:rsidRDefault="00F63862" w:rsidP="00951799">
      <w:pPr>
        <w:rPr>
          <w:szCs w:val="24"/>
        </w:rPr>
      </w:pPr>
      <w:r w:rsidRPr="00E137A9">
        <w:rPr>
          <w:szCs w:val="24"/>
        </w:rPr>
        <w:t>Nesse sentido, o objetivo deste estudo avaliar os fatores que determinam a aceitação e utilização de recursos tecnológicos nos processos educacionais,</w:t>
      </w:r>
      <w:r w:rsidRPr="00E137A9">
        <w:rPr>
          <w:rFonts w:ascii="BSWES W+ Gotham" w:hAnsi="BSWES W+ Gotham" w:cs="BSWES W+ Gotham"/>
          <w:szCs w:val="24"/>
        </w:rPr>
        <w:t xml:space="preserve"> </w:t>
      </w:r>
      <w:r w:rsidRPr="00E137A9">
        <w:rPr>
          <w:szCs w:val="24"/>
        </w:rPr>
        <w:t>pelos docentes EBTT</w:t>
      </w:r>
      <w:r w:rsidR="00BE4E35" w:rsidRPr="00E137A9">
        <w:rPr>
          <w:szCs w:val="24"/>
        </w:rPr>
        <w:t xml:space="preserve">, utilizando o modelo unificado de aceitação de </w:t>
      </w:r>
      <w:r w:rsidRPr="00E137A9">
        <w:rPr>
          <w:szCs w:val="24"/>
        </w:rPr>
        <w:t xml:space="preserve"> UTAUT (Teoria Unificada da Aceitação e do Uso de Tecnologias ou </w:t>
      </w:r>
      <w:r w:rsidRPr="00E137A9">
        <w:rPr>
          <w:i/>
          <w:iCs/>
          <w:szCs w:val="24"/>
        </w:rPr>
        <w:t>Unified Theory of Acceptance and Use of Technology)</w:t>
      </w:r>
      <w:r w:rsidRPr="00E137A9">
        <w:rPr>
          <w:szCs w:val="24"/>
        </w:rPr>
        <w:t>, proposta por Venkatesh et al., (2003)</w:t>
      </w:r>
      <w:r w:rsidR="00BE4E35" w:rsidRPr="00E137A9">
        <w:rPr>
          <w:szCs w:val="24"/>
        </w:rPr>
        <w:t>.O modelo de pesquisa adotado serviu de base para orientar a pesquisa junto aos docentes d</w:t>
      </w:r>
      <w:r w:rsidR="003945D2">
        <w:rPr>
          <w:szCs w:val="24"/>
        </w:rPr>
        <w:t>e um dos Campi d</w:t>
      </w:r>
      <w:r w:rsidR="00BE4E35" w:rsidRPr="00E137A9">
        <w:rPr>
          <w:szCs w:val="24"/>
        </w:rPr>
        <w:t>o</w:t>
      </w:r>
      <w:r w:rsidR="003945D2">
        <w:rPr>
          <w:szCs w:val="24"/>
        </w:rPr>
        <w:t>s</w:t>
      </w:r>
      <w:r w:rsidR="00BE4E35" w:rsidRPr="00E137A9">
        <w:rPr>
          <w:szCs w:val="24"/>
        </w:rPr>
        <w:t xml:space="preserve"> Instituto</w:t>
      </w:r>
      <w:r w:rsidR="003945D2">
        <w:rPr>
          <w:szCs w:val="24"/>
        </w:rPr>
        <w:t>s</w:t>
      </w:r>
      <w:r w:rsidR="00BE4E35" w:rsidRPr="00E137A9">
        <w:rPr>
          <w:szCs w:val="24"/>
        </w:rPr>
        <w:t xml:space="preserve"> Federa</w:t>
      </w:r>
      <w:r w:rsidR="003945D2">
        <w:rPr>
          <w:szCs w:val="24"/>
        </w:rPr>
        <w:t>is localizados em Santa Catarina</w:t>
      </w:r>
      <w:r w:rsidR="00BE4E35" w:rsidRPr="00E137A9">
        <w:rPr>
          <w:szCs w:val="24"/>
        </w:rPr>
        <w:t>, quanto à aceitação da plataforma SIGAA para o apoio às atividades educacionais da Instituição em seus mais diversos cursos e níveis de ensino</w:t>
      </w:r>
      <w:r w:rsidR="00D85EF7" w:rsidRPr="00E137A9">
        <w:rPr>
          <w:szCs w:val="24"/>
        </w:rPr>
        <w:t>.</w:t>
      </w:r>
    </w:p>
    <w:p w14:paraId="1C168CC6" w14:textId="5685BA49" w:rsidR="000B3EC7" w:rsidRPr="00B13E0D" w:rsidRDefault="000B3EC7" w:rsidP="00951799">
      <w:pPr>
        <w:rPr>
          <w:bCs/>
        </w:rPr>
      </w:pPr>
    </w:p>
    <w:p w14:paraId="63486EF0" w14:textId="77777777" w:rsidR="00E061C7" w:rsidRPr="00B13E0D" w:rsidRDefault="00E061C7" w:rsidP="00951799">
      <w:pPr>
        <w:rPr>
          <w:bCs/>
        </w:rPr>
      </w:pPr>
    </w:p>
    <w:p w14:paraId="01E41365" w14:textId="4ABA3505" w:rsidR="007C3ED5" w:rsidRPr="00B13E0D" w:rsidRDefault="007C3ED5" w:rsidP="00E061C7">
      <w:pPr>
        <w:pStyle w:val="PargrafodaLista"/>
        <w:numPr>
          <w:ilvl w:val="0"/>
          <w:numId w:val="13"/>
        </w:numPr>
        <w:rPr>
          <w:b/>
          <w:bCs/>
        </w:rPr>
      </w:pPr>
      <w:r w:rsidRPr="00B13E0D">
        <w:rPr>
          <w:b/>
          <w:bCs/>
        </w:rPr>
        <w:t>REFERENCIAL TEÓRICO</w:t>
      </w:r>
    </w:p>
    <w:p w14:paraId="17DCE475" w14:textId="103528DC" w:rsidR="009C6155" w:rsidRPr="00E137A9" w:rsidRDefault="009A72C9" w:rsidP="00951799">
      <w:pPr>
        <w:rPr>
          <w:rFonts w:cs="Times New Roman"/>
          <w:szCs w:val="24"/>
        </w:rPr>
      </w:pPr>
      <w:r w:rsidRPr="00E137A9">
        <w:rPr>
          <w:rFonts w:cs="Times New Roman"/>
          <w:szCs w:val="24"/>
        </w:rPr>
        <w:t xml:space="preserve">O termo Tecnologias da Informação e Comunicação (TICs) diz respeito à reunião da tecnologia computacional ou informática com a tecnologia das telecomunicações, e a internet representa a sua mais forte expressão. </w:t>
      </w:r>
      <w:r w:rsidR="009C6155" w:rsidRPr="00E137A9">
        <w:rPr>
          <w:rFonts w:cs="Times New Roman"/>
          <w:szCs w:val="24"/>
        </w:rPr>
        <w:t xml:space="preserve">Segundo Huertas (2007), entende-se por tecnologias educacionais todo recurso derivado de aplicações de tecnologias de informação e comunicação para o ambiente educacional, como: plataformas online para aprendizado colaborativo, livrarias digitais, materiais em formato eletrônico, Internet, dispositivos móveis, entre outros. </w:t>
      </w:r>
    </w:p>
    <w:p w14:paraId="494A18BF" w14:textId="42790584" w:rsidR="009A72C9" w:rsidRPr="00E137A9" w:rsidRDefault="009A72C9" w:rsidP="00951799">
      <w:pPr>
        <w:rPr>
          <w:rFonts w:cs="Times New Roman"/>
          <w:szCs w:val="24"/>
        </w:rPr>
      </w:pPr>
      <w:r w:rsidRPr="00E137A9">
        <w:rPr>
          <w:rFonts w:cs="Times New Roman"/>
          <w:szCs w:val="24"/>
        </w:rPr>
        <w:t>As TICs são um subdomínio da Tecnologia Educativa, quando são aplicadas na educação, com o objetivo de construir ambientes de aprendizagem</w:t>
      </w:r>
      <w:r w:rsidR="00B932BF" w:rsidRPr="00E137A9">
        <w:rPr>
          <w:rFonts w:cs="Times New Roman"/>
          <w:szCs w:val="24"/>
        </w:rPr>
        <w:t xml:space="preserve"> interativos e inovadores gerando a oportunidade de aumentar a demanda por educação</w:t>
      </w:r>
      <w:r w:rsidRPr="00E137A9">
        <w:rPr>
          <w:rFonts w:cs="Times New Roman"/>
          <w:szCs w:val="24"/>
        </w:rPr>
        <w:t>, como também auxiliar na melhoria do processo de aprendizagem dos alunos (</w:t>
      </w:r>
      <w:r w:rsidR="00B932BF" w:rsidRPr="00E137A9">
        <w:rPr>
          <w:rFonts w:cs="Times New Roman"/>
          <w:szCs w:val="24"/>
        </w:rPr>
        <w:t xml:space="preserve">SVENSSON, 2003; </w:t>
      </w:r>
      <w:r w:rsidR="005A3A50" w:rsidRPr="00E137A9">
        <w:rPr>
          <w:rFonts w:cs="Times New Roman"/>
          <w:szCs w:val="24"/>
        </w:rPr>
        <w:t>NGANGA</w:t>
      </w:r>
      <w:r w:rsidR="00227499" w:rsidRPr="00E137A9">
        <w:rPr>
          <w:rFonts w:cs="Times New Roman"/>
          <w:szCs w:val="24"/>
        </w:rPr>
        <w:t xml:space="preserve"> e </w:t>
      </w:r>
      <w:r w:rsidR="00227499" w:rsidRPr="00E137A9">
        <w:rPr>
          <w:rFonts w:cs="Times New Roman"/>
          <w:szCs w:val="24"/>
          <w:shd w:val="clear" w:color="auto" w:fill="FFFFFF"/>
        </w:rPr>
        <w:t>MALAQUIAS</w:t>
      </w:r>
      <w:r w:rsidRPr="00E137A9">
        <w:rPr>
          <w:rFonts w:cs="Times New Roman"/>
          <w:szCs w:val="24"/>
        </w:rPr>
        <w:t xml:space="preserve">, </w:t>
      </w:r>
      <w:r w:rsidR="005A3A50" w:rsidRPr="00E137A9">
        <w:rPr>
          <w:rFonts w:cs="Times New Roman"/>
          <w:szCs w:val="24"/>
        </w:rPr>
        <w:t>2016</w:t>
      </w:r>
      <w:r w:rsidRPr="00E137A9">
        <w:rPr>
          <w:rFonts w:cs="Times New Roman"/>
          <w:szCs w:val="24"/>
        </w:rPr>
        <w:t xml:space="preserve">). </w:t>
      </w:r>
    </w:p>
    <w:p w14:paraId="7BD1BAB7" w14:textId="0C59D776" w:rsidR="009A72C9" w:rsidRPr="00E137A9" w:rsidRDefault="009A72C9" w:rsidP="00951799">
      <w:pPr>
        <w:rPr>
          <w:rFonts w:cs="Times New Roman"/>
          <w:szCs w:val="24"/>
        </w:rPr>
      </w:pPr>
      <w:r w:rsidRPr="00E137A9">
        <w:rPr>
          <w:rFonts w:cs="Times New Roman"/>
          <w:szCs w:val="24"/>
        </w:rPr>
        <w:t>Ao longo da história, diferentes ferramentas pedagógicas vêm sendo utilizadas para atender aos objetivos educacionais como exemplo os livros, que foram criados para apreender o conhecimento de modo impresso, como também os jogos on-line, desenvolvidos para proporcionar uma aprendizagem experiencial mais rica (LIN et al.,</w:t>
      </w:r>
      <w:r w:rsidR="00EF5A60" w:rsidRPr="00E137A9">
        <w:rPr>
          <w:rFonts w:cs="Times New Roman"/>
          <w:szCs w:val="24"/>
        </w:rPr>
        <w:t xml:space="preserve"> </w:t>
      </w:r>
      <w:r w:rsidRPr="00E137A9">
        <w:rPr>
          <w:rFonts w:cs="Times New Roman"/>
          <w:szCs w:val="24"/>
        </w:rPr>
        <w:t xml:space="preserve">2013). Assim </w:t>
      </w:r>
      <w:r w:rsidR="009C6155" w:rsidRPr="00E137A9">
        <w:rPr>
          <w:rFonts w:cs="Times New Roman"/>
          <w:szCs w:val="24"/>
        </w:rPr>
        <w:t xml:space="preserve">como essas outras ferramentas, </w:t>
      </w:r>
      <w:r w:rsidRPr="00E137A9">
        <w:rPr>
          <w:rFonts w:cs="Times New Roman"/>
          <w:szCs w:val="24"/>
        </w:rPr>
        <w:t>a tecnologia não é o propósito da educação, e, sim, um componente que pode auxiliar no processo educativo, e imperioso se faz o entendimento sobre o papel da tecnologia na sociedade, que pode ser construído por meio da educação.</w:t>
      </w:r>
    </w:p>
    <w:p w14:paraId="2865482D" w14:textId="1E4230A4" w:rsidR="002946F3" w:rsidRPr="00E137A9" w:rsidRDefault="00E6382A" w:rsidP="00951799">
      <w:pPr>
        <w:rPr>
          <w:rFonts w:cs="Times New Roman"/>
          <w:szCs w:val="24"/>
        </w:rPr>
      </w:pPr>
      <w:r w:rsidRPr="00E137A9">
        <w:rPr>
          <w:rFonts w:cs="Times New Roman"/>
          <w:szCs w:val="24"/>
        </w:rPr>
        <w:t xml:space="preserve">As instituições de ensino, assim como as demais organizações, têm que saber aproveitar os benefícios que a tecnologia da informação oferece tanto para a interação entre alunos, docentes e funcionários, quanto para a gestão de seus fluxos de processos internos. Nesse contexto, buscam-se sistemas computacionais que auxiliem a construção de uma gestão acadêmica de qualidade, baseada na melhoria interna de seus processos, os quais impactarão diretamente na qualidade dos serviços prestados à sociedade. </w:t>
      </w:r>
      <w:r w:rsidR="00F47410" w:rsidRPr="00E137A9">
        <w:rPr>
          <w:rFonts w:cs="Times New Roman"/>
          <w:szCs w:val="24"/>
        </w:rPr>
        <w:t xml:space="preserve">(SILVA </w:t>
      </w:r>
      <w:r w:rsidR="007A6AE4" w:rsidRPr="00E137A9">
        <w:rPr>
          <w:rFonts w:cs="Times New Roman"/>
          <w:szCs w:val="24"/>
        </w:rPr>
        <w:t xml:space="preserve">e </w:t>
      </w:r>
      <w:r w:rsidR="007A6AE4" w:rsidRPr="00E137A9">
        <w:rPr>
          <w:rFonts w:cs="Times New Roman"/>
          <w:szCs w:val="24"/>
          <w:shd w:val="clear" w:color="auto" w:fill="FFFFFF"/>
        </w:rPr>
        <w:t>WATANABE</w:t>
      </w:r>
      <w:r w:rsidR="00F47410" w:rsidRPr="00E137A9">
        <w:rPr>
          <w:rFonts w:cs="Times New Roman"/>
          <w:szCs w:val="24"/>
        </w:rPr>
        <w:t>, 2017)</w:t>
      </w:r>
      <w:r w:rsidR="00CB2A27" w:rsidRPr="00E137A9">
        <w:rPr>
          <w:rFonts w:cs="Times New Roman"/>
          <w:szCs w:val="24"/>
        </w:rPr>
        <w:t>.</w:t>
      </w:r>
    </w:p>
    <w:p w14:paraId="510B0D87" w14:textId="5678E597" w:rsidR="00CB2A27" w:rsidRPr="00E137A9" w:rsidRDefault="00CB2A27" w:rsidP="00951799">
      <w:pPr>
        <w:rPr>
          <w:rFonts w:cs="Times New Roman"/>
          <w:szCs w:val="24"/>
        </w:rPr>
      </w:pPr>
      <w:r w:rsidRPr="00E137A9">
        <w:rPr>
          <w:rFonts w:cs="Times New Roman"/>
          <w:szCs w:val="24"/>
        </w:rPr>
        <w:t xml:space="preserve">Segundo Tori (2010), dentre as inovações tecnológicas aplicadas à educação, aquelas baseadas na </w:t>
      </w:r>
      <w:r w:rsidRPr="00E137A9">
        <w:rPr>
          <w:rFonts w:cs="Times New Roman"/>
          <w:i/>
          <w:iCs/>
          <w:szCs w:val="24"/>
        </w:rPr>
        <w:t xml:space="preserve">web </w:t>
      </w:r>
      <w:r w:rsidRPr="00E137A9">
        <w:rPr>
          <w:rFonts w:cs="Times New Roman"/>
          <w:szCs w:val="24"/>
        </w:rPr>
        <w:t xml:space="preserve">têm tido especial crescimento e aplicação, a fusão da tecnologia educacional com a Internet oferece uma nova geração de experiências no processo de aprendizagem, na qual inclui o desenvolvimento de ambientes virtuais de aprendizagem (AVA). Estes ambientes permitem a reusabilidade de técnicas típicas das salas de aula, a elaboração de atividades lúdicas, o aprimoramento de estratégias de aprendizagem, entre outros, fazendo com que o </w:t>
      </w:r>
      <w:r w:rsidRPr="00E137A9">
        <w:rPr>
          <w:rFonts w:cs="Times New Roman"/>
          <w:szCs w:val="24"/>
        </w:rPr>
        <w:lastRenderedPageBreak/>
        <w:t>professor interaja com o aluno de forma a se tornar um provocador cognitivo do processo de ensino e aprendizagem (PEAT, 2000; TORI, 2010),</w:t>
      </w:r>
    </w:p>
    <w:p w14:paraId="5B83B4A3" w14:textId="54826852" w:rsidR="009C6155" w:rsidRPr="00E137A9" w:rsidRDefault="009C6155" w:rsidP="00951799">
      <w:pPr>
        <w:rPr>
          <w:rFonts w:cs="Times New Roman"/>
          <w:szCs w:val="24"/>
        </w:rPr>
      </w:pPr>
      <w:r w:rsidRPr="00E137A9">
        <w:rPr>
          <w:rFonts w:cs="Times New Roman"/>
          <w:szCs w:val="24"/>
        </w:rPr>
        <w:t xml:space="preserve">No processo de implantação de um </w:t>
      </w:r>
      <w:r w:rsidR="00B01E59" w:rsidRPr="00E137A9">
        <w:rPr>
          <w:rFonts w:cs="Times New Roman"/>
          <w:szCs w:val="24"/>
        </w:rPr>
        <w:t>AVA</w:t>
      </w:r>
      <w:r w:rsidRPr="00E137A9">
        <w:rPr>
          <w:rFonts w:cs="Times New Roman"/>
          <w:szCs w:val="24"/>
        </w:rPr>
        <w:t>, percebe-se o envolvimento de três atores principais: a instituição de ensino, o professor e o aluno, enquanto que para professores e alunos os desafios que surgem ao utilizar uma nova tecnologia pode se traduzir em uma grande barreira, a universidade, por sua vez, pode enxergar a exigência de programas de capacitação e estratégias de familiarização da tecnologia como um custo (HUERTAS, 2007).</w:t>
      </w:r>
    </w:p>
    <w:p w14:paraId="29E8E842" w14:textId="0E7A9A5D" w:rsidR="00125354" w:rsidRPr="00E137A9" w:rsidRDefault="00125354" w:rsidP="00951799">
      <w:pPr>
        <w:rPr>
          <w:rFonts w:cs="Times New Roman"/>
          <w:szCs w:val="24"/>
        </w:rPr>
      </w:pPr>
      <w:r w:rsidRPr="00E137A9">
        <w:rPr>
          <w:rFonts w:cs="Times New Roman"/>
          <w:szCs w:val="24"/>
        </w:rPr>
        <w:t xml:space="preserve">Prata-Linhares </w:t>
      </w:r>
      <w:r w:rsidR="00D729AC" w:rsidRPr="00E137A9">
        <w:rPr>
          <w:rFonts w:cs="Times New Roman"/>
          <w:szCs w:val="24"/>
        </w:rPr>
        <w:t>et al.</w:t>
      </w:r>
      <w:r w:rsidRPr="00E137A9">
        <w:rPr>
          <w:rFonts w:cs="Times New Roman"/>
          <w:szCs w:val="24"/>
        </w:rPr>
        <w:t xml:space="preserve"> (201</w:t>
      </w:r>
      <w:r w:rsidR="00E233BF" w:rsidRPr="00E137A9">
        <w:rPr>
          <w:rFonts w:cs="Times New Roman"/>
          <w:szCs w:val="24"/>
        </w:rPr>
        <w:t>8</w:t>
      </w:r>
      <w:r w:rsidRPr="00E137A9">
        <w:rPr>
          <w:rFonts w:cs="Times New Roman"/>
          <w:szCs w:val="24"/>
        </w:rPr>
        <w:t>) afirmam que não há resistência quanto à utilização das TIC’s nas salas de aula, mas que esta varia de acordo com as crenças e atitudes de cada participante que acredita estar envolvido em processos de inovação. Para que o professor possa utilizar um AVA adequadamente, se faz necessária uma formação do mesmo, pois elas não envolvem somente a manipulação do computador ou de um programa especifico, mas representam um meio para auxiliá-lo a desenvolver o conhecimento sobre o conteúdo proposto e como essa máquina o integrará na execução do conhecimento (VALENTE, 2008).</w:t>
      </w:r>
    </w:p>
    <w:p w14:paraId="4837E2A2" w14:textId="33C894BA" w:rsidR="00FC1E43" w:rsidRPr="00E137A9" w:rsidRDefault="00FC1E43" w:rsidP="00951799">
      <w:pPr>
        <w:rPr>
          <w:szCs w:val="24"/>
        </w:rPr>
      </w:pPr>
      <w:r w:rsidRPr="00E137A9">
        <w:rPr>
          <w:rFonts w:cs="Times New Roman"/>
          <w:szCs w:val="24"/>
        </w:rPr>
        <w:t xml:space="preserve">Um dos principais obstáculos à exploração de todo o potencial da tecnologia de informação está na sua aceitação entre os usuários finais, </w:t>
      </w:r>
      <w:r w:rsidR="002E7A4A" w:rsidRPr="00E137A9">
        <w:rPr>
          <w:rFonts w:cs="Times New Roman"/>
          <w:szCs w:val="24"/>
        </w:rPr>
        <w:t>inclusive os da educação</w:t>
      </w:r>
      <w:r w:rsidRPr="00E137A9">
        <w:rPr>
          <w:rFonts w:cs="Times New Roman"/>
          <w:szCs w:val="24"/>
        </w:rPr>
        <w:t xml:space="preserve">, </w:t>
      </w:r>
      <w:r w:rsidR="00D57C22" w:rsidRPr="00E137A9">
        <w:rPr>
          <w:rFonts w:cs="Times New Roman"/>
          <w:szCs w:val="24"/>
        </w:rPr>
        <w:t xml:space="preserve">onde </w:t>
      </w:r>
      <w:r w:rsidRPr="00E137A9">
        <w:rPr>
          <w:rFonts w:cs="Times New Roman"/>
          <w:szCs w:val="24"/>
        </w:rPr>
        <w:t xml:space="preserve">vários fatores podem afetar a adoção de novas tecnologias, tais como: </w:t>
      </w:r>
      <w:r w:rsidR="002E7A4A" w:rsidRPr="00E137A9">
        <w:rPr>
          <w:rFonts w:cs="Times New Roman"/>
          <w:szCs w:val="24"/>
        </w:rPr>
        <w:t xml:space="preserve">frustação, ansiedade, </w:t>
      </w:r>
      <w:r w:rsidRPr="00E137A9">
        <w:rPr>
          <w:rFonts w:cs="Times New Roman"/>
          <w:szCs w:val="24"/>
        </w:rPr>
        <w:t xml:space="preserve">a resistência a mudanças, a disponibilidade dessa tecnologia, sua plataforma, a familiaridade dos indivíduos e a identificação das necessidades dos diversos </w:t>
      </w:r>
      <w:r w:rsidR="00D57C22" w:rsidRPr="00E137A9">
        <w:rPr>
          <w:rFonts w:cs="Times New Roman"/>
          <w:szCs w:val="24"/>
        </w:rPr>
        <w:t>tipos de alunos</w:t>
      </w:r>
      <w:r w:rsidR="001118BB" w:rsidRPr="00E137A9">
        <w:rPr>
          <w:rFonts w:cs="Times New Roman"/>
          <w:szCs w:val="24"/>
        </w:rPr>
        <w:t xml:space="preserve"> </w:t>
      </w:r>
      <w:r w:rsidRPr="00E137A9">
        <w:rPr>
          <w:rFonts w:cs="Times New Roman"/>
          <w:szCs w:val="24"/>
        </w:rPr>
        <w:t>(POZZEBON e PETRINI, 2002</w:t>
      </w:r>
      <w:r w:rsidR="001118BB" w:rsidRPr="00E137A9">
        <w:rPr>
          <w:rFonts w:cs="Times New Roman"/>
          <w:szCs w:val="24"/>
        </w:rPr>
        <w:t xml:space="preserve">; </w:t>
      </w:r>
      <w:r w:rsidR="001118BB" w:rsidRPr="00E137A9">
        <w:rPr>
          <w:rFonts w:cs="Times New Roman"/>
          <w:szCs w:val="24"/>
          <w:shd w:val="clear" w:color="auto" w:fill="FFFFFF"/>
        </w:rPr>
        <w:t>LEAL e ALBERTIN,</w:t>
      </w:r>
      <w:r w:rsidR="001118BB" w:rsidRPr="00E137A9">
        <w:rPr>
          <w:szCs w:val="24"/>
          <w:shd w:val="clear" w:color="auto" w:fill="FFFFFF"/>
        </w:rPr>
        <w:t xml:space="preserve"> 2015</w:t>
      </w:r>
      <w:r w:rsidR="00D57C22" w:rsidRPr="00E137A9">
        <w:rPr>
          <w:szCs w:val="24"/>
        </w:rPr>
        <w:t>)</w:t>
      </w:r>
      <w:r w:rsidR="001118BB" w:rsidRPr="00E137A9">
        <w:rPr>
          <w:szCs w:val="24"/>
        </w:rPr>
        <w:t>.</w:t>
      </w:r>
    </w:p>
    <w:p w14:paraId="30FE6150" w14:textId="7EED0F58" w:rsidR="002E7A4A" w:rsidRPr="00E137A9" w:rsidRDefault="002E7A4A" w:rsidP="00951799">
      <w:pPr>
        <w:rPr>
          <w:szCs w:val="24"/>
        </w:rPr>
      </w:pPr>
      <w:r w:rsidRPr="00E137A9">
        <w:rPr>
          <w:szCs w:val="24"/>
        </w:rPr>
        <w:t>Lapoint</w:t>
      </w:r>
      <w:r w:rsidR="00D8215F" w:rsidRPr="00E137A9">
        <w:rPr>
          <w:szCs w:val="24"/>
        </w:rPr>
        <w:t>e</w:t>
      </w:r>
      <w:r w:rsidRPr="00E137A9">
        <w:rPr>
          <w:szCs w:val="24"/>
        </w:rPr>
        <w:t xml:space="preserve"> e Rivard (2005) argumentam que alguns indivíduos ou grupos podem aceitar a mudança, mas outros podem resistir a ela, por isso a necessidade de identificar e analisar os fatores que influenciam direta e indiretamente a adoção e uso de tecnologia. Existem os fatores inibidores que fomentam as percepções negativas do usuário em torno de um sistema. Por outro lado, os fatores facilitadores levam a percepções positivas dos usuários em torno do sistema (LAPOINT e RIVARD, 2005).</w:t>
      </w:r>
    </w:p>
    <w:p w14:paraId="5E4D3367" w14:textId="39F85A2E" w:rsidR="00C432EA" w:rsidRPr="00E137A9" w:rsidRDefault="002E7A4A" w:rsidP="00951799">
      <w:pPr>
        <w:rPr>
          <w:szCs w:val="24"/>
        </w:rPr>
      </w:pPr>
      <w:r w:rsidRPr="00E137A9">
        <w:rPr>
          <w:szCs w:val="24"/>
        </w:rPr>
        <w:t xml:space="preserve">Segunfo Venkatesh </w:t>
      </w:r>
      <w:r w:rsidRPr="00E137A9">
        <w:rPr>
          <w:i/>
          <w:iCs/>
          <w:szCs w:val="24"/>
        </w:rPr>
        <w:t>et al</w:t>
      </w:r>
      <w:r w:rsidRPr="00E137A9">
        <w:rPr>
          <w:szCs w:val="24"/>
        </w:rPr>
        <w:t>. (2003</w:t>
      </w:r>
      <w:r w:rsidR="00D8215F" w:rsidRPr="00E137A9">
        <w:rPr>
          <w:szCs w:val="24"/>
        </w:rPr>
        <w:t>)</w:t>
      </w:r>
      <w:r w:rsidRPr="00E137A9">
        <w:rPr>
          <w:szCs w:val="24"/>
        </w:rPr>
        <w:t xml:space="preserve"> </w:t>
      </w:r>
      <w:r w:rsidR="00D8215F" w:rsidRPr="00E137A9">
        <w:rPr>
          <w:szCs w:val="24"/>
        </w:rPr>
        <w:t>a postura tanto da pessoa como da instituição varia</w:t>
      </w:r>
      <w:r w:rsidRPr="00E137A9">
        <w:rPr>
          <w:szCs w:val="24"/>
        </w:rPr>
        <w:t xml:space="preserve"> em relação as novas tecnologias, e como são altos os investimentos feitos em TI</w:t>
      </w:r>
      <w:r w:rsidR="00D8215F" w:rsidRPr="00E137A9">
        <w:rPr>
          <w:szCs w:val="24"/>
        </w:rPr>
        <w:t>, estas tecnologias</w:t>
      </w:r>
      <w:r w:rsidRPr="00E137A9">
        <w:rPr>
          <w:szCs w:val="24"/>
        </w:rPr>
        <w:t xml:space="preserve"> precisam melhorar a produtividade das organizações, mas para que isso ocorra, as inovações precisam ser aceitas e efetivamente utilizadas nas organizações</w:t>
      </w:r>
      <w:r w:rsidR="00D8215F" w:rsidRPr="00E137A9">
        <w:rPr>
          <w:szCs w:val="24"/>
        </w:rPr>
        <w:t>.</w:t>
      </w:r>
      <w:r w:rsidR="00BC09A2" w:rsidRPr="00E137A9">
        <w:rPr>
          <w:szCs w:val="24"/>
        </w:rPr>
        <w:t xml:space="preserve"> A</w:t>
      </w:r>
      <w:r w:rsidR="00DE4210" w:rsidRPr="00E137A9">
        <w:rPr>
          <w:szCs w:val="24"/>
        </w:rPr>
        <w:t xml:space="preserve"> introdução das TIC poderia ajudar a modernizar as atitudes dos professores  e por isso seria bem aceita por todos, contudo, a leitura de alguns estudos permitiu aferir que alguns professores ainda não são receptivos à </w:t>
      </w:r>
      <w:r w:rsidR="00DE4210" w:rsidRPr="00E137A9">
        <w:rPr>
          <w:szCs w:val="24"/>
        </w:rPr>
        <w:lastRenderedPageBreak/>
        <w:t>introdução das TIC na instituição, isto ocorre porque alguns tem a visão que TICs é apenas como mais uma ferramenta ou como conteúdo que acaba de ser ensinado</w:t>
      </w:r>
      <w:r w:rsidR="00BC09A2" w:rsidRPr="00E137A9">
        <w:rPr>
          <w:szCs w:val="24"/>
        </w:rPr>
        <w:t xml:space="preserve"> (JONASSE</w:t>
      </w:r>
      <w:r w:rsidR="00C432EA" w:rsidRPr="00E137A9">
        <w:rPr>
          <w:szCs w:val="24"/>
        </w:rPr>
        <w:t>N</w:t>
      </w:r>
      <w:r w:rsidR="00BC09A2" w:rsidRPr="00E137A9">
        <w:rPr>
          <w:szCs w:val="24"/>
        </w:rPr>
        <w:t>, 2007).</w:t>
      </w:r>
    </w:p>
    <w:p w14:paraId="646FC987" w14:textId="0EC2E978" w:rsidR="00954FD5" w:rsidRPr="00E137A9" w:rsidRDefault="00954FD5" w:rsidP="00951799">
      <w:pPr>
        <w:rPr>
          <w:szCs w:val="24"/>
        </w:rPr>
      </w:pPr>
      <w:r w:rsidRPr="00E137A9">
        <w:rPr>
          <w:szCs w:val="24"/>
        </w:rPr>
        <w:t>A situação é mais complexa para o docente do Ensino Básico, Técnico e Tecnológico (EBTT), pois ele deve estar preparado para ministrar aulas tanto na Educação Básica (Ensino Fundamental e Médio) quanto no Ensino Superior (Licenciaturas e Tecnólogos) e nas pós-graduação. (BRITO e CALDAS, 2016). Esses professores tiveram se de adaptar as novas exigências do cargo, como o multitarefismo, flexibilidade pedagógica e adaptação constante, vários níveis, formas e modalidades de ensino simultaneamente, além das atividades de pesquisa e extensão, criando  um perfil de professor que saiba educar para o trabalho e para a vida cidadã, que consiga desenvolver um trabalho integrado, participativo e que articule a competência técnica ao saber-fazer pedagógico .(GUEDES</w:t>
      </w:r>
      <w:r w:rsidR="00194B3D" w:rsidRPr="00E137A9">
        <w:rPr>
          <w:szCs w:val="24"/>
        </w:rPr>
        <w:t xml:space="preserve"> e</w:t>
      </w:r>
      <w:r w:rsidRPr="00E137A9">
        <w:rPr>
          <w:szCs w:val="24"/>
        </w:rPr>
        <w:t xml:space="preserve"> SANCHEZ, 2017)</w:t>
      </w:r>
    </w:p>
    <w:p w14:paraId="45FFFEED" w14:textId="50AC910E" w:rsidR="00C432EA" w:rsidRPr="00E137A9" w:rsidRDefault="00954FD5" w:rsidP="00951799">
      <w:pPr>
        <w:rPr>
          <w:szCs w:val="24"/>
        </w:rPr>
      </w:pPr>
      <w:r w:rsidRPr="00E137A9">
        <w:rPr>
          <w:szCs w:val="24"/>
        </w:rPr>
        <w:t>Bøe et al</w:t>
      </w:r>
      <w:r w:rsidR="00194B3D" w:rsidRPr="00E137A9">
        <w:rPr>
          <w:szCs w:val="24"/>
        </w:rPr>
        <w:t>. (</w:t>
      </w:r>
      <w:r w:rsidRPr="00E137A9">
        <w:rPr>
          <w:szCs w:val="24"/>
        </w:rPr>
        <w:t xml:space="preserve"> 2015</w:t>
      </w:r>
      <w:r w:rsidR="00194B3D" w:rsidRPr="00E137A9">
        <w:rPr>
          <w:szCs w:val="24"/>
        </w:rPr>
        <w:t>)</w:t>
      </w:r>
      <w:r w:rsidRPr="00E137A9">
        <w:rPr>
          <w:szCs w:val="24"/>
        </w:rPr>
        <w:t xml:space="preserve"> apontam que</w:t>
      </w:r>
      <w:r w:rsidR="00C432EA" w:rsidRPr="00E137A9">
        <w:rPr>
          <w:szCs w:val="24"/>
        </w:rPr>
        <w:t xml:space="preserve"> a maioria dos professores acredita que as TIC’s ajudam a aumentar os resultados do processo de ensino-aprendizagem, no entanto precisam entender e aprender a utilizar estas ferramentas de uma forma educativa, interessante e dinâmica para atender as necessidades do ensino digital. Desta forma, os programas são mais eficazes quando os professores não estão sobrecarregados com outras funções, tendo a capacidade necessária para implantar de forma efetiva o programa de TIC’s (BAI et al., 2016).</w:t>
      </w:r>
    </w:p>
    <w:p w14:paraId="1B0ED1AA" w14:textId="55725106" w:rsidR="00A77687" w:rsidRPr="00E137A9" w:rsidRDefault="00A77687" w:rsidP="00951799">
      <w:pPr>
        <w:rPr>
          <w:szCs w:val="24"/>
        </w:rPr>
      </w:pPr>
      <w:r w:rsidRPr="00E137A9">
        <w:rPr>
          <w:szCs w:val="24"/>
        </w:rPr>
        <w:t xml:space="preserve">Devido a  importância do tema, </w:t>
      </w:r>
      <w:r w:rsidR="0064227E" w:rsidRPr="00E137A9">
        <w:rPr>
          <w:szCs w:val="24"/>
        </w:rPr>
        <w:t xml:space="preserve">foram realizados </w:t>
      </w:r>
      <w:r w:rsidRPr="00E137A9">
        <w:rPr>
          <w:szCs w:val="24"/>
        </w:rPr>
        <w:t>vários estudos sobre processo de aceitação da tecnologia no ambiente educacional</w:t>
      </w:r>
      <w:r w:rsidR="0064227E" w:rsidRPr="00E137A9">
        <w:rPr>
          <w:szCs w:val="24"/>
        </w:rPr>
        <w:t>, com desenvolvimento de modelos específicos, dentre eles, 8 modelos, amplamente testados em ambientes da TI, aprovados pela comunidade acadêmica e por serem referência em periódicos internacionais, se destacaram:  Teoria da Ação Racionalizada (TRA); o Modelo de Aceitação da Tecnologia (TAM); o Modelo Motivacional (MM); a Teoria do Comportamento Planejado (TPB); a combinação entre a TAM e a TPB; o Modelo de Utilização do PC (MPCU); a Teoria da Difusão da Inovação (IDT) e a Teoria Social Cognitiva (SCT); (RAMOS et al, 2014). Da comparação empírica destes 8 modelos, Venkatesh et al. (2003) realizaram um estudo longitudinal com indivíduos de quatro organizações que estavam introduzindo uma nova tecnologia. A partir disso, desenvolveram uma nova proposta denominada de Teoria Unificada de Aceitação de Uso da Tecnologia (UTAUT).</w:t>
      </w:r>
    </w:p>
    <w:p w14:paraId="3F797439" w14:textId="6683478E" w:rsidR="00644915" w:rsidRPr="00E137A9" w:rsidRDefault="00F8489E" w:rsidP="00951799">
      <w:pPr>
        <w:rPr>
          <w:szCs w:val="24"/>
        </w:rPr>
      </w:pPr>
      <w:r w:rsidRPr="00E137A9">
        <w:rPr>
          <w:szCs w:val="24"/>
        </w:rPr>
        <w:t xml:space="preserve">Em um estudo, realizado por Vargas et al. (2019), aplicou-se o modelo UTAUT para verificar a aceitação de um novo sistema e uma universidade pública. Esse estudo serve para auxiliar na melhoria do sistema, pois aborda os problemas encontrados na utilização do sistema, percebendo a necessidade de uma maior preocupação com o suporte por parte dos responsáveis </w:t>
      </w:r>
      <w:r w:rsidRPr="00E137A9">
        <w:rPr>
          <w:szCs w:val="24"/>
        </w:rPr>
        <w:lastRenderedPageBreak/>
        <w:t xml:space="preserve">pela implantação do sistema, como por exemplo: uma maior divulgação de manuais e treinamentos. </w:t>
      </w:r>
    </w:p>
    <w:p w14:paraId="1D9B4406" w14:textId="6C799E16" w:rsidR="00F8489E" w:rsidRPr="00E137A9" w:rsidRDefault="00F8489E" w:rsidP="00951799">
      <w:pPr>
        <w:rPr>
          <w:szCs w:val="24"/>
        </w:rPr>
      </w:pPr>
      <w:r w:rsidRPr="00E137A9">
        <w:rPr>
          <w:szCs w:val="24"/>
        </w:rPr>
        <w:t>Outro estudo</w:t>
      </w:r>
      <w:r w:rsidR="00644915" w:rsidRPr="00E137A9">
        <w:rPr>
          <w:szCs w:val="24"/>
        </w:rPr>
        <w:t>, com o modelo UTAUT</w:t>
      </w:r>
      <w:r w:rsidRPr="00E137A9">
        <w:rPr>
          <w:szCs w:val="24"/>
        </w:rPr>
        <w:t>, que contribui para os gestores, foi realizado em uma Instituição de Ensino Superior (IES) particular que oferece cursos online na área de contabilidade através de um sistema web</w:t>
      </w:r>
      <w:r w:rsidR="00443AB7" w:rsidRPr="00E137A9">
        <w:rPr>
          <w:szCs w:val="24"/>
        </w:rPr>
        <w:t>, d</w:t>
      </w:r>
      <w:r w:rsidRPr="00E137A9">
        <w:rPr>
          <w:szCs w:val="24"/>
        </w:rPr>
        <w:t>escobriram existem alguns fatores que podem contribuir para que o aluno persista na utilização do sistema, são eles: os conteúdos devem ser de qualidade sendo disponibilizados de maneira agradável e prazerosa, assim como, capacitação para a utilização do sistema</w:t>
      </w:r>
      <w:r w:rsidR="00443AB7" w:rsidRPr="00E137A9">
        <w:rPr>
          <w:szCs w:val="24"/>
        </w:rPr>
        <w:t xml:space="preserve"> (MONDINI</w:t>
      </w:r>
      <w:r w:rsidR="00194B3D" w:rsidRPr="00E137A9">
        <w:rPr>
          <w:szCs w:val="24"/>
        </w:rPr>
        <w:t xml:space="preserve"> e</w:t>
      </w:r>
      <w:r w:rsidR="00443AB7" w:rsidRPr="00E137A9">
        <w:rPr>
          <w:szCs w:val="24"/>
        </w:rPr>
        <w:t xml:space="preserve"> DOMINGUES, 2018)</w:t>
      </w:r>
      <w:r w:rsidRPr="00E137A9">
        <w:rPr>
          <w:szCs w:val="24"/>
        </w:rPr>
        <w:t>.</w:t>
      </w:r>
    </w:p>
    <w:p w14:paraId="2E65F1A7" w14:textId="5592E536" w:rsidR="00644915" w:rsidRPr="00E137A9" w:rsidRDefault="00644915" w:rsidP="00644915">
      <w:pPr>
        <w:rPr>
          <w:szCs w:val="24"/>
          <w:lang w:eastAsia="pt-BR"/>
        </w:rPr>
      </w:pPr>
      <w:r w:rsidRPr="00E137A9">
        <w:rPr>
          <w:rFonts w:cs="Times New Roman"/>
          <w:szCs w:val="24"/>
        </w:rPr>
        <w:t xml:space="preserve">Já com relação ao discentes, o estudo de </w:t>
      </w:r>
      <w:r w:rsidRPr="00E137A9">
        <w:rPr>
          <w:rFonts w:cs="Times New Roman"/>
          <w:szCs w:val="24"/>
          <w:shd w:val="clear" w:color="auto" w:fill="FFFFFF"/>
        </w:rPr>
        <w:t>Nascimento et al. (2019)</w:t>
      </w:r>
      <w:r w:rsidRPr="00E137A9">
        <w:rPr>
          <w:rFonts w:cs="Times New Roman"/>
          <w:szCs w:val="24"/>
        </w:rPr>
        <w:t xml:space="preserve"> constatou que a falta de</w:t>
      </w:r>
      <w:r w:rsidRPr="00E137A9">
        <w:rPr>
          <w:szCs w:val="24"/>
        </w:rPr>
        <w:t xml:space="preserve"> </w:t>
      </w:r>
      <w:r w:rsidRPr="00E137A9">
        <w:rPr>
          <w:szCs w:val="24"/>
          <w:lang w:eastAsia="pt-BR"/>
        </w:rPr>
        <w:t>utilização de tecnologia para fins educacionais é uma das causas da evasão escolar, em que o desempenho acadêmico insatisfatório influencia nesse sentido. Na medida em que os alunos relatam que aprendem melhor com uso de computadores, processos didáticos que integrem recursos presentes nas tecnologias digitais de informação e comunicação podem ser promissores para superá-lo.</w:t>
      </w:r>
    </w:p>
    <w:p w14:paraId="58FE7713" w14:textId="7F70230D" w:rsidR="00EA2327" w:rsidRPr="00E137A9" w:rsidRDefault="00EA2327" w:rsidP="00951799">
      <w:pPr>
        <w:rPr>
          <w:szCs w:val="24"/>
        </w:rPr>
      </w:pPr>
      <w:r w:rsidRPr="00E137A9">
        <w:rPr>
          <w:szCs w:val="24"/>
        </w:rPr>
        <w:t xml:space="preserve">Para Venkatesh et al. (2003) o modelo UTAUT baseia-se em quatro fatores determinantes do comportamento de uso de tecnologias de um indivíduo, a saber: expectativa de desempenho, expectativa de esforço, influência social e condições facilitadoras. No entanto, a aceitação e intenção de uso da Tecnologia da Informação têm seus efeitos moderados pelas variáveis: gênero, idade, experiência e voluntariedade de uso da tecnologia, como mostra a </w:t>
      </w:r>
      <w:r w:rsidR="004D4531" w:rsidRPr="00E137A9">
        <w:rPr>
          <w:szCs w:val="24"/>
        </w:rPr>
        <w:t>F</w:t>
      </w:r>
      <w:r w:rsidRPr="00E137A9">
        <w:rPr>
          <w:szCs w:val="24"/>
        </w:rPr>
        <w:t>igura 1.</w:t>
      </w:r>
    </w:p>
    <w:p w14:paraId="43F5B1F6" w14:textId="77777777" w:rsidR="00D85EF7" w:rsidRDefault="00D85EF7" w:rsidP="00EF5A60">
      <w:pPr>
        <w:tabs>
          <w:tab w:val="left" w:pos="1134"/>
        </w:tabs>
        <w:spacing w:line="240" w:lineRule="auto"/>
        <w:ind w:firstLine="0"/>
        <w:rPr>
          <w:b/>
          <w:bCs/>
        </w:rPr>
      </w:pPr>
    </w:p>
    <w:p w14:paraId="4F3EC389" w14:textId="7990D2D8" w:rsidR="00EA2327" w:rsidRPr="00B13E0D" w:rsidRDefault="00EA2327" w:rsidP="00EF5A60">
      <w:pPr>
        <w:tabs>
          <w:tab w:val="left" w:pos="1134"/>
        </w:tabs>
        <w:spacing w:line="240" w:lineRule="auto"/>
        <w:ind w:firstLine="0"/>
        <w:rPr>
          <w:b/>
          <w:bCs/>
        </w:rPr>
      </w:pPr>
      <w:r w:rsidRPr="00B13E0D">
        <w:rPr>
          <w:b/>
          <w:bCs/>
        </w:rPr>
        <w:t xml:space="preserve">Figura </w:t>
      </w:r>
      <w:r w:rsidR="0064504E" w:rsidRPr="00B13E0D">
        <w:rPr>
          <w:b/>
          <w:bCs/>
        </w:rPr>
        <w:t>1</w:t>
      </w:r>
      <w:r w:rsidRPr="00B13E0D">
        <w:rPr>
          <w:b/>
          <w:bCs/>
        </w:rPr>
        <w:t xml:space="preserve"> - Modelo UTAUT</w:t>
      </w:r>
    </w:p>
    <w:p w14:paraId="63251266" w14:textId="5830A2BA" w:rsidR="00EA2327" w:rsidRPr="00B13E0D" w:rsidRDefault="0064504E" w:rsidP="00EF5A60">
      <w:pPr>
        <w:spacing w:line="240" w:lineRule="auto"/>
        <w:ind w:firstLine="0"/>
        <w:jc w:val="left"/>
      </w:pPr>
      <w:r w:rsidRPr="00B13E0D">
        <w:rPr>
          <w:noProof/>
        </w:rPr>
        <w:drawing>
          <wp:inline distT="0" distB="0" distL="0" distR="0" wp14:anchorId="5CDFA457" wp14:editId="492E6DCE">
            <wp:extent cx="4573672" cy="2971800"/>
            <wp:effectExtent l="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em título.png"/>
                    <pic:cNvPicPr/>
                  </pic:nvPicPr>
                  <pic:blipFill>
                    <a:blip r:embed="rId8">
                      <a:extLst>
                        <a:ext uri="{28A0092B-C50C-407E-A947-70E740481C1C}">
                          <a14:useLocalDpi xmlns:a14="http://schemas.microsoft.com/office/drawing/2010/main" val="0"/>
                        </a:ext>
                      </a:extLst>
                    </a:blip>
                    <a:stretch>
                      <a:fillRect/>
                    </a:stretch>
                  </pic:blipFill>
                  <pic:spPr>
                    <a:xfrm>
                      <a:off x="0" y="0"/>
                      <a:ext cx="4629527" cy="3008092"/>
                    </a:xfrm>
                    <a:prstGeom prst="rect">
                      <a:avLst/>
                    </a:prstGeom>
                  </pic:spPr>
                </pic:pic>
              </a:graphicData>
            </a:graphic>
          </wp:inline>
        </w:drawing>
      </w:r>
    </w:p>
    <w:p w14:paraId="2A1C32DB" w14:textId="00D17AA6" w:rsidR="00EA2327" w:rsidRPr="00B13E0D" w:rsidRDefault="0064504E" w:rsidP="000B25FC">
      <w:pPr>
        <w:ind w:firstLine="0"/>
      </w:pPr>
      <w:r w:rsidRPr="00B13E0D">
        <w:rPr>
          <w:b/>
          <w:sz w:val="20"/>
          <w:szCs w:val="20"/>
        </w:rPr>
        <w:t xml:space="preserve">Fonte: </w:t>
      </w:r>
      <w:r w:rsidRPr="00B13E0D">
        <w:rPr>
          <w:sz w:val="20"/>
          <w:szCs w:val="20"/>
        </w:rPr>
        <w:t>Adaptado de Venkatesh et al., 2003</w:t>
      </w:r>
    </w:p>
    <w:p w14:paraId="714D99C9" w14:textId="06A7872E" w:rsidR="00EA2327" w:rsidRPr="00B13E0D" w:rsidRDefault="000B25FC" w:rsidP="00951799">
      <w:r w:rsidRPr="00B13E0D">
        <w:lastRenderedPageBreak/>
        <w:t>O modelo utiliza quatro fatores externos: expectativa de desempenho, expectativa de esforço, influência social e condições facilitadoras. Os três primeiros são indicados como influenciadores da intenção de uso e indiretamente no uso do sistema. De acordo</w:t>
      </w:r>
      <w:r w:rsidRPr="00B13E0D">
        <w:rPr>
          <w:spacing w:val="-9"/>
        </w:rPr>
        <w:t xml:space="preserve"> </w:t>
      </w:r>
      <w:r w:rsidRPr="00B13E0D">
        <w:t>com</w:t>
      </w:r>
      <w:r w:rsidRPr="00B13E0D">
        <w:rPr>
          <w:spacing w:val="-8"/>
        </w:rPr>
        <w:t xml:space="preserve"> </w:t>
      </w:r>
      <w:r w:rsidRPr="00B13E0D">
        <w:t>o</w:t>
      </w:r>
      <w:r w:rsidRPr="00B13E0D">
        <w:rPr>
          <w:spacing w:val="-8"/>
        </w:rPr>
        <w:t xml:space="preserve"> </w:t>
      </w:r>
      <w:r w:rsidRPr="00B13E0D">
        <w:t>modelo,</w:t>
      </w:r>
      <w:r w:rsidRPr="00B13E0D">
        <w:rPr>
          <w:spacing w:val="-8"/>
        </w:rPr>
        <w:t xml:space="preserve"> </w:t>
      </w:r>
      <w:r w:rsidRPr="00B13E0D">
        <w:t>as</w:t>
      </w:r>
      <w:r w:rsidRPr="00B13E0D">
        <w:rPr>
          <w:spacing w:val="-8"/>
        </w:rPr>
        <w:t xml:space="preserve"> </w:t>
      </w:r>
      <w:r w:rsidRPr="00B13E0D">
        <w:t>condições</w:t>
      </w:r>
      <w:r w:rsidRPr="00B13E0D">
        <w:rPr>
          <w:spacing w:val="-8"/>
        </w:rPr>
        <w:t xml:space="preserve"> </w:t>
      </w:r>
      <w:r w:rsidRPr="00B13E0D">
        <w:t>facilitadoras</w:t>
      </w:r>
      <w:r w:rsidRPr="00B13E0D">
        <w:rPr>
          <w:spacing w:val="-8"/>
        </w:rPr>
        <w:t xml:space="preserve"> </w:t>
      </w:r>
      <w:r w:rsidRPr="00B13E0D">
        <w:t>influenciam</w:t>
      </w:r>
      <w:r w:rsidRPr="00B13E0D">
        <w:rPr>
          <w:spacing w:val="-8"/>
        </w:rPr>
        <w:t xml:space="preserve"> </w:t>
      </w:r>
      <w:r w:rsidRPr="00B13E0D">
        <w:t>diretamente</w:t>
      </w:r>
      <w:r w:rsidRPr="00B13E0D">
        <w:rPr>
          <w:spacing w:val="-8"/>
        </w:rPr>
        <w:t xml:space="preserve"> </w:t>
      </w:r>
      <w:r w:rsidRPr="00B13E0D">
        <w:t>no</w:t>
      </w:r>
      <w:r w:rsidRPr="00B13E0D">
        <w:rPr>
          <w:spacing w:val="-8"/>
        </w:rPr>
        <w:t xml:space="preserve"> </w:t>
      </w:r>
      <w:r w:rsidRPr="00B13E0D">
        <w:t>uso.</w:t>
      </w:r>
      <w:r w:rsidRPr="00B13E0D">
        <w:rPr>
          <w:spacing w:val="-7"/>
        </w:rPr>
        <w:t xml:space="preserve"> </w:t>
      </w:r>
      <w:r w:rsidR="00D83305" w:rsidRPr="00B13E0D">
        <w:t>O Quadro 1</w:t>
      </w:r>
      <w:r w:rsidRPr="00B13E0D">
        <w:t xml:space="preserve"> </w:t>
      </w:r>
      <w:r w:rsidR="00D83305" w:rsidRPr="00B13E0D">
        <w:t>apresenta es</w:t>
      </w:r>
      <w:r w:rsidR="00D77F6A" w:rsidRPr="00B13E0D">
        <w:t>sa</w:t>
      </w:r>
      <w:r w:rsidRPr="00B13E0D">
        <w:t>s</w:t>
      </w:r>
      <w:r w:rsidRPr="00B13E0D">
        <w:rPr>
          <w:spacing w:val="-5"/>
        </w:rPr>
        <w:t xml:space="preserve"> </w:t>
      </w:r>
      <w:r w:rsidRPr="00B13E0D">
        <w:t>variáveis</w:t>
      </w:r>
      <w:r w:rsidR="00D83305" w:rsidRPr="00B13E0D">
        <w:t>:</w:t>
      </w:r>
    </w:p>
    <w:p w14:paraId="5F3C94D6" w14:textId="6FC99F7F" w:rsidR="00D83305" w:rsidRPr="00B13E0D" w:rsidRDefault="00D83305" w:rsidP="00D77F6A">
      <w:pPr>
        <w:spacing w:line="240" w:lineRule="auto"/>
        <w:ind w:firstLine="0"/>
        <w:rPr>
          <w:b/>
          <w:bCs/>
        </w:rPr>
      </w:pPr>
      <w:r w:rsidRPr="00B13E0D">
        <w:rPr>
          <w:b/>
          <w:bCs/>
        </w:rPr>
        <w:t xml:space="preserve">Quadro 1. </w:t>
      </w:r>
      <w:r w:rsidR="00D77F6A" w:rsidRPr="00B13E0D">
        <w:rPr>
          <w:b/>
          <w:bCs/>
        </w:rPr>
        <w:t>Constructos de fatores externos</w:t>
      </w:r>
    </w:p>
    <w:tbl>
      <w:tblPr>
        <w:tblStyle w:val="Tabelacomgrade"/>
        <w:tblW w:w="9067" w:type="dxa"/>
        <w:tblLook w:val="04A0" w:firstRow="1" w:lastRow="0" w:firstColumn="1" w:lastColumn="0" w:noHBand="0" w:noVBand="1"/>
      </w:tblPr>
      <w:tblGrid>
        <w:gridCol w:w="1555"/>
        <w:gridCol w:w="3685"/>
        <w:gridCol w:w="3827"/>
      </w:tblGrid>
      <w:tr w:rsidR="0054339D" w:rsidRPr="0054339D" w14:paraId="3911DE21" w14:textId="77777777" w:rsidTr="00EF5A60">
        <w:tc>
          <w:tcPr>
            <w:tcW w:w="1555" w:type="dxa"/>
          </w:tcPr>
          <w:p w14:paraId="0F29C22E" w14:textId="7B23F017" w:rsidR="0054339D" w:rsidRPr="0054339D" w:rsidRDefault="0054339D" w:rsidP="000B25FC">
            <w:pPr>
              <w:spacing w:line="240" w:lineRule="auto"/>
              <w:ind w:firstLine="0"/>
              <w:rPr>
                <w:b/>
                <w:bCs/>
                <w:sz w:val="20"/>
                <w:szCs w:val="20"/>
              </w:rPr>
            </w:pPr>
            <w:r w:rsidRPr="0054339D">
              <w:rPr>
                <w:b/>
                <w:bCs/>
                <w:sz w:val="20"/>
                <w:szCs w:val="20"/>
              </w:rPr>
              <w:t>Constructo</w:t>
            </w:r>
          </w:p>
        </w:tc>
        <w:tc>
          <w:tcPr>
            <w:tcW w:w="3685" w:type="dxa"/>
          </w:tcPr>
          <w:p w14:paraId="500B1C14" w14:textId="399542A5" w:rsidR="0054339D" w:rsidRPr="0054339D" w:rsidRDefault="0054339D" w:rsidP="000B25FC">
            <w:pPr>
              <w:spacing w:line="240" w:lineRule="auto"/>
              <w:ind w:firstLine="0"/>
              <w:rPr>
                <w:b/>
                <w:bCs/>
                <w:sz w:val="20"/>
                <w:szCs w:val="20"/>
              </w:rPr>
            </w:pPr>
            <w:r w:rsidRPr="0054339D">
              <w:rPr>
                <w:b/>
                <w:bCs/>
                <w:sz w:val="20"/>
                <w:szCs w:val="20"/>
              </w:rPr>
              <w:t>Descrição</w:t>
            </w:r>
          </w:p>
        </w:tc>
        <w:tc>
          <w:tcPr>
            <w:tcW w:w="3827" w:type="dxa"/>
          </w:tcPr>
          <w:p w14:paraId="5540FC0A" w14:textId="12F8FDC4" w:rsidR="0054339D" w:rsidRPr="0054339D" w:rsidRDefault="0054339D" w:rsidP="000B25FC">
            <w:pPr>
              <w:spacing w:line="240" w:lineRule="auto"/>
              <w:ind w:firstLine="0"/>
              <w:rPr>
                <w:b/>
                <w:bCs/>
                <w:sz w:val="20"/>
                <w:szCs w:val="20"/>
              </w:rPr>
            </w:pPr>
            <w:r w:rsidRPr="0054339D">
              <w:rPr>
                <w:b/>
                <w:bCs/>
                <w:sz w:val="20"/>
                <w:szCs w:val="20"/>
              </w:rPr>
              <w:t>Origem</w:t>
            </w:r>
          </w:p>
        </w:tc>
      </w:tr>
      <w:tr w:rsidR="00B13E0D" w:rsidRPr="00B13E0D" w14:paraId="3354CCD0" w14:textId="77777777" w:rsidTr="00EF5A60">
        <w:tc>
          <w:tcPr>
            <w:tcW w:w="1555" w:type="dxa"/>
          </w:tcPr>
          <w:p w14:paraId="510B9FB3" w14:textId="7B9E287A" w:rsidR="000B25FC" w:rsidRPr="00B13E0D" w:rsidRDefault="000B25FC" w:rsidP="000B25FC">
            <w:pPr>
              <w:spacing w:line="240" w:lineRule="auto"/>
              <w:ind w:firstLine="0"/>
              <w:rPr>
                <w:sz w:val="20"/>
                <w:szCs w:val="20"/>
              </w:rPr>
            </w:pPr>
            <w:r w:rsidRPr="00B13E0D">
              <w:rPr>
                <w:sz w:val="20"/>
                <w:szCs w:val="20"/>
              </w:rPr>
              <w:t>expectativa de desempenho</w:t>
            </w:r>
          </w:p>
        </w:tc>
        <w:tc>
          <w:tcPr>
            <w:tcW w:w="3685" w:type="dxa"/>
          </w:tcPr>
          <w:p w14:paraId="256052FB" w14:textId="5956173C" w:rsidR="000B25FC" w:rsidRPr="00B13E0D" w:rsidRDefault="000B25FC" w:rsidP="000B25FC">
            <w:pPr>
              <w:spacing w:line="240" w:lineRule="auto"/>
              <w:ind w:firstLine="0"/>
              <w:rPr>
                <w:sz w:val="20"/>
                <w:szCs w:val="20"/>
              </w:rPr>
            </w:pPr>
            <w:r w:rsidRPr="00B13E0D">
              <w:rPr>
                <w:sz w:val="20"/>
                <w:szCs w:val="20"/>
              </w:rPr>
              <w:t>grau em que o indivíduo acredita que a utilização de um determinado sistema o auxilia para alcançar o seu desempenho</w:t>
            </w:r>
          </w:p>
        </w:tc>
        <w:tc>
          <w:tcPr>
            <w:tcW w:w="3827" w:type="dxa"/>
          </w:tcPr>
          <w:p w14:paraId="45FA6DD8" w14:textId="650296C9" w:rsidR="000B25FC" w:rsidRPr="00B13E0D" w:rsidRDefault="000B25FC" w:rsidP="000B25FC">
            <w:pPr>
              <w:spacing w:line="240" w:lineRule="auto"/>
              <w:ind w:firstLine="0"/>
              <w:rPr>
                <w:sz w:val="20"/>
                <w:szCs w:val="20"/>
              </w:rPr>
            </w:pPr>
            <w:r w:rsidRPr="00B13E0D">
              <w:rPr>
                <w:sz w:val="20"/>
                <w:szCs w:val="20"/>
              </w:rPr>
              <w:t>utilidade percebida (TAM/TAM2 e C-TAM- TPB), motivação extrínseca (MM), adequação ao trabalho (MPCU), vantagem relativa (IDT), e expectativas de resultados</w:t>
            </w:r>
            <w:r w:rsidRPr="00B13E0D">
              <w:rPr>
                <w:spacing w:val="-3"/>
                <w:sz w:val="20"/>
                <w:szCs w:val="20"/>
              </w:rPr>
              <w:t xml:space="preserve"> </w:t>
            </w:r>
            <w:r w:rsidRPr="00B13E0D">
              <w:rPr>
                <w:sz w:val="20"/>
                <w:szCs w:val="20"/>
              </w:rPr>
              <w:t>(SCT)</w:t>
            </w:r>
          </w:p>
        </w:tc>
      </w:tr>
      <w:tr w:rsidR="00B13E0D" w:rsidRPr="00B13E0D" w14:paraId="0C953DFB" w14:textId="77777777" w:rsidTr="00EF5A60">
        <w:tc>
          <w:tcPr>
            <w:tcW w:w="1555" w:type="dxa"/>
          </w:tcPr>
          <w:p w14:paraId="57421D21" w14:textId="7E2160C2" w:rsidR="000B25FC" w:rsidRPr="00B13E0D" w:rsidRDefault="000B25FC" w:rsidP="000B25FC">
            <w:pPr>
              <w:spacing w:line="240" w:lineRule="auto"/>
              <w:ind w:firstLine="0"/>
              <w:rPr>
                <w:sz w:val="20"/>
                <w:szCs w:val="20"/>
              </w:rPr>
            </w:pPr>
            <w:r w:rsidRPr="00B13E0D">
              <w:rPr>
                <w:sz w:val="20"/>
                <w:szCs w:val="20"/>
              </w:rPr>
              <w:t>expectativa de esforço</w:t>
            </w:r>
          </w:p>
        </w:tc>
        <w:tc>
          <w:tcPr>
            <w:tcW w:w="3685" w:type="dxa"/>
          </w:tcPr>
          <w:p w14:paraId="243DE80A" w14:textId="537EB43D" w:rsidR="000B25FC" w:rsidRPr="00B13E0D" w:rsidRDefault="000B25FC" w:rsidP="000B25FC">
            <w:pPr>
              <w:spacing w:line="240" w:lineRule="auto"/>
              <w:ind w:firstLine="0"/>
              <w:rPr>
                <w:sz w:val="20"/>
                <w:szCs w:val="20"/>
              </w:rPr>
            </w:pPr>
            <w:r w:rsidRPr="00B13E0D">
              <w:rPr>
                <w:sz w:val="20"/>
                <w:szCs w:val="20"/>
              </w:rPr>
              <w:t>grau de facilidade que o usuário possui associada à utilização de um determinado sistema</w:t>
            </w:r>
          </w:p>
        </w:tc>
        <w:tc>
          <w:tcPr>
            <w:tcW w:w="3827" w:type="dxa"/>
          </w:tcPr>
          <w:p w14:paraId="1E646577" w14:textId="477FDD8A" w:rsidR="000B25FC" w:rsidRPr="00B13E0D" w:rsidRDefault="000B25FC" w:rsidP="000B25FC">
            <w:pPr>
              <w:spacing w:line="240" w:lineRule="auto"/>
              <w:ind w:firstLine="0"/>
              <w:rPr>
                <w:sz w:val="20"/>
                <w:szCs w:val="20"/>
              </w:rPr>
            </w:pPr>
            <w:r w:rsidRPr="00B13E0D">
              <w:rPr>
                <w:sz w:val="20"/>
                <w:szCs w:val="20"/>
              </w:rPr>
              <w:t>facilidade</w:t>
            </w:r>
            <w:r w:rsidRPr="00B13E0D">
              <w:rPr>
                <w:spacing w:val="-4"/>
                <w:sz w:val="20"/>
                <w:szCs w:val="20"/>
              </w:rPr>
              <w:t xml:space="preserve"> </w:t>
            </w:r>
            <w:r w:rsidRPr="00B13E0D">
              <w:rPr>
                <w:sz w:val="20"/>
                <w:szCs w:val="20"/>
              </w:rPr>
              <w:t>de</w:t>
            </w:r>
            <w:r w:rsidRPr="00B13E0D">
              <w:rPr>
                <w:spacing w:val="-5"/>
                <w:sz w:val="20"/>
                <w:szCs w:val="20"/>
              </w:rPr>
              <w:t xml:space="preserve"> </w:t>
            </w:r>
            <w:r w:rsidRPr="00B13E0D">
              <w:rPr>
                <w:sz w:val="20"/>
                <w:szCs w:val="20"/>
              </w:rPr>
              <w:t>uso</w:t>
            </w:r>
            <w:r w:rsidRPr="00B13E0D">
              <w:rPr>
                <w:spacing w:val="-5"/>
                <w:sz w:val="20"/>
                <w:szCs w:val="20"/>
              </w:rPr>
              <w:t xml:space="preserve"> </w:t>
            </w:r>
            <w:r w:rsidRPr="00B13E0D">
              <w:rPr>
                <w:sz w:val="20"/>
                <w:szCs w:val="20"/>
              </w:rPr>
              <w:t>percebida</w:t>
            </w:r>
            <w:r w:rsidRPr="00B13E0D">
              <w:rPr>
                <w:spacing w:val="-4"/>
                <w:sz w:val="20"/>
                <w:szCs w:val="20"/>
              </w:rPr>
              <w:t xml:space="preserve"> </w:t>
            </w:r>
            <w:r w:rsidRPr="00B13E0D">
              <w:rPr>
                <w:sz w:val="20"/>
                <w:szCs w:val="20"/>
              </w:rPr>
              <w:t>(TAM</w:t>
            </w:r>
            <w:r w:rsidRPr="00B13E0D">
              <w:rPr>
                <w:spacing w:val="-5"/>
                <w:sz w:val="20"/>
                <w:szCs w:val="20"/>
              </w:rPr>
              <w:t xml:space="preserve"> </w:t>
            </w:r>
            <w:r w:rsidRPr="00B13E0D">
              <w:rPr>
                <w:sz w:val="20"/>
                <w:szCs w:val="20"/>
              </w:rPr>
              <w:t>e</w:t>
            </w:r>
            <w:r w:rsidRPr="00B13E0D">
              <w:rPr>
                <w:spacing w:val="-5"/>
                <w:sz w:val="20"/>
                <w:szCs w:val="20"/>
              </w:rPr>
              <w:t xml:space="preserve"> </w:t>
            </w:r>
            <w:r w:rsidRPr="00B13E0D">
              <w:rPr>
                <w:sz w:val="20"/>
                <w:szCs w:val="20"/>
              </w:rPr>
              <w:t>TAM2), complexidade (MPCU) e facilidade de uso</w:t>
            </w:r>
            <w:r w:rsidRPr="00B13E0D">
              <w:rPr>
                <w:spacing w:val="-5"/>
                <w:sz w:val="20"/>
                <w:szCs w:val="20"/>
              </w:rPr>
              <w:t xml:space="preserve"> </w:t>
            </w:r>
            <w:r w:rsidRPr="00B13E0D">
              <w:rPr>
                <w:sz w:val="20"/>
                <w:szCs w:val="20"/>
              </w:rPr>
              <w:t>(IDT)</w:t>
            </w:r>
          </w:p>
        </w:tc>
      </w:tr>
      <w:tr w:rsidR="00B13E0D" w:rsidRPr="00B13E0D" w14:paraId="72599FB1" w14:textId="77777777" w:rsidTr="00EF5A60">
        <w:tc>
          <w:tcPr>
            <w:tcW w:w="1555" w:type="dxa"/>
          </w:tcPr>
          <w:p w14:paraId="54777F0E" w14:textId="29A5557F" w:rsidR="000B25FC" w:rsidRPr="00B13E0D" w:rsidRDefault="000B25FC" w:rsidP="000B25FC">
            <w:pPr>
              <w:spacing w:line="240" w:lineRule="auto"/>
              <w:ind w:firstLine="0"/>
              <w:rPr>
                <w:sz w:val="20"/>
                <w:szCs w:val="20"/>
              </w:rPr>
            </w:pPr>
            <w:r w:rsidRPr="00B13E0D">
              <w:rPr>
                <w:sz w:val="20"/>
                <w:szCs w:val="20"/>
              </w:rPr>
              <w:t>influência social</w:t>
            </w:r>
          </w:p>
        </w:tc>
        <w:tc>
          <w:tcPr>
            <w:tcW w:w="3685" w:type="dxa"/>
          </w:tcPr>
          <w:p w14:paraId="586DF566" w14:textId="5A3697DA" w:rsidR="000B25FC" w:rsidRPr="00B13E0D" w:rsidRDefault="000B25FC" w:rsidP="000B25FC">
            <w:pPr>
              <w:spacing w:line="240" w:lineRule="auto"/>
              <w:ind w:firstLine="0"/>
              <w:rPr>
                <w:sz w:val="20"/>
                <w:szCs w:val="20"/>
              </w:rPr>
            </w:pPr>
            <w:r w:rsidRPr="00B13E0D">
              <w:rPr>
                <w:sz w:val="20"/>
                <w:szCs w:val="20"/>
              </w:rPr>
              <w:t>grau em que um indivíduo percebe que outras pessoas importantes acreditam que ela deveria usar o sistema</w:t>
            </w:r>
          </w:p>
        </w:tc>
        <w:tc>
          <w:tcPr>
            <w:tcW w:w="3827" w:type="dxa"/>
          </w:tcPr>
          <w:p w14:paraId="075210C2" w14:textId="2AC29331" w:rsidR="000B25FC" w:rsidRPr="00B13E0D" w:rsidRDefault="000B25FC" w:rsidP="000B25FC">
            <w:pPr>
              <w:spacing w:line="240" w:lineRule="auto"/>
              <w:ind w:firstLine="0"/>
              <w:rPr>
                <w:sz w:val="20"/>
                <w:szCs w:val="20"/>
              </w:rPr>
            </w:pPr>
            <w:r w:rsidRPr="00B13E0D">
              <w:rPr>
                <w:sz w:val="20"/>
                <w:szCs w:val="20"/>
              </w:rPr>
              <w:t>norma subjetiva nos modelos TRA, TAM2, TPB e C-TAM-TPB, fatores sociais na MPCU e imagem na IDT</w:t>
            </w:r>
          </w:p>
        </w:tc>
      </w:tr>
      <w:tr w:rsidR="00B13E0D" w:rsidRPr="00B13E0D" w14:paraId="43F083CD" w14:textId="77777777" w:rsidTr="00EF5A60">
        <w:tc>
          <w:tcPr>
            <w:tcW w:w="1555" w:type="dxa"/>
          </w:tcPr>
          <w:p w14:paraId="7350327F" w14:textId="01D94D8E" w:rsidR="000B25FC" w:rsidRPr="00B13E0D" w:rsidRDefault="000B25FC" w:rsidP="000B25FC">
            <w:pPr>
              <w:spacing w:line="240" w:lineRule="auto"/>
              <w:ind w:firstLine="0"/>
              <w:rPr>
                <w:sz w:val="20"/>
                <w:szCs w:val="20"/>
              </w:rPr>
            </w:pPr>
            <w:r w:rsidRPr="00B13E0D">
              <w:rPr>
                <w:sz w:val="20"/>
                <w:szCs w:val="20"/>
              </w:rPr>
              <w:t>condições facilitadoras</w:t>
            </w:r>
          </w:p>
        </w:tc>
        <w:tc>
          <w:tcPr>
            <w:tcW w:w="3685" w:type="dxa"/>
          </w:tcPr>
          <w:p w14:paraId="00952FE4" w14:textId="101E8BF0" w:rsidR="000B25FC" w:rsidRPr="00B13E0D" w:rsidRDefault="000B25FC" w:rsidP="000B25FC">
            <w:pPr>
              <w:spacing w:line="240" w:lineRule="auto"/>
              <w:ind w:firstLine="0"/>
              <w:rPr>
                <w:sz w:val="20"/>
                <w:szCs w:val="20"/>
              </w:rPr>
            </w:pPr>
            <w:r w:rsidRPr="00B13E0D">
              <w:rPr>
                <w:sz w:val="20"/>
                <w:szCs w:val="20"/>
              </w:rPr>
              <w:t>o grau em que um indivíduo acredita que existe uma infraestrutura organizacional e técnica para suportar o uso do sistema</w:t>
            </w:r>
          </w:p>
        </w:tc>
        <w:tc>
          <w:tcPr>
            <w:tcW w:w="3827" w:type="dxa"/>
          </w:tcPr>
          <w:p w14:paraId="66AE333C" w14:textId="23E7B8F0" w:rsidR="000B25FC" w:rsidRPr="00B13E0D" w:rsidRDefault="000B25FC" w:rsidP="000B25FC">
            <w:pPr>
              <w:spacing w:line="240" w:lineRule="auto"/>
              <w:ind w:firstLine="0"/>
              <w:rPr>
                <w:sz w:val="20"/>
                <w:szCs w:val="20"/>
              </w:rPr>
            </w:pPr>
            <w:r w:rsidRPr="00B13E0D">
              <w:rPr>
                <w:sz w:val="20"/>
                <w:szCs w:val="20"/>
              </w:rPr>
              <w:t>controle comportamental percebido (TPB e C-TAM-TPB), condições facilitadoras (MPCU), e compatibilidade (IDT).</w:t>
            </w:r>
          </w:p>
        </w:tc>
      </w:tr>
    </w:tbl>
    <w:p w14:paraId="49A0B838" w14:textId="265022CB" w:rsidR="000B25FC" w:rsidRPr="00AC1AFD" w:rsidRDefault="00D83305" w:rsidP="00D83305">
      <w:pPr>
        <w:ind w:firstLine="0"/>
        <w:rPr>
          <w:sz w:val="20"/>
          <w:szCs w:val="20"/>
          <w:lang w:val="es-419"/>
        </w:rPr>
      </w:pPr>
      <w:r w:rsidRPr="00AC1AFD">
        <w:rPr>
          <w:b/>
          <w:bCs/>
          <w:sz w:val="20"/>
          <w:szCs w:val="20"/>
          <w:lang w:val="es-419"/>
        </w:rPr>
        <w:t>Fonte</w:t>
      </w:r>
      <w:r w:rsidRPr="00AC1AFD">
        <w:rPr>
          <w:sz w:val="20"/>
          <w:szCs w:val="20"/>
          <w:lang w:val="es-419"/>
        </w:rPr>
        <w:t>: Adaptado de Venkatesh et al., 2003; Bobsin et al., 2009 e; ROSA et al., 2016</w:t>
      </w:r>
    </w:p>
    <w:p w14:paraId="2A5CF262" w14:textId="4ACB71A4" w:rsidR="004870D1" w:rsidRPr="00E137A9" w:rsidRDefault="004870D1" w:rsidP="000B25FC">
      <w:pPr>
        <w:rPr>
          <w:szCs w:val="24"/>
        </w:rPr>
      </w:pPr>
      <w:r w:rsidRPr="00E137A9">
        <w:rPr>
          <w:szCs w:val="24"/>
        </w:rPr>
        <w:t>Os três primeiros construtos, Expectativa de Desempenho, Expectativa de Esforço e a Influência Social agem como preditores na Intenção de Uso. Já, o construto Condições Facilitadoras atua sobre o Comportamento de Uso. O constructo intenção de uso e comportamento de uso são “endógenas” pois são explicadas por outras variáveis do modelo, e existe uma possível relação entre elas.</w:t>
      </w:r>
      <w:r w:rsidRPr="00E137A9">
        <w:rPr>
          <w:spacing w:val="-17"/>
          <w:szCs w:val="24"/>
        </w:rPr>
        <w:t xml:space="preserve"> </w:t>
      </w:r>
      <w:r w:rsidRPr="00E137A9">
        <w:rPr>
          <w:szCs w:val="24"/>
        </w:rPr>
        <w:t>(VENKATESH et. al., 2003)</w:t>
      </w:r>
    </w:p>
    <w:p w14:paraId="67338588" w14:textId="1E1A7768" w:rsidR="00EA2327" w:rsidRPr="00E137A9" w:rsidRDefault="00312AEA" w:rsidP="000B25FC">
      <w:pPr>
        <w:rPr>
          <w:szCs w:val="24"/>
        </w:rPr>
      </w:pPr>
      <w:r w:rsidRPr="00E137A9">
        <w:rPr>
          <w:szCs w:val="24"/>
        </w:rPr>
        <w:t xml:space="preserve">O construto do modelo UTAUT denominado voluntariedade de uso é classificado como o grau em que o uso da tecnologia é definido sem pressões, ou seja, sem que seja obrigatória sua adoção (BOBSIN et al., 2009). </w:t>
      </w:r>
      <w:r w:rsidR="000B25FC" w:rsidRPr="00E137A9">
        <w:rPr>
          <w:szCs w:val="24"/>
        </w:rPr>
        <w:t xml:space="preserve">Os construtos gênero, idade e experiência do usuário, são considerados variáveis moderadoras da intenção </w:t>
      </w:r>
      <w:r w:rsidR="00E15B23" w:rsidRPr="00E137A9">
        <w:rPr>
          <w:szCs w:val="24"/>
        </w:rPr>
        <w:t>d</w:t>
      </w:r>
      <w:r w:rsidR="000B25FC" w:rsidRPr="00E137A9">
        <w:rPr>
          <w:szCs w:val="24"/>
        </w:rPr>
        <w:t>e uso da TI. O gênero é utilizado porque a teoria sugere que há diferença entre os usuários, visto a encontrar uma influência social distinta na formação da intenção a adoção e uso de novas tecnologias. A idade, por sua vez, está relacionada ao período; por exemplo, conforme aumenta a idade dos usuários, estes tornam-se propensos a colocar uma proeminência nas influências sociais, fenômeno que diminui conforme aumentam a experiência e o uso da tecnologia. Verifica-se que tais variáveis moderadoras se relacionam simultaneamente e são mentoras do relacionamento das influências na interação</w:t>
      </w:r>
      <w:r w:rsidR="00D83305" w:rsidRPr="00E137A9">
        <w:rPr>
          <w:szCs w:val="24"/>
        </w:rPr>
        <w:t xml:space="preserve"> </w:t>
      </w:r>
      <w:r w:rsidR="000B25FC" w:rsidRPr="00E137A9">
        <w:rPr>
          <w:szCs w:val="24"/>
        </w:rPr>
        <w:t>social para a adoção e uso de uma TI (</w:t>
      </w:r>
      <w:r w:rsidR="00EF5A60" w:rsidRPr="00E137A9">
        <w:rPr>
          <w:szCs w:val="24"/>
        </w:rPr>
        <w:t xml:space="preserve">VENKATESH </w:t>
      </w:r>
      <w:r w:rsidR="000B25FC" w:rsidRPr="00E137A9">
        <w:rPr>
          <w:szCs w:val="24"/>
        </w:rPr>
        <w:t>et al., 2003)</w:t>
      </w:r>
      <w:r w:rsidR="00EF5A60" w:rsidRPr="00E137A9">
        <w:rPr>
          <w:szCs w:val="24"/>
        </w:rPr>
        <w:t>.</w:t>
      </w:r>
    </w:p>
    <w:p w14:paraId="145F93AE" w14:textId="71CDA87C" w:rsidR="0054656B" w:rsidRPr="00E137A9" w:rsidRDefault="00D77F6A" w:rsidP="0054656B">
      <w:pPr>
        <w:rPr>
          <w:szCs w:val="24"/>
        </w:rPr>
      </w:pPr>
      <w:r w:rsidRPr="00E137A9">
        <w:rPr>
          <w:szCs w:val="24"/>
        </w:rPr>
        <w:t xml:space="preserve">Sendo assim, </w:t>
      </w:r>
      <w:r w:rsidR="00F64ACE" w:rsidRPr="00E137A9">
        <w:rPr>
          <w:szCs w:val="24"/>
        </w:rPr>
        <w:t xml:space="preserve">o UTAUT, </w:t>
      </w:r>
      <w:r w:rsidRPr="00E137A9">
        <w:rPr>
          <w:szCs w:val="24"/>
        </w:rPr>
        <w:t xml:space="preserve">por tratar-se de um modelo consolidado na literatura para adoção de tecnologias no contexto educacional e compreendendo que o modelo proposto por </w:t>
      </w:r>
      <w:r w:rsidRPr="00E137A9">
        <w:rPr>
          <w:szCs w:val="24"/>
        </w:rPr>
        <w:lastRenderedPageBreak/>
        <w:t xml:space="preserve">Venkatesh et al. (2003) busca aprimorar o poder preditivo da adoção e uso de novas tecnologias a partir de diversos modelos anteriormente desenvolvidos, optou-se por sua utilização nesta pesquisa, adaptando a concepção de seus fatores para o contexto da educação visando analisar o uso e adoção de um </w:t>
      </w:r>
      <w:r w:rsidR="00C63163" w:rsidRPr="00E137A9">
        <w:rPr>
          <w:szCs w:val="24"/>
        </w:rPr>
        <w:t>AVA</w:t>
      </w:r>
      <w:r w:rsidRPr="00E137A9">
        <w:rPr>
          <w:szCs w:val="24"/>
        </w:rPr>
        <w:t>.</w:t>
      </w:r>
      <w:r w:rsidR="002A2270" w:rsidRPr="00E137A9">
        <w:rPr>
          <w:szCs w:val="24"/>
        </w:rPr>
        <w:t xml:space="preserve"> </w:t>
      </w:r>
      <w:r w:rsidR="00956241" w:rsidRPr="00E137A9">
        <w:rPr>
          <w:szCs w:val="24"/>
        </w:rPr>
        <w:t xml:space="preserve"> </w:t>
      </w:r>
      <w:r w:rsidR="0054656B" w:rsidRPr="00E137A9">
        <w:rPr>
          <w:szCs w:val="24"/>
        </w:rPr>
        <w:t>Diante das considerações acima e para alcançar o objetivo deste trabalho definiu-se as seguintes hipóteses:</w:t>
      </w:r>
    </w:p>
    <w:p w14:paraId="329EDED5" w14:textId="6D9A3318" w:rsidR="00A01E2D" w:rsidRPr="00E137A9" w:rsidRDefault="00DF1B67" w:rsidP="00DF1B67">
      <w:pPr>
        <w:rPr>
          <w:szCs w:val="24"/>
        </w:rPr>
      </w:pPr>
      <w:r w:rsidRPr="00E137A9">
        <w:rPr>
          <w:b/>
          <w:bCs/>
          <w:szCs w:val="24"/>
        </w:rPr>
        <w:t>Hipótese 1:</w:t>
      </w:r>
      <w:r w:rsidR="00B13E0D" w:rsidRPr="00E137A9">
        <w:rPr>
          <w:b/>
          <w:bCs/>
          <w:szCs w:val="24"/>
        </w:rPr>
        <w:t xml:space="preserve"> </w:t>
      </w:r>
      <w:r w:rsidR="00A01E2D" w:rsidRPr="00E137A9">
        <w:rPr>
          <w:szCs w:val="24"/>
        </w:rPr>
        <w:t>A performance, também pode compreender o desempenho, e neste aspecto ela influencia a adoção de um sistema caso o indivíduo acredite que possa ser útil para sua atividade. Esta expectativa pode aparecer na melhora na eficácia do trabalho e maior rapidez na realização das atividades</w:t>
      </w:r>
      <w:r w:rsidRPr="00E137A9">
        <w:rPr>
          <w:szCs w:val="24"/>
        </w:rPr>
        <w:t>. Sendo o mais forte preditor da intenção de uso tanto antes, durante e depois da implantação do sistema, mantendo também sua força em qualquer ambiente, independente da adoção ser opcional ou obrigatória (VENKATESH et al., 2003).</w:t>
      </w:r>
    </w:p>
    <w:p w14:paraId="130F4C3C" w14:textId="51626DE0" w:rsidR="00D435CE" w:rsidRPr="00E137A9" w:rsidRDefault="00D435CE" w:rsidP="00DF1B67">
      <w:pPr>
        <w:ind w:firstLine="0"/>
        <w:rPr>
          <w:szCs w:val="24"/>
        </w:rPr>
      </w:pPr>
      <w:r w:rsidRPr="00E137A9">
        <w:rPr>
          <w:szCs w:val="24"/>
        </w:rPr>
        <w:t>H1: A Expectativa de Desempenho</w:t>
      </w:r>
      <w:r w:rsidR="0054656B" w:rsidRPr="00E137A9">
        <w:rPr>
          <w:szCs w:val="24"/>
        </w:rPr>
        <w:t xml:space="preserve"> (ED)</w:t>
      </w:r>
      <w:r w:rsidRPr="00E137A9">
        <w:rPr>
          <w:szCs w:val="24"/>
        </w:rPr>
        <w:t xml:space="preserve"> influencia positivamente a Intenção de Uso</w:t>
      </w:r>
      <w:r w:rsidR="0089582D" w:rsidRPr="00E137A9">
        <w:rPr>
          <w:szCs w:val="24"/>
        </w:rPr>
        <w:t xml:space="preserve"> (IU)</w:t>
      </w:r>
      <w:r w:rsidR="00C253E6" w:rsidRPr="00E137A9">
        <w:rPr>
          <w:szCs w:val="24"/>
        </w:rPr>
        <w:t xml:space="preserve"> do SIGAA</w:t>
      </w:r>
      <w:r w:rsidRPr="00E137A9">
        <w:rPr>
          <w:szCs w:val="24"/>
        </w:rPr>
        <w:t>.</w:t>
      </w:r>
    </w:p>
    <w:p w14:paraId="36A5245D" w14:textId="3E14FBFC" w:rsidR="00DF1B67" w:rsidRPr="00E137A9" w:rsidRDefault="00DF1B67" w:rsidP="00DF1B67">
      <w:pPr>
        <w:rPr>
          <w:szCs w:val="24"/>
        </w:rPr>
      </w:pPr>
      <w:r w:rsidRPr="00E137A9">
        <w:rPr>
          <w:b/>
          <w:bCs/>
          <w:szCs w:val="24"/>
        </w:rPr>
        <w:t>Hipótese 2:</w:t>
      </w:r>
      <w:r w:rsidR="00B13E0D" w:rsidRPr="00E137A9">
        <w:rPr>
          <w:b/>
          <w:bCs/>
          <w:szCs w:val="24"/>
        </w:rPr>
        <w:t xml:space="preserve"> </w:t>
      </w:r>
      <w:r w:rsidRPr="00E137A9">
        <w:rPr>
          <w:szCs w:val="24"/>
        </w:rPr>
        <w:t>Nesta pesquisa verifica-se se a Expectativa de Esforço está relacionada o uso do AVA. Deste modo, caso os docentes percebam que o uso do AVA não demandará muito esforço, ele pode estar/ficar propenso a usá-la. Por outro lado, caso eles percebam que precisará de mais trabalho para a sua utilização, eles não irão utilizar o ambiente virtual de aprendizagem. Se o indivíduo perceber que o uso vai dar mais trabalho, ele pode criar uma resistência ao uso. A expectativa de esforço teve um impacto no início da adoção, sendo que com o tempo de seu uso, esse fator perde significância</w:t>
      </w:r>
      <w:r w:rsidR="009A7976" w:rsidRPr="00E137A9">
        <w:rPr>
          <w:szCs w:val="24"/>
        </w:rPr>
        <w:t xml:space="preserve"> </w:t>
      </w:r>
      <w:r w:rsidRPr="00E137A9">
        <w:rPr>
          <w:szCs w:val="24"/>
        </w:rPr>
        <w:t>(VENKATESH et al., 2003).</w:t>
      </w:r>
    </w:p>
    <w:p w14:paraId="6612E11C" w14:textId="1F823DC2" w:rsidR="00D435CE" w:rsidRPr="00E137A9" w:rsidRDefault="00D435CE" w:rsidP="00DF1B67">
      <w:pPr>
        <w:ind w:firstLine="0"/>
        <w:rPr>
          <w:szCs w:val="24"/>
        </w:rPr>
      </w:pPr>
      <w:r w:rsidRPr="00E137A9">
        <w:rPr>
          <w:szCs w:val="24"/>
        </w:rPr>
        <w:t xml:space="preserve">H2: A Expectativa de Esforço </w:t>
      </w:r>
      <w:r w:rsidR="0054656B" w:rsidRPr="00E137A9">
        <w:rPr>
          <w:szCs w:val="24"/>
        </w:rPr>
        <w:t xml:space="preserve">(EE) </w:t>
      </w:r>
      <w:r w:rsidRPr="00E137A9">
        <w:rPr>
          <w:szCs w:val="24"/>
        </w:rPr>
        <w:t>influencia positivamente a Intenção de Uso</w:t>
      </w:r>
      <w:r w:rsidR="0089582D" w:rsidRPr="00E137A9">
        <w:rPr>
          <w:szCs w:val="24"/>
        </w:rPr>
        <w:t xml:space="preserve"> (IU)</w:t>
      </w:r>
      <w:r w:rsidR="00C253E6" w:rsidRPr="00E137A9">
        <w:rPr>
          <w:szCs w:val="24"/>
        </w:rPr>
        <w:t xml:space="preserve"> do SIGAA.</w:t>
      </w:r>
    </w:p>
    <w:p w14:paraId="103301D3" w14:textId="2AAB9123" w:rsidR="00DF1B67" w:rsidRPr="00E137A9" w:rsidRDefault="00DF1B67" w:rsidP="00DF1B67">
      <w:pPr>
        <w:rPr>
          <w:b/>
          <w:bCs/>
          <w:szCs w:val="24"/>
        </w:rPr>
      </w:pPr>
      <w:r w:rsidRPr="00E137A9">
        <w:rPr>
          <w:b/>
          <w:bCs/>
          <w:szCs w:val="24"/>
        </w:rPr>
        <w:t xml:space="preserve">Hipótese 3: </w:t>
      </w:r>
      <w:r w:rsidRPr="00E137A9">
        <w:rPr>
          <w:szCs w:val="24"/>
        </w:rPr>
        <w:t xml:space="preserve">Pessoas que influenciam o comportamento de outros indivíduos tem relação com o uso de um AVA. Assim como pessoas importantes que utilizam o sistema podem influenciar na opinião pessoal de utilização. Segundo Venkatesh </w:t>
      </w:r>
      <w:r w:rsidRPr="00E137A9">
        <w:rPr>
          <w:i/>
          <w:iCs/>
          <w:szCs w:val="24"/>
        </w:rPr>
        <w:t xml:space="preserve">et al. </w:t>
      </w:r>
      <w:r w:rsidRPr="00E137A9">
        <w:rPr>
          <w:szCs w:val="24"/>
        </w:rPr>
        <w:t>(2003), a influência social tem demonstrado ser mais significativa em ambientes em que o uso é obrigatório, ou seja, a obrigatoriedade faz certa pressão por parte dos superiores na empresa para que seja adotado o comportamento de uso. Já em ambientes em que o uso é opcional não houve constatação da influência deste fator.</w:t>
      </w:r>
    </w:p>
    <w:p w14:paraId="44570CC2" w14:textId="1E1C6D5C" w:rsidR="00E15B23" w:rsidRPr="00E137A9" w:rsidRDefault="00D435CE" w:rsidP="00DF1B67">
      <w:pPr>
        <w:ind w:firstLine="0"/>
        <w:rPr>
          <w:szCs w:val="24"/>
        </w:rPr>
      </w:pPr>
      <w:r w:rsidRPr="00E137A9">
        <w:rPr>
          <w:szCs w:val="24"/>
        </w:rPr>
        <w:t xml:space="preserve">H3: A Influência Social </w:t>
      </w:r>
      <w:r w:rsidR="0054656B" w:rsidRPr="00E137A9">
        <w:rPr>
          <w:szCs w:val="24"/>
        </w:rPr>
        <w:t xml:space="preserve">(IS) </w:t>
      </w:r>
      <w:r w:rsidRPr="00E137A9">
        <w:rPr>
          <w:szCs w:val="24"/>
        </w:rPr>
        <w:t>influencia positivamente a Intenção de Uso</w:t>
      </w:r>
      <w:r w:rsidR="0089582D" w:rsidRPr="00E137A9">
        <w:rPr>
          <w:szCs w:val="24"/>
        </w:rPr>
        <w:t xml:space="preserve"> (IU)</w:t>
      </w:r>
      <w:r w:rsidR="00C253E6" w:rsidRPr="00E137A9">
        <w:rPr>
          <w:szCs w:val="24"/>
        </w:rPr>
        <w:t xml:space="preserve"> do SIGAA.</w:t>
      </w:r>
    </w:p>
    <w:p w14:paraId="48DFDEE9" w14:textId="789C7A8D" w:rsidR="00DF1B67" w:rsidRPr="00E137A9" w:rsidRDefault="00DF1B67" w:rsidP="00DF1B67">
      <w:pPr>
        <w:rPr>
          <w:b/>
          <w:bCs/>
          <w:szCs w:val="24"/>
        </w:rPr>
      </w:pPr>
      <w:r w:rsidRPr="00E137A9">
        <w:rPr>
          <w:b/>
          <w:bCs/>
          <w:szCs w:val="24"/>
        </w:rPr>
        <w:t>Hipótese 4:</w:t>
      </w:r>
      <w:r w:rsidR="00B13E0D" w:rsidRPr="00E137A9">
        <w:rPr>
          <w:b/>
          <w:bCs/>
          <w:szCs w:val="24"/>
        </w:rPr>
        <w:t xml:space="preserve"> </w:t>
      </w:r>
      <w:r w:rsidRPr="00E137A9">
        <w:rPr>
          <w:szCs w:val="24"/>
        </w:rPr>
        <w:t xml:space="preserve">As condições facilitadoras seriam então a estrutura técnica que os professores teriam a sua disposição para dar suporte no uso e em eventuais problemas e dúvidas com relação ao sistema e a infraestrutura instalada, </w:t>
      </w:r>
      <w:r w:rsidR="00A67E2E" w:rsidRPr="00E137A9">
        <w:rPr>
          <w:szCs w:val="24"/>
        </w:rPr>
        <w:t>e</w:t>
      </w:r>
      <w:r w:rsidRPr="00E137A9">
        <w:rPr>
          <w:szCs w:val="24"/>
        </w:rPr>
        <w:t xml:space="preserve">sse fator é apresentado </w:t>
      </w:r>
      <w:r w:rsidR="00A67E2E" w:rsidRPr="00E137A9">
        <w:rPr>
          <w:szCs w:val="24"/>
        </w:rPr>
        <w:t xml:space="preserve">por Venkatesh </w:t>
      </w:r>
      <w:r w:rsidRPr="00E137A9">
        <w:rPr>
          <w:szCs w:val="24"/>
        </w:rPr>
        <w:t>et al.</w:t>
      </w:r>
      <w:r w:rsidR="00A67E2E" w:rsidRPr="00E137A9">
        <w:rPr>
          <w:szCs w:val="24"/>
        </w:rPr>
        <w:t xml:space="preserve"> (</w:t>
      </w:r>
      <w:r w:rsidRPr="00E137A9">
        <w:rPr>
          <w:szCs w:val="24"/>
        </w:rPr>
        <w:t>2003) como diretamente relacionado ao uso da tecnologia</w:t>
      </w:r>
      <w:r w:rsidR="00A67E2E" w:rsidRPr="00E137A9">
        <w:rPr>
          <w:szCs w:val="24"/>
        </w:rPr>
        <w:t xml:space="preserve">. A preocupação do usuário com </w:t>
      </w:r>
      <w:r w:rsidR="00A67E2E" w:rsidRPr="00E137A9">
        <w:rPr>
          <w:szCs w:val="24"/>
        </w:rPr>
        <w:lastRenderedPageBreak/>
        <w:t>as condições facilitadores é mais forte no início da utilização. Com o tempo e o aumento da experiência no uso, esse fator tem sua relevância reduzida</w:t>
      </w:r>
    </w:p>
    <w:p w14:paraId="446B1AB4" w14:textId="273D5954" w:rsidR="00214592" w:rsidRPr="00E137A9" w:rsidRDefault="00214592" w:rsidP="00214592">
      <w:pPr>
        <w:spacing w:line="240" w:lineRule="auto"/>
        <w:ind w:firstLine="0"/>
        <w:rPr>
          <w:szCs w:val="24"/>
        </w:rPr>
      </w:pPr>
      <w:r w:rsidRPr="00E137A9">
        <w:rPr>
          <w:szCs w:val="24"/>
        </w:rPr>
        <w:t xml:space="preserve">H4: As condições facilitadoras (CF) influenciam </w:t>
      </w:r>
      <w:r w:rsidR="00EC0A21" w:rsidRPr="00E137A9">
        <w:rPr>
          <w:szCs w:val="24"/>
        </w:rPr>
        <w:t xml:space="preserve">positivamente </w:t>
      </w:r>
      <w:r w:rsidRPr="00E137A9">
        <w:rPr>
          <w:szCs w:val="24"/>
        </w:rPr>
        <w:t>na Intenção de Uso (</w:t>
      </w:r>
      <w:r w:rsidR="00C253E6" w:rsidRPr="00E137A9">
        <w:rPr>
          <w:szCs w:val="24"/>
        </w:rPr>
        <w:t>I</w:t>
      </w:r>
      <w:r w:rsidR="003D152E" w:rsidRPr="00E137A9">
        <w:rPr>
          <w:szCs w:val="24"/>
        </w:rPr>
        <w:t>U</w:t>
      </w:r>
      <w:r w:rsidRPr="00E137A9">
        <w:rPr>
          <w:szCs w:val="24"/>
        </w:rPr>
        <w:t>)</w:t>
      </w:r>
      <w:r w:rsidR="00C253E6" w:rsidRPr="00E137A9">
        <w:rPr>
          <w:szCs w:val="24"/>
        </w:rPr>
        <w:t xml:space="preserve"> do SIGAA.</w:t>
      </w:r>
      <w:r w:rsidRPr="00E137A9">
        <w:rPr>
          <w:szCs w:val="24"/>
        </w:rPr>
        <w:t xml:space="preserve"> </w:t>
      </w:r>
    </w:p>
    <w:p w14:paraId="6F35C8F5" w14:textId="49FCF3C2" w:rsidR="002A2270" w:rsidRPr="00E137A9" w:rsidRDefault="002A2270" w:rsidP="0054656B">
      <w:pPr>
        <w:ind w:firstLine="0"/>
        <w:rPr>
          <w:szCs w:val="24"/>
        </w:rPr>
      </w:pPr>
    </w:p>
    <w:p w14:paraId="0820345E" w14:textId="77777777" w:rsidR="00E061C7" w:rsidRPr="00E137A9" w:rsidRDefault="00E061C7" w:rsidP="0054656B">
      <w:pPr>
        <w:ind w:firstLine="0"/>
        <w:rPr>
          <w:szCs w:val="24"/>
        </w:rPr>
      </w:pPr>
    </w:p>
    <w:p w14:paraId="3661E534" w14:textId="4E84827B" w:rsidR="007C3ED5" w:rsidRPr="00E137A9" w:rsidRDefault="007C3ED5" w:rsidP="00E061C7">
      <w:pPr>
        <w:pStyle w:val="PargrafodaLista"/>
        <w:numPr>
          <w:ilvl w:val="0"/>
          <w:numId w:val="13"/>
        </w:numPr>
        <w:rPr>
          <w:rFonts w:cs="Times New Roman"/>
          <w:b/>
          <w:szCs w:val="24"/>
        </w:rPr>
      </w:pPr>
      <w:r w:rsidRPr="00E137A9">
        <w:rPr>
          <w:rFonts w:cs="Times New Roman"/>
          <w:b/>
          <w:szCs w:val="24"/>
        </w:rPr>
        <w:t>METODOLOGIA</w:t>
      </w:r>
    </w:p>
    <w:p w14:paraId="386C276E" w14:textId="77777777" w:rsidR="00D85072" w:rsidRDefault="00D85072" w:rsidP="00B95924">
      <w:pPr>
        <w:rPr>
          <w:szCs w:val="24"/>
        </w:rPr>
      </w:pPr>
    </w:p>
    <w:p w14:paraId="321CDDC8" w14:textId="6B9E7144" w:rsidR="00B95924" w:rsidRPr="00E137A9" w:rsidRDefault="004A4C42" w:rsidP="00B95924">
      <w:pPr>
        <w:rPr>
          <w:szCs w:val="24"/>
        </w:rPr>
      </w:pPr>
      <w:r w:rsidRPr="00E137A9">
        <w:rPr>
          <w:szCs w:val="24"/>
        </w:rPr>
        <w:t>Este</w:t>
      </w:r>
      <w:r w:rsidR="00B95924" w:rsidRPr="00E137A9">
        <w:rPr>
          <w:szCs w:val="24"/>
        </w:rPr>
        <w:t xml:space="preserve"> estudo é de natureza </w:t>
      </w:r>
      <w:r w:rsidRPr="00E137A9">
        <w:rPr>
          <w:szCs w:val="24"/>
        </w:rPr>
        <w:t>quantitativa descritiva</w:t>
      </w:r>
      <w:r w:rsidR="00B95924" w:rsidRPr="00E137A9">
        <w:rPr>
          <w:szCs w:val="24"/>
        </w:rPr>
        <w:t xml:space="preserve">, para a investigação, utilizou-se a estratégia de levantamento </w:t>
      </w:r>
      <w:r w:rsidRPr="00E137A9">
        <w:rPr>
          <w:szCs w:val="24"/>
        </w:rPr>
        <w:t>com amostragem por conveniência e aplicação de questionário do tipo survey</w:t>
      </w:r>
      <w:r w:rsidR="00B95924" w:rsidRPr="00E137A9">
        <w:rPr>
          <w:szCs w:val="24"/>
        </w:rPr>
        <w:t>, com o propósito de interrogação direta dos participantes, por meio de questionário.</w:t>
      </w:r>
      <w:r w:rsidRPr="00E137A9">
        <w:rPr>
          <w:szCs w:val="24"/>
        </w:rPr>
        <w:t xml:space="preserve"> Quanto aos objetivos, o estudo é causal, pois utiliza a relação causal de covariação para verificar se as variáveis estão relacionadas umas com a outras. Hair et. al</w:t>
      </w:r>
      <w:r w:rsidRPr="00E137A9">
        <w:rPr>
          <w:i/>
          <w:iCs/>
          <w:szCs w:val="24"/>
        </w:rPr>
        <w:t xml:space="preserve">. </w:t>
      </w:r>
      <w:r w:rsidRPr="00E137A9">
        <w:rPr>
          <w:szCs w:val="24"/>
        </w:rPr>
        <w:t>(2005) afirmam que os estudos causais testam se um evento causa um outro evento, ou se, uma mudança em um evento causa mudança correspondente em outro</w:t>
      </w:r>
    </w:p>
    <w:p w14:paraId="77EB6FDE" w14:textId="3A05D1D9" w:rsidR="00B95924" w:rsidRPr="00E137A9" w:rsidRDefault="00B95924" w:rsidP="00B95924">
      <w:pPr>
        <w:rPr>
          <w:szCs w:val="24"/>
        </w:rPr>
      </w:pPr>
      <w:r w:rsidRPr="00E137A9">
        <w:rPr>
          <w:szCs w:val="24"/>
        </w:rPr>
        <w:t xml:space="preserve">A população alvo desta pesquisa compreende </w:t>
      </w:r>
      <w:r w:rsidR="004A4C42" w:rsidRPr="00E137A9">
        <w:rPr>
          <w:szCs w:val="24"/>
        </w:rPr>
        <w:t xml:space="preserve">todos </w:t>
      </w:r>
      <w:r w:rsidRPr="00E137A9">
        <w:rPr>
          <w:szCs w:val="24"/>
        </w:rPr>
        <w:t xml:space="preserve">os </w:t>
      </w:r>
      <w:r w:rsidR="003021F0" w:rsidRPr="00E137A9">
        <w:rPr>
          <w:szCs w:val="24"/>
        </w:rPr>
        <w:t xml:space="preserve">120 </w:t>
      </w:r>
      <w:r w:rsidRPr="00E137A9">
        <w:rPr>
          <w:szCs w:val="24"/>
        </w:rPr>
        <w:t xml:space="preserve">docentes que atuam </w:t>
      </w:r>
      <w:r w:rsidR="003945D2">
        <w:rPr>
          <w:szCs w:val="24"/>
        </w:rPr>
        <w:t xml:space="preserve">em um dos </w:t>
      </w:r>
      <w:r w:rsidR="004A4C42" w:rsidRPr="00E137A9">
        <w:rPr>
          <w:szCs w:val="24"/>
        </w:rPr>
        <w:t>Camp</w:t>
      </w:r>
      <w:r w:rsidR="003945D2">
        <w:rPr>
          <w:szCs w:val="24"/>
        </w:rPr>
        <w:t>i</w:t>
      </w:r>
      <w:r w:rsidR="00EC0A21" w:rsidRPr="00E137A9">
        <w:rPr>
          <w:szCs w:val="24"/>
        </w:rPr>
        <w:t xml:space="preserve"> </w:t>
      </w:r>
      <w:r w:rsidR="004A4C42" w:rsidRPr="00E137A9">
        <w:rPr>
          <w:szCs w:val="24"/>
        </w:rPr>
        <w:t>do</w:t>
      </w:r>
      <w:r w:rsidR="003945D2">
        <w:rPr>
          <w:szCs w:val="24"/>
        </w:rPr>
        <w:t>s</w:t>
      </w:r>
      <w:r w:rsidR="004A4C42" w:rsidRPr="00E137A9">
        <w:rPr>
          <w:szCs w:val="24"/>
        </w:rPr>
        <w:t xml:space="preserve"> Instituto</w:t>
      </w:r>
      <w:r w:rsidR="003945D2">
        <w:rPr>
          <w:szCs w:val="24"/>
        </w:rPr>
        <w:t>s</w:t>
      </w:r>
      <w:r w:rsidR="004A4C42" w:rsidRPr="00E137A9">
        <w:rPr>
          <w:szCs w:val="24"/>
        </w:rPr>
        <w:t xml:space="preserve"> Federa</w:t>
      </w:r>
      <w:r w:rsidR="003945D2">
        <w:rPr>
          <w:szCs w:val="24"/>
        </w:rPr>
        <w:t>is localizados em Santa Catarina</w:t>
      </w:r>
      <w:r w:rsidR="00BD0E48" w:rsidRPr="00E137A9">
        <w:rPr>
          <w:szCs w:val="24"/>
        </w:rPr>
        <w:t>, que utilizam o SIGAA como</w:t>
      </w:r>
      <w:r w:rsidR="00BD0E48" w:rsidRPr="00E137A9">
        <w:rPr>
          <w:spacing w:val="-10"/>
          <w:szCs w:val="24"/>
        </w:rPr>
        <w:t xml:space="preserve"> </w:t>
      </w:r>
      <w:r w:rsidR="00BD0E48" w:rsidRPr="00E137A9">
        <w:rPr>
          <w:szCs w:val="24"/>
        </w:rPr>
        <w:t>mediador</w:t>
      </w:r>
      <w:r w:rsidR="00BD0E48" w:rsidRPr="00E137A9">
        <w:rPr>
          <w:spacing w:val="-11"/>
          <w:szCs w:val="24"/>
        </w:rPr>
        <w:t xml:space="preserve"> </w:t>
      </w:r>
      <w:r w:rsidR="00BD0E48" w:rsidRPr="00E137A9">
        <w:rPr>
          <w:szCs w:val="24"/>
        </w:rPr>
        <w:t>do</w:t>
      </w:r>
      <w:r w:rsidR="00BD0E48" w:rsidRPr="00E137A9">
        <w:rPr>
          <w:spacing w:val="-10"/>
          <w:szCs w:val="24"/>
        </w:rPr>
        <w:t xml:space="preserve"> </w:t>
      </w:r>
      <w:r w:rsidR="00BD0E48" w:rsidRPr="00E137A9">
        <w:rPr>
          <w:szCs w:val="24"/>
        </w:rPr>
        <w:t>processo</w:t>
      </w:r>
      <w:r w:rsidR="00BD0E48" w:rsidRPr="00E137A9">
        <w:rPr>
          <w:spacing w:val="-10"/>
          <w:szCs w:val="24"/>
        </w:rPr>
        <w:t xml:space="preserve"> </w:t>
      </w:r>
      <w:r w:rsidR="00BD0E48" w:rsidRPr="00E137A9">
        <w:rPr>
          <w:szCs w:val="24"/>
        </w:rPr>
        <w:t>de</w:t>
      </w:r>
      <w:r w:rsidR="00BD0E48" w:rsidRPr="00E137A9">
        <w:rPr>
          <w:spacing w:val="-11"/>
          <w:szCs w:val="24"/>
        </w:rPr>
        <w:t xml:space="preserve"> </w:t>
      </w:r>
      <w:r w:rsidR="00BD0E48" w:rsidRPr="00E137A9">
        <w:rPr>
          <w:szCs w:val="24"/>
        </w:rPr>
        <w:t>ensino</w:t>
      </w:r>
      <w:r w:rsidR="00BD0E48" w:rsidRPr="00E137A9">
        <w:rPr>
          <w:spacing w:val="-10"/>
          <w:szCs w:val="24"/>
        </w:rPr>
        <w:t xml:space="preserve"> </w:t>
      </w:r>
      <w:r w:rsidR="00BD0E48" w:rsidRPr="00E137A9">
        <w:rPr>
          <w:szCs w:val="24"/>
        </w:rPr>
        <w:t>e</w:t>
      </w:r>
      <w:r w:rsidR="00BD0E48" w:rsidRPr="00E137A9">
        <w:rPr>
          <w:spacing w:val="-11"/>
          <w:szCs w:val="24"/>
        </w:rPr>
        <w:t xml:space="preserve"> </w:t>
      </w:r>
      <w:r w:rsidR="00BD0E48" w:rsidRPr="00E137A9">
        <w:rPr>
          <w:szCs w:val="24"/>
        </w:rPr>
        <w:t>aprendizagem</w:t>
      </w:r>
      <w:r w:rsidR="00A906F2" w:rsidRPr="00E137A9">
        <w:rPr>
          <w:szCs w:val="24"/>
        </w:rPr>
        <w:t>.</w:t>
      </w:r>
      <w:r w:rsidR="00D435CE" w:rsidRPr="00E137A9">
        <w:rPr>
          <w:szCs w:val="24"/>
        </w:rPr>
        <w:t xml:space="preserve"> </w:t>
      </w:r>
      <w:r w:rsidRPr="00E137A9">
        <w:rPr>
          <w:szCs w:val="24"/>
        </w:rPr>
        <w:t xml:space="preserve">A amostra foi intencional, não probabilística e por conveniência, e os respondentes participaram por espontaneidade. </w:t>
      </w:r>
      <w:r w:rsidR="00EC0A21" w:rsidRPr="00E137A9">
        <w:rPr>
          <w:szCs w:val="24"/>
        </w:rPr>
        <w:t xml:space="preserve">Os dados para o nosso estudo são de 46 </w:t>
      </w:r>
      <w:r w:rsidR="00D91713" w:rsidRPr="00E137A9">
        <w:rPr>
          <w:szCs w:val="24"/>
        </w:rPr>
        <w:t xml:space="preserve">docentes que </w:t>
      </w:r>
      <w:r w:rsidR="00C86168" w:rsidRPr="00E137A9">
        <w:rPr>
          <w:szCs w:val="24"/>
        </w:rPr>
        <w:t>respond</w:t>
      </w:r>
      <w:r w:rsidR="00D91713" w:rsidRPr="00E137A9">
        <w:rPr>
          <w:szCs w:val="24"/>
        </w:rPr>
        <w:t>eram o questionário eletrônico (disponibilizado na internet e operado na plataforma Google Docs)</w:t>
      </w:r>
      <w:r w:rsidR="00EC0A21" w:rsidRPr="00E137A9">
        <w:rPr>
          <w:szCs w:val="24"/>
        </w:rPr>
        <w:t>,</w:t>
      </w:r>
      <w:r w:rsidR="00C86168" w:rsidRPr="00E137A9">
        <w:rPr>
          <w:szCs w:val="24"/>
        </w:rPr>
        <w:t xml:space="preserve"> </w:t>
      </w:r>
      <w:r w:rsidR="00EC0A21" w:rsidRPr="00E137A9">
        <w:rPr>
          <w:szCs w:val="24"/>
        </w:rPr>
        <w:t>representando 38% do número total de pesquisas que originalmente distribuídos para a população de interesse.</w:t>
      </w:r>
    </w:p>
    <w:p w14:paraId="505C5792" w14:textId="77777777" w:rsidR="00A624AF" w:rsidRPr="00E137A9" w:rsidRDefault="004A4C42" w:rsidP="00A624AF">
      <w:pPr>
        <w:rPr>
          <w:szCs w:val="24"/>
        </w:rPr>
      </w:pPr>
      <w:r w:rsidRPr="00E137A9">
        <w:rPr>
          <w:szCs w:val="24"/>
        </w:rPr>
        <w:t>A técnica adotada para obter os dados desta pesquisa foi o levantamento, realizado por meio de um corte transversal. Para coleta dos dados foi utilizado um questionário estruturado, com questões fechadas e opção de resposta escalonada em 7 pontos variando entre discordo totalmente e concordo totalmente, baseadas nos estudos de Venkatesh et al. (2003</w:t>
      </w:r>
      <w:r w:rsidR="00C86168" w:rsidRPr="00E137A9">
        <w:rPr>
          <w:szCs w:val="24"/>
        </w:rPr>
        <w:t>)</w:t>
      </w:r>
      <w:r w:rsidR="00A624AF" w:rsidRPr="00E137A9">
        <w:rPr>
          <w:szCs w:val="24"/>
        </w:rPr>
        <w:t xml:space="preserve">. </w:t>
      </w:r>
    </w:p>
    <w:p w14:paraId="281DE545" w14:textId="3FB341CF" w:rsidR="00C86168" w:rsidRPr="00E137A9" w:rsidRDefault="00A624AF" w:rsidP="00A624AF">
      <w:pPr>
        <w:rPr>
          <w:szCs w:val="24"/>
        </w:rPr>
      </w:pPr>
      <w:r w:rsidRPr="00E137A9">
        <w:rPr>
          <w:szCs w:val="24"/>
        </w:rPr>
        <w:t>Como na maioria dos estudos que adotou UTAUT estenderam o modelo através da inclusão de novas variáveis ou reduzindo variáveis existentes para atender a um contexto particular do estudo. Da mesma forma, este estudo ajustou o modelo para se adequar ao contexto da adoção obrigatória de um AVA p</w:t>
      </w:r>
      <w:r w:rsidR="003945D2">
        <w:rPr>
          <w:szCs w:val="24"/>
        </w:rPr>
        <w:t>or um dos</w:t>
      </w:r>
      <w:r w:rsidRPr="00E137A9">
        <w:rPr>
          <w:szCs w:val="24"/>
        </w:rPr>
        <w:t xml:space="preserve"> Instituto</w:t>
      </w:r>
      <w:r w:rsidR="003945D2">
        <w:rPr>
          <w:szCs w:val="24"/>
        </w:rPr>
        <w:t>s</w:t>
      </w:r>
      <w:r w:rsidRPr="00E137A9">
        <w:rPr>
          <w:szCs w:val="24"/>
        </w:rPr>
        <w:t xml:space="preserve"> Federa</w:t>
      </w:r>
      <w:r w:rsidR="003945D2">
        <w:rPr>
          <w:szCs w:val="24"/>
        </w:rPr>
        <w:t>is localizados em Santa Catarina</w:t>
      </w:r>
      <w:r w:rsidRPr="00E137A9">
        <w:rPr>
          <w:szCs w:val="24"/>
        </w:rPr>
        <w:t xml:space="preserve">. Espera-se que o SIGAA aumente a acessibilidade dos recursos educacionais que serão integrados aos cursos existentes ou usados para desenvolver novos cursos. Nesse caso, a voluntariedade de uso no UTAUT foi removida. Além disso, este estudo não investiga o efeito de gênero, idade ou experiência dos docentes na intenção comportamental de usar o </w:t>
      </w:r>
      <w:r w:rsidRPr="00E137A9">
        <w:rPr>
          <w:szCs w:val="24"/>
        </w:rPr>
        <w:lastRenderedPageBreak/>
        <w:t>SIGAA. Então o modelo deste estudo é</w:t>
      </w:r>
      <w:r w:rsidR="00C86168" w:rsidRPr="00E137A9">
        <w:rPr>
          <w:szCs w:val="24"/>
        </w:rPr>
        <w:t xml:space="preserve"> simpl</w:t>
      </w:r>
      <w:r w:rsidRPr="00E137A9">
        <w:rPr>
          <w:szCs w:val="24"/>
        </w:rPr>
        <w:t>ificado</w:t>
      </w:r>
      <w:r w:rsidR="00C86168" w:rsidRPr="00E137A9">
        <w:rPr>
          <w:szCs w:val="24"/>
        </w:rPr>
        <w:t>, onde não são considerados as variáveis moderadoras.  O questionário é eletrônico, disponibilizado na internet e operado na plataforma Google Docs.</w:t>
      </w:r>
    </w:p>
    <w:p w14:paraId="6DFA0C1A" w14:textId="09F8C804" w:rsidR="003D152E" w:rsidRPr="00E137A9" w:rsidRDefault="00B9591C" w:rsidP="00B9591C">
      <w:pPr>
        <w:rPr>
          <w:szCs w:val="24"/>
        </w:rPr>
      </w:pPr>
      <w:r w:rsidRPr="00E137A9">
        <w:rPr>
          <w:szCs w:val="24"/>
        </w:rPr>
        <w:t xml:space="preserve">A análise de 46 questionários foi realizada pelo </w:t>
      </w:r>
      <w:r w:rsidRPr="00E137A9">
        <w:rPr>
          <w:i/>
          <w:iCs/>
          <w:szCs w:val="24"/>
        </w:rPr>
        <w:t xml:space="preserve">software </w:t>
      </w:r>
      <w:r w:rsidRPr="00E137A9">
        <w:rPr>
          <w:szCs w:val="24"/>
        </w:rPr>
        <w:t xml:space="preserve">SPSS, de acordo com os procedimentos delineados por Hair et al. (2005). </w:t>
      </w:r>
      <w:r w:rsidR="003D152E" w:rsidRPr="00E137A9">
        <w:rPr>
          <w:szCs w:val="24"/>
        </w:rPr>
        <w:t>Foram utilizadas as seguintes ferramentas estatísticas para a análise dos dados recolhidos</w:t>
      </w:r>
      <w:r w:rsidRPr="00E137A9">
        <w:rPr>
          <w:szCs w:val="24"/>
        </w:rPr>
        <w:t>:</w:t>
      </w:r>
    </w:p>
    <w:p w14:paraId="2230B269" w14:textId="29D32808" w:rsidR="003D152E" w:rsidRPr="00E137A9" w:rsidRDefault="003D152E" w:rsidP="003D152E">
      <w:pPr>
        <w:pStyle w:val="PargrafodaLista"/>
        <w:numPr>
          <w:ilvl w:val="0"/>
          <w:numId w:val="10"/>
        </w:numPr>
        <w:rPr>
          <w:szCs w:val="24"/>
        </w:rPr>
      </w:pPr>
      <w:r w:rsidRPr="00E137A9">
        <w:rPr>
          <w:szCs w:val="24"/>
        </w:rPr>
        <w:t>Análise de confiabilidade: É uma medida para definir o grau em que as medições estão livres de erros e, portanto, produzem resultados consistentes. Medir a confiabilidade de instrumentos e construções. O alfa de Chronbach (α) foi usado.</w:t>
      </w:r>
    </w:p>
    <w:p w14:paraId="4139241C" w14:textId="5DC2DC0C" w:rsidR="003D152E" w:rsidRPr="00E137A9" w:rsidRDefault="003D152E" w:rsidP="003D152E">
      <w:pPr>
        <w:pStyle w:val="PargrafodaLista"/>
        <w:numPr>
          <w:ilvl w:val="0"/>
          <w:numId w:val="10"/>
        </w:numPr>
        <w:rPr>
          <w:szCs w:val="24"/>
        </w:rPr>
      </w:pPr>
      <w:r w:rsidRPr="00E137A9">
        <w:rPr>
          <w:szCs w:val="24"/>
        </w:rPr>
        <w:t>análise de correlação: é uma medida do grau em que uma mudança na variável independente irá resultar em uma mudança na variável dependente. A análise de correlação de Pearson é usada neste estudo.</w:t>
      </w:r>
    </w:p>
    <w:p w14:paraId="482B2854" w14:textId="673B3647" w:rsidR="003D152E" w:rsidRPr="00E137A9" w:rsidRDefault="003D152E" w:rsidP="003D152E">
      <w:pPr>
        <w:pStyle w:val="PargrafodaLista"/>
        <w:numPr>
          <w:ilvl w:val="0"/>
          <w:numId w:val="10"/>
        </w:numPr>
        <w:rPr>
          <w:szCs w:val="24"/>
        </w:rPr>
      </w:pPr>
      <w:r w:rsidRPr="00E137A9">
        <w:rPr>
          <w:szCs w:val="24"/>
        </w:rPr>
        <w:t>A análise de regressão: É uma técnica para a modelagem e análise de variável diferente com um foco sobre a relação entre uma variável dependente e uma ou mais variáveis independentes. A regressão linear múltipla é usada para análise.</w:t>
      </w:r>
    </w:p>
    <w:p w14:paraId="659E29B7" w14:textId="4C801B88" w:rsidR="00B9591C" w:rsidRPr="00E137A9" w:rsidRDefault="00B9591C" w:rsidP="003A729A">
      <w:pPr>
        <w:pStyle w:val="PargrafodaLista"/>
        <w:ind w:left="1429" w:firstLine="0"/>
        <w:rPr>
          <w:szCs w:val="24"/>
        </w:rPr>
      </w:pPr>
    </w:p>
    <w:p w14:paraId="69AD05AC" w14:textId="77777777" w:rsidR="00E061C7" w:rsidRPr="00B13E0D" w:rsidRDefault="00E061C7" w:rsidP="003A729A">
      <w:pPr>
        <w:pStyle w:val="PargrafodaLista"/>
        <w:ind w:left="1429" w:firstLine="0"/>
      </w:pPr>
    </w:p>
    <w:p w14:paraId="7066B4EC" w14:textId="10E43D31" w:rsidR="007C3ED5" w:rsidRPr="00B13E0D" w:rsidRDefault="00CF2B95" w:rsidP="00E061C7">
      <w:pPr>
        <w:pStyle w:val="PargrafodaLista"/>
        <w:numPr>
          <w:ilvl w:val="0"/>
          <w:numId w:val="13"/>
        </w:numPr>
        <w:rPr>
          <w:rFonts w:cs="Times New Roman"/>
          <w:b/>
        </w:rPr>
      </w:pPr>
      <w:r w:rsidRPr="00B13E0D">
        <w:rPr>
          <w:rFonts w:cs="Times New Roman"/>
          <w:b/>
        </w:rPr>
        <w:t>A</w:t>
      </w:r>
      <w:r w:rsidR="007C3ED5" w:rsidRPr="00B13E0D">
        <w:rPr>
          <w:rFonts w:cs="Times New Roman"/>
          <w:b/>
        </w:rPr>
        <w:t>N</w:t>
      </w:r>
      <w:r w:rsidR="00CE0B24" w:rsidRPr="00B13E0D">
        <w:rPr>
          <w:rFonts w:cs="Times New Roman"/>
          <w:b/>
        </w:rPr>
        <w:t>Á</w:t>
      </w:r>
      <w:r w:rsidR="007C3ED5" w:rsidRPr="00B13E0D">
        <w:rPr>
          <w:rFonts w:cs="Times New Roman"/>
          <w:b/>
        </w:rPr>
        <w:t>LISE E DISCUSSÃO</w:t>
      </w:r>
      <w:r w:rsidRPr="00B13E0D">
        <w:rPr>
          <w:rFonts w:cs="Times New Roman"/>
          <w:b/>
        </w:rPr>
        <w:t xml:space="preserve"> DOS RESULTADOS</w:t>
      </w:r>
    </w:p>
    <w:p w14:paraId="24989CD2" w14:textId="77777777" w:rsidR="00FC231D" w:rsidRDefault="00FC231D" w:rsidP="00F0218C">
      <w:pPr>
        <w:rPr>
          <w:rFonts w:cs="Times New Roman"/>
        </w:rPr>
      </w:pPr>
    </w:p>
    <w:p w14:paraId="35E5E8F4" w14:textId="3DD80DDD" w:rsidR="003636B4" w:rsidRPr="00B13E0D" w:rsidRDefault="00B9591C" w:rsidP="00F0218C">
      <w:r w:rsidRPr="00B13E0D">
        <w:rPr>
          <w:rFonts w:cs="Times New Roman"/>
        </w:rPr>
        <w:t>A partir dos dados coletados neste trabalho, foi calculado o alfa de Cronbach (α) das questões referentes aos fatores determinantes e foi obtido um coeficiente de confiabilidade de 0,8</w:t>
      </w:r>
      <w:r w:rsidR="007A2FE1" w:rsidRPr="00B13E0D">
        <w:rPr>
          <w:rFonts w:cs="Times New Roman"/>
        </w:rPr>
        <w:t>1</w:t>
      </w:r>
      <w:r w:rsidRPr="00B13E0D">
        <w:rPr>
          <w:rFonts w:cs="Times New Roman"/>
        </w:rPr>
        <w:t>6. Conforme Hair et al. (2005), o alpha de Cronbach (a) tem limite inferior geralmente aceito para este coeficiente é 0,70</w:t>
      </w:r>
    </w:p>
    <w:p w14:paraId="6393449B" w14:textId="4E571707" w:rsidR="00B9591C" w:rsidRPr="00B13E0D" w:rsidRDefault="00B9591C" w:rsidP="00B9591C">
      <w:r w:rsidRPr="00B13E0D">
        <w:t xml:space="preserve">A Tabela </w:t>
      </w:r>
      <w:r w:rsidR="00EF5A60" w:rsidRPr="00B13E0D">
        <w:t>1</w:t>
      </w:r>
      <w:r w:rsidRPr="00B13E0D">
        <w:t xml:space="preserve"> proporciona um resumo das análises de correlação de Pearson para testar as relações entre os constructos UTAUT e Intenção de Uso do SIGAA. A validade convergente e discriminar também são avaliadas.</w:t>
      </w:r>
      <w:r w:rsidR="004967B7">
        <w:t xml:space="preserve"> </w:t>
      </w:r>
      <w:r w:rsidRPr="00B13E0D">
        <w:t xml:space="preserve">Conforme as diretrizes </w:t>
      </w:r>
      <w:r w:rsidR="004967B7">
        <w:t xml:space="preserve">da </w:t>
      </w:r>
      <w:r w:rsidRPr="00B13E0D">
        <w:t>pesquisa em ciências sociais</w:t>
      </w:r>
      <w:r w:rsidR="004967B7">
        <w:t>, r</w:t>
      </w:r>
      <w:r w:rsidRPr="00B13E0D">
        <w:t>esultados</w:t>
      </w:r>
      <w:r w:rsidR="004967B7">
        <w:t xml:space="preserve"> com </w:t>
      </w:r>
      <w:r w:rsidRPr="00B13E0D">
        <w:t xml:space="preserve">carregamento de itens superiores 0,50 indicam </w:t>
      </w:r>
      <w:r w:rsidR="004967B7">
        <w:t xml:space="preserve">estes </w:t>
      </w:r>
      <w:r w:rsidRPr="00B13E0D">
        <w:t>itens são carregados de forma significativa (</w:t>
      </w:r>
      <w:r w:rsidR="0020664B" w:rsidRPr="00B13E0D">
        <w:t>HAIR et al.,2005)</w:t>
      </w:r>
      <w:r w:rsidRPr="00B13E0D">
        <w:t xml:space="preserve">. No modelo de pesquisa presente todos os </w:t>
      </w:r>
      <w:r w:rsidR="004967B7">
        <w:t>itens</w:t>
      </w:r>
      <w:r w:rsidRPr="00B13E0D">
        <w:t xml:space="preserve"> são carregados de forma significativa (p &lt;0,01), exceto no caso do fator de </w:t>
      </w:r>
      <w:r w:rsidR="003021F0" w:rsidRPr="00B13E0D">
        <w:t>IS</w:t>
      </w:r>
      <w:r w:rsidRPr="00B13E0D">
        <w:t xml:space="preserve"> cuja significância é p &lt;0,05. Portanto, todos os itens neste modelo têm adequada confiabilidade e validade convergente. O modelo também sugere que não é altamente significativo (no nível 0,01) relação entre a ED, EE e CF com I</w:t>
      </w:r>
      <w:r w:rsidR="00436414" w:rsidRPr="00B13E0D">
        <w:t>U</w:t>
      </w:r>
      <w:r w:rsidRPr="00B13E0D">
        <w:t xml:space="preserve"> e significativa (nível at.05) relação entre </w:t>
      </w:r>
      <w:r w:rsidR="003021F0" w:rsidRPr="00B13E0D">
        <w:t>IS</w:t>
      </w:r>
      <w:r w:rsidRPr="00B13E0D">
        <w:t xml:space="preserve"> e I</w:t>
      </w:r>
      <w:r w:rsidR="00436414" w:rsidRPr="00B13E0D">
        <w:t>U</w:t>
      </w:r>
      <w:r w:rsidRPr="00B13E0D">
        <w:t>.</w:t>
      </w:r>
    </w:p>
    <w:p w14:paraId="0A1C38B5" w14:textId="77777777" w:rsidR="00D85072" w:rsidRDefault="00D85072" w:rsidP="00367DF7">
      <w:pPr>
        <w:spacing w:before="100"/>
        <w:ind w:right="323" w:firstLine="0"/>
        <w:jc w:val="left"/>
        <w:rPr>
          <w:b/>
          <w:sz w:val="22"/>
        </w:rPr>
      </w:pPr>
    </w:p>
    <w:p w14:paraId="1753723F" w14:textId="30420FFF" w:rsidR="0044160C" w:rsidRPr="004967B7" w:rsidRDefault="0044160C" w:rsidP="00367DF7">
      <w:pPr>
        <w:spacing w:before="100"/>
        <w:ind w:right="323" w:firstLine="0"/>
        <w:jc w:val="left"/>
        <w:rPr>
          <w:b/>
          <w:sz w:val="22"/>
        </w:rPr>
      </w:pPr>
      <w:r w:rsidRPr="004967B7">
        <w:rPr>
          <w:b/>
          <w:sz w:val="22"/>
        </w:rPr>
        <w:t xml:space="preserve">Tabela </w:t>
      </w:r>
      <w:r w:rsidR="00EF5A60" w:rsidRPr="004967B7">
        <w:rPr>
          <w:b/>
          <w:sz w:val="22"/>
        </w:rPr>
        <w:t>1</w:t>
      </w:r>
      <w:r w:rsidRPr="004967B7">
        <w:rPr>
          <w:b/>
          <w:sz w:val="22"/>
        </w:rPr>
        <w:t>: Correlações de Pearson entre quatro constru</w:t>
      </w:r>
      <w:r w:rsidR="00FC231D" w:rsidRPr="004967B7">
        <w:rPr>
          <w:b/>
          <w:sz w:val="22"/>
        </w:rPr>
        <w:t>cto</w:t>
      </w:r>
      <w:r w:rsidR="005237FE">
        <w:rPr>
          <w:b/>
          <w:sz w:val="22"/>
        </w:rPr>
        <w:t>s</w:t>
      </w:r>
      <w:r w:rsidRPr="004967B7">
        <w:rPr>
          <w:b/>
          <w:sz w:val="22"/>
        </w:rPr>
        <w:t xml:space="preserve"> e Intenção de Uso (</w:t>
      </w:r>
      <w:r w:rsidR="00EF5A60" w:rsidRPr="004967B7">
        <w:rPr>
          <w:b/>
          <w:sz w:val="22"/>
        </w:rPr>
        <w:t>IU</w:t>
      </w:r>
      <w:r w:rsidRPr="004967B7">
        <w:rPr>
          <w:b/>
          <w:sz w:val="22"/>
        </w:rPr>
        <w:t>)</w:t>
      </w:r>
      <w:r w:rsidR="004967B7" w:rsidRPr="004967B7">
        <w:rPr>
          <w:b/>
          <w:sz w:val="22"/>
        </w:rPr>
        <w:t>. N=46</w:t>
      </w:r>
    </w:p>
    <w:tbl>
      <w:tblPr>
        <w:tblStyle w:val="TableNormal"/>
        <w:tblW w:w="5000" w:type="pct"/>
        <w:tblLook w:val="01E0" w:firstRow="1" w:lastRow="1" w:firstColumn="1" w:lastColumn="1" w:noHBand="0" w:noVBand="0"/>
      </w:tblPr>
      <w:tblGrid>
        <w:gridCol w:w="1630"/>
        <w:gridCol w:w="1345"/>
        <w:gridCol w:w="1847"/>
        <w:gridCol w:w="1576"/>
        <w:gridCol w:w="1352"/>
        <w:gridCol w:w="1276"/>
      </w:tblGrid>
      <w:tr w:rsidR="004967B7" w:rsidRPr="00B13E0D" w14:paraId="3F3E8923" w14:textId="77777777" w:rsidTr="005237FE">
        <w:trPr>
          <w:trHeight w:val="357"/>
        </w:trPr>
        <w:tc>
          <w:tcPr>
            <w:tcW w:w="903" w:type="pct"/>
            <w:tcBorders>
              <w:top w:val="single" w:sz="4" w:space="0" w:color="auto"/>
              <w:bottom w:val="single" w:sz="4" w:space="0" w:color="auto"/>
            </w:tcBorders>
            <w:vAlign w:val="center"/>
          </w:tcPr>
          <w:p w14:paraId="740C5FF8" w14:textId="58E8411F" w:rsidR="00436414" w:rsidRPr="00B13E0D" w:rsidRDefault="00C208CB" w:rsidP="00846135">
            <w:pPr>
              <w:pStyle w:val="TableParagraph"/>
              <w:spacing w:before="0" w:line="240" w:lineRule="auto"/>
              <w:rPr>
                <w:sz w:val="20"/>
                <w:szCs w:val="20"/>
                <w:lang w:val="pt-BR"/>
              </w:rPr>
            </w:pPr>
            <w:r w:rsidRPr="00B13E0D">
              <w:rPr>
                <w:sz w:val="20"/>
                <w:szCs w:val="20"/>
                <w:lang w:val="pt-BR"/>
              </w:rPr>
              <w:t>CONSTRUCTO</w:t>
            </w:r>
          </w:p>
        </w:tc>
        <w:tc>
          <w:tcPr>
            <w:tcW w:w="745" w:type="pct"/>
            <w:tcBorders>
              <w:top w:val="single" w:sz="4" w:space="0" w:color="auto"/>
              <w:bottom w:val="single" w:sz="4" w:space="0" w:color="auto"/>
            </w:tcBorders>
            <w:vAlign w:val="center"/>
          </w:tcPr>
          <w:p w14:paraId="19CAA0DC" w14:textId="74D956E4" w:rsidR="00436414" w:rsidRPr="00B13E0D" w:rsidRDefault="00436414" w:rsidP="004967B7">
            <w:pPr>
              <w:pStyle w:val="TableParagraph"/>
              <w:spacing w:before="0" w:line="240" w:lineRule="auto"/>
              <w:jc w:val="center"/>
              <w:rPr>
                <w:b/>
                <w:sz w:val="20"/>
                <w:szCs w:val="20"/>
              </w:rPr>
            </w:pPr>
            <w:r w:rsidRPr="00B13E0D">
              <w:rPr>
                <w:b/>
                <w:sz w:val="20"/>
                <w:szCs w:val="20"/>
              </w:rPr>
              <w:t>I</w:t>
            </w:r>
            <w:r w:rsidR="003021F0" w:rsidRPr="00B13E0D">
              <w:rPr>
                <w:b/>
                <w:sz w:val="20"/>
                <w:szCs w:val="20"/>
              </w:rPr>
              <w:t>U</w:t>
            </w:r>
          </w:p>
        </w:tc>
        <w:tc>
          <w:tcPr>
            <w:tcW w:w="1023" w:type="pct"/>
            <w:tcBorders>
              <w:top w:val="single" w:sz="4" w:space="0" w:color="auto"/>
              <w:bottom w:val="single" w:sz="4" w:space="0" w:color="auto"/>
            </w:tcBorders>
            <w:vAlign w:val="center"/>
          </w:tcPr>
          <w:p w14:paraId="0D89E3D4" w14:textId="77777777" w:rsidR="00436414" w:rsidRPr="00B13E0D" w:rsidRDefault="00436414" w:rsidP="004967B7">
            <w:pPr>
              <w:pStyle w:val="TableParagraph"/>
              <w:spacing w:before="0" w:line="240" w:lineRule="auto"/>
              <w:jc w:val="center"/>
              <w:rPr>
                <w:b/>
                <w:sz w:val="20"/>
                <w:szCs w:val="20"/>
              </w:rPr>
            </w:pPr>
            <w:r w:rsidRPr="00B13E0D">
              <w:rPr>
                <w:b/>
                <w:sz w:val="20"/>
                <w:szCs w:val="20"/>
              </w:rPr>
              <w:t>ED</w:t>
            </w:r>
          </w:p>
        </w:tc>
        <w:tc>
          <w:tcPr>
            <w:tcW w:w="873" w:type="pct"/>
            <w:tcBorders>
              <w:top w:val="single" w:sz="4" w:space="0" w:color="auto"/>
              <w:bottom w:val="single" w:sz="4" w:space="0" w:color="auto"/>
            </w:tcBorders>
            <w:vAlign w:val="center"/>
          </w:tcPr>
          <w:p w14:paraId="7DF5EF90" w14:textId="77777777" w:rsidR="00436414" w:rsidRPr="00B13E0D" w:rsidRDefault="00436414" w:rsidP="004967B7">
            <w:pPr>
              <w:pStyle w:val="TableParagraph"/>
              <w:spacing w:before="0" w:line="240" w:lineRule="auto"/>
              <w:jc w:val="center"/>
              <w:rPr>
                <w:b/>
                <w:sz w:val="20"/>
                <w:szCs w:val="20"/>
              </w:rPr>
            </w:pPr>
            <w:r w:rsidRPr="00B13E0D">
              <w:rPr>
                <w:b/>
                <w:sz w:val="20"/>
                <w:szCs w:val="20"/>
              </w:rPr>
              <w:t>EE</w:t>
            </w:r>
          </w:p>
        </w:tc>
        <w:tc>
          <w:tcPr>
            <w:tcW w:w="749" w:type="pct"/>
            <w:tcBorders>
              <w:top w:val="single" w:sz="4" w:space="0" w:color="auto"/>
              <w:bottom w:val="single" w:sz="4" w:space="0" w:color="auto"/>
            </w:tcBorders>
            <w:vAlign w:val="center"/>
          </w:tcPr>
          <w:p w14:paraId="5EF46650" w14:textId="486E4282" w:rsidR="00436414" w:rsidRPr="00B13E0D" w:rsidRDefault="00F74032" w:rsidP="004967B7">
            <w:pPr>
              <w:pStyle w:val="TableParagraph"/>
              <w:spacing w:before="0" w:line="240" w:lineRule="auto"/>
              <w:jc w:val="center"/>
              <w:rPr>
                <w:b/>
                <w:sz w:val="20"/>
                <w:szCs w:val="20"/>
              </w:rPr>
            </w:pPr>
            <w:r>
              <w:rPr>
                <w:b/>
                <w:sz w:val="20"/>
                <w:szCs w:val="20"/>
              </w:rPr>
              <w:t>IS</w:t>
            </w:r>
          </w:p>
        </w:tc>
        <w:tc>
          <w:tcPr>
            <w:tcW w:w="707" w:type="pct"/>
            <w:tcBorders>
              <w:top w:val="single" w:sz="4" w:space="0" w:color="auto"/>
              <w:bottom w:val="single" w:sz="4" w:space="0" w:color="auto"/>
            </w:tcBorders>
            <w:vAlign w:val="center"/>
          </w:tcPr>
          <w:p w14:paraId="610606C4" w14:textId="77777777" w:rsidR="00436414" w:rsidRPr="00B13E0D" w:rsidRDefault="00436414" w:rsidP="004967B7">
            <w:pPr>
              <w:pStyle w:val="TableParagraph"/>
              <w:spacing w:before="0" w:line="240" w:lineRule="auto"/>
              <w:jc w:val="center"/>
              <w:rPr>
                <w:b/>
                <w:sz w:val="20"/>
                <w:szCs w:val="20"/>
              </w:rPr>
            </w:pPr>
            <w:r w:rsidRPr="00B13E0D">
              <w:rPr>
                <w:b/>
                <w:sz w:val="20"/>
                <w:szCs w:val="20"/>
              </w:rPr>
              <w:t>CF</w:t>
            </w:r>
          </w:p>
        </w:tc>
      </w:tr>
      <w:tr w:rsidR="004967B7" w:rsidRPr="00B13E0D" w14:paraId="01269983" w14:textId="77777777" w:rsidTr="005237FE">
        <w:trPr>
          <w:trHeight w:val="117"/>
        </w:trPr>
        <w:tc>
          <w:tcPr>
            <w:tcW w:w="903" w:type="pct"/>
            <w:tcBorders>
              <w:top w:val="single" w:sz="4" w:space="0" w:color="auto"/>
            </w:tcBorders>
            <w:vAlign w:val="center"/>
          </w:tcPr>
          <w:p w14:paraId="2741C7C4" w14:textId="48A59FA4" w:rsidR="004967B7" w:rsidRPr="00B13E0D" w:rsidRDefault="004967B7" w:rsidP="00846135">
            <w:pPr>
              <w:pStyle w:val="TableParagraph"/>
              <w:spacing w:before="0" w:line="240" w:lineRule="auto"/>
              <w:rPr>
                <w:sz w:val="20"/>
                <w:szCs w:val="20"/>
              </w:rPr>
            </w:pPr>
            <w:r w:rsidRPr="00B13E0D">
              <w:rPr>
                <w:sz w:val="20"/>
                <w:szCs w:val="20"/>
              </w:rPr>
              <w:t>IU</w:t>
            </w:r>
          </w:p>
        </w:tc>
        <w:tc>
          <w:tcPr>
            <w:tcW w:w="745" w:type="pct"/>
            <w:tcBorders>
              <w:top w:val="single" w:sz="4" w:space="0" w:color="auto"/>
            </w:tcBorders>
            <w:vAlign w:val="center"/>
          </w:tcPr>
          <w:p w14:paraId="147AA493" w14:textId="77777777" w:rsidR="004967B7" w:rsidRPr="00B13E0D" w:rsidRDefault="004967B7" w:rsidP="004967B7">
            <w:pPr>
              <w:pStyle w:val="TableParagraph"/>
              <w:spacing w:before="0" w:line="240" w:lineRule="auto"/>
              <w:jc w:val="center"/>
              <w:rPr>
                <w:sz w:val="20"/>
                <w:szCs w:val="20"/>
              </w:rPr>
            </w:pPr>
            <w:r w:rsidRPr="00B13E0D">
              <w:rPr>
                <w:w w:val="99"/>
                <w:sz w:val="20"/>
                <w:szCs w:val="20"/>
              </w:rPr>
              <w:t>1</w:t>
            </w:r>
          </w:p>
        </w:tc>
        <w:tc>
          <w:tcPr>
            <w:tcW w:w="1023" w:type="pct"/>
            <w:tcBorders>
              <w:top w:val="single" w:sz="4" w:space="0" w:color="auto"/>
            </w:tcBorders>
            <w:vAlign w:val="center"/>
          </w:tcPr>
          <w:p w14:paraId="4008589E" w14:textId="77777777" w:rsidR="004967B7" w:rsidRPr="00B13E0D" w:rsidRDefault="004967B7" w:rsidP="004967B7">
            <w:pPr>
              <w:pStyle w:val="TableParagraph"/>
              <w:spacing w:before="0" w:line="240" w:lineRule="auto"/>
              <w:jc w:val="center"/>
              <w:rPr>
                <w:sz w:val="20"/>
                <w:szCs w:val="20"/>
              </w:rPr>
            </w:pPr>
            <w:r w:rsidRPr="00B13E0D">
              <w:rPr>
                <w:sz w:val="20"/>
                <w:szCs w:val="20"/>
              </w:rPr>
              <w:t>0,687</w:t>
            </w:r>
            <w:r w:rsidRPr="00B13E0D">
              <w:rPr>
                <w:position w:val="7"/>
                <w:sz w:val="20"/>
                <w:szCs w:val="20"/>
              </w:rPr>
              <w:t>**</w:t>
            </w:r>
          </w:p>
        </w:tc>
        <w:tc>
          <w:tcPr>
            <w:tcW w:w="873" w:type="pct"/>
            <w:tcBorders>
              <w:top w:val="single" w:sz="4" w:space="0" w:color="auto"/>
            </w:tcBorders>
            <w:vAlign w:val="center"/>
          </w:tcPr>
          <w:p w14:paraId="1B3C8E9A" w14:textId="77777777" w:rsidR="004967B7" w:rsidRPr="00B13E0D" w:rsidRDefault="004967B7" w:rsidP="004967B7">
            <w:pPr>
              <w:pStyle w:val="TableParagraph"/>
              <w:spacing w:before="0" w:line="240" w:lineRule="auto"/>
              <w:jc w:val="center"/>
              <w:rPr>
                <w:sz w:val="20"/>
                <w:szCs w:val="20"/>
              </w:rPr>
            </w:pPr>
            <w:r w:rsidRPr="00B13E0D">
              <w:rPr>
                <w:sz w:val="20"/>
                <w:szCs w:val="20"/>
              </w:rPr>
              <w:t>0,698</w:t>
            </w:r>
            <w:r w:rsidRPr="00B13E0D">
              <w:rPr>
                <w:position w:val="7"/>
                <w:sz w:val="20"/>
                <w:szCs w:val="20"/>
              </w:rPr>
              <w:t>**</w:t>
            </w:r>
          </w:p>
        </w:tc>
        <w:tc>
          <w:tcPr>
            <w:tcW w:w="749" w:type="pct"/>
            <w:tcBorders>
              <w:top w:val="single" w:sz="4" w:space="0" w:color="auto"/>
            </w:tcBorders>
            <w:vAlign w:val="center"/>
          </w:tcPr>
          <w:p w14:paraId="7D375E51" w14:textId="77777777" w:rsidR="004967B7" w:rsidRPr="00B13E0D" w:rsidRDefault="004967B7" w:rsidP="004967B7">
            <w:pPr>
              <w:pStyle w:val="TableParagraph"/>
              <w:spacing w:before="0" w:line="240" w:lineRule="auto"/>
              <w:jc w:val="center"/>
              <w:rPr>
                <w:sz w:val="20"/>
                <w:szCs w:val="20"/>
              </w:rPr>
            </w:pPr>
            <w:r w:rsidRPr="00B13E0D">
              <w:rPr>
                <w:sz w:val="20"/>
                <w:szCs w:val="20"/>
              </w:rPr>
              <w:t>0,157</w:t>
            </w:r>
            <w:r w:rsidRPr="00B13E0D">
              <w:rPr>
                <w:position w:val="7"/>
                <w:sz w:val="20"/>
                <w:szCs w:val="20"/>
              </w:rPr>
              <w:t>*</w:t>
            </w:r>
          </w:p>
        </w:tc>
        <w:tc>
          <w:tcPr>
            <w:tcW w:w="707" w:type="pct"/>
            <w:tcBorders>
              <w:top w:val="single" w:sz="4" w:space="0" w:color="auto"/>
            </w:tcBorders>
            <w:vAlign w:val="center"/>
          </w:tcPr>
          <w:p w14:paraId="502A485B" w14:textId="77777777" w:rsidR="004967B7" w:rsidRPr="00B13E0D" w:rsidRDefault="004967B7" w:rsidP="004967B7">
            <w:pPr>
              <w:pStyle w:val="TableParagraph"/>
              <w:spacing w:before="0" w:line="240" w:lineRule="auto"/>
              <w:jc w:val="center"/>
              <w:rPr>
                <w:sz w:val="20"/>
                <w:szCs w:val="20"/>
              </w:rPr>
            </w:pPr>
            <w:r w:rsidRPr="00B13E0D">
              <w:rPr>
                <w:sz w:val="20"/>
                <w:szCs w:val="20"/>
              </w:rPr>
              <w:t>0,460</w:t>
            </w:r>
            <w:r w:rsidRPr="00B13E0D">
              <w:rPr>
                <w:position w:val="7"/>
                <w:sz w:val="20"/>
                <w:szCs w:val="20"/>
              </w:rPr>
              <w:t>**</w:t>
            </w:r>
          </w:p>
        </w:tc>
      </w:tr>
      <w:tr w:rsidR="004967B7" w:rsidRPr="00B13E0D" w14:paraId="50026364" w14:textId="77777777" w:rsidTr="005237FE">
        <w:trPr>
          <w:trHeight w:val="253"/>
        </w:trPr>
        <w:tc>
          <w:tcPr>
            <w:tcW w:w="903" w:type="pct"/>
            <w:vAlign w:val="center"/>
          </w:tcPr>
          <w:p w14:paraId="6C74BF79" w14:textId="77777777" w:rsidR="004967B7" w:rsidRPr="00B13E0D" w:rsidRDefault="004967B7" w:rsidP="00846135">
            <w:pPr>
              <w:pStyle w:val="TableParagraph"/>
              <w:spacing w:before="0" w:line="240" w:lineRule="auto"/>
              <w:rPr>
                <w:sz w:val="20"/>
                <w:szCs w:val="20"/>
              </w:rPr>
            </w:pPr>
            <w:r w:rsidRPr="00B13E0D">
              <w:rPr>
                <w:sz w:val="20"/>
                <w:szCs w:val="20"/>
              </w:rPr>
              <w:t>ED</w:t>
            </w:r>
          </w:p>
        </w:tc>
        <w:tc>
          <w:tcPr>
            <w:tcW w:w="745" w:type="pct"/>
            <w:vAlign w:val="center"/>
          </w:tcPr>
          <w:p w14:paraId="69F9773B" w14:textId="77777777" w:rsidR="004967B7" w:rsidRPr="00B13E0D" w:rsidRDefault="004967B7" w:rsidP="004967B7">
            <w:pPr>
              <w:pStyle w:val="TableParagraph"/>
              <w:spacing w:before="0" w:line="240" w:lineRule="auto"/>
              <w:jc w:val="center"/>
              <w:rPr>
                <w:sz w:val="20"/>
                <w:szCs w:val="20"/>
              </w:rPr>
            </w:pPr>
            <w:r w:rsidRPr="00B13E0D">
              <w:rPr>
                <w:sz w:val="20"/>
                <w:szCs w:val="20"/>
              </w:rPr>
              <w:t>0,687</w:t>
            </w:r>
            <w:r w:rsidRPr="00B13E0D">
              <w:rPr>
                <w:position w:val="7"/>
                <w:sz w:val="20"/>
                <w:szCs w:val="20"/>
              </w:rPr>
              <w:t>**</w:t>
            </w:r>
          </w:p>
        </w:tc>
        <w:tc>
          <w:tcPr>
            <w:tcW w:w="1023" w:type="pct"/>
            <w:vAlign w:val="center"/>
          </w:tcPr>
          <w:p w14:paraId="2260072D" w14:textId="77777777" w:rsidR="004967B7" w:rsidRPr="00B13E0D" w:rsidRDefault="004967B7" w:rsidP="004967B7">
            <w:pPr>
              <w:pStyle w:val="TableParagraph"/>
              <w:spacing w:before="0" w:line="240" w:lineRule="auto"/>
              <w:jc w:val="center"/>
              <w:rPr>
                <w:sz w:val="20"/>
                <w:szCs w:val="20"/>
              </w:rPr>
            </w:pPr>
            <w:r w:rsidRPr="00B13E0D">
              <w:rPr>
                <w:w w:val="99"/>
                <w:sz w:val="20"/>
                <w:szCs w:val="20"/>
              </w:rPr>
              <w:t>1</w:t>
            </w:r>
          </w:p>
        </w:tc>
        <w:tc>
          <w:tcPr>
            <w:tcW w:w="873" w:type="pct"/>
            <w:vAlign w:val="center"/>
          </w:tcPr>
          <w:p w14:paraId="58FFFCAC" w14:textId="77777777" w:rsidR="004967B7" w:rsidRPr="00B13E0D" w:rsidRDefault="004967B7" w:rsidP="004967B7">
            <w:pPr>
              <w:pStyle w:val="TableParagraph"/>
              <w:spacing w:before="0" w:line="240" w:lineRule="auto"/>
              <w:jc w:val="center"/>
              <w:rPr>
                <w:sz w:val="20"/>
                <w:szCs w:val="20"/>
              </w:rPr>
            </w:pPr>
            <w:r w:rsidRPr="00B13E0D">
              <w:rPr>
                <w:sz w:val="20"/>
                <w:szCs w:val="20"/>
              </w:rPr>
              <w:t>0,844</w:t>
            </w:r>
            <w:r w:rsidRPr="00B13E0D">
              <w:rPr>
                <w:position w:val="7"/>
                <w:sz w:val="20"/>
                <w:szCs w:val="20"/>
              </w:rPr>
              <w:t>**</w:t>
            </w:r>
          </w:p>
        </w:tc>
        <w:tc>
          <w:tcPr>
            <w:tcW w:w="749" w:type="pct"/>
            <w:vAlign w:val="center"/>
          </w:tcPr>
          <w:p w14:paraId="6F8D3C95" w14:textId="77777777" w:rsidR="004967B7" w:rsidRPr="00B13E0D" w:rsidRDefault="004967B7" w:rsidP="004967B7">
            <w:pPr>
              <w:pStyle w:val="TableParagraph"/>
              <w:spacing w:before="0" w:line="240" w:lineRule="auto"/>
              <w:jc w:val="center"/>
              <w:rPr>
                <w:sz w:val="20"/>
                <w:szCs w:val="20"/>
              </w:rPr>
            </w:pPr>
            <w:r w:rsidRPr="00B13E0D">
              <w:rPr>
                <w:sz w:val="20"/>
                <w:szCs w:val="20"/>
              </w:rPr>
              <w:t>0,085</w:t>
            </w:r>
          </w:p>
        </w:tc>
        <w:tc>
          <w:tcPr>
            <w:tcW w:w="707" w:type="pct"/>
            <w:vAlign w:val="center"/>
          </w:tcPr>
          <w:p w14:paraId="185A01C3" w14:textId="77777777" w:rsidR="004967B7" w:rsidRPr="00B13E0D" w:rsidRDefault="004967B7" w:rsidP="004967B7">
            <w:pPr>
              <w:pStyle w:val="TableParagraph"/>
              <w:spacing w:before="0" w:line="240" w:lineRule="auto"/>
              <w:jc w:val="center"/>
              <w:rPr>
                <w:sz w:val="20"/>
                <w:szCs w:val="20"/>
              </w:rPr>
            </w:pPr>
            <w:r w:rsidRPr="00B13E0D">
              <w:rPr>
                <w:sz w:val="20"/>
                <w:szCs w:val="20"/>
              </w:rPr>
              <w:t>0,532</w:t>
            </w:r>
            <w:r w:rsidRPr="00B13E0D">
              <w:rPr>
                <w:position w:val="7"/>
                <w:sz w:val="20"/>
                <w:szCs w:val="20"/>
              </w:rPr>
              <w:t>**</w:t>
            </w:r>
          </w:p>
        </w:tc>
      </w:tr>
      <w:tr w:rsidR="004967B7" w:rsidRPr="00B13E0D" w14:paraId="0810374B" w14:textId="77777777" w:rsidTr="005237FE">
        <w:trPr>
          <w:trHeight w:val="261"/>
        </w:trPr>
        <w:tc>
          <w:tcPr>
            <w:tcW w:w="903" w:type="pct"/>
            <w:vAlign w:val="center"/>
          </w:tcPr>
          <w:p w14:paraId="155C8E67" w14:textId="77777777" w:rsidR="004967B7" w:rsidRPr="00B13E0D" w:rsidRDefault="004967B7" w:rsidP="00846135">
            <w:pPr>
              <w:pStyle w:val="TableParagraph"/>
              <w:spacing w:before="0" w:line="240" w:lineRule="auto"/>
              <w:rPr>
                <w:sz w:val="20"/>
                <w:szCs w:val="20"/>
              </w:rPr>
            </w:pPr>
            <w:r w:rsidRPr="00B13E0D">
              <w:rPr>
                <w:sz w:val="20"/>
                <w:szCs w:val="20"/>
              </w:rPr>
              <w:t>EE</w:t>
            </w:r>
          </w:p>
        </w:tc>
        <w:tc>
          <w:tcPr>
            <w:tcW w:w="745" w:type="pct"/>
            <w:vAlign w:val="center"/>
          </w:tcPr>
          <w:p w14:paraId="2F2B6CE6" w14:textId="77777777" w:rsidR="004967B7" w:rsidRPr="00B13E0D" w:rsidRDefault="004967B7" w:rsidP="004967B7">
            <w:pPr>
              <w:pStyle w:val="TableParagraph"/>
              <w:spacing w:before="0" w:line="240" w:lineRule="auto"/>
              <w:jc w:val="center"/>
              <w:rPr>
                <w:sz w:val="20"/>
                <w:szCs w:val="20"/>
              </w:rPr>
            </w:pPr>
            <w:r w:rsidRPr="00B13E0D">
              <w:rPr>
                <w:sz w:val="20"/>
                <w:szCs w:val="20"/>
              </w:rPr>
              <w:t>0,698</w:t>
            </w:r>
            <w:r w:rsidRPr="00B13E0D">
              <w:rPr>
                <w:position w:val="7"/>
                <w:sz w:val="20"/>
                <w:szCs w:val="20"/>
              </w:rPr>
              <w:t>**</w:t>
            </w:r>
          </w:p>
        </w:tc>
        <w:tc>
          <w:tcPr>
            <w:tcW w:w="1023" w:type="pct"/>
            <w:vAlign w:val="center"/>
          </w:tcPr>
          <w:p w14:paraId="2FFD75DE" w14:textId="77777777" w:rsidR="004967B7" w:rsidRPr="00B13E0D" w:rsidRDefault="004967B7" w:rsidP="004967B7">
            <w:pPr>
              <w:pStyle w:val="TableParagraph"/>
              <w:spacing w:before="0" w:line="240" w:lineRule="auto"/>
              <w:jc w:val="center"/>
              <w:rPr>
                <w:sz w:val="20"/>
                <w:szCs w:val="20"/>
              </w:rPr>
            </w:pPr>
            <w:r w:rsidRPr="00B13E0D">
              <w:rPr>
                <w:sz w:val="20"/>
                <w:szCs w:val="20"/>
              </w:rPr>
              <w:t>0,844</w:t>
            </w:r>
            <w:r w:rsidRPr="00B13E0D">
              <w:rPr>
                <w:position w:val="7"/>
                <w:sz w:val="20"/>
                <w:szCs w:val="20"/>
              </w:rPr>
              <w:t>**</w:t>
            </w:r>
          </w:p>
        </w:tc>
        <w:tc>
          <w:tcPr>
            <w:tcW w:w="873" w:type="pct"/>
            <w:vAlign w:val="center"/>
          </w:tcPr>
          <w:p w14:paraId="299F95F9" w14:textId="77777777" w:rsidR="004967B7" w:rsidRPr="00B13E0D" w:rsidRDefault="004967B7" w:rsidP="004967B7">
            <w:pPr>
              <w:pStyle w:val="TableParagraph"/>
              <w:spacing w:before="0" w:line="240" w:lineRule="auto"/>
              <w:jc w:val="center"/>
              <w:rPr>
                <w:sz w:val="20"/>
                <w:szCs w:val="20"/>
              </w:rPr>
            </w:pPr>
            <w:r w:rsidRPr="00B13E0D">
              <w:rPr>
                <w:w w:val="99"/>
                <w:sz w:val="20"/>
                <w:szCs w:val="20"/>
              </w:rPr>
              <w:t>1</w:t>
            </w:r>
          </w:p>
        </w:tc>
        <w:tc>
          <w:tcPr>
            <w:tcW w:w="749" w:type="pct"/>
            <w:vAlign w:val="center"/>
          </w:tcPr>
          <w:p w14:paraId="6A494081" w14:textId="77777777" w:rsidR="004967B7" w:rsidRPr="00B13E0D" w:rsidRDefault="004967B7" w:rsidP="004967B7">
            <w:pPr>
              <w:pStyle w:val="TableParagraph"/>
              <w:spacing w:before="0" w:line="240" w:lineRule="auto"/>
              <w:jc w:val="center"/>
              <w:rPr>
                <w:sz w:val="20"/>
                <w:szCs w:val="20"/>
              </w:rPr>
            </w:pPr>
            <w:r w:rsidRPr="00B13E0D">
              <w:rPr>
                <w:sz w:val="20"/>
                <w:szCs w:val="20"/>
              </w:rPr>
              <w:t>0,226</w:t>
            </w:r>
            <w:r w:rsidRPr="00B13E0D">
              <w:rPr>
                <w:position w:val="7"/>
                <w:sz w:val="20"/>
                <w:szCs w:val="20"/>
              </w:rPr>
              <w:t>**</w:t>
            </w:r>
          </w:p>
        </w:tc>
        <w:tc>
          <w:tcPr>
            <w:tcW w:w="707" w:type="pct"/>
            <w:vAlign w:val="center"/>
          </w:tcPr>
          <w:p w14:paraId="173C86E8" w14:textId="77777777" w:rsidR="004967B7" w:rsidRPr="00B13E0D" w:rsidRDefault="004967B7" w:rsidP="004967B7">
            <w:pPr>
              <w:pStyle w:val="TableParagraph"/>
              <w:spacing w:before="0" w:line="240" w:lineRule="auto"/>
              <w:jc w:val="center"/>
              <w:rPr>
                <w:sz w:val="20"/>
                <w:szCs w:val="20"/>
              </w:rPr>
            </w:pPr>
            <w:r w:rsidRPr="00B13E0D">
              <w:rPr>
                <w:sz w:val="20"/>
                <w:szCs w:val="20"/>
              </w:rPr>
              <w:t>0,726</w:t>
            </w:r>
            <w:r w:rsidRPr="00B13E0D">
              <w:rPr>
                <w:position w:val="7"/>
                <w:sz w:val="20"/>
                <w:szCs w:val="20"/>
              </w:rPr>
              <w:t>**</w:t>
            </w:r>
          </w:p>
        </w:tc>
      </w:tr>
      <w:tr w:rsidR="004967B7" w:rsidRPr="00B13E0D" w14:paraId="7929C0F9" w14:textId="77777777" w:rsidTr="005237FE">
        <w:trPr>
          <w:trHeight w:val="255"/>
        </w:trPr>
        <w:tc>
          <w:tcPr>
            <w:tcW w:w="903" w:type="pct"/>
            <w:vAlign w:val="center"/>
          </w:tcPr>
          <w:p w14:paraId="3848F5C5" w14:textId="7153354A" w:rsidR="004967B7" w:rsidRPr="00B13E0D" w:rsidRDefault="004967B7" w:rsidP="00846135">
            <w:pPr>
              <w:pStyle w:val="TableParagraph"/>
              <w:spacing w:before="0" w:line="240" w:lineRule="auto"/>
              <w:rPr>
                <w:sz w:val="20"/>
                <w:szCs w:val="20"/>
              </w:rPr>
            </w:pPr>
            <w:r w:rsidRPr="00B13E0D">
              <w:rPr>
                <w:sz w:val="20"/>
                <w:szCs w:val="20"/>
              </w:rPr>
              <w:t>IS</w:t>
            </w:r>
          </w:p>
        </w:tc>
        <w:tc>
          <w:tcPr>
            <w:tcW w:w="745" w:type="pct"/>
            <w:vAlign w:val="center"/>
          </w:tcPr>
          <w:p w14:paraId="192C70D7" w14:textId="77777777" w:rsidR="004967B7" w:rsidRPr="00B13E0D" w:rsidRDefault="004967B7" w:rsidP="004967B7">
            <w:pPr>
              <w:pStyle w:val="TableParagraph"/>
              <w:spacing w:before="0" w:line="240" w:lineRule="auto"/>
              <w:jc w:val="center"/>
              <w:rPr>
                <w:sz w:val="20"/>
                <w:szCs w:val="20"/>
              </w:rPr>
            </w:pPr>
            <w:r w:rsidRPr="00B13E0D">
              <w:rPr>
                <w:sz w:val="20"/>
                <w:szCs w:val="20"/>
              </w:rPr>
              <w:t>0,157</w:t>
            </w:r>
            <w:r w:rsidRPr="00B13E0D">
              <w:rPr>
                <w:position w:val="7"/>
                <w:sz w:val="20"/>
                <w:szCs w:val="20"/>
              </w:rPr>
              <w:t>*</w:t>
            </w:r>
          </w:p>
        </w:tc>
        <w:tc>
          <w:tcPr>
            <w:tcW w:w="1023" w:type="pct"/>
            <w:vAlign w:val="center"/>
          </w:tcPr>
          <w:p w14:paraId="58F1A984" w14:textId="77777777" w:rsidR="004967B7" w:rsidRPr="00B13E0D" w:rsidRDefault="004967B7" w:rsidP="004967B7">
            <w:pPr>
              <w:pStyle w:val="TableParagraph"/>
              <w:spacing w:before="0" w:line="240" w:lineRule="auto"/>
              <w:jc w:val="center"/>
              <w:rPr>
                <w:sz w:val="20"/>
                <w:szCs w:val="20"/>
              </w:rPr>
            </w:pPr>
            <w:r w:rsidRPr="00B13E0D">
              <w:rPr>
                <w:sz w:val="20"/>
                <w:szCs w:val="20"/>
              </w:rPr>
              <w:t>0,085</w:t>
            </w:r>
          </w:p>
        </w:tc>
        <w:tc>
          <w:tcPr>
            <w:tcW w:w="873" w:type="pct"/>
            <w:vAlign w:val="center"/>
          </w:tcPr>
          <w:p w14:paraId="4A011CBF" w14:textId="77777777" w:rsidR="004967B7" w:rsidRPr="00B13E0D" w:rsidRDefault="004967B7" w:rsidP="004967B7">
            <w:pPr>
              <w:pStyle w:val="TableParagraph"/>
              <w:spacing w:before="0" w:line="240" w:lineRule="auto"/>
              <w:jc w:val="center"/>
              <w:rPr>
                <w:sz w:val="20"/>
                <w:szCs w:val="20"/>
              </w:rPr>
            </w:pPr>
            <w:r w:rsidRPr="00B13E0D">
              <w:rPr>
                <w:sz w:val="20"/>
                <w:szCs w:val="20"/>
              </w:rPr>
              <w:t>0,226</w:t>
            </w:r>
            <w:r w:rsidRPr="00B13E0D">
              <w:rPr>
                <w:position w:val="7"/>
                <w:sz w:val="20"/>
                <w:szCs w:val="20"/>
              </w:rPr>
              <w:t>**</w:t>
            </w:r>
          </w:p>
        </w:tc>
        <w:tc>
          <w:tcPr>
            <w:tcW w:w="749" w:type="pct"/>
            <w:vAlign w:val="center"/>
          </w:tcPr>
          <w:p w14:paraId="27B8A587" w14:textId="77777777" w:rsidR="004967B7" w:rsidRPr="00B13E0D" w:rsidRDefault="004967B7" w:rsidP="004967B7">
            <w:pPr>
              <w:pStyle w:val="TableParagraph"/>
              <w:spacing w:before="0" w:line="240" w:lineRule="auto"/>
              <w:jc w:val="center"/>
              <w:rPr>
                <w:sz w:val="20"/>
                <w:szCs w:val="20"/>
              </w:rPr>
            </w:pPr>
            <w:r w:rsidRPr="00B13E0D">
              <w:rPr>
                <w:w w:val="99"/>
                <w:sz w:val="20"/>
                <w:szCs w:val="20"/>
              </w:rPr>
              <w:t>1</w:t>
            </w:r>
          </w:p>
        </w:tc>
        <w:tc>
          <w:tcPr>
            <w:tcW w:w="707" w:type="pct"/>
            <w:vAlign w:val="center"/>
          </w:tcPr>
          <w:p w14:paraId="71B2F339" w14:textId="77777777" w:rsidR="004967B7" w:rsidRPr="00B13E0D" w:rsidRDefault="004967B7" w:rsidP="004967B7">
            <w:pPr>
              <w:pStyle w:val="TableParagraph"/>
              <w:spacing w:before="0" w:line="240" w:lineRule="auto"/>
              <w:jc w:val="center"/>
              <w:rPr>
                <w:sz w:val="20"/>
                <w:szCs w:val="20"/>
              </w:rPr>
            </w:pPr>
            <w:r w:rsidRPr="00B13E0D">
              <w:rPr>
                <w:sz w:val="20"/>
                <w:szCs w:val="20"/>
              </w:rPr>
              <w:t>.236</w:t>
            </w:r>
            <w:r w:rsidRPr="00B13E0D">
              <w:rPr>
                <w:position w:val="7"/>
                <w:sz w:val="20"/>
                <w:szCs w:val="20"/>
              </w:rPr>
              <w:t>**</w:t>
            </w:r>
          </w:p>
        </w:tc>
      </w:tr>
      <w:tr w:rsidR="004967B7" w:rsidRPr="00B13E0D" w14:paraId="5CAC0726" w14:textId="77777777" w:rsidTr="005237FE">
        <w:trPr>
          <w:trHeight w:val="249"/>
        </w:trPr>
        <w:tc>
          <w:tcPr>
            <w:tcW w:w="903" w:type="pct"/>
            <w:tcBorders>
              <w:bottom w:val="single" w:sz="4" w:space="0" w:color="auto"/>
            </w:tcBorders>
            <w:vAlign w:val="center"/>
          </w:tcPr>
          <w:p w14:paraId="0C85B418" w14:textId="227DDA2D" w:rsidR="004967B7" w:rsidRPr="00B13E0D" w:rsidRDefault="00F74032" w:rsidP="00846135">
            <w:pPr>
              <w:pStyle w:val="TableParagraph"/>
              <w:spacing w:before="0" w:line="240" w:lineRule="auto"/>
              <w:rPr>
                <w:sz w:val="20"/>
                <w:szCs w:val="20"/>
              </w:rPr>
            </w:pPr>
            <w:r>
              <w:rPr>
                <w:sz w:val="20"/>
                <w:szCs w:val="20"/>
              </w:rPr>
              <w:t>CF</w:t>
            </w:r>
          </w:p>
        </w:tc>
        <w:tc>
          <w:tcPr>
            <w:tcW w:w="745" w:type="pct"/>
            <w:tcBorders>
              <w:bottom w:val="single" w:sz="4" w:space="0" w:color="auto"/>
            </w:tcBorders>
            <w:vAlign w:val="center"/>
          </w:tcPr>
          <w:p w14:paraId="325FBD40" w14:textId="77777777" w:rsidR="004967B7" w:rsidRPr="00B13E0D" w:rsidRDefault="004967B7" w:rsidP="00846135">
            <w:pPr>
              <w:pStyle w:val="TableParagraph"/>
              <w:spacing w:before="0" w:line="240" w:lineRule="auto"/>
              <w:jc w:val="center"/>
              <w:rPr>
                <w:sz w:val="20"/>
                <w:szCs w:val="20"/>
              </w:rPr>
            </w:pPr>
            <w:r w:rsidRPr="00B13E0D">
              <w:rPr>
                <w:sz w:val="20"/>
                <w:szCs w:val="20"/>
              </w:rPr>
              <w:t>0,460</w:t>
            </w:r>
            <w:r w:rsidRPr="00B13E0D">
              <w:rPr>
                <w:position w:val="7"/>
                <w:sz w:val="20"/>
                <w:szCs w:val="20"/>
              </w:rPr>
              <w:t>**</w:t>
            </w:r>
          </w:p>
        </w:tc>
        <w:tc>
          <w:tcPr>
            <w:tcW w:w="1023" w:type="pct"/>
            <w:tcBorders>
              <w:bottom w:val="single" w:sz="4" w:space="0" w:color="auto"/>
            </w:tcBorders>
            <w:vAlign w:val="center"/>
          </w:tcPr>
          <w:p w14:paraId="1DEC13F3" w14:textId="77777777" w:rsidR="004967B7" w:rsidRPr="00B13E0D" w:rsidRDefault="004967B7" w:rsidP="00846135">
            <w:pPr>
              <w:pStyle w:val="TableParagraph"/>
              <w:spacing w:before="0" w:line="240" w:lineRule="auto"/>
              <w:jc w:val="center"/>
              <w:rPr>
                <w:sz w:val="20"/>
                <w:szCs w:val="20"/>
              </w:rPr>
            </w:pPr>
            <w:r w:rsidRPr="00B13E0D">
              <w:rPr>
                <w:sz w:val="20"/>
                <w:szCs w:val="20"/>
              </w:rPr>
              <w:t>0,532</w:t>
            </w:r>
            <w:r w:rsidRPr="00B13E0D">
              <w:rPr>
                <w:position w:val="7"/>
                <w:sz w:val="20"/>
                <w:szCs w:val="20"/>
              </w:rPr>
              <w:t>**</w:t>
            </w:r>
          </w:p>
        </w:tc>
        <w:tc>
          <w:tcPr>
            <w:tcW w:w="873" w:type="pct"/>
            <w:tcBorders>
              <w:bottom w:val="single" w:sz="4" w:space="0" w:color="auto"/>
            </w:tcBorders>
            <w:vAlign w:val="center"/>
          </w:tcPr>
          <w:p w14:paraId="04C60F06" w14:textId="77777777" w:rsidR="004967B7" w:rsidRPr="00B13E0D" w:rsidRDefault="004967B7" w:rsidP="00846135">
            <w:pPr>
              <w:pStyle w:val="TableParagraph"/>
              <w:spacing w:before="0" w:line="240" w:lineRule="auto"/>
              <w:jc w:val="center"/>
              <w:rPr>
                <w:sz w:val="20"/>
                <w:szCs w:val="20"/>
              </w:rPr>
            </w:pPr>
            <w:r w:rsidRPr="00B13E0D">
              <w:rPr>
                <w:sz w:val="20"/>
                <w:szCs w:val="20"/>
              </w:rPr>
              <w:t>0,726</w:t>
            </w:r>
            <w:r w:rsidRPr="00B13E0D">
              <w:rPr>
                <w:position w:val="7"/>
                <w:sz w:val="20"/>
                <w:szCs w:val="20"/>
              </w:rPr>
              <w:t>**</w:t>
            </w:r>
          </w:p>
        </w:tc>
        <w:tc>
          <w:tcPr>
            <w:tcW w:w="749" w:type="pct"/>
            <w:tcBorders>
              <w:bottom w:val="single" w:sz="4" w:space="0" w:color="auto"/>
            </w:tcBorders>
            <w:vAlign w:val="center"/>
          </w:tcPr>
          <w:p w14:paraId="3D3B0011" w14:textId="77777777" w:rsidR="004967B7" w:rsidRPr="00B13E0D" w:rsidRDefault="004967B7" w:rsidP="00846135">
            <w:pPr>
              <w:pStyle w:val="TableParagraph"/>
              <w:spacing w:before="0" w:line="240" w:lineRule="auto"/>
              <w:jc w:val="center"/>
              <w:rPr>
                <w:sz w:val="20"/>
                <w:szCs w:val="20"/>
              </w:rPr>
            </w:pPr>
            <w:r w:rsidRPr="00B13E0D">
              <w:rPr>
                <w:sz w:val="20"/>
                <w:szCs w:val="20"/>
              </w:rPr>
              <w:t>.236</w:t>
            </w:r>
            <w:r w:rsidRPr="00B13E0D">
              <w:rPr>
                <w:position w:val="7"/>
                <w:sz w:val="20"/>
                <w:szCs w:val="20"/>
              </w:rPr>
              <w:t>**</w:t>
            </w:r>
          </w:p>
        </w:tc>
        <w:tc>
          <w:tcPr>
            <w:tcW w:w="707" w:type="pct"/>
            <w:tcBorders>
              <w:bottom w:val="single" w:sz="4" w:space="0" w:color="auto"/>
            </w:tcBorders>
            <w:vAlign w:val="center"/>
          </w:tcPr>
          <w:p w14:paraId="1B7E706F" w14:textId="77777777" w:rsidR="004967B7" w:rsidRPr="00B13E0D" w:rsidRDefault="004967B7" w:rsidP="00846135">
            <w:pPr>
              <w:pStyle w:val="TableParagraph"/>
              <w:spacing w:before="0" w:line="240" w:lineRule="auto"/>
              <w:jc w:val="center"/>
              <w:rPr>
                <w:sz w:val="20"/>
                <w:szCs w:val="20"/>
              </w:rPr>
            </w:pPr>
            <w:r w:rsidRPr="00B13E0D">
              <w:rPr>
                <w:w w:val="99"/>
                <w:sz w:val="20"/>
                <w:szCs w:val="20"/>
              </w:rPr>
              <w:t>1</w:t>
            </w:r>
          </w:p>
        </w:tc>
      </w:tr>
    </w:tbl>
    <w:p w14:paraId="55924254" w14:textId="55565BFC" w:rsidR="00436414" w:rsidRPr="00B13E0D" w:rsidRDefault="00E5648D" w:rsidP="00B13E0D">
      <w:pPr>
        <w:spacing w:line="240" w:lineRule="auto"/>
        <w:ind w:firstLine="0"/>
        <w:rPr>
          <w:sz w:val="20"/>
        </w:rPr>
      </w:pPr>
      <w:r w:rsidRPr="00B13E0D">
        <w:rPr>
          <w:sz w:val="20"/>
        </w:rPr>
        <w:t>* A correlação é significativa ao nível de 0,05</w:t>
      </w:r>
      <w:r w:rsidR="00436414" w:rsidRPr="00B13E0D">
        <w:rPr>
          <w:sz w:val="20"/>
        </w:rPr>
        <w:t>** A correlação é significativ</w:t>
      </w:r>
      <w:r w:rsidR="00893BBF" w:rsidRPr="00B13E0D">
        <w:rPr>
          <w:sz w:val="20"/>
        </w:rPr>
        <w:t>a</w:t>
      </w:r>
      <w:r w:rsidR="00436414" w:rsidRPr="00B13E0D">
        <w:rPr>
          <w:sz w:val="20"/>
        </w:rPr>
        <w:t xml:space="preserve"> ao nível de 0,01 </w:t>
      </w:r>
    </w:p>
    <w:p w14:paraId="68BA24A8" w14:textId="77777777" w:rsidR="00C90FDA" w:rsidRPr="00B13E0D" w:rsidRDefault="00C90FDA" w:rsidP="0044160C">
      <w:pPr>
        <w:pStyle w:val="PargrafodaLista"/>
        <w:widowControl w:val="0"/>
        <w:tabs>
          <w:tab w:val="left" w:pos="264"/>
        </w:tabs>
        <w:autoSpaceDE w:val="0"/>
        <w:autoSpaceDN w:val="0"/>
        <w:spacing w:before="10" w:line="240" w:lineRule="auto"/>
        <w:ind w:left="263" w:firstLine="0"/>
        <w:contextualSpacing w:val="0"/>
        <w:jc w:val="left"/>
        <w:rPr>
          <w:sz w:val="20"/>
        </w:rPr>
      </w:pPr>
    </w:p>
    <w:p w14:paraId="7FA66B53" w14:textId="271E07B1" w:rsidR="00436414" w:rsidRPr="00B13E0D" w:rsidRDefault="00436414" w:rsidP="00C90FDA">
      <w:r w:rsidRPr="00B13E0D">
        <w:t xml:space="preserve">A análise de regressão linear múltipla é utilizada para avaliar o efeito do </w:t>
      </w:r>
      <w:r w:rsidR="00F74032">
        <w:t>ED</w:t>
      </w:r>
      <w:r w:rsidRPr="00B13E0D">
        <w:t xml:space="preserve">, EE, </w:t>
      </w:r>
      <w:r w:rsidR="00F74032">
        <w:t>IS</w:t>
      </w:r>
      <w:r w:rsidRPr="00B13E0D">
        <w:t xml:space="preserve"> e </w:t>
      </w:r>
      <w:r w:rsidR="00F74032">
        <w:t>CF</w:t>
      </w:r>
      <w:r w:rsidRPr="00B13E0D">
        <w:t xml:space="preserve"> a intenção (</w:t>
      </w:r>
      <w:r w:rsidR="003021F0" w:rsidRPr="00B13E0D">
        <w:t>IU</w:t>
      </w:r>
      <w:r w:rsidRPr="00B13E0D">
        <w:t xml:space="preserve">) para usar </w:t>
      </w:r>
      <w:r w:rsidR="00FA2F1A" w:rsidRPr="00B13E0D">
        <w:t>SIGAA</w:t>
      </w:r>
      <w:r w:rsidRPr="00B13E0D">
        <w:t xml:space="preserve">. A Tabela </w:t>
      </w:r>
      <w:r w:rsidR="00EF5A60" w:rsidRPr="00B13E0D">
        <w:t>2</w:t>
      </w:r>
      <w:r w:rsidRPr="00B13E0D">
        <w:t xml:space="preserve"> mostra um resumo do modelo de pesquisa.</w:t>
      </w:r>
    </w:p>
    <w:p w14:paraId="2E7052E1" w14:textId="77777777" w:rsidR="00436414" w:rsidRPr="00B13E0D" w:rsidRDefault="00436414" w:rsidP="00436414">
      <w:pPr>
        <w:pStyle w:val="Corpodetexto"/>
        <w:spacing w:before="6"/>
        <w:rPr>
          <w:sz w:val="23"/>
          <w:lang w:val="pt-BR"/>
        </w:rPr>
      </w:pPr>
    </w:p>
    <w:p w14:paraId="71713AEC" w14:textId="3827267C" w:rsidR="00436414" w:rsidRPr="00367DF7" w:rsidRDefault="00436414" w:rsidP="00367DF7">
      <w:pPr>
        <w:spacing w:before="100"/>
        <w:ind w:right="324" w:firstLine="0"/>
        <w:jc w:val="left"/>
        <w:rPr>
          <w:b/>
          <w:szCs w:val="24"/>
        </w:rPr>
      </w:pPr>
      <w:r w:rsidRPr="00367DF7">
        <w:rPr>
          <w:b/>
          <w:szCs w:val="24"/>
        </w:rPr>
        <w:t xml:space="preserve">Tabela </w:t>
      </w:r>
      <w:r w:rsidR="00EF5A60" w:rsidRPr="00367DF7">
        <w:rPr>
          <w:b/>
          <w:szCs w:val="24"/>
        </w:rPr>
        <w:t>2</w:t>
      </w:r>
      <w:r w:rsidRPr="00367DF7">
        <w:rPr>
          <w:b/>
          <w:szCs w:val="24"/>
        </w:rPr>
        <w:t>: Sumário de Modelo</w:t>
      </w:r>
    </w:p>
    <w:tbl>
      <w:tblPr>
        <w:tblStyle w:val="TableNormal"/>
        <w:tblW w:w="9072" w:type="dxa"/>
        <w:tblInd w:w="-10" w:type="dxa"/>
        <w:tblLayout w:type="fixed"/>
        <w:tblLook w:val="01E0" w:firstRow="1" w:lastRow="1" w:firstColumn="1" w:lastColumn="1" w:noHBand="0" w:noVBand="0"/>
      </w:tblPr>
      <w:tblGrid>
        <w:gridCol w:w="1050"/>
        <w:gridCol w:w="1077"/>
        <w:gridCol w:w="1559"/>
        <w:gridCol w:w="2551"/>
        <w:gridCol w:w="2835"/>
      </w:tblGrid>
      <w:tr w:rsidR="00B13E0D" w:rsidRPr="00B13E0D" w14:paraId="1712D65F" w14:textId="77777777" w:rsidTr="00367DF7">
        <w:trPr>
          <w:trHeight w:val="358"/>
        </w:trPr>
        <w:tc>
          <w:tcPr>
            <w:tcW w:w="1050" w:type="dxa"/>
            <w:tcBorders>
              <w:top w:val="single" w:sz="4" w:space="0" w:color="auto"/>
              <w:bottom w:val="single" w:sz="4" w:space="0" w:color="auto"/>
            </w:tcBorders>
          </w:tcPr>
          <w:p w14:paraId="1FEE6DB1" w14:textId="77777777" w:rsidR="00436414" w:rsidRPr="00B13E0D" w:rsidRDefault="00436414" w:rsidP="00EF5A60">
            <w:pPr>
              <w:pStyle w:val="TableParagraph"/>
              <w:ind w:left="236"/>
              <w:rPr>
                <w:b/>
                <w:sz w:val="20"/>
              </w:rPr>
            </w:pPr>
            <w:r w:rsidRPr="00B13E0D">
              <w:rPr>
                <w:b/>
                <w:sz w:val="20"/>
              </w:rPr>
              <w:t>Modelo</w:t>
            </w:r>
          </w:p>
        </w:tc>
        <w:tc>
          <w:tcPr>
            <w:tcW w:w="1077" w:type="dxa"/>
            <w:tcBorders>
              <w:top w:val="single" w:sz="4" w:space="0" w:color="auto"/>
              <w:bottom w:val="single" w:sz="4" w:space="0" w:color="auto"/>
            </w:tcBorders>
          </w:tcPr>
          <w:p w14:paraId="18F2DFD1" w14:textId="77777777" w:rsidR="00436414" w:rsidRPr="00B13E0D" w:rsidRDefault="00436414" w:rsidP="00EF5A60">
            <w:pPr>
              <w:pStyle w:val="TableParagraph"/>
              <w:ind w:left="20"/>
              <w:jc w:val="center"/>
              <w:rPr>
                <w:b/>
                <w:sz w:val="20"/>
              </w:rPr>
            </w:pPr>
            <w:r w:rsidRPr="00B13E0D">
              <w:rPr>
                <w:b/>
                <w:w w:val="99"/>
                <w:sz w:val="20"/>
              </w:rPr>
              <w:t>R</w:t>
            </w:r>
          </w:p>
        </w:tc>
        <w:tc>
          <w:tcPr>
            <w:tcW w:w="1559" w:type="dxa"/>
            <w:tcBorders>
              <w:top w:val="single" w:sz="4" w:space="0" w:color="auto"/>
              <w:bottom w:val="single" w:sz="4" w:space="0" w:color="auto"/>
            </w:tcBorders>
          </w:tcPr>
          <w:p w14:paraId="38811776" w14:textId="3759C855" w:rsidR="00436414" w:rsidRPr="00B13E0D" w:rsidRDefault="00436414" w:rsidP="00EF5A60">
            <w:pPr>
              <w:pStyle w:val="TableParagraph"/>
              <w:ind w:left="403" w:right="383"/>
              <w:jc w:val="center"/>
              <w:rPr>
                <w:b/>
                <w:sz w:val="20"/>
              </w:rPr>
            </w:pPr>
            <w:r w:rsidRPr="00B13E0D">
              <w:rPr>
                <w:b/>
                <w:sz w:val="20"/>
              </w:rPr>
              <w:t>R</w:t>
            </w:r>
            <w:r w:rsidRPr="00B13E0D">
              <w:rPr>
                <w:b/>
                <w:sz w:val="20"/>
                <w:vertAlign w:val="superscript"/>
              </w:rPr>
              <w:t>2</w:t>
            </w:r>
          </w:p>
        </w:tc>
        <w:tc>
          <w:tcPr>
            <w:tcW w:w="2551" w:type="dxa"/>
            <w:tcBorders>
              <w:top w:val="single" w:sz="4" w:space="0" w:color="auto"/>
              <w:bottom w:val="single" w:sz="4" w:space="0" w:color="auto"/>
            </w:tcBorders>
          </w:tcPr>
          <w:p w14:paraId="4B6DEF18" w14:textId="4F48C161" w:rsidR="00436414" w:rsidRPr="00B13E0D" w:rsidRDefault="00436414" w:rsidP="00EF5A60">
            <w:pPr>
              <w:pStyle w:val="TableParagraph"/>
              <w:ind w:left="255" w:right="235"/>
              <w:jc w:val="center"/>
              <w:rPr>
                <w:b/>
                <w:sz w:val="20"/>
              </w:rPr>
            </w:pPr>
            <w:r w:rsidRPr="00B13E0D">
              <w:rPr>
                <w:b/>
                <w:sz w:val="20"/>
              </w:rPr>
              <w:t>R</w:t>
            </w:r>
            <w:r w:rsidRPr="00B13E0D">
              <w:rPr>
                <w:b/>
                <w:sz w:val="20"/>
                <w:vertAlign w:val="superscript"/>
              </w:rPr>
              <w:t>2</w:t>
            </w:r>
            <w:r w:rsidRPr="00B13E0D">
              <w:rPr>
                <w:b/>
                <w:sz w:val="20"/>
              </w:rPr>
              <w:t xml:space="preserve">Ajustado </w:t>
            </w:r>
          </w:p>
        </w:tc>
        <w:tc>
          <w:tcPr>
            <w:tcW w:w="2835" w:type="dxa"/>
            <w:tcBorders>
              <w:top w:val="single" w:sz="4" w:space="0" w:color="auto"/>
              <w:bottom w:val="single" w:sz="4" w:space="0" w:color="auto"/>
            </w:tcBorders>
          </w:tcPr>
          <w:p w14:paraId="537A54C4" w14:textId="77777777" w:rsidR="00436414" w:rsidRPr="00B13E0D" w:rsidRDefault="00436414" w:rsidP="00EF5A60">
            <w:pPr>
              <w:pStyle w:val="TableParagraph"/>
              <w:ind w:left="256" w:right="237"/>
              <w:jc w:val="center"/>
              <w:rPr>
                <w:b/>
                <w:sz w:val="20"/>
              </w:rPr>
            </w:pPr>
            <w:r w:rsidRPr="00B13E0D">
              <w:rPr>
                <w:b/>
                <w:sz w:val="20"/>
              </w:rPr>
              <w:t>Std. Erro da Estimativa</w:t>
            </w:r>
          </w:p>
        </w:tc>
      </w:tr>
      <w:tr w:rsidR="00B13E0D" w:rsidRPr="00B13E0D" w14:paraId="225D2287" w14:textId="77777777" w:rsidTr="00121A32">
        <w:trPr>
          <w:trHeight w:val="319"/>
        </w:trPr>
        <w:tc>
          <w:tcPr>
            <w:tcW w:w="1050" w:type="dxa"/>
            <w:tcBorders>
              <w:top w:val="single" w:sz="4" w:space="0" w:color="auto"/>
              <w:bottom w:val="single" w:sz="4" w:space="0" w:color="auto"/>
            </w:tcBorders>
          </w:tcPr>
          <w:p w14:paraId="48B6B4F5" w14:textId="77777777" w:rsidR="00436414" w:rsidRPr="00B13E0D" w:rsidRDefault="00436414" w:rsidP="004967B7">
            <w:pPr>
              <w:pStyle w:val="TableParagraph"/>
              <w:jc w:val="center"/>
              <w:rPr>
                <w:sz w:val="20"/>
              </w:rPr>
            </w:pPr>
            <w:r w:rsidRPr="00B13E0D">
              <w:rPr>
                <w:w w:val="99"/>
                <w:sz w:val="20"/>
              </w:rPr>
              <w:t>1</w:t>
            </w:r>
          </w:p>
        </w:tc>
        <w:tc>
          <w:tcPr>
            <w:tcW w:w="1077" w:type="dxa"/>
            <w:tcBorders>
              <w:top w:val="single" w:sz="4" w:space="0" w:color="auto"/>
              <w:bottom w:val="single" w:sz="4" w:space="0" w:color="auto"/>
            </w:tcBorders>
          </w:tcPr>
          <w:p w14:paraId="2448E88F" w14:textId="2CB166EC" w:rsidR="00436414" w:rsidRPr="00B13E0D" w:rsidRDefault="00436414" w:rsidP="00436414">
            <w:pPr>
              <w:pStyle w:val="TableParagraph"/>
              <w:jc w:val="center"/>
              <w:rPr>
                <w:sz w:val="11"/>
              </w:rPr>
            </w:pPr>
            <w:r w:rsidRPr="00B13E0D">
              <w:rPr>
                <w:sz w:val="20"/>
              </w:rPr>
              <w:t>0,72</w:t>
            </w:r>
            <w:r w:rsidR="007A2FE1" w:rsidRPr="00B13E0D">
              <w:rPr>
                <w:sz w:val="20"/>
              </w:rPr>
              <w:t>4</w:t>
            </w:r>
            <w:r w:rsidRPr="00B13E0D">
              <w:rPr>
                <w:position w:val="7"/>
                <w:sz w:val="11"/>
              </w:rPr>
              <w:t>a</w:t>
            </w:r>
          </w:p>
        </w:tc>
        <w:tc>
          <w:tcPr>
            <w:tcW w:w="1559" w:type="dxa"/>
            <w:tcBorders>
              <w:top w:val="single" w:sz="4" w:space="0" w:color="auto"/>
              <w:bottom w:val="single" w:sz="4" w:space="0" w:color="auto"/>
            </w:tcBorders>
          </w:tcPr>
          <w:p w14:paraId="1C0E695A" w14:textId="49CD3396" w:rsidR="00436414" w:rsidRPr="00B13E0D" w:rsidRDefault="00436414" w:rsidP="00EF5A60">
            <w:pPr>
              <w:pStyle w:val="TableParagraph"/>
              <w:ind w:left="403" w:right="383"/>
              <w:jc w:val="center"/>
              <w:rPr>
                <w:sz w:val="20"/>
              </w:rPr>
            </w:pPr>
            <w:r w:rsidRPr="00B13E0D">
              <w:rPr>
                <w:sz w:val="20"/>
              </w:rPr>
              <w:t>0,5</w:t>
            </w:r>
            <w:r w:rsidR="007A2FE1" w:rsidRPr="00B13E0D">
              <w:rPr>
                <w:sz w:val="20"/>
              </w:rPr>
              <w:t>4</w:t>
            </w:r>
            <w:r w:rsidRPr="00B13E0D">
              <w:rPr>
                <w:sz w:val="20"/>
              </w:rPr>
              <w:t>3</w:t>
            </w:r>
          </w:p>
        </w:tc>
        <w:tc>
          <w:tcPr>
            <w:tcW w:w="2551" w:type="dxa"/>
            <w:tcBorders>
              <w:top w:val="single" w:sz="4" w:space="0" w:color="auto"/>
              <w:bottom w:val="single" w:sz="4" w:space="0" w:color="auto"/>
            </w:tcBorders>
          </w:tcPr>
          <w:p w14:paraId="6FEC6C65" w14:textId="35DFDE62" w:rsidR="00436414" w:rsidRPr="00B13E0D" w:rsidRDefault="00436414" w:rsidP="00EF5A60">
            <w:pPr>
              <w:pStyle w:val="TableParagraph"/>
              <w:ind w:left="255" w:right="235"/>
              <w:jc w:val="center"/>
              <w:rPr>
                <w:sz w:val="20"/>
              </w:rPr>
            </w:pPr>
            <w:r w:rsidRPr="00B13E0D">
              <w:rPr>
                <w:sz w:val="20"/>
              </w:rPr>
              <w:t>0,51</w:t>
            </w:r>
            <w:r w:rsidR="007A2FE1" w:rsidRPr="00B13E0D">
              <w:rPr>
                <w:sz w:val="20"/>
              </w:rPr>
              <w:t>2</w:t>
            </w:r>
          </w:p>
        </w:tc>
        <w:tc>
          <w:tcPr>
            <w:tcW w:w="2835" w:type="dxa"/>
            <w:tcBorders>
              <w:top w:val="single" w:sz="4" w:space="0" w:color="auto"/>
              <w:bottom w:val="single" w:sz="4" w:space="0" w:color="auto"/>
            </w:tcBorders>
          </w:tcPr>
          <w:p w14:paraId="5C076290" w14:textId="77777777" w:rsidR="00436414" w:rsidRPr="00B13E0D" w:rsidRDefault="00436414" w:rsidP="00EF5A60">
            <w:pPr>
              <w:pStyle w:val="TableParagraph"/>
              <w:ind w:left="256" w:right="237"/>
              <w:jc w:val="center"/>
              <w:rPr>
                <w:sz w:val="20"/>
              </w:rPr>
            </w:pPr>
            <w:r w:rsidRPr="00B13E0D">
              <w:rPr>
                <w:sz w:val="20"/>
              </w:rPr>
              <w:t>0,42721</w:t>
            </w:r>
          </w:p>
        </w:tc>
      </w:tr>
    </w:tbl>
    <w:p w14:paraId="6A026451" w14:textId="0FAD6D29" w:rsidR="00436414" w:rsidRPr="00B13E0D" w:rsidRDefault="00436414" w:rsidP="003021F0">
      <w:pPr>
        <w:spacing w:before="70"/>
        <w:ind w:left="125" w:hanging="125"/>
        <w:rPr>
          <w:sz w:val="20"/>
          <w:lang w:val="en-US"/>
        </w:rPr>
      </w:pPr>
      <w:r w:rsidRPr="00B13E0D">
        <w:rPr>
          <w:position w:val="7"/>
          <w:sz w:val="11"/>
          <w:lang w:val="en-US"/>
        </w:rPr>
        <w:t xml:space="preserve">a </w:t>
      </w:r>
      <w:r w:rsidRPr="00B13E0D">
        <w:rPr>
          <w:sz w:val="20"/>
          <w:lang w:val="en-US"/>
        </w:rPr>
        <w:t xml:space="preserve">Predictors: (constantes), ED, EE, IS, CF </w:t>
      </w:r>
    </w:p>
    <w:p w14:paraId="78CF5801" w14:textId="77777777" w:rsidR="00436414" w:rsidRPr="00B13E0D" w:rsidRDefault="00436414" w:rsidP="00436414">
      <w:pPr>
        <w:pStyle w:val="Corpodetexto"/>
      </w:pPr>
    </w:p>
    <w:p w14:paraId="78A60843" w14:textId="1191E241" w:rsidR="00FA2F1A" w:rsidRPr="00B13E0D" w:rsidRDefault="00436414" w:rsidP="00FA2F1A">
      <w:r w:rsidRPr="00B13E0D">
        <w:rPr>
          <w:spacing w:val="-14"/>
        </w:rPr>
        <w:t xml:space="preserve">Para </w:t>
      </w:r>
      <w:r w:rsidRPr="00B13E0D">
        <w:t>avaliar o modelo de quatro construções, ou seja, ED, EE, IS e CF foram carregadas como variável independente e IU como variável dependente e, em seguida, submetidos a análise de regressão linear. O modelo explica 51,3% da variância (ajustado R</w:t>
      </w:r>
      <w:r w:rsidRPr="00B13E0D">
        <w:rPr>
          <w:vertAlign w:val="superscript"/>
        </w:rPr>
        <w:t>2</w:t>
      </w:r>
      <w:r w:rsidRPr="00B13E0D">
        <w:t xml:space="preserve">: 0,513) </w:t>
      </w:r>
      <w:r w:rsidR="00FA2F1A" w:rsidRPr="00B13E0D">
        <w:t xml:space="preserve">na </w:t>
      </w:r>
      <w:r w:rsidRPr="00B13E0D">
        <w:t xml:space="preserve">influência </w:t>
      </w:r>
      <w:r w:rsidR="00FA2F1A" w:rsidRPr="00B13E0D">
        <w:t>d</w:t>
      </w:r>
      <w:r w:rsidRPr="00B13E0D">
        <w:t>os professores para usar SIGAA. Isto pode ser considerado como um bom modelo, pois é considerado maior o valor R</w:t>
      </w:r>
      <w:r w:rsidRPr="00B13E0D">
        <w:rPr>
          <w:vertAlign w:val="superscript"/>
        </w:rPr>
        <w:t>2</w:t>
      </w:r>
      <w:r w:rsidRPr="00B13E0D">
        <w:t xml:space="preserve"> ajustado, ele é considerado como melhor modelo</w:t>
      </w:r>
      <w:r w:rsidR="003021F0" w:rsidRPr="00B13E0D">
        <w:t>.</w:t>
      </w:r>
    </w:p>
    <w:p w14:paraId="34BE1E3B" w14:textId="18D8EF97" w:rsidR="00FA2F1A" w:rsidRPr="00B13E0D" w:rsidRDefault="00FA2F1A" w:rsidP="003A729A">
      <w:r w:rsidRPr="00B13E0D">
        <w:t>A análise de regressão foi utilizad</w:t>
      </w:r>
      <w:r w:rsidR="003021F0" w:rsidRPr="00B13E0D">
        <w:t>a</w:t>
      </w:r>
      <w:r w:rsidRPr="00B13E0D">
        <w:t xml:space="preserve"> para determinar os coeficientes padronizados e não-padronizados para as construções introduzidas no modelo. A Tabela </w:t>
      </w:r>
      <w:r w:rsidR="00EF5A60" w:rsidRPr="00B13E0D">
        <w:t>3</w:t>
      </w:r>
      <w:r w:rsidRPr="00B13E0D">
        <w:t xml:space="preserve"> mostra os resultados da regressão.</w:t>
      </w:r>
    </w:p>
    <w:p w14:paraId="3366B291" w14:textId="77777777" w:rsidR="00D85EF7" w:rsidRDefault="00D85EF7" w:rsidP="00EF5A60">
      <w:pPr>
        <w:spacing w:before="100"/>
        <w:ind w:right="323" w:firstLine="0"/>
        <w:rPr>
          <w:b/>
          <w:szCs w:val="24"/>
        </w:rPr>
      </w:pPr>
    </w:p>
    <w:p w14:paraId="42A7E1E8" w14:textId="481A48C6" w:rsidR="00FA2F1A" w:rsidRPr="00367DF7" w:rsidRDefault="00FA2F1A" w:rsidP="00EF5A60">
      <w:pPr>
        <w:spacing w:before="100"/>
        <w:ind w:right="323" w:firstLine="0"/>
        <w:rPr>
          <w:b/>
          <w:szCs w:val="24"/>
        </w:rPr>
      </w:pPr>
      <w:r w:rsidRPr="00367DF7">
        <w:rPr>
          <w:b/>
          <w:szCs w:val="24"/>
        </w:rPr>
        <w:t xml:space="preserve">Tabela </w:t>
      </w:r>
      <w:r w:rsidR="00EF5A60" w:rsidRPr="00367DF7">
        <w:rPr>
          <w:b/>
          <w:szCs w:val="24"/>
        </w:rPr>
        <w:t>3:</w:t>
      </w:r>
      <w:r w:rsidRPr="00367DF7">
        <w:rPr>
          <w:b/>
          <w:szCs w:val="24"/>
        </w:rPr>
        <w:t xml:space="preserve"> Coeficientes de </w:t>
      </w:r>
      <w:r w:rsidR="00EF5A60" w:rsidRPr="00367DF7">
        <w:rPr>
          <w:b/>
          <w:szCs w:val="24"/>
        </w:rPr>
        <w:t>r</w:t>
      </w:r>
      <w:r w:rsidRPr="00367DF7">
        <w:rPr>
          <w:b/>
          <w:szCs w:val="24"/>
        </w:rPr>
        <w:t>egressão</w:t>
      </w:r>
    </w:p>
    <w:tbl>
      <w:tblPr>
        <w:tblStyle w:val="TableNormal"/>
        <w:tblW w:w="9072" w:type="dxa"/>
        <w:tblInd w:w="-10" w:type="dxa"/>
        <w:tblLayout w:type="fixed"/>
        <w:tblLook w:val="01E0" w:firstRow="1" w:lastRow="1" w:firstColumn="1" w:lastColumn="1" w:noHBand="0" w:noVBand="0"/>
      </w:tblPr>
      <w:tblGrid>
        <w:gridCol w:w="907"/>
        <w:gridCol w:w="1280"/>
        <w:gridCol w:w="1527"/>
        <w:gridCol w:w="1673"/>
        <w:gridCol w:w="1559"/>
        <w:gridCol w:w="1134"/>
        <w:gridCol w:w="992"/>
      </w:tblGrid>
      <w:tr w:rsidR="00B13E0D" w:rsidRPr="00367DF7" w14:paraId="5DBBAB8A" w14:textId="77777777" w:rsidTr="00AA0AD5">
        <w:trPr>
          <w:trHeight w:val="357"/>
        </w:trPr>
        <w:tc>
          <w:tcPr>
            <w:tcW w:w="2187" w:type="dxa"/>
            <w:gridSpan w:val="2"/>
            <w:vMerge w:val="restart"/>
            <w:tcBorders>
              <w:top w:val="single" w:sz="4" w:space="0" w:color="auto"/>
              <w:bottom w:val="single" w:sz="4" w:space="0" w:color="auto"/>
            </w:tcBorders>
            <w:vAlign w:val="bottom"/>
          </w:tcPr>
          <w:p w14:paraId="3D92537A" w14:textId="77777777" w:rsidR="00FA2F1A" w:rsidRPr="00367DF7" w:rsidRDefault="00FA2F1A" w:rsidP="00EF5A60">
            <w:pPr>
              <w:pStyle w:val="TableParagraph"/>
              <w:spacing w:before="6"/>
              <w:rPr>
                <w:b/>
                <w:sz w:val="20"/>
                <w:szCs w:val="20"/>
                <w:lang w:val="pt-BR"/>
              </w:rPr>
            </w:pPr>
          </w:p>
          <w:p w14:paraId="31995320" w14:textId="1D8D1C25" w:rsidR="00FA2F1A" w:rsidRPr="00367DF7" w:rsidRDefault="00FA2F1A" w:rsidP="00350369">
            <w:pPr>
              <w:pStyle w:val="TableParagraph"/>
              <w:spacing w:before="0" w:line="360" w:lineRule="auto"/>
              <w:ind w:left="567" w:right="686" w:hanging="552"/>
              <w:jc w:val="center"/>
              <w:rPr>
                <w:b/>
                <w:sz w:val="20"/>
                <w:szCs w:val="20"/>
                <w:lang w:val="pt-BR"/>
              </w:rPr>
            </w:pPr>
            <w:r w:rsidRPr="00367DF7">
              <w:rPr>
                <w:b/>
                <w:sz w:val="20"/>
                <w:szCs w:val="20"/>
                <w:lang w:val="pt-BR"/>
              </w:rPr>
              <w:t>Modelo</w:t>
            </w:r>
          </w:p>
        </w:tc>
        <w:tc>
          <w:tcPr>
            <w:tcW w:w="3200" w:type="dxa"/>
            <w:gridSpan w:val="2"/>
            <w:tcBorders>
              <w:top w:val="single" w:sz="4" w:space="0" w:color="auto"/>
              <w:bottom w:val="single" w:sz="4" w:space="0" w:color="auto"/>
            </w:tcBorders>
            <w:vAlign w:val="bottom"/>
          </w:tcPr>
          <w:p w14:paraId="6216CA5D" w14:textId="77777777" w:rsidR="00FA2F1A" w:rsidRPr="00367DF7" w:rsidRDefault="00FA2F1A" w:rsidP="00EF5A60">
            <w:pPr>
              <w:pStyle w:val="TableParagraph"/>
              <w:ind w:left="176"/>
              <w:rPr>
                <w:b/>
                <w:sz w:val="20"/>
                <w:szCs w:val="20"/>
                <w:lang w:val="pt-BR"/>
              </w:rPr>
            </w:pPr>
            <w:r w:rsidRPr="00367DF7">
              <w:rPr>
                <w:b/>
                <w:sz w:val="20"/>
                <w:szCs w:val="20"/>
                <w:lang w:val="pt-BR"/>
              </w:rPr>
              <w:t>Coeficientes não padronizados</w:t>
            </w:r>
          </w:p>
        </w:tc>
        <w:tc>
          <w:tcPr>
            <w:tcW w:w="1559" w:type="dxa"/>
            <w:tcBorders>
              <w:top w:val="single" w:sz="4" w:space="0" w:color="auto"/>
              <w:bottom w:val="single" w:sz="4" w:space="0" w:color="auto"/>
            </w:tcBorders>
          </w:tcPr>
          <w:p w14:paraId="1F5E4687" w14:textId="3F6171DE" w:rsidR="00FA2F1A" w:rsidRPr="00367DF7" w:rsidRDefault="00893BBF" w:rsidP="00EF5A60">
            <w:pPr>
              <w:pStyle w:val="TableParagraph"/>
              <w:ind w:left="135" w:right="128"/>
              <w:jc w:val="center"/>
              <w:rPr>
                <w:b/>
                <w:sz w:val="20"/>
                <w:szCs w:val="20"/>
                <w:lang w:val="pt-BR"/>
              </w:rPr>
            </w:pPr>
            <w:r w:rsidRPr="00367DF7">
              <w:rPr>
                <w:b/>
                <w:sz w:val="20"/>
                <w:szCs w:val="20"/>
                <w:lang w:val="pt-BR"/>
              </w:rPr>
              <w:t xml:space="preserve">Coeficientes </w:t>
            </w:r>
            <w:r w:rsidR="00FA2F1A" w:rsidRPr="00367DF7">
              <w:rPr>
                <w:b/>
                <w:sz w:val="20"/>
                <w:szCs w:val="20"/>
                <w:lang w:val="pt-BR"/>
              </w:rPr>
              <w:t>padronizado</w:t>
            </w:r>
            <w:r w:rsidRPr="00367DF7">
              <w:rPr>
                <w:b/>
                <w:sz w:val="20"/>
                <w:szCs w:val="20"/>
                <w:lang w:val="pt-BR"/>
              </w:rPr>
              <w:t>s</w:t>
            </w:r>
          </w:p>
        </w:tc>
        <w:tc>
          <w:tcPr>
            <w:tcW w:w="1134" w:type="dxa"/>
            <w:vMerge w:val="restart"/>
            <w:tcBorders>
              <w:top w:val="single" w:sz="4" w:space="0" w:color="auto"/>
              <w:bottom w:val="single" w:sz="4" w:space="0" w:color="auto"/>
            </w:tcBorders>
            <w:vAlign w:val="bottom"/>
          </w:tcPr>
          <w:p w14:paraId="7EC45C5E" w14:textId="77777777" w:rsidR="00FA2F1A" w:rsidRPr="00367DF7" w:rsidRDefault="00FA2F1A" w:rsidP="00EF5A60">
            <w:pPr>
              <w:pStyle w:val="TableParagraph"/>
              <w:spacing w:before="6"/>
              <w:rPr>
                <w:b/>
                <w:sz w:val="20"/>
                <w:szCs w:val="20"/>
                <w:lang w:val="pt-BR"/>
              </w:rPr>
            </w:pPr>
          </w:p>
          <w:p w14:paraId="4E186C3F" w14:textId="77777777" w:rsidR="00FA2F1A" w:rsidRPr="00367DF7" w:rsidRDefault="00FA2F1A" w:rsidP="00AA0AD5">
            <w:pPr>
              <w:pStyle w:val="TableParagraph"/>
              <w:spacing w:before="0" w:line="360" w:lineRule="auto"/>
              <w:ind w:left="5"/>
              <w:jc w:val="center"/>
              <w:rPr>
                <w:b/>
                <w:sz w:val="20"/>
                <w:szCs w:val="20"/>
                <w:lang w:val="pt-BR"/>
              </w:rPr>
            </w:pPr>
            <w:r w:rsidRPr="00367DF7">
              <w:rPr>
                <w:b/>
                <w:w w:val="99"/>
                <w:sz w:val="20"/>
                <w:szCs w:val="20"/>
                <w:lang w:val="pt-BR"/>
              </w:rPr>
              <w:t>t</w:t>
            </w:r>
          </w:p>
        </w:tc>
        <w:tc>
          <w:tcPr>
            <w:tcW w:w="992" w:type="dxa"/>
            <w:vMerge w:val="restart"/>
            <w:tcBorders>
              <w:top w:val="single" w:sz="4" w:space="0" w:color="auto"/>
              <w:bottom w:val="single" w:sz="4" w:space="0" w:color="auto"/>
            </w:tcBorders>
            <w:vAlign w:val="bottom"/>
          </w:tcPr>
          <w:p w14:paraId="19FD8E85" w14:textId="77777777" w:rsidR="00FA2F1A" w:rsidRPr="00367DF7" w:rsidRDefault="00FA2F1A" w:rsidP="00EF5A60">
            <w:pPr>
              <w:pStyle w:val="TableParagraph"/>
              <w:spacing w:before="6"/>
              <w:rPr>
                <w:b/>
                <w:sz w:val="20"/>
                <w:szCs w:val="20"/>
                <w:lang w:val="pt-BR"/>
              </w:rPr>
            </w:pPr>
          </w:p>
          <w:p w14:paraId="2F5151CB" w14:textId="77777777" w:rsidR="00FA2F1A" w:rsidRPr="00367DF7" w:rsidRDefault="00FA2F1A" w:rsidP="00AA0AD5">
            <w:pPr>
              <w:pStyle w:val="TableParagraph"/>
              <w:spacing w:before="0" w:line="360" w:lineRule="auto"/>
              <w:ind w:left="260"/>
              <w:rPr>
                <w:b/>
                <w:sz w:val="20"/>
                <w:szCs w:val="20"/>
                <w:lang w:val="pt-BR"/>
              </w:rPr>
            </w:pPr>
            <w:r w:rsidRPr="00367DF7">
              <w:rPr>
                <w:b/>
                <w:sz w:val="20"/>
                <w:szCs w:val="20"/>
                <w:lang w:val="pt-BR"/>
              </w:rPr>
              <w:t>Sig.</w:t>
            </w:r>
          </w:p>
        </w:tc>
      </w:tr>
      <w:tr w:rsidR="00B13E0D" w:rsidRPr="00367DF7" w14:paraId="37B09EF1" w14:textId="77777777" w:rsidTr="00AA0AD5">
        <w:trPr>
          <w:trHeight w:val="357"/>
        </w:trPr>
        <w:tc>
          <w:tcPr>
            <w:tcW w:w="2187" w:type="dxa"/>
            <w:gridSpan w:val="2"/>
            <w:vMerge/>
            <w:tcBorders>
              <w:top w:val="single" w:sz="4" w:space="0" w:color="auto"/>
              <w:bottom w:val="single" w:sz="4" w:space="0" w:color="auto"/>
            </w:tcBorders>
          </w:tcPr>
          <w:p w14:paraId="03B0C253" w14:textId="77777777" w:rsidR="00FA2F1A" w:rsidRPr="00367DF7" w:rsidRDefault="00FA2F1A" w:rsidP="00EF5A60">
            <w:pPr>
              <w:rPr>
                <w:rFonts w:cs="Times New Roman"/>
                <w:sz w:val="20"/>
                <w:szCs w:val="20"/>
                <w:lang w:val="pt-BR"/>
              </w:rPr>
            </w:pPr>
          </w:p>
        </w:tc>
        <w:tc>
          <w:tcPr>
            <w:tcW w:w="1527" w:type="dxa"/>
            <w:tcBorders>
              <w:top w:val="single" w:sz="4" w:space="0" w:color="auto"/>
              <w:bottom w:val="single" w:sz="4" w:space="0" w:color="auto"/>
            </w:tcBorders>
          </w:tcPr>
          <w:p w14:paraId="2F1BA0ED" w14:textId="77777777" w:rsidR="00FA2F1A" w:rsidRPr="00367DF7" w:rsidRDefault="00FA2F1A" w:rsidP="00EF5A60">
            <w:pPr>
              <w:pStyle w:val="TableParagraph"/>
              <w:ind w:left="21"/>
              <w:jc w:val="center"/>
              <w:rPr>
                <w:b/>
                <w:sz w:val="20"/>
                <w:szCs w:val="20"/>
                <w:lang w:val="pt-BR"/>
              </w:rPr>
            </w:pPr>
            <w:r w:rsidRPr="00367DF7">
              <w:rPr>
                <w:b/>
                <w:w w:val="99"/>
                <w:sz w:val="20"/>
                <w:szCs w:val="20"/>
                <w:lang w:val="pt-BR"/>
              </w:rPr>
              <w:t>B</w:t>
            </w:r>
          </w:p>
        </w:tc>
        <w:tc>
          <w:tcPr>
            <w:tcW w:w="1673" w:type="dxa"/>
            <w:tcBorders>
              <w:top w:val="single" w:sz="4" w:space="0" w:color="auto"/>
              <w:bottom w:val="single" w:sz="4" w:space="0" w:color="auto"/>
            </w:tcBorders>
          </w:tcPr>
          <w:p w14:paraId="51F97578" w14:textId="0F2CA7C8" w:rsidR="00FA2F1A" w:rsidRPr="00367DF7" w:rsidRDefault="00FA2F1A" w:rsidP="00EF5A60">
            <w:pPr>
              <w:pStyle w:val="TableParagraph"/>
              <w:ind w:left="276" w:right="262"/>
              <w:jc w:val="center"/>
              <w:rPr>
                <w:b/>
                <w:sz w:val="20"/>
                <w:szCs w:val="20"/>
                <w:lang w:val="pt-BR"/>
              </w:rPr>
            </w:pPr>
            <w:r w:rsidRPr="00367DF7">
              <w:rPr>
                <w:b/>
                <w:sz w:val="20"/>
                <w:szCs w:val="20"/>
                <w:lang w:val="pt-BR"/>
              </w:rPr>
              <w:t>Erro</w:t>
            </w:r>
            <w:r w:rsidR="00DE52BD" w:rsidRPr="00367DF7">
              <w:rPr>
                <w:b/>
                <w:sz w:val="20"/>
                <w:szCs w:val="20"/>
                <w:lang w:val="pt-BR"/>
              </w:rPr>
              <w:t xml:space="preserve"> Padrão</w:t>
            </w:r>
          </w:p>
        </w:tc>
        <w:tc>
          <w:tcPr>
            <w:tcW w:w="1559" w:type="dxa"/>
            <w:tcBorders>
              <w:top w:val="single" w:sz="4" w:space="0" w:color="auto"/>
              <w:bottom w:val="single" w:sz="4" w:space="0" w:color="auto"/>
            </w:tcBorders>
          </w:tcPr>
          <w:p w14:paraId="6A1C6079" w14:textId="77777777" w:rsidR="00FA2F1A" w:rsidRPr="00367DF7" w:rsidRDefault="00FA2F1A" w:rsidP="00EF5A60">
            <w:pPr>
              <w:pStyle w:val="TableParagraph"/>
              <w:ind w:left="135" w:right="128"/>
              <w:jc w:val="center"/>
              <w:rPr>
                <w:b/>
                <w:sz w:val="20"/>
                <w:szCs w:val="20"/>
                <w:lang w:val="pt-BR"/>
              </w:rPr>
            </w:pPr>
            <w:r w:rsidRPr="00367DF7">
              <w:rPr>
                <w:b/>
                <w:sz w:val="20"/>
                <w:szCs w:val="20"/>
                <w:lang w:val="pt-BR"/>
              </w:rPr>
              <w:t>Beta</w:t>
            </w:r>
          </w:p>
        </w:tc>
        <w:tc>
          <w:tcPr>
            <w:tcW w:w="1134" w:type="dxa"/>
            <w:vMerge/>
            <w:tcBorders>
              <w:top w:val="single" w:sz="4" w:space="0" w:color="auto"/>
              <w:bottom w:val="single" w:sz="4" w:space="0" w:color="auto"/>
            </w:tcBorders>
          </w:tcPr>
          <w:p w14:paraId="5DADE0AA" w14:textId="77777777" w:rsidR="00FA2F1A" w:rsidRPr="00367DF7" w:rsidRDefault="00FA2F1A" w:rsidP="00EF5A60">
            <w:pPr>
              <w:rPr>
                <w:rFonts w:cs="Times New Roman"/>
                <w:sz w:val="20"/>
                <w:szCs w:val="20"/>
                <w:lang w:val="pt-BR"/>
              </w:rPr>
            </w:pPr>
          </w:p>
        </w:tc>
        <w:tc>
          <w:tcPr>
            <w:tcW w:w="992" w:type="dxa"/>
            <w:vMerge/>
            <w:tcBorders>
              <w:top w:val="single" w:sz="4" w:space="0" w:color="auto"/>
              <w:bottom w:val="single" w:sz="4" w:space="0" w:color="auto"/>
            </w:tcBorders>
          </w:tcPr>
          <w:p w14:paraId="7290CA5F" w14:textId="77777777" w:rsidR="00FA2F1A" w:rsidRPr="00367DF7" w:rsidRDefault="00FA2F1A" w:rsidP="00EF5A60">
            <w:pPr>
              <w:rPr>
                <w:rFonts w:cs="Times New Roman"/>
                <w:sz w:val="20"/>
                <w:szCs w:val="20"/>
                <w:lang w:val="pt-BR"/>
              </w:rPr>
            </w:pPr>
          </w:p>
        </w:tc>
      </w:tr>
      <w:tr w:rsidR="00B13E0D" w:rsidRPr="00367DF7" w14:paraId="481B4EEA" w14:textId="77777777" w:rsidTr="00AA0AD5">
        <w:trPr>
          <w:trHeight w:val="357"/>
        </w:trPr>
        <w:tc>
          <w:tcPr>
            <w:tcW w:w="907" w:type="dxa"/>
            <w:vMerge w:val="restart"/>
            <w:tcBorders>
              <w:top w:val="single" w:sz="4" w:space="0" w:color="auto"/>
            </w:tcBorders>
          </w:tcPr>
          <w:p w14:paraId="1C3CA99D" w14:textId="77777777" w:rsidR="00FA2F1A" w:rsidRPr="00367DF7" w:rsidRDefault="00FA2F1A" w:rsidP="00350369">
            <w:pPr>
              <w:pStyle w:val="TableParagraph"/>
              <w:jc w:val="right"/>
              <w:rPr>
                <w:sz w:val="20"/>
                <w:szCs w:val="20"/>
                <w:lang w:val="pt-BR"/>
              </w:rPr>
            </w:pPr>
            <w:r w:rsidRPr="00367DF7">
              <w:rPr>
                <w:w w:val="99"/>
                <w:sz w:val="20"/>
                <w:szCs w:val="20"/>
                <w:lang w:val="pt-BR"/>
              </w:rPr>
              <w:t>1</w:t>
            </w:r>
          </w:p>
        </w:tc>
        <w:tc>
          <w:tcPr>
            <w:tcW w:w="1280" w:type="dxa"/>
            <w:tcBorders>
              <w:top w:val="single" w:sz="4" w:space="0" w:color="auto"/>
            </w:tcBorders>
          </w:tcPr>
          <w:p w14:paraId="5E43BFE1" w14:textId="77777777" w:rsidR="00FA2F1A" w:rsidRPr="00367DF7" w:rsidRDefault="00FA2F1A" w:rsidP="00350369">
            <w:pPr>
              <w:pStyle w:val="TableParagraph"/>
              <w:ind w:left="119"/>
              <w:jc w:val="both"/>
              <w:rPr>
                <w:sz w:val="20"/>
                <w:szCs w:val="20"/>
                <w:lang w:val="pt-BR"/>
              </w:rPr>
            </w:pPr>
            <w:r w:rsidRPr="00367DF7">
              <w:rPr>
                <w:sz w:val="20"/>
                <w:szCs w:val="20"/>
                <w:lang w:val="pt-BR"/>
              </w:rPr>
              <w:t>(Constante)</w:t>
            </w:r>
          </w:p>
        </w:tc>
        <w:tc>
          <w:tcPr>
            <w:tcW w:w="1527" w:type="dxa"/>
            <w:tcBorders>
              <w:top w:val="single" w:sz="4" w:space="0" w:color="auto"/>
            </w:tcBorders>
          </w:tcPr>
          <w:p w14:paraId="6824FE64" w14:textId="77777777" w:rsidR="00FA2F1A" w:rsidRPr="00367DF7" w:rsidRDefault="00FA2F1A" w:rsidP="00EF5A60">
            <w:pPr>
              <w:pStyle w:val="TableParagraph"/>
              <w:ind w:left="493" w:right="472"/>
              <w:jc w:val="center"/>
              <w:rPr>
                <w:sz w:val="20"/>
                <w:szCs w:val="20"/>
                <w:lang w:val="pt-BR"/>
              </w:rPr>
            </w:pPr>
            <w:r w:rsidRPr="00367DF7">
              <w:rPr>
                <w:sz w:val="20"/>
                <w:szCs w:val="20"/>
                <w:lang w:val="pt-BR"/>
              </w:rPr>
              <w:t>1.233</w:t>
            </w:r>
          </w:p>
        </w:tc>
        <w:tc>
          <w:tcPr>
            <w:tcW w:w="1673" w:type="dxa"/>
            <w:tcBorders>
              <w:top w:val="single" w:sz="4" w:space="0" w:color="auto"/>
            </w:tcBorders>
          </w:tcPr>
          <w:p w14:paraId="6E40327E" w14:textId="77777777" w:rsidR="00FA2F1A" w:rsidRPr="00367DF7" w:rsidRDefault="00FA2F1A" w:rsidP="00EF5A60">
            <w:pPr>
              <w:pStyle w:val="TableParagraph"/>
              <w:ind w:left="276" w:right="262"/>
              <w:jc w:val="center"/>
              <w:rPr>
                <w:sz w:val="20"/>
                <w:szCs w:val="20"/>
                <w:lang w:val="pt-BR"/>
              </w:rPr>
            </w:pPr>
            <w:r w:rsidRPr="00367DF7">
              <w:rPr>
                <w:sz w:val="20"/>
                <w:szCs w:val="20"/>
                <w:lang w:val="pt-BR"/>
              </w:rPr>
              <w:t>0,334</w:t>
            </w:r>
          </w:p>
        </w:tc>
        <w:tc>
          <w:tcPr>
            <w:tcW w:w="1559" w:type="dxa"/>
            <w:tcBorders>
              <w:top w:val="single" w:sz="4" w:space="0" w:color="auto"/>
            </w:tcBorders>
          </w:tcPr>
          <w:p w14:paraId="2FDE08C1" w14:textId="77777777" w:rsidR="00FA2F1A" w:rsidRPr="00367DF7" w:rsidRDefault="00FA2F1A" w:rsidP="00EF5A60">
            <w:pPr>
              <w:pStyle w:val="TableParagraph"/>
              <w:spacing w:before="0"/>
              <w:rPr>
                <w:sz w:val="20"/>
                <w:szCs w:val="20"/>
                <w:lang w:val="pt-BR"/>
              </w:rPr>
            </w:pPr>
          </w:p>
        </w:tc>
        <w:tc>
          <w:tcPr>
            <w:tcW w:w="1134" w:type="dxa"/>
            <w:tcBorders>
              <w:top w:val="single" w:sz="4" w:space="0" w:color="auto"/>
            </w:tcBorders>
          </w:tcPr>
          <w:p w14:paraId="7402AD0D" w14:textId="77777777" w:rsidR="00FA2F1A" w:rsidRPr="00367DF7" w:rsidRDefault="00FA2F1A" w:rsidP="00EF5A60">
            <w:pPr>
              <w:pStyle w:val="TableParagraph"/>
              <w:ind w:left="167" w:right="162"/>
              <w:jc w:val="center"/>
              <w:rPr>
                <w:sz w:val="20"/>
                <w:szCs w:val="20"/>
                <w:lang w:val="pt-BR"/>
              </w:rPr>
            </w:pPr>
            <w:r w:rsidRPr="00367DF7">
              <w:rPr>
                <w:sz w:val="20"/>
                <w:szCs w:val="20"/>
                <w:lang w:val="pt-BR"/>
              </w:rPr>
              <w:t>3.698</w:t>
            </w:r>
          </w:p>
        </w:tc>
        <w:tc>
          <w:tcPr>
            <w:tcW w:w="992" w:type="dxa"/>
            <w:tcBorders>
              <w:top w:val="single" w:sz="4" w:space="0" w:color="auto"/>
            </w:tcBorders>
          </w:tcPr>
          <w:p w14:paraId="25B5BCDE" w14:textId="77777777" w:rsidR="00FA2F1A" w:rsidRPr="00367DF7" w:rsidRDefault="00FA2F1A" w:rsidP="00EF5A60">
            <w:pPr>
              <w:pStyle w:val="TableParagraph"/>
              <w:ind w:left="227" w:right="219"/>
              <w:jc w:val="center"/>
              <w:rPr>
                <w:sz w:val="20"/>
                <w:szCs w:val="20"/>
                <w:lang w:val="pt-BR"/>
              </w:rPr>
            </w:pPr>
            <w:r w:rsidRPr="00367DF7">
              <w:rPr>
                <w:sz w:val="20"/>
                <w:szCs w:val="20"/>
                <w:lang w:val="pt-BR"/>
              </w:rPr>
              <w:t>.000</w:t>
            </w:r>
          </w:p>
        </w:tc>
      </w:tr>
      <w:tr w:rsidR="00B13E0D" w:rsidRPr="00367DF7" w14:paraId="0C0CDF71" w14:textId="77777777" w:rsidTr="00367DF7">
        <w:trPr>
          <w:trHeight w:val="357"/>
        </w:trPr>
        <w:tc>
          <w:tcPr>
            <w:tcW w:w="907" w:type="dxa"/>
            <w:vMerge/>
          </w:tcPr>
          <w:p w14:paraId="5AAF3EAC" w14:textId="77777777" w:rsidR="00FA2F1A" w:rsidRPr="00367DF7" w:rsidRDefault="00FA2F1A" w:rsidP="00EF5A60">
            <w:pPr>
              <w:rPr>
                <w:rFonts w:cs="Times New Roman"/>
                <w:sz w:val="20"/>
                <w:szCs w:val="20"/>
                <w:lang w:val="pt-BR"/>
              </w:rPr>
            </w:pPr>
          </w:p>
        </w:tc>
        <w:tc>
          <w:tcPr>
            <w:tcW w:w="1280" w:type="dxa"/>
          </w:tcPr>
          <w:p w14:paraId="10043A42" w14:textId="4BFF56A5" w:rsidR="00FA2F1A" w:rsidRPr="00367DF7" w:rsidRDefault="00FA2F1A" w:rsidP="00350369">
            <w:pPr>
              <w:pStyle w:val="TableParagraph"/>
              <w:ind w:left="119"/>
              <w:jc w:val="both"/>
              <w:rPr>
                <w:sz w:val="20"/>
                <w:szCs w:val="20"/>
                <w:lang w:val="pt-BR"/>
              </w:rPr>
            </w:pPr>
            <w:r w:rsidRPr="00367DF7">
              <w:rPr>
                <w:sz w:val="20"/>
                <w:szCs w:val="20"/>
                <w:lang w:val="pt-BR"/>
              </w:rPr>
              <w:t>ED</w:t>
            </w:r>
          </w:p>
        </w:tc>
        <w:tc>
          <w:tcPr>
            <w:tcW w:w="1527" w:type="dxa"/>
          </w:tcPr>
          <w:p w14:paraId="0D3BAD6D" w14:textId="77777777" w:rsidR="00FA2F1A" w:rsidRPr="00367DF7" w:rsidRDefault="00FA2F1A" w:rsidP="00EF5A60">
            <w:pPr>
              <w:pStyle w:val="TableParagraph"/>
              <w:ind w:left="493" w:right="472"/>
              <w:jc w:val="center"/>
              <w:rPr>
                <w:sz w:val="20"/>
                <w:szCs w:val="20"/>
                <w:lang w:val="pt-BR"/>
              </w:rPr>
            </w:pPr>
            <w:r w:rsidRPr="00367DF7">
              <w:rPr>
                <w:sz w:val="20"/>
                <w:szCs w:val="20"/>
                <w:lang w:val="pt-BR"/>
              </w:rPr>
              <w:t>0,259</w:t>
            </w:r>
          </w:p>
        </w:tc>
        <w:tc>
          <w:tcPr>
            <w:tcW w:w="1673" w:type="dxa"/>
          </w:tcPr>
          <w:p w14:paraId="4578F1F5" w14:textId="77777777" w:rsidR="00FA2F1A" w:rsidRPr="00367DF7" w:rsidRDefault="00FA2F1A" w:rsidP="00EF5A60">
            <w:pPr>
              <w:pStyle w:val="TableParagraph"/>
              <w:ind w:left="276" w:right="262"/>
              <w:jc w:val="center"/>
              <w:rPr>
                <w:sz w:val="20"/>
                <w:szCs w:val="20"/>
                <w:lang w:val="pt-BR"/>
              </w:rPr>
            </w:pPr>
            <w:r w:rsidRPr="00367DF7">
              <w:rPr>
                <w:sz w:val="20"/>
                <w:szCs w:val="20"/>
                <w:lang w:val="pt-BR"/>
              </w:rPr>
              <w:t>0,072</w:t>
            </w:r>
          </w:p>
        </w:tc>
        <w:tc>
          <w:tcPr>
            <w:tcW w:w="1559" w:type="dxa"/>
          </w:tcPr>
          <w:p w14:paraId="4BE72928" w14:textId="77777777" w:rsidR="00FA2F1A" w:rsidRPr="00367DF7" w:rsidRDefault="00FA2F1A" w:rsidP="00EF5A60">
            <w:pPr>
              <w:pStyle w:val="TableParagraph"/>
              <w:ind w:left="135" w:right="128"/>
              <w:jc w:val="center"/>
              <w:rPr>
                <w:sz w:val="20"/>
                <w:szCs w:val="20"/>
                <w:lang w:val="pt-BR"/>
              </w:rPr>
            </w:pPr>
            <w:r w:rsidRPr="00367DF7">
              <w:rPr>
                <w:sz w:val="20"/>
                <w:szCs w:val="20"/>
                <w:lang w:val="pt-BR"/>
              </w:rPr>
              <w:t>0,342</w:t>
            </w:r>
          </w:p>
        </w:tc>
        <w:tc>
          <w:tcPr>
            <w:tcW w:w="1134" w:type="dxa"/>
          </w:tcPr>
          <w:p w14:paraId="7E22C59C" w14:textId="40B26D21" w:rsidR="00FA2F1A" w:rsidRPr="00367DF7" w:rsidRDefault="00FA2F1A" w:rsidP="00EF5A60">
            <w:pPr>
              <w:pStyle w:val="TableParagraph"/>
              <w:ind w:left="167" w:right="162"/>
              <w:jc w:val="center"/>
              <w:rPr>
                <w:sz w:val="20"/>
                <w:szCs w:val="20"/>
                <w:lang w:val="pt-BR"/>
              </w:rPr>
            </w:pPr>
            <w:r w:rsidRPr="00367DF7">
              <w:rPr>
                <w:sz w:val="20"/>
                <w:szCs w:val="20"/>
                <w:lang w:val="pt-BR"/>
              </w:rPr>
              <w:t>3.58</w:t>
            </w:r>
            <w:r w:rsidR="007A2FE1" w:rsidRPr="00367DF7">
              <w:rPr>
                <w:sz w:val="20"/>
                <w:szCs w:val="20"/>
                <w:lang w:val="pt-BR"/>
              </w:rPr>
              <w:t>2</w:t>
            </w:r>
          </w:p>
        </w:tc>
        <w:tc>
          <w:tcPr>
            <w:tcW w:w="992" w:type="dxa"/>
          </w:tcPr>
          <w:p w14:paraId="1703E8F6" w14:textId="77777777" w:rsidR="00FA2F1A" w:rsidRPr="00367DF7" w:rsidRDefault="00FA2F1A" w:rsidP="00EF5A60">
            <w:pPr>
              <w:pStyle w:val="TableParagraph"/>
              <w:ind w:left="227" w:right="219"/>
              <w:jc w:val="center"/>
              <w:rPr>
                <w:sz w:val="20"/>
                <w:szCs w:val="20"/>
                <w:lang w:val="pt-BR"/>
              </w:rPr>
            </w:pPr>
            <w:r w:rsidRPr="00367DF7">
              <w:rPr>
                <w:sz w:val="20"/>
                <w:szCs w:val="20"/>
                <w:lang w:val="pt-BR"/>
              </w:rPr>
              <w:t>.000</w:t>
            </w:r>
          </w:p>
        </w:tc>
      </w:tr>
      <w:tr w:rsidR="00B13E0D" w:rsidRPr="00367DF7" w14:paraId="441C627A" w14:textId="77777777" w:rsidTr="00367DF7">
        <w:trPr>
          <w:trHeight w:val="357"/>
        </w:trPr>
        <w:tc>
          <w:tcPr>
            <w:tcW w:w="907" w:type="dxa"/>
            <w:vMerge/>
          </w:tcPr>
          <w:p w14:paraId="64E49CC2" w14:textId="77777777" w:rsidR="00FA2F1A" w:rsidRPr="00367DF7" w:rsidRDefault="00FA2F1A" w:rsidP="00EF5A60">
            <w:pPr>
              <w:rPr>
                <w:rFonts w:cs="Times New Roman"/>
                <w:sz w:val="20"/>
                <w:szCs w:val="20"/>
                <w:lang w:val="pt-BR"/>
              </w:rPr>
            </w:pPr>
          </w:p>
        </w:tc>
        <w:tc>
          <w:tcPr>
            <w:tcW w:w="1280" w:type="dxa"/>
          </w:tcPr>
          <w:p w14:paraId="315EACD9" w14:textId="77777777" w:rsidR="00FA2F1A" w:rsidRPr="00367DF7" w:rsidRDefault="00FA2F1A" w:rsidP="00350369">
            <w:pPr>
              <w:pStyle w:val="TableParagraph"/>
              <w:ind w:left="119"/>
              <w:jc w:val="both"/>
              <w:rPr>
                <w:sz w:val="20"/>
                <w:szCs w:val="20"/>
                <w:lang w:val="pt-BR"/>
              </w:rPr>
            </w:pPr>
            <w:r w:rsidRPr="00367DF7">
              <w:rPr>
                <w:sz w:val="20"/>
                <w:szCs w:val="20"/>
                <w:lang w:val="pt-BR"/>
              </w:rPr>
              <w:t>EE</w:t>
            </w:r>
          </w:p>
        </w:tc>
        <w:tc>
          <w:tcPr>
            <w:tcW w:w="1527" w:type="dxa"/>
          </w:tcPr>
          <w:p w14:paraId="1819C9AA" w14:textId="77777777" w:rsidR="00FA2F1A" w:rsidRPr="00367DF7" w:rsidRDefault="00FA2F1A" w:rsidP="00EF5A60">
            <w:pPr>
              <w:pStyle w:val="TableParagraph"/>
              <w:ind w:left="493" w:right="472"/>
              <w:jc w:val="center"/>
              <w:rPr>
                <w:sz w:val="20"/>
                <w:szCs w:val="20"/>
                <w:lang w:val="pt-BR"/>
              </w:rPr>
            </w:pPr>
            <w:r w:rsidRPr="00367DF7">
              <w:rPr>
                <w:sz w:val="20"/>
                <w:szCs w:val="20"/>
                <w:lang w:val="pt-BR"/>
              </w:rPr>
              <w:t>0,427</w:t>
            </w:r>
          </w:p>
        </w:tc>
        <w:tc>
          <w:tcPr>
            <w:tcW w:w="1673" w:type="dxa"/>
          </w:tcPr>
          <w:p w14:paraId="305A4784" w14:textId="77777777" w:rsidR="00FA2F1A" w:rsidRPr="00367DF7" w:rsidRDefault="00FA2F1A" w:rsidP="00EF5A60">
            <w:pPr>
              <w:pStyle w:val="TableParagraph"/>
              <w:ind w:left="276" w:right="262"/>
              <w:jc w:val="center"/>
              <w:rPr>
                <w:sz w:val="20"/>
                <w:szCs w:val="20"/>
                <w:lang w:val="pt-BR"/>
              </w:rPr>
            </w:pPr>
            <w:r w:rsidRPr="00367DF7">
              <w:rPr>
                <w:sz w:val="20"/>
                <w:szCs w:val="20"/>
                <w:lang w:val="pt-BR"/>
              </w:rPr>
              <w:t>0,116</w:t>
            </w:r>
          </w:p>
        </w:tc>
        <w:tc>
          <w:tcPr>
            <w:tcW w:w="1559" w:type="dxa"/>
          </w:tcPr>
          <w:p w14:paraId="127654BE" w14:textId="77777777" w:rsidR="00FA2F1A" w:rsidRPr="00367DF7" w:rsidRDefault="00FA2F1A" w:rsidP="00EF5A60">
            <w:pPr>
              <w:pStyle w:val="TableParagraph"/>
              <w:ind w:left="135" w:right="128"/>
              <w:jc w:val="center"/>
              <w:rPr>
                <w:sz w:val="20"/>
                <w:szCs w:val="20"/>
                <w:lang w:val="pt-BR"/>
              </w:rPr>
            </w:pPr>
            <w:r w:rsidRPr="00367DF7">
              <w:rPr>
                <w:sz w:val="20"/>
                <w:szCs w:val="20"/>
                <w:lang w:val="pt-BR"/>
              </w:rPr>
              <w:t>0,434</w:t>
            </w:r>
          </w:p>
        </w:tc>
        <w:tc>
          <w:tcPr>
            <w:tcW w:w="1134" w:type="dxa"/>
          </w:tcPr>
          <w:p w14:paraId="609DC2EE" w14:textId="77777777" w:rsidR="00FA2F1A" w:rsidRPr="00367DF7" w:rsidRDefault="00FA2F1A" w:rsidP="00EF5A60">
            <w:pPr>
              <w:pStyle w:val="TableParagraph"/>
              <w:ind w:left="167" w:right="162"/>
              <w:jc w:val="center"/>
              <w:rPr>
                <w:sz w:val="20"/>
                <w:szCs w:val="20"/>
                <w:lang w:val="pt-BR"/>
              </w:rPr>
            </w:pPr>
            <w:r w:rsidRPr="00367DF7">
              <w:rPr>
                <w:sz w:val="20"/>
                <w:szCs w:val="20"/>
                <w:lang w:val="pt-BR"/>
              </w:rPr>
              <w:t>3,682</w:t>
            </w:r>
          </w:p>
        </w:tc>
        <w:tc>
          <w:tcPr>
            <w:tcW w:w="992" w:type="dxa"/>
          </w:tcPr>
          <w:p w14:paraId="1F4C105C" w14:textId="77777777" w:rsidR="00FA2F1A" w:rsidRPr="00367DF7" w:rsidRDefault="00FA2F1A" w:rsidP="00EF5A60">
            <w:pPr>
              <w:pStyle w:val="TableParagraph"/>
              <w:ind w:left="227" w:right="219"/>
              <w:jc w:val="center"/>
              <w:rPr>
                <w:sz w:val="20"/>
                <w:szCs w:val="20"/>
                <w:lang w:val="pt-BR"/>
              </w:rPr>
            </w:pPr>
            <w:r w:rsidRPr="00367DF7">
              <w:rPr>
                <w:sz w:val="20"/>
                <w:szCs w:val="20"/>
                <w:lang w:val="pt-BR"/>
              </w:rPr>
              <w:t>.000</w:t>
            </w:r>
          </w:p>
        </w:tc>
      </w:tr>
      <w:tr w:rsidR="00B13E0D" w:rsidRPr="00367DF7" w14:paraId="2331B6D9" w14:textId="77777777" w:rsidTr="00367DF7">
        <w:trPr>
          <w:trHeight w:val="357"/>
        </w:trPr>
        <w:tc>
          <w:tcPr>
            <w:tcW w:w="907" w:type="dxa"/>
            <w:vMerge/>
          </w:tcPr>
          <w:p w14:paraId="0FFABFFC" w14:textId="77777777" w:rsidR="00FA2F1A" w:rsidRPr="00367DF7" w:rsidRDefault="00FA2F1A" w:rsidP="00EF5A60">
            <w:pPr>
              <w:rPr>
                <w:rFonts w:cs="Times New Roman"/>
                <w:sz w:val="20"/>
                <w:szCs w:val="20"/>
                <w:lang w:val="pt-BR"/>
              </w:rPr>
            </w:pPr>
          </w:p>
        </w:tc>
        <w:tc>
          <w:tcPr>
            <w:tcW w:w="1280" w:type="dxa"/>
          </w:tcPr>
          <w:p w14:paraId="21A3DBF9" w14:textId="10FCC352" w:rsidR="00FA2F1A" w:rsidRPr="00367DF7" w:rsidRDefault="00FA2F1A" w:rsidP="00350369">
            <w:pPr>
              <w:pStyle w:val="TableParagraph"/>
              <w:ind w:left="119"/>
              <w:jc w:val="both"/>
              <w:rPr>
                <w:sz w:val="20"/>
                <w:szCs w:val="20"/>
                <w:lang w:val="pt-BR"/>
              </w:rPr>
            </w:pPr>
            <w:r w:rsidRPr="00367DF7">
              <w:rPr>
                <w:sz w:val="20"/>
                <w:szCs w:val="20"/>
                <w:lang w:val="pt-BR"/>
              </w:rPr>
              <w:t>IS</w:t>
            </w:r>
          </w:p>
        </w:tc>
        <w:tc>
          <w:tcPr>
            <w:tcW w:w="1527" w:type="dxa"/>
          </w:tcPr>
          <w:p w14:paraId="263AA67E" w14:textId="77777777" w:rsidR="00FA2F1A" w:rsidRPr="00367DF7" w:rsidRDefault="00FA2F1A" w:rsidP="00EF5A60">
            <w:pPr>
              <w:pStyle w:val="TableParagraph"/>
              <w:ind w:left="493" w:right="472"/>
              <w:jc w:val="center"/>
              <w:rPr>
                <w:sz w:val="20"/>
                <w:szCs w:val="20"/>
                <w:lang w:val="pt-BR"/>
              </w:rPr>
            </w:pPr>
            <w:r w:rsidRPr="00367DF7">
              <w:rPr>
                <w:sz w:val="20"/>
                <w:szCs w:val="20"/>
                <w:lang w:val="pt-BR"/>
              </w:rPr>
              <w:t>0,061</w:t>
            </w:r>
          </w:p>
        </w:tc>
        <w:tc>
          <w:tcPr>
            <w:tcW w:w="1673" w:type="dxa"/>
          </w:tcPr>
          <w:p w14:paraId="3311EABE" w14:textId="77777777" w:rsidR="00FA2F1A" w:rsidRPr="00367DF7" w:rsidRDefault="00FA2F1A" w:rsidP="00EF5A60">
            <w:pPr>
              <w:pStyle w:val="TableParagraph"/>
              <w:ind w:left="276" w:right="262"/>
              <w:jc w:val="center"/>
              <w:rPr>
                <w:sz w:val="20"/>
                <w:szCs w:val="20"/>
                <w:lang w:val="pt-BR"/>
              </w:rPr>
            </w:pPr>
            <w:r w:rsidRPr="00367DF7">
              <w:rPr>
                <w:sz w:val="20"/>
                <w:szCs w:val="20"/>
                <w:lang w:val="pt-BR"/>
              </w:rPr>
              <w:t>0,075</w:t>
            </w:r>
          </w:p>
        </w:tc>
        <w:tc>
          <w:tcPr>
            <w:tcW w:w="1559" w:type="dxa"/>
          </w:tcPr>
          <w:p w14:paraId="516752FD" w14:textId="77777777" w:rsidR="00FA2F1A" w:rsidRPr="00367DF7" w:rsidRDefault="00FA2F1A" w:rsidP="00EF5A60">
            <w:pPr>
              <w:pStyle w:val="TableParagraph"/>
              <w:ind w:left="135" w:right="128"/>
              <w:jc w:val="center"/>
              <w:rPr>
                <w:sz w:val="20"/>
                <w:szCs w:val="20"/>
                <w:lang w:val="pt-BR"/>
              </w:rPr>
            </w:pPr>
            <w:r w:rsidRPr="00367DF7">
              <w:rPr>
                <w:sz w:val="20"/>
                <w:szCs w:val="20"/>
                <w:lang w:val="pt-BR"/>
              </w:rPr>
              <w:t>.042</w:t>
            </w:r>
          </w:p>
        </w:tc>
        <w:tc>
          <w:tcPr>
            <w:tcW w:w="1134" w:type="dxa"/>
          </w:tcPr>
          <w:p w14:paraId="03E79732" w14:textId="6B846B25" w:rsidR="00FA2F1A" w:rsidRPr="00367DF7" w:rsidRDefault="00FA2F1A" w:rsidP="00EF5A60">
            <w:pPr>
              <w:pStyle w:val="TableParagraph"/>
              <w:ind w:left="167" w:right="162"/>
              <w:jc w:val="center"/>
              <w:rPr>
                <w:sz w:val="20"/>
                <w:szCs w:val="20"/>
                <w:lang w:val="pt-BR"/>
              </w:rPr>
            </w:pPr>
            <w:r w:rsidRPr="00367DF7">
              <w:rPr>
                <w:sz w:val="20"/>
                <w:szCs w:val="20"/>
                <w:lang w:val="pt-BR"/>
              </w:rPr>
              <w:t>0,80</w:t>
            </w:r>
            <w:r w:rsidR="007A2FE1" w:rsidRPr="00367DF7">
              <w:rPr>
                <w:sz w:val="20"/>
                <w:szCs w:val="20"/>
                <w:lang w:val="pt-BR"/>
              </w:rPr>
              <w:t>4</w:t>
            </w:r>
          </w:p>
        </w:tc>
        <w:tc>
          <w:tcPr>
            <w:tcW w:w="992" w:type="dxa"/>
          </w:tcPr>
          <w:p w14:paraId="66A00020" w14:textId="77777777" w:rsidR="00FA2F1A" w:rsidRPr="00367DF7" w:rsidRDefault="00FA2F1A" w:rsidP="00EF5A60">
            <w:pPr>
              <w:pStyle w:val="TableParagraph"/>
              <w:ind w:left="227" w:right="219"/>
              <w:jc w:val="center"/>
              <w:rPr>
                <w:sz w:val="20"/>
                <w:szCs w:val="20"/>
                <w:lang w:val="pt-BR"/>
              </w:rPr>
            </w:pPr>
            <w:r w:rsidRPr="00367DF7">
              <w:rPr>
                <w:sz w:val="20"/>
                <w:szCs w:val="20"/>
                <w:lang w:val="pt-BR"/>
              </w:rPr>
              <w:t>0,423</w:t>
            </w:r>
          </w:p>
        </w:tc>
      </w:tr>
      <w:tr w:rsidR="00B13E0D" w:rsidRPr="00367DF7" w14:paraId="776F7D5B" w14:textId="77777777" w:rsidTr="00367DF7">
        <w:trPr>
          <w:trHeight w:val="358"/>
        </w:trPr>
        <w:tc>
          <w:tcPr>
            <w:tcW w:w="907" w:type="dxa"/>
            <w:vMerge/>
            <w:tcBorders>
              <w:bottom w:val="single" w:sz="4" w:space="0" w:color="auto"/>
            </w:tcBorders>
          </w:tcPr>
          <w:p w14:paraId="454079E6" w14:textId="77777777" w:rsidR="00FA2F1A" w:rsidRPr="00367DF7" w:rsidRDefault="00FA2F1A" w:rsidP="00EF5A60">
            <w:pPr>
              <w:rPr>
                <w:rFonts w:cs="Times New Roman"/>
                <w:sz w:val="20"/>
                <w:szCs w:val="20"/>
                <w:lang w:val="pt-BR"/>
              </w:rPr>
            </w:pPr>
          </w:p>
        </w:tc>
        <w:tc>
          <w:tcPr>
            <w:tcW w:w="1280" w:type="dxa"/>
            <w:tcBorders>
              <w:bottom w:val="single" w:sz="4" w:space="0" w:color="auto"/>
            </w:tcBorders>
          </w:tcPr>
          <w:p w14:paraId="559148F1" w14:textId="5BC3BF3E" w:rsidR="00FA2F1A" w:rsidRPr="00367DF7" w:rsidRDefault="00FA2F1A" w:rsidP="00350369">
            <w:pPr>
              <w:pStyle w:val="TableParagraph"/>
              <w:ind w:left="119"/>
              <w:jc w:val="both"/>
              <w:rPr>
                <w:sz w:val="20"/>
                <w:szCs w:val="20"/>
                <w:lang w:val="pt-BR"/>
              </w:rPr>
            </w:pPr>
            <w:r w:rsidRPr="00367DF7">
              <w:rPr>
                <w:sz w:val="20"/>
                <w:szCs w:val="20"/>
                <w:lang w:val="pt-BR"/>
              </w:rPr>
              <w:t>CF</w:t>
            </w:r>
          </w:p>
        </w:tc>
        <w:tc>
          <w:tcPr>
            <w:tcW w:w="1527" w:type="dxa"/>
            <w:tcBorders>
              <w:bottom w:val="single" w:sz="4" w:space="0" w:color="auto"/>
            </w:tcBorders>
          </w:tcPr>
          <w:p w14:paraId="41A81DF7" w14:textId="77777777" w:rsidR="00FA2F1A" w:rsidRPr="00367DF7" w:rsidRDefault="00FA2F1A" w:rsidP="00EF5A60">
            <w:pPr>
              <w:pStyle w:val="TableParagraph"/>
              <w:ind w:left="493" w:right="472"/>
              <w:jc w:val="center"/>
              <w:rPr>
                <w:sz w:val="20"/>
                <w:szCs w:val="20"/>
                <w:lang w:val="pt-BR"/>
              </w:rPr>
            </w:pPr>
            <w:r w:rsidRPr="00367DF7">
              <w:rPr>
                <w:sz w:val="20"/>
                <w:szCs w:val="20"/>
                <w:lang w:val="pt-BR"/>
              </w:rPr>
              <w:t>-.063</w:t>
            </w:r>
          </w:p>
        </w:tc>
        <w:tc>
          <w:tcPr>
            <w:tcW w:w="1673" w:type="dxa"/>
            <w:tcBorders>
              <w:bottom w:val="single" w:sz="4" w:space="0" w:color="auto"/>
            </w:tcBorders>
          </w:tcPr>
          <w:p w14:paraId="69927374" w14:textId="77777777" w:rsidR="00FA2F1A" w:rsidRPr="00367DF7" w:rsidRDefault="00FA2F1A" w:rsidP="00EF5A60">
            <w:pPr>
              <w:pStyle w:val="TableParagraph"/>
              <w:ind w:left="276" w:right="262"/>
              <w:jc w:val="center"/>
              <w:rPr>
                <w:sz w:val="20"/>
                <w:szCs w:val="20"/>
                <w:lang w:val="pt-BR"/>
              </w:rPr>
            </w:pPr>
            <w:r w:rsidRPr="00367DF7">
              <w:rPr>
                <w:sz w:val="20"/>
                <w:szCs w:val="20"/>
                <w:lang w:val="pt-BR"/>
              </w:rPr>
              <w:t>0,098</w:t>
            </w:r>
          </w:p>
        </w:tc>
        <w:tc>
          <w:tcPr>
            <w:tcW w:w="1559" w:type="dxa"/>
            <w:tcBorders>
              <w:bottom w:val="single" w:sz="4" w:space="0" w:color="auto"/>
            </w:tcBorders>
          </w:tcPr>
          <w:p w14:paraId="32642A78" w14:textId="77777777" w:rsidR="00FA2F1A" w:rsidRPr="00367DF7" w:rsidRDefault="00FA2F1A" w:rsidP="00EF5A60">
            <w:pPr>
              <w:pStyle w:val="TableParagraph"/>
              <w:ind w:left="135" w:right="128"/>
              <w:jc w:val="center"/>
              <w:rPr>
                <w:sz w:val="20"/>
                <w:szCs w:val="20"/>
                <w:lang w:val="pt-BR"/>
              </w:rPr>
            </w:pPr>
            <w:r w:rsidRPr="00367DF7">
              <w:rPr>
                <w:sz w:val="20"/>
                <w:szCs w:val="20"/>
                <w:lang w:val="pt-BR"/>
              </w:rPr>
              <w:t>-.047</w:t>
            </w:r>
          </w:p>
        </w:tc>
        <w:tc>
          <w:tcPr>
            <w:tcW w:w="1134" w:type="dxa"/>
            <w:tcBorders>
              <w:bottom w:val="single" w:sz="4" w:space="0" w:color="auto"/>
            </w:tcBorders>
          </w:tcPr>
          <w:p w14:paraId="47BE04B3" w14:textId="343330FF" w:rsidR="00FA2F1A" w:rsidRPr="00367DF7" w:rsidRDefault="00FA2F1A" w:rsidP="00EF5A60">
            <w:pPr>
              <w:pStyle w:val="TableParagraph"/>
              <w:ind w:left="167" w:right="162"/>
              <w:jc w:val="center"/>
              <w:rPr>
                <w:sz w:val="20"/>
                <w:szCs w:val="20"/>
                <w:lang w:val="pt-BR"/>
              </w:rPr>
            </w:pPr>
            <w:r w:rsidRPr="00367DF7">
              <w:rPr>
                <w:sz w:val="20"/>
                <w:szCs w:val="20"/>
                <w:lang w:val="pt-BR"/>
              </w:rPr>
              <w:t>-.64</w:t>
            </w:r>
            <w:r w:rsidR="007A2FE1" w:rsidRPr="00367DF7">
              <w:rPr>
                <w:sz w:val="20"/>
                <w:szCs w:val="20"/>
                <w:lang w:val="pt-BR"/>
              </w:rPr>
              <w:t>2</w:t>
            </w:r>
          </w:p>
        </w:tc>
        <w:tc>
          <w:tcPr>
            <w:tcW w:w="992" w:type="dxa"/>
            <w:tcBorders>
              <w:bottom w:val="single" w:sz="4" w:space="0" w:color="auto"/>
            </w:tcBorders>
          </w:tcPr>
          <w:p w14:paraId="5FC72F53" w14:textId="77777777" w:rsidR="00FA2F1A" w:rsidRPr="00367DF7" w:rsidRDefault="00FA2F1A" w:rsidP="00EF5A60">
            <w:pPr>
              <w:pStyle w:val="TableParagraph"/>
              <w:ind w:left="227" w:right="219"/>
              <w:jc w:val="center"/>
              <w:rPr>
                <w:sz w:val="20"/>
                <w:szCs w:val="20"/>
                <w:lang w:val="pt-BR"/>
              </w:rPr>
            </w:pPr>
            <w:r w:rsidRPr="00367DF7">
              <w:rPr>
                <w:sz w:val="20"/>
                <w:szCs w:val="20"/>
                <w:lang w:val="pt-BR"/>
              </w:rPr>
              <w:t>0,521</w:t>
            </w:r>
          </w:p>
        </w:tc>
      </w:tr>
    </w:tbl>
    <w:p w14:paraId="61E6AFD9" w14:textId="77777777" w:rsidR="00EF5A60" w:rsidRPr="00367DF7" w:rsidRDefault="00EF5A60" w:rsidP="00DC1A92"/>
    <w:p w14:paraId="4DA1EC12" w14:textId="41821439" w:rsidR="00DC1A92" w:rsidRPr="00E137A9" w:rsidRDefault="00DC1A92" w:rsidP="00EF5A60">
      <w:pPr>
        <w:rPr>
          <w:szCs w:val="24"/>
        </w:rPr>
      </w:pPr>
      <w:r w:rsidRPr="00E137A9">
        <w:rPr>
          <w:szCs w:val="24"/>
        </w:rPr>
        <w:t>Com estas análises pode</w:t>
      </w:r>
      <w:r w:rsidR="00D85072">
        <w:rPr>
          <w:szCs w:val="24"/>
        </w:rPr>
        <w:t>-se</w:t>
      </w:r>
      <w:r w:rsidRPr="00E137A9">
        <w:rPr>
          <w:szCs w:val="24"/>
        </w:rPr>
        <w:t xml:space="preserve"> realizar a confirmação das hipóteses.</w:t>
      </w:r>
    </w:p>
    <w:p w14:paraId="4B8ACE7B" w14:textId="02E4F2EC" w:rsidR="00FA2F1A" w:rsidRPr="00E137A9" w:rsidRDefault="00FA2F1A" w:rsidP="00EF5A60">
      <w:pPr>
        <w:rPr>
          <w:i/>
          <w:szCs w:val="24"/>
        </w:rPr>
      </w:pPr>
      <w:r w:rsidRPr="00E137A9">
        <w:rPr>
          <w:b/>
          <w:szCs w:val="24"/>
        </w:rPr>
        <w:lastRenderedPageBreak/>
        <w:t xml:space="preserve">Hipótese 1. </w:t>
      </w:r>
      <w:r w:rsidR="00C253E6" w:rsidRPr="00E137A9">
        <w:rPr>
          <w:szCs w:val="24"/>
        </w:rPr>
        <w:t>A Expectativa de Desempenho influencia positivamente a Intenção de Uso do SIGAA</w:t>
      </w:r>
      <w:r w:rsidRPr="00E137A9">
        <w:rPr>
          <w:i/>
          <w:szCs w:val="24"/>
        </w:rPr>
        <w:t>.</w:t>
      </w:r>
    </w:p>
    <w:p w14:paraId="193858BA" w14:textId="509203FE" w:rsidR="00FA2F1A" w:rsidRPr="00E137A9" w:rsidRDefault="00FA2F1A" w:rsidP="00EF5A60">
      <w:pPr>
        <w:rPr>
          <w:szCs w:val="24"/>
        </w:rPr>
      </w:pPr>
      <w:r w:rsidRPr="00E137A9">
        <w:rPr>
          <w:szCs w:val="24"/>
        </w:rPr>
        <w:t xml:space="preserve">Os resultados indicam que essa expectativa de desempenho afeta positivamente as intenções de usar SIGAA (β = 0,342, P &lt;0,001). Portanto, o H1 é suportado. Isso significa que os professores acham que, usando SIGAA, o desenvolvimento de seus cursos, o ensino e os resultados dos alunos serão melhores, mais fáceis e mais rápidos. Também ajudará a aumentar o resultado dos alunos. Ao mesmo tempo, o SIGAA permite ter acesso mais amplo aos recursos mais recentes usando </w:t>
      </w:r>
      <w:r w:rsidR="00E30B26">
        <w:rPr>
          <w:szCs w:val="24"/>
        </w:rPr>
        <w:t>TICS</w:t>
      </w:r>
      <w:r w:rsidRPr="00E137A9">
        <w:rPr>
          <w:szCs w:val="24"/>
        </w:rPr>
        <w:t>.</w:t>
      </w:r>
    </w:p>
    <w:p w14:paraId="198166DA" w14:textId="60497381" w:rsidR="00FA2F1A" w:rsidRPr="00E137A9" w:rsidRDefault="00C253E6" w:rsidP="00EF5A60">
      <w:pPr>
        <w:rPr>
          <w:szCs w:val="24"/>
        </w:rPr>
      </w:pPr>
      <w:r w:rsidRPr="00E137A9">
        <w:rPr>
          <w:b/>
          <w:szCs w:val="24"/>
        </w:rPr>
        <w:t>H</w:t>
      </w:r>
      <w:r w:rsidR="00FA2F1A" w:rsidRPr="00E137A9">
        <w:rPr>
          <w:b/>
          <w:szCs w:val="24"/>
        </w:rPr>
        <w:t>ipótese</w:t>
      </w:r>
      <w:r w:rsidRPr="00E137A9">
        <w:rPr>
          <w:b/>
          <w:szCs w:val="24"/>
        </w:rPr>
        <w:t xml:space="preserve"> 2</w:t>
      </w:r>
      <w:r w:rsidR="00FA2F1A" w:rsidRPr="00E137A9">
        <w:rPr>
          <w:b/>
          <w:szCs w:val="24"/>
        </w:rPr>
        <w:t xml:space="preserve">. </w:t>
      </w:r>
      <w:r w:rsidRPr="00E137A9">
        <w:rPr>
          <w:szCs w:val="24"/>
        </w:rPr>
        <w:t>A Expectativa de Esforço influencia positivamente a Intenção de Uso do SIGAA</w:t>
      </w:r>
      <w:r w:rsidR="00FA2F1A" w:rsidRPr="00E137A9">
        <w:rPr>
          <w:szCs w:val="24"/>
        </w:rPr>
        <w:t>.</w:t>
      </w:r>
    </w:p>
    <w:p w14:paraId="14536661" w14:textId="42F6D3B0" w:rsidR="00FA2F1A" w:rsidRPr="00E137A9" w:rsidRDefault="00FA2F1A" w:rsidP="00EF5A60">
      <w:pPr>
        <w:rPr>
          <w:szCs w:val="24"/>
        </w:rPr>
      </w:pPr>
      <w:r w:rsidRPr="00E137A9">
        <w:rPr>
          <w:szCs w:val="24"/>
        </w:rPr>
        <w:t>Os resultados mostram que a expectativa de esforço tem efeito positivo sobre a intenção de utilizar SIGAA (</w:t>
      </w:r>
      <w:r w:rsidRPr="00E137A9">
        <w:rPr>
          <w:rFonts w:cs="Symbol"/>
          <w:szCs w:val="24"/>
        </w:rPr>
        <w:t>β</w:t>
      </w:r>
      <w:r w:rsidRPr="00E137A9">
        <w:rPr>
          <w:szCs w:val="24"/>
        </w:rPr>
        <w:t xml:space="preserve"> = 0,434, P &lt;0,001). Assim, H2 é suportado. Ele indica que os professores são da opinião de que SIGAA pode ser aprendid</w:t>
      </w:r>
      <w:r w:rsidR="00C253E6" w:rsidRPr="00E137A9">
        <w:rPr>
          <w:szCs w:val="24"/>
        </w:rPr>
        <w:t>o</w:t>
      </w:r>
      <w:r w:rsidRPr="00E137A9">
        <w:rPr>
          <w:szCs w:val="24"/>
        </w:rPr>
        <w:t xml:space="preserve"> facilmente e também fácil de </w:t>
      </w:r>
      <w:r w:rsidR="00C253E6" w:rsidRPr="00E137A9">
        <w:rPr>
          <w:szCs w:val="24"/>
        </w:rPr>
        <w:t>ensinar</w:t>
      </w:r>
      <w:r w:rsidRPr="00E137A9">
        <w:rPr>
          <w:szCs w:val="24"/>
        </w:rPr>
        <w:t xml:space="preserve">. </w:t>
      </w:r>
      <w:r w:rsidR="00C253E6" w:rsidRPr="00E137A9">
        <w:rPr>
          <w:szCs w:val="24"/>
        </w:rPr>
        <w:t>A interação com SIGAA é clara e fácil de usar e integrar em cursos</w:t>
      </w:r>
      <w:r w:rsidRPr="00E137A9">
        <w:rPr>
          <w:szCs w:val="24"/>
        </w:rPr>
        <w:t>.</w:t>
      </w:r>
    </w:p>
    <w:p w14:paraId="5E8B5F05" w14:textId="4182A835" w:rsidR="00FA2F1A" w:rsidRPr="00E137A9" w:rsidRDefault="00FA2F1A" w:rsidP="00EF5A60">
      <w:pPr>
        <w:rPr>
          <w:szCs w:val="24"/>
        </w:rPr>
      </w:pPr>
      <w:r w:rsidRPr="00E137A9">
        <w:rPr>
          <w:b/>
          <w:szCs w:val="24"/>
        </w:rPr>
        <w:t xml:space="preserve">Hipótese 3. </w:t>
      </w:r>
      <w:r w:rsidR="00C253E6" w:rsidRPr="00E137A9">
        <w:rPr>
          <w:szCs w:val="24"/>
        </w:rPr>
        <w:t>A Influência Social (IS) influencia positivamente a Intenção de Uso (IU) do SIGAA</w:t>
      </w:r>
      <w:r w:rsidRPr="00E137A9">
        <w:rPr>
          <w:szCs w:val="24"/>
        </w:rPr>
        <w:t>.</w:t>
      </w:r>
    </w:p>
    <w:p w14:paraId="23C91D1B" w14:textId="30EF8FA8" w:rsidR="00FA2F1A" w:rsidRPr="00E137A9" w:rsidRDefault="00FA2F1A" w:rsidP="00EF5A60">
      <w:pPr>
        <w:rPr>
          <w:szCs w:val="24"/>
        </w:rPr>
      </w:pPr>
      <w:r w:rsidRPr="00E137A9">
        <w:rPr>
          <w:szCs w:val="24"/>
        </w:rPr>
        <w:t>Os resultados indicam claramente que a influência social não tem efeito na intenção de uso (</w:t>
      </w:r>
      <w:r w:rsidRPr="00E137A9">
        <w:rPr>
          <w:rFonts w:cs="Symbol"/>
          <w:szCs w:val="24"/>
        </w:rPr>
        <w:t>β</w:t>
      </w:r>
      <w:r w:rsidRPr="00E137A9">
        <w:rPr>
          <w:szCs w:val="24"/>
        </w:rPr>
        <w:t xml:space="preserve"> = 0,042, P &lt;0,423). Os resultados mostram que o círculo social, ou seja, pares dos entrevistados, amigos, funcionários etc. não têm nenhuma influência sobre eles para usar SIGAA. Os professores sentem que </w:t>
      </w:r>
      <w:r w:rsidR="00C253E6" w:rsidRPr="00E137A9">
        <w:rPr>
          <w:szCs w:val="24"/>
        </w:rPr>
        <w:t>o instituto</w:t>
      </w:r>
      <w:r w:rsidRPr="00E137A9">
        <w:rPr>
          <w:szCs w:val="24"/>
        </w:rPr>
        <w:t xml:space="preserve"> pode</w:t>
      </w:r>
      <w:r w:rsidR="00C253E6" w:rsidRPr="00E137A9">
        <w:rPr>
          <w:szCs w:val="24"/>
        </w:rPr>
        <w:t xml:space="preserve"> não</w:t>
      </w:r>
      <w:r w:rsidRPr="00E137A9">
        <w:rPr>
          <w:szCs w:val="24"/>
        </w:rPr>
        <w:t xml:space="preserve"> </w:t>
      </w:r>
      <w:r w:rsidR="00D66F23">
        <w:rPr>
          <w:szCs w:val="24"/>
        </w:rPr>
        <w:t xml:space="preserve">estar </w:t>
      </w:r>
      <w:r w:rsidRPr="00E137A9">
        <w:rPr>
          <w:szCs w:val="24"/>
        </w:rPr>
        <w:t>encoraja</w:t>
      </w:r>
      <w:r w:rsidR="00D66F23">
        <w:rPr>
          <w:szCs w:val="24"/>
        </w:rPr>
        <w:t>ndo</w:t>
      </w:r>
      <w:r w:rsidRPr="00E137A9">
        <w:rPr>
          <w:szCs w:val="24"/>
        </w:rPr>
        <w:t xml:space="preserve"> o uso de SIGAA no ensino e aprendizagem. Portanto H3 não é suportada.</w:t>
      </w:r>
    </w:p>
    <w:p w14:paraId="756E69ED" w14:textId="64458DF7" w:rsidR="00FA2F1A" w:rsidRPr="00E137A9" w:rsidRDefault="00FA2F1A" w:rsidP="00EF5A60">
      <w:pPr>
        <w:rPr>
          <w:szCs w:val="24"/>
        </w:rPr>
      </w:pPr>
      <w:r w:rsidRPr="00E137A9">
        <w:rPr>
          <w:b/>
          <w:szCs w:val="24"/>
        </w:rPr>
        <w:t xml:space="preserve">Hipótese 4. </w:t>
      </w:r>
      <w:r w:rsidR="00C253E6" w:rsidRPr="00E137A9">
        <w:rPr>
          <w:szCs w:val="24"/>
        </w:rPr>
        <w:t>As condições facilitadoras influenciam positivamente na Intenção de Uso do SIGAA</w:t>
      </w:r>
      <w:r w:rsidRPr="00E137A9">
        <w:rPr>
          <w:szCs w:val="24"/>
        </w:rPr>
        <w:t>.</w:t>
      </w:r>
    </w:p>
    <w:p w14:paraId="76ACBAC8" w14:textId="61B20D41" w:rsidR="00F257E7" w:rsidRPr="00E137A9" w:rsidRDefault="00F257E7" w:rsidP="00EF5A60">
      <w:pPr>
        <w:rPr>
          <w:szCs w:val="24"/>
        </w:rPr>
      </w:pPr>
      <w:r w:rsidRPr="00E137A9">
        <w:rPr>
          <w:szCs w:val="24"/>
        </w:rPr>
        <w:t>Os resultados mostram que as condições facilitadoras não têm efeito positivo na intenção de usar o SIGAA (β = -.047, p &lt;0,521). Portanto, o H4 não é suportado. Isso significa que os professores não têm recursos e condições de apoio para usar o SIGAA. Os entrevistados sentem que não possuem o conhecimento necessário para usar e integrar o SIGAA em seus cursos. Eles não estão confiantes se receberão algum apoio do instituto por usar o SIGAA ou não.</w:t>
      </w:r>
    </w:p>
    <w:p w14:paraId="1B67A95D" w14:textId="4AB08A6E" w:rsidR="00436414" w:rsidRPr="00E137A9" w:rsidRDefault="00923770" w:rsidP="00EF5A60">
      <w:pPr>
        <w:rPr>
          <w:szCs w:val="24"/>
        </w:rPr>
      </w:pPr>
      <w:r w:rsidRPr="00E137A9">
        <w:rPr>
          <w:szCs w:val="24"/>
        </w:rPr>
        <w:t>Somente as hipóteses H1 e H2 foram suportadas (ou seja, expectativa de desempenho e esforço) indo ao encontro d</w:t>
      </w:r>
      <w:r w:rsidR="003A729A" w:rsidRPr="00E137A9">
        <w:rPr>
          <w:szCs w:val="24"/>
        </w:rPr>
        <w:t>o</w:t>
      </w:r>
      <w:r w:rsidRPr="00E137A9">
        <w:rPr>
          <w:szCs w:val="24"/>
        </w:rPr>
        <w:t>s</w:t>
      </w:r>
      <w:r w:rsidR="003A729A" w:rsidRPr="00E137A9">
        <w:rPr>
          <w:szCs w:val="24"/>
        </w:rPr>
        <w:t xml:space="preserve"> estudo</w:t>
      </w:r>
      <w:r w:rsidRPr="00E137A9">
        <w:rPr>
          <w:szCs w:val="24"/>
        </w:rPr>
        <w:t>s</w:t>
      </w:r>
      <w:r w:rsidR="003A729A" w:rsidRPr="00E137A9">
        <w:rPr>
          <w:szCs w:val="24"/>
        </w:rPr>
        <w:t xml:space="preserve"> de Mtebe e Raisamo (2014)</w:t>
      </w:r>
      <w:r w:rsidRPr="00E137A9">
        <w:rPr>
          <w:szCs w:val="24"/>
        </w:rPr>
        <w:t xml:space="preserve">; Percy e </w:t>
      </w:r>
      <w:r w:rsidR="00C218BD" w:rsidRPr="00E137A9">
        <w:rPr>
          <w:szCs w:val="24"/>
        </w:rPr>
        <w:t xml:space="preserve">Van </w:t>
      </w:r>
      <w:r w:rsidRPr="00E137A9">
        <w:rPr>
          <w:szCs w:val="24"/>
        </w:rPr>
        <w:t>Belle (2012) e Dulle e Minishi-Majanja (2011).</w:t>
      </w:r>
      <w:r w:rsidR="00EC2A9E" w:rsidRPr="00E137A9">
        <w:rPr>
          <w:szCs w:val="24"/>
        </w:rPr>
        <w:t xml:space="preserve"> Portanto, o êxito está atrelado ao convencimento da utilidade e de facilidade do uso. Estas questões podem ser utilizadas para melhorar as ações por parte da </w:t>
      </w:r>
      <w:r w:rsidR="00EC2A9E" w:rsidRPr="00E137A9">
        <w:rPr>
          <w:szCs w:val="24"/>
        </w:rPr>
        <w:lastRenderedPageBreak/>
        <w:t>gestão e para aumentar a utilização das plataformas de apoio à docência. (MEIREL</w:t>
      </w:r>
      <w:r w:rsidR="00194B3D" w:rsidRPr="00E137A9">
        <w:rPr>
          <w:szCs w:val="24"/>
        </w:rPr>
        <w:t>L</w:t>
      </w:r>
      <w:r w:rsidR="00EC2A9E" w:rsidRPr="00E137A9">
        <w:rPr>
          <w:szCs w:val="24"/>
        </w:rPr>
        <w:t>ES</w:t>
      </w:r>
      <w:r w:rsidR="00194B3D" w:rsidRPr="00E137A9">
        <w:rPr>
          <w:szCs w:val="24"/>
        </w:rPr>
        <w:t xml:space="preserve"> e </w:t>
      </w:r>
      <w:r w:rsidR="00EC2A9E" w:rsidRPr="00E137A9">
        <w:rPr>
          <w:szCs w:val="24"/>
        </w:rPr>
        <w:t>LONGO,</w:t>
      </w:r>
      <w:r w:rsidR="00194B3D" w:rsidRPr="00E137A9">
        <w:rPr>
          <w:szCs w:val="24"/>
        </w:rPr>
        <w:t xml:space="preserve"> </w:t>
      </w:r>
      <w:r w:rsidR="00EC2A9E" w:rsidRPr="00E137A9">
        <w:rPr>
          <w:szCs w:val="24"/>
        </w:rPr>
        <w:t>2014)</w:t>
      </w:r>
    </w:p>
    <w:p w14:paraId="2F6C2DEC" w14:textId="642A961E" w:rsidR="00E5648D" w:rsidRPr="00E137A9" w:rsidRDefault="00E5648D" w:rsidP="00EF5A60">
      <w:pPr>
        <w:rPr>
          <w:szCs w:val="24"/>
        </w:rPr>
      </w:pPr>
    </w:p>
    <w:p w14:paraId="50CDDF81" w14:textId="77777777" w:rsidR="00E5648D" w:rsidRPr="00E137A9" w:rsidRDefault="00E5648D" w:rsidP="00EF5A60">
      <w:pPr>
        <w:rPr>
          <w:szCs w:val="24"/>
        </w:rPr>
      </w:pPr>
    </w:p>
    <w:p w14:paraId="4B4AB31B" w14:textId="083300E6" w:rsidR="007C3ED5" w:rsidRPr="00E137A9" w:rsidRDefault="007C3ED5" w:rsidP="00E061C7">
      <w:pPr>
        <w:pStyle w:val="PargrafodaLista"/>
        <w:numPr>
          <w:ilvl w:val="0"/>
          <w:numId w:val="13"/>
        </w:numPr>
        <w:rPr>
          <w:rFonts w:cs="Times New Roman"/>
          <w:b/>
          <w:szCs w:val="24"/>
        </w:rPr>
      </w:pPr>
      <w:r w:rsidRPr="00E137A9">
        <w:rPr>
          <w:rFonts w:cs="Times New Roman"/>
          <w:b/>
          <w:szCs w:val="24"/>
        </w:rPr>
        <w:t>CONSIDERAÇÕES FINAIS</w:t>
      </w:r>
    </w:p>
    <w:p w14:paraId="27B631DA" w14:textId="77777777" w:rsidR="004967B7" w:rsidRPr="00E137A9" w:rsidRDefault="004967B7" w:rsidP="004967B7">
      <w:pPr>
        <w:pStyle w:val="PargrafodaLista"/>
        <w:ind w:left="927" w:firstLine="0"/>
        <w:rPr>
          <w:rFonts w:cs="Times New Roman"/>
          <w:b/>
          <w:szCs w:val="24"/>
        </w:rPr>
      </w:pPr>
    </w:p>
    <w:p w14:paraId="11B63CE3" w14:textId="77777777" w:rsidR="00C208CB" w:rsidRPr="00E137A9" w:rsidRDefault="00C208CB" w:rsidP="00C208CB">
      <w:pPr>
        <w:rPr>
          <w:szCs w:val="24"/>
        </w:rPr>
      </w:pPr>
      <w:r w:rsidRPr="00E137A9">
        <w:rPr>
          <w:szCs w:val="24"/>
        </w:rPr>
        <w:t xml:space="preserve">Não é mais possível que instituições de ensinos e seus professores não utilizem as TIC´s como ferramentas para melhorar a forma como ocorre o processo de aprendizagem. Cada vez mais os alunos têm a tecnologia em seu dia-a-dia e ela não pode ficar de fora de fase tão importante que é a sua educação. </w:t>
      </w:r>
    </w:p>
    <w:p w14:paraId="4F2D9CA6" w14:textId="7D37CA8A" w:rsidR="00C208CB" w:rsidRPr="00E137A9" w:rsidRDefault="00C208CB" w:rsidP="00C208CB">
      <w:pPr>
        <w:rPr>
          <w:szCs w:val="24"/>
        </w:rPr>
      </w:pPr>
      <w:r w:rsidRPr="00E137A9">
        <w:rPr>
          <w:szCs w:val="24"/>
        </w:rPr>
        <w:t xml:space="preserve">O estudo identificou que não basta apenas a instituição oferecer um ambiente virtual de trabalho para seus professores, mas é preciso também que se fornece toda estrutura necessária e que se realize treinamentos para que este professor entenda o real benefício que esta ferramenta vai lhe proporcionar. Neste estudo como os professores </w:t>
      </w:r>
      <w:r w:rsidR="00764940">
        <w:rPr>
          <w:szCs w:val="24"/>
        </w:rPr>
        <w:t>EBTT</w:t>
      </w:r>
      <w:r w:rsidRPr="00E137A9">
        <w:rPr>
          <w:szCs w:val="24"/>
        </w:rPr>
        <w:t xml:space="preserve">, </w:t>
      </w:r>
      <w:r w:rsidR="00372124" w:rsidRPr="00E137A9">
        <w:rPr>
          <w:szCs w:val="24"/>
        </w:rPr>
        <w:t>os resultados mostraram isto, onde expectativa de desempenho de esforço são os que influenciam positivamente a intenção de uso de um AVA, pois os docentes utilizam melhor um ambiente, quando percebem que o ambiente é fácil de aprender e usar e entendem que vai melhorar o desempenho dos alunos.</w:t>
      </w:r>
    </w:p>
    <w:p w14:paraId="4010963A" w14:textId="5C735FAD" w:rsidR="00372124" w:rsidRPr="00E137A9" w:rsidRDefault="00372124" w:rsidP="00C208CB">
      <w:pPr>
        <w:rPr>
          <w:szCs w:val="24"/>
        </w:rPr>
      </w:pPr>
      <w:r w:rsidRPr="00E137A9">
        <w:rPr>
          <w:szCs w:val="24"/>
        </w:rPr>
        <w:t xml:space="preserve">Como limitações deste trabalho, pode-se considerar a baixa quantidade de respondentes, que limita a generalização dos resultados. E por isso, como sugestão para trabalhos futuros, é interessante que se aplique este modelo UTAUT </w:t>
      </w:r>
      <w:r w:rsidR="00786828">
        <w:rPr>
          <w:szCs w:val="24"/>
        </w:rPr>
        <w:t xml:space="preserve">em todos os Campi dos </w:t>
      </w:r>
      <w:r w:rsidR="00786828" w:rsidRPr="00E137A9">
        <w:rPr>
          <w:szCs w:val="24"/>
        </w:rPr>
        <w:t>Instituto</w:t>
      </w:r>
      <w:r w:rsidR="00786828">
        <w:rPr>
          <w:szCs w:val="24"/>
        </w:rPr>
        <w:t>s</w:t>
      </w:r>
      <w:r w:rsidR="00786828" w:rsidRPr="00E137A9">
        <w:rPr>
          <w:szCs w:val="24"/>
        </w:rPr>
        <w:t xml:space="preserve"> Federa</w:t>
      </w:r>
      <w:r w:rsidR="00786828">
        <w:rPr>
          <w:szCs w:val="24"/>
        </w:rPr>
        <w:t>is localizados em Santa Catarina</w:t>
      </w:r>
      <w:r w:rsidRPr="00E137A9">
        <w:rPr>
          <w:szCs w:val="24"/>
        </w:rPr>
        <w:t>, ou em todos os institutos da região sul, permitindo assim uma melhor generalização dos resultados.</w:t>
      </w:r>
    </w:p>
    <w:p w14:paraId="105FD9E7" w14:textId="77777777" w:rsidR="00E061C7" w:rsidRPr="00B13E0D" w:rsidRDefault="00E061C7" w:rsidP="00907ED8">
      <w:pPr>
        <w:ind w:firstLine="0"/>
        <w:rPr>
          <w:rFonts w:cs="Times New Roman"/>
          <w:b/>
        </w:rPr>
      </w:pPr>
    </w:p>
    <w:p w14:paraId="0A71D835" w14:textId="77777777" w:rsidR="00E061C7" w:rsidRDefault="00E061C7" w:rsidP="00907ED8">
      <w:pPr>
        <w:ind w:firstLine="0"/>
        <w:rPr>
          <w:rFonts w:cs="Times New Roman"/>
          <w:b/>
        </w:rPr>
      </w:pPr>
    </w:p>
    <w:p w14:paraId="1BF75BD6" w14:textId="48373ED2" w:rsidR="007C3ED5" w:rsidRPr="00AC1AFD" w:rsidRDefault="007C3ED5" w:rsidP="00907ED8">
      <w:pPr>
        <w:ind w:firstLine="0"/>
        <w:rPr>
          <w:rFonts w:cs="Times New Roman"/>
          <w:b/>
          <w:lang w:val="es-419"/>
        </w:rPr>
      </w:pPr>
      <w:r w:rsidRPr="00AC1AFD">
        <w:rPr>
          <w:rFonts w:cs="Times New Roman"/>
          <w:b/>
          <w:lang w:val="es-419"/>
        </w:rPr>
        <w:t>REFERÊNCIAS</w:t>
      </w:r>
    </w:p>
    <w:p w14:paraId="00315089" w14:textId="7B737A87" w:rsidR="004B58BD" w:rsidRPr="00AC1AFD" w:rsidRDefault="004B58BD" w:rsidP="00FF5BDB">
      <w:pPr>
        <w:spacing w:line="240" w:lineRule="auto"/>
        <w:ind w:firstLine="0"/>
        <w:jc w:val="left"/>
        <w:rPr>
          <w:rFonts w:cs="Times New Roman"/>
          <w:szCs w:val="24"/>
          <w:shd w:val="clear" w:color="auto" w:fill="FFFFFF"/>
          <w:lang w:val="es-419"/>
        </w:rPr>
      </w:pPr>
      <w:r w:rsidRPr="00AC1AFD">
        <w:rPr>
          <w:rFonts w:cs="Times New Roman"/>
          <w:szCs w:val="24"/>
          <w:shd w:val="clear" w:color="auto" w:fill="FFFFFF"/>
          <w:lang w:val="es-419"/>
        </w:rPr>
        <w:t>AGUILAR, M</w:t>
      </w:r>
      <w:r w:rsidR="00F7050B" w:rsidRPr="00AC1AFD">
        <w:rPr>
          <w:rFonts w:cs="Times New Roman"/>
          <w:szCs w:val="24"/>
          <w:shd w:val="clear" w:color="auto" w:fill="FFFFFF"/>
          <w:lang w:val="es-419"/>
        </w:rPr>
        <w:t>.</w:t>
      </w:r>
      <w:r w:rsidRPr="00AC1AFD">
        <w:rPr>
          <w:rFonts w:cs="Times New Roman"/>
          <w:szCs w:val="24"/>
          <w:shd w:val="clear" w:color="auto" w:fill="FFFFFF"/>
          <w:lang w:val="es-419"/>
        </w:rPr>
        <w:t xml:space="preserve"> Aprendizaje y Tecnologías de Información y Comunicación: Hacia nuevos escenarios educativos.</w:t>
      </w:r>
      <w:r w:rsidR="001754FD" w:rsidRPr="00AC1AFD">
        <w:rPr>
          <w:rFonts w:cs="Times New Roman"/>
          <w:szCs w:val="24"/>
          <w:shd w:val="clear" w:color="auto" w:fill="FFFFFF"/>
          <w:lang w:val="es-419"/>
        </w:rPr>
        <w:t xml:space="preserve"> </w:t>
      </w:r>
      <w:r w:rsidRPr="00AC1AFD">
        <w:rPr>
          <w:rFonts w:cs="Times New Roman"/>
          <w:b/>
          <w:bCs/>
          <w:szCs w:val="24"/>
          <w:shd w:val="clear" w:color="auto" w:fill="FFFFFF"/>
          <w:lang w:val="es-419"/>
        </w:rPr>
        <w:t>Revista Latinoamericana de Ciencias Sociales, Niñez y Juventud</w:t>
      </w:r>
      <w:r w:rsidRPr="00AC1AFD">
        <w:rPr>
          <w:rFonts w:cs="Times New Roman"/>
          <w:szCs w:val="24"/>
          <w:shd w:val="clear" w:color="auto" w:fill="FFFFFF"/>
          <w:lang w:val="es-419"/>
        </w:rPr>
        <w:t>, v. 10, n. 2, p. 801-811, 2012.</w:t>
      </w:r>
    </w:p>
    <w:p w14:paraId="735EFCF7" w14:textId="77777777" w:rsidR="00FF5BDB" w:rsidRPr="00AC1AFD" w:rsidRDefault="00FF5BDB" w:rsidP="00FF5BDB">
      <w:pPr>
        <w:spacing w:line="240" w:lineRule="auto"/>
        <w:ind w:firstLine="0"/>
        <w:jc w:val="left"/>
        <w:rPr>
          <w:rFonts w:cs="Times New Roman"/>
          <w:szCs w:val="24"/>
          <w:shd w:val="clear" w:color="auto" w:fill="FFFFFF"/>
          <w:lang w:val="es-419"/>
        </w:rPr>
      </w:pPr>
    </w:p>
    <w:p w14:paraId="2092E370" w14:textId="082A9C98" w:rsidR="004B58BD" w:rsidRPr="007A6AE4" w:rsidRDefault="004B58BD" w:rsidP="00FF5BDB">
      <w:pPr>
        <w:spacing w:line="240" w:lineRule="auto"/>
        <w:ind w:firstLine="0"/>
        <w:jc w:val="left"/>
        <w:rPr>
          <w:rFonts w:cs="Times New Roman"/>
          <w:color w:val="222222"/>
          <w:szCs w:val="24"/>
          <w:shd w:val="clear" w:color="auto" w:fill="FFFFFF"/>
        </w:rPr>
      </w:pPr>
      <w:r w:rsidRPr="007A6AE4">
        <w:rPr>
          <w:rFonts w:cs="Times New Roman"/>
          <w:szCs w:val="24"/>
        </w:rPr>
        <w:t xml:space="preserve">ARRUDA, D. E. P.; PUENTES, R. V. A docência no ensino superior: a formação de professores para atuar com tecnologias na educação presencial e a distância. </w:t>
      </w:r>
      <w:r w:rsidRPr="007A6AE4">
        <w:rPr>
          <w:rFonts w:cs="Times New Roman"/>
          <w:b/>
          <w:bCs/>
          <w:szCs w:val="24"/>
        </w:rPr>
        <w:t>Revista Ensino em Re-Vista</w:t>
      </w:r>
      <w:r w:rsidRPr="007A6AE4">
        <w:rPr>
          <w:rFonts w:cs="Times New Roman"/>
          <w:szCs w:val="24"/>
        </w:rPr>
        <w:t>, Uberlândia, v. 18, n. 2, p. 247-258, jul./ dez. 2011.</w:t>
      </w:r>
    </w:p>
    <w:p w14:paraId="1EECBDEC" w14:textId="77777777" w:rsidR="00FF5BDB" w:rsidRPr="00C36F22" w:rsidRDefault="00FF5BDB" w:rsidP="00FF5BDB">
      <w:pPr>
        <w:tabs>
          <w:tab w:val="left" w:pos="1560"/>
        </w:tabs>
        <w:autoSpaceDE w:val="0"/>
        <w:autoSpaceDN w:val="0"/>
        <w:adjustRightInd w:val="0"/>
        <w:spacing w:line="240" w:lineRule="auto"/>
        <w:ind w:firstLine="0"/>
        <w:jc w:val="left"/>
        <w:rPr>
          <w:rFonts w:cs="Times New Roman"/>
          <w:szCs w:val="24"/>
        </w:rPr>
      </w:pPr>
    </w:p>
    <w:p w14:paraId="69240127" w14:textId="10B2B0D9" w:rsidR="00C432EA" w:rsidRPr="007A6AE4" w:rsidRDefault="00C432EA" w:rsidP="00FF5BDB">
      <w:pPr>
        <w:tabs>
          <w:tab w:val="left" w:pos="1560"/>
        </w:tabs>
        <w:autoSpaceDE w:val="0"/>
        <w:autoSpaceDN w:val="0"/>
        <w:adjustRightInd w:val="0"/>
        <w:spacing w:line="240" w:lineRule="auto"/>
        <w:ind w:firstLine="0"/>
        <w:jc w:val="left"/>
        <w:rPr>
          <w:rFonts w:cs="Times New Roman"/>
          <w:szCs w:val="24"/>
        </w:rPr>
      </w:pPr>
      <w:r w:rsidRPr="007A6AE4">
        <w:rPr>
          <w:rFonts w:cs="Times New Roman"/>
          <w:szCs w:val="24"/>
          <w:lang w:val="en-US"/>
        </w:rPr>
        <w:t>BAI, Y</w:t>
      </w:r>
      <w:r w:rsidR="00F7050B" w:rsidRPr="007A6AE4">
        <w:rPr>
          <w:rFonts w:cs="Times New Roman"/>
          <w:szCs w:val="24"/>
          <w:lang w:val="en-US"/>
        </w:rPr>
        <w:t>.</w:t>
      </w:r>
      <w:r w:rsidR="00095009" w:rsidRPr="007A6AE4">
        <w:rPr>
          <w:rFonts w:cs="Times New Roman"/>
          <w:szCs w:val="24"/>
          <w:lang w:val="en-US"/>
        </w:rPr>
        <w:t>;</w:t>
      </w:r>
      <w:r w:rsidR="00095009" w:rsidRPr="007A6AE4">
        <w:rPr>
          <w:rFonts w:cs="Times New Roman"/>
          <w:color w:val="222222"/>
          <w:szCs w:val="24"/>
          <w:shd w:val="clear" w:color="auto" w:fill="FFFFFF"/>
          <w:lang w:val="en-US"/>
        </w:rPr>
        <w:t xml:space="preserve"> MO, D.; ZHANG, L.; BOSWELL, M.; ROZELLE, S</w:t>
      </w:r>
      <w:r w:rsidRPr="007A6AE4">
        <w:rPr>
          <w:rFonts w:cs="Times New Roman"/>
          <w:szCs w:val="24"/>
          <w:lang w:val="en-US"/>
        </w:rPr>
        <w:t xml:space="preserve">. The impact of integrating ICT with teaching: Evidence from a randomized controlled trial in rural schools in China. </w:t>
      </w:r>
      <w:r w:rsidRPr="002A3170">
        <w:rPr>
          <w:rFonts w:cs="Times New Roman"/>
          <w:b/>
          <w:bCs/>
          <w:szCs w:val="24"/>
        </w:rPr>
        <w:t>Computers &amp; Education</w:t>
      </w:r>
      <w:r w:rsidRPr="002A3170">
        <w:rPr>
          <w:rFonts w:cs="Times New Roman"/>
          <w:szCs w:val="24"/>
        </w:rPr>
        <w:t>, v. 96, p. 1-14, 2016.</w:t>
      </w:r>
      <w:r w:rsidR="00EA74C6" w:rsidRPr="002A3170">
        <w:rPr>
          <w:rFonts w:cs="Times New Roman"/>
          <w:szCs w:val="24"/>
        </w:rPr>
        <w:t xml:space="preserve"> </w:t>
      </w:r>
      <w:r w:rsidR="00D60667" w:rsidRPr="007A6AE4">
        <w:rPr>
          <w:rFonts w:cs="Times New Roman"/>
          <w:szCs w:val="24"/>
        </w:rPr>
        <w:t>DOI:</w:t>
      </w:r>
      <w:hyperlink r:id="rId9" w:tgtFrame="_blank" w:tooltip="Persistent link using digital object identifier" w:history="1">
        <w:r w:rsidR="00EA74C6" w:rsidRPr="007A6AE4">
          <w:rPr>
            <w:rStyle w:val="Hyperlink"/>
            <w:rFonts w:cs="Times New Roman"/>
            <w:color w:val="auto"/>
            <w:szCs w:val="24"/>
          </w:rPr>
          <w:t>10.1016/j.compedu.2016.02.005</w:t>
        </w:r>
      </w:hyperlink>
    </w:p>
    <w:p w14:paraId="346B6DE6" w14:textId="77777777" w:rsidR="00FF5BDB" w:rsidRDefault="00FF5BDB" w:rsidP="00FF5BDB">
      <w:pPr>
        <w:spacing w:line="240" w:lineRule="auto"/>
        <w:ind w:firstLine="0"/>
        <w:jc w:val="left"/>
        <w:rPr>
          <w:rFonts w:cs="Times New Roman"/>
          <w:szCs w:val="24"/>
          <w:shd w:val="clear" w:color="auto" w:fill="FFFFFF"/>
        </w:rPr>
      </w:pPr>
    </w:p>
    <w:p w14:paraId="0A701036" w14:textId="7B3ED482" w:rsidR="004B58BD" w:rsidRPr="007A6AE4" w:rsidRDefault="009A648E" w:rsidP="00FF5BDB">
      <w:pPr>
        <w:spacing w:line="240" w:lineRule="auto"/>
        <w:ind w:firstLine="0"/>
        <w:jc w:val="left"/>
        <w:rPr>
          <w:rFonts w:cs="Times New Roman"/>
          <w:szCs w:val="24"/>
          <w:shd w:val="clear" w:color="auto" w:fill="FFFFFF"/>
        </w:rPr>
      </w:pPr>
      <w:r w:rsidRPr="007A6AE4">
        <w:rPr>
          <w:rFonts w:cs="Times New Roman"/>
          <w:szCs w:val="24"/>
          <w:shd w:val="clear" w:color="auto" w:fill="FFFFFF"/>
        </w:rPr>
        <w:t>BEDERODE, I</w:t>
      </w:r>
      <w:r w:rsidR="00F7050B" w:rsidRPr="007A6AE4">
        <w:rPr>
          <w:rFonts w:cs="Times New Roman"/>
          <w:szCs w:val="24"/>
          <w:shd w:val="clear" w:color="auto" w:fill="FFFFFF"/>
        </w:rPr>
        <w:t>.</w:t>
      </w:r>
      <w:r w:rsidRPr="007A6AE4">
        <w:rPr>
          <w:rFonts w:cs="Times New Roman"/>
          <w:szCs w:val="24"/>
          <w:shd w:val="clear" w:color="auto" w:fill="FFFFFF"/>
        </w:rPr>
        <w:t xml:space="preserve"> R</w:t>
      </w:r>
      <w:r w:rsidR="00F7050B" w:rsidRPr="007A6AE4">
        <w:rPr>
          <w:rFonts w:cs="Times New Roman"/>
          <w:szCs w:val="24"/>
          <w:shd w:val="clear" w:color="auto" w:fill="FFFFFF"/>
        </w:rPr>
        <w:t>.</w:t>
      </w:r>
      <w:r w:rsidRPr="007A6AE4">
        <w:rPr>
          <w:rFonts w:cs="Times New Roman"/>
          <w:szCs w:val="24"/>
          <w:shd w:val="clear" w:color="auto" w:fill="FFFFFF"/>
        </w:rPr>
        <w:t>; RIBEIRO, L</w:t>
      </w:r>
      <w:r w:rsidR="00F7050B" w:rsidRPr="007A6AE4">
        <w:rPr>
          <w:rFonts w:cs="Times New Roman"/>
          <w:szCs w:val="24"/>
          <w:shd w:val="clear" w:color="auto" w:fill="FFFFFF"/>
        </w:rPr>
        <w:t>.</w:t>
      </w:r>
      <w:r w:rsidRPr="007A6AE4">
        <w:rPr>
          <w:rFonts w:cs="Times New Roman"/>
          <w:szCs w:val="24"/>
          <w:shd w:val="clear" w:color="auto" w:fill="FFFFFF"/>
        </w:rPr>
        <w:t>O</w:t>
      </w:r>
      <w:r w:rsidR="00F7050B" w:rsidRPr="007A6AE4">
        <w:rPr>
          <w:rFonts w:cs="Times New Roman"/>
          <w:szCs w:val="24"/>
          <w:shd w:val="clear" w:color="auto" w:fill="FFFFFF"/>
        </w:rPr>
        <w:t>.</w:t>
      </w:r>
      <w:r w:rsidRPr="007A6AE4">
        <w:rPr>
          <w:rFonts w:cs="Times New Roman"/>
          <w:szCs w:val="24"/>
          <w:shd w:val="clear" w:color="auto" w:fill="FFFFFF"/>
        </w:rPr>
        <w:t>M</w:t>
      </w:r>
      <w:r w:rsidR="00F7050B" w:rsidRPr="007A6AE4">
        <w:rPr>
          <w:rFonts w:cs="Times New Roman"/>
          <w:szCs w:val="24"/>
          <w:shd w:val="clear" w:color="auto" w:fill="FFFFFF"/>
        </w:rPr>
        <w:t>.</w:t>
      </w:r>
      <w:r w:rsidRPr="007A6AE4">
        <w:rPr>
          <w:rFonts w:cs="Times New Roman"/>
          <w:szCs w:val="24"/>
          <w:shd w:val="clear" w:color="auto" w:fill="FFFFFF"/>
        </w:rPr>
        <w:t xml:space="preserve"> Arcabouço legal da EaD nos Institutos Federais, uma oportunidade para convergência entre as modalidades de ensino. </w:t>
      </w:r>
      <w:r w:rsidRPr="007A6AE4">
        <w:rPr>
          <w:rFonts w:cs="Times New Roman"/>
          <w:b/>
          <w:bCs/>
          <w:szCs w:val="24"/>
          <w:shd w:val="clear" w:color="auto" w:fill="FFFFFF"/>
        </w:rPr>
        <w:t>EmRede-Revista de Educação a Distância</w:t>
      </w:r>
      <w:r w:rsidRPr="007A6AE4">
        <w:rPr>
          <w:rFonts w:cs="Times New Roman"/>
          <w:szCs w:val="24"/>
          <w:shd w:val="clear" w:color="auto" w:fill="FFFFFF"/>
        </w:rPr>
        <w:t>, v. 2, n. 2, p. 186-200, 2016.</w:t>
      </w:r>
    </w:p>
    <w:p w14:paraId="4807E5B2" w14:textId="77777777" w:rsidR="00FF5BDB" w:rsidRDefault="00FF5BDB" w:rsidP="00FF5BDB">
      <w:pPr>
        <w:autoSpaceDE w:val="0"/>
        <w:autoSpaceDN w:val="0"/>
        <w:adjustRightInd w:val="0"/>
        <w:spacing w:line="240" w:lineRule="auto"/>
        <w:ind w:firstLine="0"/>
        <w:jc w:val="left"/>
        <w:rPr>
          <w:rFonts w:cs="Times New Roman"/>
          <w:szCs w:val="24"/>
          <w:shd w:val="clear" w:color="auto" w:fill="FFFFFF"/>
        </w:rPr>
      </w:pPr>
    </w:p>
    <w:p w14:paraId="5FEAC215" w14:textId="6E153BBC" w:rsidR="00D83305" w:rsidRPr="002A3170" w:rsidRDefault="00D83305" w:rsidP="00FF5BDB">
      <w:pPr>
        <w:autoSpaceDE w:val="0"/>
        <w:autoSpaceDN w:val="0"/>
        <w:adjustRightInd w:val="0"/>
        <w:spacing w:line="240" w:lineRule="auto"/>
        <w:ind w:firstLine="0"/>
        <w:jc w:val="left"/>
        <w:rPr>
          <w:rFonts w:cs="Times New Roman"/>
          <w:szCs w:val="24"/>
          <w:lang w:val="en-US"/>
        </w:rPr>
      </w:pPr>
      <w:r w:rsidRPr="007A6AE4">
        <w:rPr>
          <w:rFonts w:cs="Times New Roman"/>
          <w:szCs w:val="24"/>
          <w:shd w:val="clear" w:color="auto" w:fill="FFFFFF"/>
        </w:rPr>
        <w:t>BOBSIN, D</w:t>
      </w:r>
      <w:r w:rsidR="00F7050B" w:rsidRPr="007A6AE4">
        <w:rPr>
          <w:rFonts w:cs="Times New Roman"/>
          <w:szCs w:val="24"/>
          <w:shd w:val="clear" w:color="auto" w:fill="FFFFFF"/>
        </w:rPr>
        <w:t>.</w:t>
      </w:r>
      <w:r w:rsidRPr="007A6AE4">
        <w:rPr>
          <w:rFonts w:cs="Times New Roman"/>
          <w:szCs w:val="24"/>
          <w:shd w:val="clear" w:color="auto" w:fill="FFFFFF"/>
        </w:rPr>
        <w:t>; VISENTINI, M</w:t>
      </w:r>
      <w:r w:rsidR="00F7050B" w:rsidRPr="007A6AE4">
        <w:rPr>
          <w:rFonts w:cs="Times New Roman"/>
          <w:szCs w:val="24"/>
          <w:shd w:val="clear" w:color="auto" w:fill="FFFFFF"/>
        </w:rPr>
        <w:t>.</w:t>
      </w:r>
      <w:r w:rsidRPr="007A6AE4">
        <w:rPr>
          <w:rFonts w:cs="Times New Roman"/>
          <w:szCs w:val="24"/>
          <w:shd w:val="clear" w:color="auto" w:fill="FFFFFF"/>
        </w:rPr>
        <w:t xml:space="preserve"> S</w:t>
      </w:r>
      <w:r w:rsidR="00F7050B" w:rsidRPr="007A6AE4">
        <w:rPr>
          <w:rFonts w:cs="Times New Roman"/>
          <w:szCs w:val="24"/>
          <w:shd w:val="clear" w:color="auto" w:fill="FFFFFF"/>
        </w:rPr>
        <w:t>.</w:t>
      </w:r>
      <w:r w:rsidRPr="007A6AE4">
        <w:rPr>
          <w:rFonts w:cs="Times New Roman"/>
          <w:szCs w:val="24"/>
          <w:shd w:val="clear" w:color="auto" w:fill="FFFFFF"/>
        </w:rPr>
        <w:t>; RECH, I</w:t>
      </w:r>
      <w:r w:rsidR="00F7050B" w:rsidRPr="007A6AE4">
        <w:rPr>
          <w:rFonts w:cs="Times New Roman"/>
          <w:szCs w:val="24"/>
          <w:shd w:val="clear" w:color="auto" w:fill="FFFFFF"/>
        </w:rPr>
        <w:t>.</w:t>
      </w:r>
      <w:r w:rsidRPr="007A6AE4">
        <w:rPr>
          <w:rFonts w:cs="Times New Roman"/>
          <w:szCs w:val="24"/>
          <w:shd w:val="clear" w:color="auto" w:fill="FFFFFF"/>
        </w:rPr>
        <w:t xml:space="preserve"> Em busca do estado da arte do UTAUT: ampliando as considerações sobre o uso da tecnologia.</w:t>
      </w:r>
      <w:r w:rsidR="00E8240D">
        <w:rPr>
          <w:rFonts w:cs="Times New Roman"/>
          <w:szCs w:val="24"/>
          <w:shd w:val="clear" w:color="auto" w:fill="FFFFFF"/>
        </w:rPr>
        <w:t xml:space="preserve"> </w:t>
      </w:r>
      <w:r w:rsidRPr="007A6AE4">
        <w:rPr>
          <w:rFonts w:cs="Times New Roman"/>
          <w:b/>
          <w:bCs/>
          <w:szCs w:val="24"/>
          <w:shd w:val="clear" w:color="auto" w:fill="FFFFFF"/>
          <w:lang w:val="en-US"/>
        </w:rPr>
        <w:t>INMR-Innovation &amp; Management Review</w:t>
      </w:r>
      <w:r w:rsidRPr="007A6AE4">
        <w:rPr>
          <w:rFonts w:cs="Times New Roman"/>
          <w:szCs w:val="24"/>
          <w:shd w:val="clear" w:color="auto" w:fill="FFFFFF"/>
          <w:lang w:val="en-US"/>
        </w:rPr>
        <w:t>, v. 6, n. 2, p. 99-118, 2009.</w:t>
      </w:r>
      <w:r w:rsidR="00EA74C6" w:rsidRPr="007A6AE4">
        <w:rPr>
          <w:rFonts w:cs="Times New Roman"/>
          <w:szCs w:val="24"/>
          <w:shd w:val="clear" w:color="auto" w:fill="FFFFFF"/>
          <w:lang w:val="en-US"/>
        </w:rPr>
        <w:t xml:space="preserve"> </w:t>
      </w:r>
      <w:r w:rsidR="00EA74C6" w:rsidRPr="002A3170">
        <w:rPr>
          <w:rFonts w:cs="Times New Roman"/>
          <w:szCs w:val="24"/>
          <w:shd w:val="clear" w:color="auto" w:fill="FFFFFF"/>
          <w:lang w:val="en-US"/>
        </w:rPr>
        <w:t>Disponível em &lt;</w:t>
      </w:r>
      <w:hyperlink w:history="1">
        <w:r w:rsidR="00EA74C6" w:rsidRPr="002A3170">
          <w:rPr>
            <w:rStyle w:val="Hyperlink"/>
            <w:rFonts w:cs="Times New Roman"/>
            <w:color w:val="auto"/>
            <w:szCs w:val="24"/>
            <w:lang w:val="en-US"/>
          </w:rPr>
          <w:t>http://www.periodicos.usp.br /rai/article /view/79142</w:t>
        </w:r>
      </w:hyperlink>
      <w:r w:rsidR="00EA74C6" w:rsidRPr="002A3170">
        <w:rPr>
          <w:rFonts w:cs="Times New Roman"/>
          <w:szCs w:val="24"/>
          <w:lang w:val="en-US"/>
        </w:rPr>
        <w:t xml:space="preserve">&gt; </w:t>
      </w:r>
      <w:r w:rsidR="00EA74C6" w:rsidRPr="002A3170">
        <w:rPr>
          <w:rFonts w:cs="Times New Roman"/>
          <w:szCs w:val="24"/>
          <w:shd w:val="clear" w:color="auto" w:fill="FFFFFF"/>
          <w:lang w:val="en-US"/>
        </w:rPr>
        <w:t>. Acesso em: 23 jan. 2020.</w:t>
      </w:r>
    </w:p>
    <w:p w14:paraId="15640D5D" w14:textId="77777777" w:rsidR="00FF5BDB" w:rsidRDefault="00FF5BDB" w:rsidP="00FF5BDB">
      <w:pPr>
        <w:autoSpaceDE w:val="0"/>
        <w:autoSpaceDN w:val="0"/>
        <w:adjustRightInd w:val="0"/>
        <w:spacing w:line="240" w:lineRule="auto"/>
        <w:ind w:firstLine="0"/>
        <w:jc w:val="left"/>
        <w:rPr>
          <w:rFonts w:cs="Times New Roman"/>
          <w:szCs w:val="24"/>
          <w:lang w:val="en-US"/>
        </w:rPr>
      </w:pPr>
    </w:p>
    <w:p w14:paraId="6F8E22C6" w14:textId="7203C330" w:rsidR="00C432EA" w:rsidRPr="007A6AE4" w:rsidRDefault="00C432EA" w:rsidP="00FF5BDB">
      <w:pPr>
        <w:autoSpaceDE w:val="0"/>
        <w:autoSpaceDN w:val="0"/>
        <w:adjustRightInd w:val="0"/>
        <w:spacing w:line="240" w:lineRule="auto"/>
        <w:ind w:firstLine="0"/>
        <w:jc w:val="left"/>
        <w:rPr>
          <w:rFonts w:cs="Times New Roman"/>
          <w:szCs w:val="24"/>
        </w:rPr>
      </w:pPr>
      <w:r w:rsidRPr="007A6AE4">
        <w:rPr>
          <w:rFonts w:cs="Times New Roman"/>
          <w:szCs w:val="24"/>
          <w:lang w:val="en-US"/>
        </w:rPr>
        <w:t>BØE, T</w:t>
      </w:r>
      <w:r w:rsidR="00F7050B" w:rsidRPr="007A6AE4">
        <w:rPr>
          <w:rFonts w:cs="Times New Roman"/>
          <w:szCs w:val="24"/>
          <w:lang w:val="en-US"/>
        </w:rPr>
        <w:t>.</w:t>
      </w:r>
      <w:r w:rsidRPr="007A6AE4">
        <w:rPr>
          <w:rFonts w:cs="Times New Roman"/>
          <w:szCs w:val="24"/>
          <w:lang w:val="en-US"/>
        </w:rPr>
        <w:t>; GULBRANDSEN, B</w:t>
      </w:r>
      <w:r w:rsidR="00F7050B" w:rsidRPr="007A6AE4">
        <w:rPr>
          <w:rFonts w:cs="Times New Roman"/>
          <w:szCs w:val="24"/>
          <w:lang w:val="en-US"/>
        </w:rPr>
        <w:t>.</w:t>
      </w:r>
      <w:r w:rsidRPr="007A6AE4">
        <w:rPr>
          <w:rFonts w:cs="Times New Roman"/>
          <w:szCs w:val="24"/>
          <w:lang w:val="en-US"/>
        </w:rPr>
        <w:t>; SØREBØ, Ø</w:t>
      </w:r>
      <w:r w:rsidR="00F7050B" w:rsidRPr="007A6AE4">
        <w:rPr>
          <w:rFonts w:cs="Times New Roman"/>
          <w:szCs w:val="24"/>
          <w:lang w:val="en-US"/>
        </w:rPr>
        <w:t>.</w:t>
      </w:r>
      <w:r w:rsidRPr="007A6AE4">
        <w:rPr>
          <w:rFonts w:cs="Times New Roman"/>
          <w:szCs w:val="24"/>
          <w:lang w:val="en-US"/>
        </w:rPr>
        <w:t xml:space="preserve"> How to stimulate the continued use of ICT in higher education: Integrating information systems continuance theory and agency theory. </w:t>
      </w:r>
      <w:r w:rsidRPr="002A3170">
        <w:rPr>
          <w:rFonts w:cs="Times New Roman"/>
          <w:b/>
          <w:bCs/>
          <w:szCs w:val="24"/>
        </w:rPr>
        <w:t>Computers in Human Behavior</w:t>
      </w:r>
      <w:r w:rsidRPr="002A3170">
        <w:rPr>
          <w:rFonts w:cs="Times New Roman"/>
          <w:szCs w:val="24"/>
        </w:rPr>
        <w:t>, v. 50, p. 375-384, 2015.</w:t>
      </w:r>
      <w:r w:rsidR="00EA74C6" w:rsidRPr="002A3170">
        <w:rPr>
          <w:rFonts w:cs="Times New Roman"/>
          <w:szCs w:val="24"/>
        </w:rPr>
        <w:t xml:space="preserve"> </w:t>
      </w:r>
      <w:hyperlink r:id="rId10" w:tgtFrame="_blank" w:tooltip="Persistent link using digital object identifier" w:history="1">
        <w:r w:rsidR="00D60667" w:rsidRPr="007A6AE4">
          <w:rPr>
            <w:rFonts w:cs="Times New Roman"/>
            <w:szCs w:val="24"/>
          </w:rPr>
          <w:t>DOI:</w:t>
        </w:r>
        <w:r w:rsidR="00EA74C6" w:rsidRPr="007A6AE4">
          <w:rPr>
            <w:rStyle w:val="Hyperlink"/>
            <w:rFonts w:cs="Times New Roman"/>
            <w:color w:val="auto"/>
            <w:szCs w:val="24"/>
          </w:rPr>
          <w:t>10.1016/j.chb.2015.03.084</w:t>
        </w:r>
      </w:hyperlink>
    </w:p>
    <w:p w14:paraId="4C55FE81" w14:textId="77777777" w:rsidR="006C740E" w:rsidRDefault="006C740E" w:rsidP="00FF5BDB">
      <w:pPr>
        <w:autoSpaceDE w:val="0"/>
        <w:autoSpaceDN w:val="0"/>
        <w:adjustRightInd w:val="0"/>
        <w:spacing w:line="240" w:lineRule="auto"/>
        <w:ind w:firstLine="0"/>
        <w:jc w:val="left"/>
        <w:rPr>
          <w:rFonts w:cs="Times New Roman"/>
          <w:szCs w:val="24"/>
          <w:shd w:val="clear" w:color="auto" w:fill="FFFFFF"/>
        </w:rPr>
      </w:pPr>
    </w:p>
    <w:p w14:paraId="7BFE3B03" w14:textId="00BC214C" w:rsidR="00585411" w:rsidRPr="00D50244" w:rsidRDefault="00585411" w:rsidP="00FF5BDB">
      <w:pPr>
        <w:autoSpaceDE w:val="0"/>
        <w:autoSpaceDN w:val="0"/>
        <w:adjustRightInd w:val="0"/>
        <w:spacing w:line="240" w:lineRule="auto"/>
        <w:ind w:firstLine="0"/>
        <w:jc w:val="left"/>
        <w:rPr>
          <w:rFonts w:cs="Times New Roman"/>
          <w:szCs w:val="24"/>
          <w:shd w:val="clear" w:color="auto" w:fill="FFFFFF"/>
          <w:lang w:val="en-US"/>
        </w:rPr>
      </w:pPr>
      <w:r w:rsidRPr="007A6AE4">
        <w:rPr>
          <w:rFonts w:cs="Times New Roman"/>
          <w:szCs w:val="24"/>
          <w:shd w:val="clear" w:color="auto" w:fill="FFFFFF"/>
        </w:rPr>
        <w:t>BRITO, D</w:t>
      </w:r>
      <w:r w:rsidR="00F7050B" w:rsidRPr="007A6AE4">
        <w:rPr>
          <w:rFonts w:cs="Times New Roman"/>
          <w:szCs w:val="24"/>
          <w:shd w:val="clear" w:color="auto" w:fill="FFFFFF"/>
        </w:rPr>
        <w:t>.</w:t>
      </w:r>
      <w:r w:rsidRPr="007A6AE4">
        <w:rPr>
          <w:rFonts w:cs="Times New Roman"/>
          <w:szCs w:val="24"/>
          <w:shd w:val="clear" w:color="auto" w:fill="FFFFFF"/>
        </w:rPr>
        <w:t>S</w:t>
      </w:r>
      <w:r w:rsidR="00F7050B" w:rsidRPr="007A6AE4">
        <w:rPr>
          <w:rFonts w:cs="Times New Roman"/>
          <w:szCs w:val="24"/>
          <w:shd w:val="clear" w:color="auto" w:fill="FFFFFF"/>
        </w:rPr>
        <w:t>.</w:t>
      </w:r>
      <w:r w:rsidRPr="007A6AE4">
        <w:rPr>
          <w:rFonts w:cs="Times New Roman"/>
          <w:szCs w:val="24"/>
          <w:shd w:val="clear" w:color="auto" w:fill="FFFFFF"/>
        </w:rPr>
        <w:t>; CALDAS, F</w:t>
      </w:r>
      <w:r w:rsidR="00F7050B" w:rsidRPr="007A6AE4">
        <w:rPr>
          <w:rFonts w:cs="Times New Roman"/>
          <w:szCs w:val="24"/>
          <w:shd w:val="clear" w:color="auto" w:fill="FFFFFF"/>
        </w:rPr>
        <w:t>.</w:t>
      </w:r>
      <w:r w:rsidRPr="007A6AE4">
        <w:rPr>
          <w:rFonts w:cs="Times New Roman"/>
          <w:szCs w:val="24"/>
          <w:shd w:val="clear" w:color="auto" w:fill="FFFFFF"/>
        </w:rPr>
        <w:t>S</w:t>
      </w:r>
      <w:r w:rsidR="00F7050B" w:rsidRPr="007A6AE4">
        <w:rPr>
          <w:rFonts w:cs="Times New Roman"/>
          <w:szCs w:val="24"/>
          <w:shd w:val="clear" w:color="auto" w:fill="FFFFFF"/>
        </w:rPr>
        <w:t>.</w:t>
      </w:r>
      <w:r w:rsidRPr="007A6AE4">
        <w:rPr>
          <w:rFonts w:cs="Times New Roman"/>
          <w:szCs w:val="24"/>
          <w:shd w:val="clear" w:color="auto" w:fill="FFFFFF"/>
        </w:rPr>
        <w:t xml:space="preserve"> A evolução da carreira de magistério de Ensino Básico, Técnico e Tecnológico (EBTT) nos Institutos Federais.</w:t>
      </w:r>
      <w:r w:rsidR="00296BCC" w:rsidRPr="007A6AE4">
        <w:rPr>
          <w:rFonts w:cs="Times New Roman"/>
          <w:szCs w:val="24"/>
          <w:shd w:val="clear" w:color="auto" w:fill="FFFFFF"/>
        </w:rPr>
        <w:t xml:space="preserve"> </w:t>
      </w:r>
      <w:r w:rsidRPr="007A6AE4">
        <w:rPr>
          <w:rFonts w:cs="Times New Roman"/>
          <w:b/>
          <w:bCs/>
          <w:szCs w:val="24"/>
          <w:shd w:val="clear" w:color="auto" w:fill="FFFFFF"/>
        </w:rPr>
        <w:t>Revista Brasileira da Educação Profissional e Tecnológica</w:t>
      </w:r>
      <w:r w:rsidRPr="007A6AE4">
        <w:rPr>
          <w:rFonts w:cs="Times New Roman"/>
          <w:szCs w:val="24"/>
          <w:shd w:val="clear" w:color="auto" w:fill="FFFFFF"/>
        </w:rPr>
        <w:t>, v. 1, n. 10, p. 85-96, 2016.</w:t>
      </w:r>
      <w:r w:rsidR="00EA74C6" w:rsidRPr="007A6AE4">
        <w:rPr>
          <w:rFonts w:cs="Times New Roman"/>
          <w:szCs w:val="24"/>
          <w:shd w:val="clear" w:color="auto" w:fill="FFFFFF"/>
        </w:rPr>
        <w:t xml:space="preserve"> </w:t>
      </w:r>
      <w:r w:rsidR="00EA74C6" w:rsidRPr="00D50244">
        <w:rPr>
          <w:rFonts w:cs="Times New Roman"/>
          <w:szCs w:val="24"/>
          <w:shd w:val="clear" w:color="auto" w:fill="FFFFFF"/>
          <w:lang w:val="en-US"/>
        </w:rPr>
        <w:t>DOI:</w:t>
      </w:r>
      <w:hyperlink r:id="rId11" w:history="1">
        <w:r w:rsidR="00EA74C6" w:rsidRPr="00D50244">
          <w:rPr>
            <w:rStyle w:val="Hyperlink"/>
            <w:rFonts w:cs="Times New Roman"/>
            <w:color w:val="auto"/>
            <w:szCs w:val="24"/>
            <w:shd w:val="clear" w:color="auto" w:fill="FFFFFF"/>
            <w:lang w:val="en-US"/>
          </w:rPr>
          <w:t>10.15628/rbept.2016.4024</w:t>
        </w:r>
      </w:hyperlink>
    </w:p>
    <w:p w14:paraId="4576387E" w14:textId="77777777" w:rsidR="00FF5BDB" w:rsidRDefault="00FF5BDB" w:rsidP="00FF5BDB">
      <w:pPr>
        <w:shd w:val="clear" w:color="auto" w:fill="FFFFFF" w:themeFill="background1"/>
        <w:autoSpaceDE w:val="0"/>
        <w:autoSpaceDN w:val="0"/>
        <w:adjustRightInd w:val="0"/>
        <w:spacing w:line="240" w:lineRule="auto"/>
        <w:ind w:firstLine="0"/>
        <w:jc w:val="left"/>
        <w:rPr>
          <w:rFonts w:cs="Times New Roman"/>
          <w:szCs w:val="24"/>
          <w:shd w:val="clear" w:color="auto" w:fill="FFFFFF"/>
          <w:lang w:val="en-US"/>
        </w:rPr>
      </w:pPr>
    </w:p>
    <w:p w14:paraId="2D8F1479" w14:textId="32373C3D" w:rsidR="00523E51" w:rsidRPr="00D50244" w:rsidRDefault="00523E51" w:rsidP="00FF5BDB">
      <w:pPr>
        <w:shd w:val="clear" w:color="auto" w:fill="FFFFFF" w:themeFill="background1"/>
        <w:autoSpaceDE w:val="0"/>
        <w:autoSpaceDN w:val="0"/>
        <w:adjustRightInd w:val="0"/>
        <w:spacing w:line="240" w:lineRule="auto"/>
        <w:ind w:firstLine="0"/>
        <w:jc w:val="left"/>
        <w:rPr>
          <w:rFonts w:cs="Times New Roman"/>
          <w:szCs w:val="24"/>
          <w:shd w:val="clear" w:color="auto" w:fill="FFFFFF"/>
        </w:rPr>
      </w:pPr>
      <w:r w:rsidRPr="00523E51">
        <w:rPr>
          <w:rFonts w:cs="Times New Roman"/>
          <w:szCs w:val="24"/>
          <w:shd w:val="clear" w:color="auto" w:fill="FFFFFF"/>
          <w:lang w:val="en-US"/>
        </w:rPr>
        <w:t>DULLE, F</w:t>
      </w:r>
      <w:r>
        <w:rPr>
          <w:rFonts w:cs="Times New Roman"/>
          <w:szCs w:val="24"/>
          <w:shd w:val="clear" w:color="auto" w:fill="FFFFFF"/>
          <w:lang w:val="en-US"/>
        </w:rPr>
        <w:t>.</w:t>
      </w:r>
      <w:r w:rsidRPr="00523E51">
        <w:rPr>
          <w:rFonts w:cs="Times New Roman"/>
          <w:szCs w:val="24"/>
          <w:shd w:val="clear" w:color="auto" w:fill="FFFFFF"/>
          <w:lang w:val="en-US"/>
        </w:rPr>
        <w:t>; MINISHI-MAJANJA, M. K. The suitability of the Unified Theory of Acceptance and Use of Technology (UTAUT) model in open access adoption studies.</w:t>
      </w:r>
      <w:r w:rsidR="00FF5BDB">
        <w:rPr>
          <w:rFonts w:cs="Times New Roman"/>
          <w:szCs w:val="24"/>
          <w:shd w:val="clear" w:color="auto" w:fill="FFFFFF"/>
          <w:lang w:val="en-US"/>
        </w:rPr>
        <w:t xml:space="preserve"> </w:t>
      </w:r>
      <w:r w:rsidRPr="00D50244">
        <w:rPr>
          <w:rFonts w:cs="Times New Roman"/>
          <w:b/>
          <w:bCs/>
          <w:szCs w:val="24"/>
          <w:shd w:val="clear" w:color="auto" w:fill="FFFFFF"/>
        </w:rPr>
        <w:t>Information development</w:t>
      </w:r>
      <w:r w:rsidRPr="00D50244">
        <w:rPr>
          <w:rFonts w:cs="Times New Roman"/>
          <w:szCs w:val="24"/>
          <w:shd w:val="clear" w:color="auto" w:fill="FFFFFF"/>
        </w:rPr>
        <w:t>, v. 27, n. 1, p. 32-45, 2011. DOI:</w:t>
      </w:r>
      <w:hyperlink r:id="rId12" w:history="1">
        <w:r w:rsidRPr="00D50244">
          <w:rPr>
            <w:rStyle w:val="Hyperlink"/>
            <w:rFonts w:cs="Times New Roman"/>
            <w:color w:val="auto"/>
            <w:szCs w:val="24"/>
            <w:shd w:val="clear" w:color="auto" w:fill="FFFFFF"/>
          </w:rPr>
          <w:t>10.1177/0266666915375</w:t>
        </w:r>
      </w:hyperlink>
    </w:p>
    <w:p w14:paraId="4526F93E" w14:textId="77777777" w:rsidR="00FF5BDB" w:rsidRDefault="00FF5BDB" w:rsidP="00FF5BDB">
      <w:pPr>
        <w:shd w:val="clear" w:color="auto" w:fill="FFFFFF" w:themeFill="background1"/>
        <w:autoSpaceDE w:val="0"/>
        <w:autoSpaceDN w:val="0"/>
        <w:adjustRightInd w:val="0"/>
        <w:spacing w:line="240" w:lineRule="auto"/>
        <w:ind w:firstLine="0"/>
        <w:jc w:val="left"/>
        <w:rPr>
          <w:rFonts w:cs="Times New Roman"/>
          <w:szCs w:val="24"/>
          <w:shd w:val="clear" w:color="auto" w:fill="FFFFFF"/>
        </w:rPr>
      </w:pPr>
    </w:p>
    <w:p w14:paraId="0CE7CEA8" w14:textId="2FC34347" w:rsidR="00314681" w:rsidRPr="007A6AE4" w:rsidRDefault="00314681" w:rsidP="00FF5BDB">
      <w:pPr>
        <w:shd w:val="clear" w:color="auto" w:fill="FFFFFF" w:themeFill="background1"/>
        <w:autoSpaceDE w:val="0"/>
        <w:autoSpaceDN w:val="0"/>
        <w:adjustRightInd w:val="0"/>
        <w:spacing w:line="240" w:lineRule="auto"/>
        <w:ind w:firstLine="0"/>
        <w:jc w:val="left"/>
        <w:rPr>
          <w:rFonts w:cs="Times New Roman"/>
          <w:szCs w:val="24"/>
          <w:shd w:val="clear" w:color="auto" w:fill="FFFFFF"/>
        </w:rPr>
      </w:pPr>
      <w:r w:rsidRPr="007A6AE4">
        <w:rPr>
          <w:rFonts w:cs="Times New Roman"/>
          <w:szCs w:val="24"/>
          <w:shd w:val="clear" w:color="auto" w:fill="FFFFFF"/>
        </w:rPr>
        <w:t>GUEDES, I</w:t>
      </w:r>
      <w:r w:rsidR="00F7050B" w:rsidRPr="007A6AE4">
        <w:rPr>
          <w:rFonts w:cs="Times New Roman"/>
          <w:szCs w:val="24"/>
          <w:shd w:val="clear" w:color="auto" w:fill="FFFFFF"/>
        </w:rPr>
        <w:t>.</w:t>
      </w:r>
      <w:r w:rsidRPr="007A6AE4">
        <w:rPr>
          <w:rFonts w:cs="Times New Roman"/>
          <w:szCs w:val="24"/>
          <w:shd w:val="clear" w:color="auto" w:fill="FFFFFF"/>
        </w:rPr>
        <w:t>A</w:t>
      </w:r>
      <w:r w:rsidR="00F7050B" w:rsidRPr="007A6AE4">
        <w:rPr>
          <w:rFonts w:cs="Times New Roman"/>
          <w:szCs w:val="24"/>
          <w:shd w:val="clear" w:color="auto" w:fill="FFFFFF"/>
        </w:rPr>
        <w:t>.</w:t>
      </w:r>
      <w:r w:rsidRPr="007A6AE4">
        <w:rPr>
          <w:rFonts w:cs="Times New Roman"/>
          <w:szCs w:val="24"/>
          <w:shd w:val="clear" w:color="auto" w:fill="FFFFFF"/>
        </w:rPr>
        <w:t>C</w:t>
      </w:r>
      <w:r w:rsidR="00F7050B" w:rsidRPr="007A6AE4">
        <w:rPr>
          <w:rFonts w:cs="Times New Roman"/>
          <w:szCs w:val="24"/>
          <w:shd w:val="clear" w:color="auto" w:fill="FFFFFF"/>
        </w:rPr>
        <w:t>.</w:t>
      </w:r>
      <w:r w:rsidRPr="007A6AE4">
        <w:rPr>
          <w:rFonts w:cs="Times New Roman"/>
          <w:szCs w:val="24"/>
          <w:shd w:val="clear" w:color="auto" w:fill="FFFFFF"/>
        </w:rPr>
        <w:t>; SANCHEZ, L</w:t>
      </w:r>
      <w:r w:rsidR="00F7050B" w:rsidRPr="007A6AE4">
        <w:rPr>
          <w:rFonts w:cs="Times New Roman"/>
          <w:szCs w:val="24"/>
          <w:shd w:val="clear" w:color="auto" w:fill="FFFFFF"/>
        </w:rPr>
        <w:t>.</w:t>
      </w:r>
      <w:r w:rsidRPr="007A6AE4">
        <w:rPr>
          <w:rFonts w:cs="Times New Roman"/>
          <w:szCs w:val="24"/>
          <w:shd w:val="clear" w:color="auto" w:fill="FFFFFF"/>
        </w:rPr>
        <w:t xml:space="preserve"> B</w:t>
      </w:r>
      <w:r w:rsidR="00F7050B" w:rsidRPr="007A6AE4">
        <w:rPr>
          <w:rFonts w:cs="Times New Roman"/>
          <w:szCs w:val="24"/>
          <w:shd w:val="clear" w:color="auto" w:fill="FFFFFF"/>
        </w:rPr>
        <w:t>.</w:t>
      </w:r>
      <w:r w:rsidRPr="007A6AE4">
        <w:rPr>
          <w:rFonts w:cs="Times New Roman"/>
          <w:szCs w:val="24"/>
          <w:shd w:val="clear" w:color="auto" w:fill="FFFFFF"/>
        </w:rPr>
        <w:t xml:space="preserve"> A formação docente para a educação profissional técnica e sua influência na atuação dos professores do Instituto Federal do Amapá–campus Macapá: um estudo de caso</w:t>
      </w:r>
      <w:r w:rsidR="00FF5BDB">
        <w:rPr>
          <w:rFonts w:cs="Times New Roman"/>
          <w:szCs w:val="24"/>
          <w:shd w:val="clear" w:color="auto" w:fill="FFFFFF"/>
        </w:rPr>
        <w:t xml:space="preserve">. </w:t>
      </w:r>
      <w:r w:rsidRPr="007A6AE4">
        <w:rPr>
          <w:rFonts w:cs="Times New Roman"/>
          <w:b/>
          <w:bCs/>
          <w:szCs w:val="24"/>
          <w:shd w:val="clear" w:color="auto" w:fill="FFFFFF"/>
        </w:rPr>
        <w:t>HOLOS</w:t>
      </w:r>
      <w:r w:rsidRPr="007A6AE4">
        <w:rPr>
          <w:rFonts w:cs="Times New Roman"/>
          <w:szCs w:val="24"/>
          <w:shd w:val="clear" w:color="auto" w:fill="FFFFFF"/>
        </w:rPr>
        <w:t>, v. 7, p. 238-252, 2017.</w:t>
      </w:r>
      <w:r w:rsidR="00EA74C6" w:rsidRPr="007A6AE4">
        <w:rPr>
          <w:rFonts w:cs="Times New Roman"/>
          <w:szCs w:val="24"/>
          <w:shd w:val="clear" w:color="auto" w:fill="FFFFFF"/>
        </w:rPr>
        <w:t xml:space="preserve"> DOI:</w:t>
      </w:r>
      <w:hyperlink r:id="rId13" w:history="1">
        <w:r w:rsidR="00D60667" w:rsidRPr="007A6AE4">
          <w:rPr>
            <w:rStyle w:val="Hyperlink"/>
            <w:rFonts w:cs="Times New Roman"/>
            <w:color w:val="auto"/>
            <w:szCs w:val="24"/>
            <w:shd w:val="clear" w:color="auto" w:fill="FFFFFF"/>
          </w:rPr>
          <w:t>10.15628/holos.2017.6093</w:t>
        </w:r>
      </w:hyperlink>
    </w:p>
    <w:p w14:paraId="11B8EFCF" w14:textId="77777777" w:rsidR="00FF5BDB" w:rsidRDefault="00FF5BDB" w:rsidP="00FF5BDB">
      <w:pPr>
        <w:autoSpaceDE w:val="0"/>
        <w:autoSpaceDN w:val="0"/>
        <w:adjustRightInd w:val="0"/>
        <w:spacing w:line="240" w:lineRule="auto"/>
        <w:ind w:firstLine="0"/>
        <w:jc w:val="left"/>
        <w:rPr>
          <w:rFonts w:cs="Times New Roman"/>
          <w:szCs w:val="24"/>
        </w:rPr>
      </w:pPr>
    </w:p>
    <w:p w14:paraId="47D1C077" w14:textId="03348AAE" w:rsidR="00BD0E48" w:rsidRPr="007A6AE4" w:rsidRDefault="00BD0E48" w:rsidP="00FF5BDB">
      <w:pPr>
        <w:autoSpaceDE w:val="0"/>
        <w:autoSpaceDN w:val="0"/>
        <w:adjustRightInd w:val="0"/>
        <w:spacing w:line="240" w:lineRule="auto"/>
        <w:ind w:firstLine="0"/>
        <w:jc w:val="left"/>
        <w:rPr>
          <w:rFonts w:cs="Times New Roman"/>
          <w:szCs w:val="24"/>
          <w:lang w:val="en-US"/>
        </w:rPr>
      </w:pPr>
      <w:r w:rsidRPr="007A6AE4">
        <w:rPr>
          <w:rFonts w:cs="Times New Roman"/>
          <w:szCs w:val="24"/>
        </w:rPr>
        <w:t>HAIR, J</w:t>
      </w:r>
      <w:r w:rsidR="00F7050B" w:rsidRPr="007A6AE4">
        <w:rPr>
          <w:rFonts w:cs="Times New Roman"/>
          <w:szCs w:val="24"/>
        </w:rPr>
        <w:t>.</w:t>
      </w:r>
      <w:r w:rsidRPr="007A6AE4">
        <w:rPr>
          <w:rFonts w:cs="Times New Roman"/>
          <w:szCs w:val="24"/>
        </w:rPr>
        <w:t>; BABIN, B.; MONEY, A</w:t>
      </w:r>
      <w:r w:rsidR="00F7050B" w:rsidRPr="007A6AE4">
        <w:rPr>
          <w:rFonts w:cs="Times New Roman"/>
          <w:szCs w:val="24"/>
        </w:rPr>
        <w:t>.</w:t>
      </w:r>
      <w:r w:rsidRPr="007A6AE4">
        <w:rPr>
          <w:rFonts w:cs="Times New Roman"/>
          <w:szCs w:val="24"/>
        </w:rPr>
        <w:t>H</w:t>
      </w:r>
      <w:r w:rsidR="00F7050B" w:rsidRPr="007A6AE4">
        <w:rPr>
          <w:rFonts w:cs="Times New Roman"/>
          <w:szCs w:val="24"/>
        </w:rPr>
        <w:t>.</w:t>
      </w:r>
      <w:r w:rsidRPr="007A6AE4">
        <w:rPr>
          <w:rFonts w:cs="Times New Roman"/>
          <w:szCs w:val="24"/>
        </w:rPr>
        <w:t xml:space="preserve">; SAMOUEL, P. </w:t>
      </w:r>
      <w:r w:rsidRPr="007A6AE4">
        <w:rPr>
          <w:rFonts w:cs="Times New Roman"/>
          <w:b/>
          <w:bCs/>
          <w:szCs w:val="24"/>
        </w:rPr>
        <w:t>Fundamentos de métodos de pesquisa em administração</w:t>
      </w:r>
      <w:r w:rsidRPr="007A6AE4">
        <w:rPr>
          <w:rFonts w:cs="Times New Roman"/>
          <w:szCs w:val="24"/>
        </w:rPr>
        <w:t xml:space="preserve">. </w:t>
      </w:r>
      <w:r w:rsidRPr="007A6AE4">
        <w:rPr>
          <w:rFonts w:cs="Times New Roman"/>
          <w:szCs w:val="24"/>
          <w:lang w:val="en-US"/>
        </w:rPr>
        <w:t>Porto Alegre: Bookman, 2005.</w:t>
      </w:r>
    </w:p>
    <w:p w14:paraId="10E30286" w14:textId="77777777" w:rsidR="00FF5BDB" w:rsidRDefault="00FF5BDB" w:rsidP="00FF5BDB">
      <w:pPr>
        <w:autoSpaceDE w:val="0"/>
        <w:autoSpaceDN w:val="0"/>
        <w:adjustRightInd w:val="0"/>
        <w:spacing w:line="240" w:lineRule="auto"/>
        <w:ind w:firstLine="0"/>
        <w:jc w:val="left"/>
        <w:rPr>
          <w:rFonts w:cs="Times New Roman"/>
          <w:szCs w:val="24"/>
          <w:lang w:val="en-US"/>
        </w:rPr>
      </w:pPr>
    </w:p>
    <w:p w14:paraId="17379DAA" w14:textId="232D0344" w:rsidR="009C6155" w:rsidRPr="007A6AE4" w:rsidRDefault="009C6155" w:rsidP="00FF5BDB">
      <w:pPr>
        <w:autoSpaceDE w:val="0"/>
        <w:autoSpaceDN w:val="0"/>
        <w:adjustRightInd w:val="0"/>
        <w:spacing w:line="240" w:lineRule="auto"/>
        <w:ind w:firstLine="0"/>
        <w:jc w:val="left"/>
        <w:rPr>
          <w:rFonts w:cs="Times New Roman"/>
          <w:szCs w:val="24"/>
          <w:lang w:val="en-US"/>
        </w:rPr>
      </w:pPr>
      <w:r w:rsidRPr="007A6AE4">
        <w:rPr>
          <w:rFonts w:cs="Times New Roman"/>
          <w:szCs w:val="24"/>
          <w:lang w:val="en-US"/>
        </w:rPr>
        <w:t>HUERTAS, A</w:t>
      </w:r>
      <w:r w:rsidR="00F7050B" w:rsidRPr="007A6AE4">
        <w:rPr>
          <w:rFonts w:cs="Times New Roman"/>
          <w:szCs w:val="24"/>
          <w:lang w:val="en-US"/>
        </w:rPr>
        <w:t>.</w:t>
      </w:r>
      <w:r w:rsidRPr="007A6AE4">
        <w:rPr>
          <w:rFonts w:cs="Times New Roman"/>
          <w:szCs w:val="24"/>
          <w:lang w:val="en-US"/>
        </w:rPr>
        <w:t xml:space="preserve"> Teaching and learning logic in a virtual learning environment. </w:t>
      </w:r>
      <w:r w:rsidRPr="007A6AE4">
        <w:rPr>
          <w:rFonts w:cs="Times New Roman"/>
          <w:b/>
          <w:bCs/>
          <w:szCs w:val="24"/>
          <w:lang w:val="en-US"/>
        </w:rPr>
        <w:t>Logic Journal of IGPL</w:t>
      </w:r>
      <w:r w:rsidRPr="007A6AE4">
        <w:rPr>
          <w:rFonts w:cs="Times New Roman"/>
          <w:szCs w:val="24"/>
          <w:lang w:val="en-US"/>
        </w:rPr>
        <w:t>, v. 15, n. 4, p. 321-331, 2007.</w:t>
      </w:r>
      <w:r w:rsidR="00EA74C6" w:rsidRPr="007A6AE4">
        <w:rPr>
          <w:rFonts w:cs="Times New Roman"/>
          <w:szCs w:val="24"/>
          <w:lang w:val="en-US"/>
        </w:rPr>
        <w:t xml:space="preserve"> </w:t>
      </w:r>
      <w:r w:rsidR="00EA74C6" w:rsidRPr="007A6AE4">
        <w:rPr>
          <w:rStyle w:val="Forte"/>
          <w:rFonts w:cs="Times New Roman"/>
          <w:b w:val="0"/>
          <w:bCs w:val="0"/>
          <w:szCs w:val="24"/>
          <w:shd w:val="clear" w:color="auto" w:fill="FFFFFF"/>
          <w:lang w:val="en-US"/>
        </w:rPr>
        <w:t>DOI:</w:t>
      </w:r>
      <w:hyperlink r:id="rId14" w:tgtFrame="_blank" w:history="1">
        <w:r w:rsidR="00EA74C6" w:rsidRPr="007A6AE4">
          <w:rPr>
            <w:rStyle w:val="Hyperlink"/>
            <w:rFonts w:cs="Times New Roman"/>
            <w:color w:val="auto"/>
            <w:szCs w:val="24"/>
            <w:shd w:val="clear" w:color="auto" w:fill="FFFFFF"/>
            <w:lang w:val="en-US"/>
          </w:rPr>
          <w:t>10.1093/jigpal/jzm023</w:t>
        </w:r>
      </w:hyperlink>
    </w:p>
    <w:p w14:paraId="3B3E91AE" w14:textId="77777777" w:rsidR="00FF5BDB" w:rsidRDefault="00FF5BDB" w:rsidP="00FF5BDB">
      <w:pPr>
        <w:autoSpaceDE w:val="0"/>
        <w:autoSpaceDN w:val="0"/>
        <w:adjustRightInd w:val="0"/>
        <w:spacing w:line="240" w:lineRule="auto"/>
        <w:ind w:firstLine="0"/>
        <w:jc w:val="left"/>
        <w:rPr>
          <w:rFonts w:cs="Times New Roman"/>
          <w:szCs w:val="24"/>
          <w:lang w:val="en-US"/>
        </w:rPr>
      </w:pPr>
    </w:p>
    <w:p w14:paraId="200CDEBF" w14:textId="77777777" w:rsidR="00FF5BDB" w:rsidRDefault="001A249E" w:rsidP="00FF5BDB">
      <w:pPr>
        <w:autoSpaceDE w:val="0"/>
        <w:autoSpaceDN w:val="0"/>
        <w:adjustRightInd w:val="0"/>
        <w:spacing w:line="240" w:lineRule="auto"/>
        <w:ind w:firstLine="0"/>
        <w:jc w:val="left"/>
        <w:rPr>
          <w:rFonts w:cs="Times New Roman"/>
          <w:szCs w:val="24"/>
          <w:lang w:val="en-US"/>
        </w:rPr>
      </w:pPr>
      <w:r w:rsidRPr="007A6AE4">
        <w:rPr>
          <w:rFonts w:cs="Times New Roman"/>
          <w:szCs w:val="24"/>
          <w:lang w:val="en-US"/>
        </w:rPr>
        <w:t xml:space="preserve">IBRAHIM, R; KHALIL, K; JAAFAR A. Towards educational games acceptance model </w:t>
      </w:r>
    </w:p>
    <w:p w14:paraId="2025A615" w14:textId="125B206D" w:rsidR="001A249E" w:rsidRDefault="001A249E" w:rsidP="00FF5BDB">
      <w:pPr>
        <w:autoSpaceDE w:val="0"/>
        <w:autoSpaceDN w:val="0"/>
        <w:adjustRightInd w:val="0"/>
        <w:spacing w:line="240" w:lineRule="auto"/>
        <w:ind w:firstLine="0"/>
        <w:jc w:val="left"/>
        <w:rPr>
          <w:rStyle w:val="Hyperlink"/>
          <w:rFonts w:cs="Times New Roman"/>
          <w:color w:val="auto"/>
          <w:szCs w:val="24"/>
        </w:rPr>
      </w:pPr>
      <w:r w:rsidRPr="007A6AE4">
        <w:rPr>
          <w:rFonts w:cs="Times New Roman"/>
          <w:szCs w:val="24"/>
          <w:lang w:val="en-US"/>
        </w:rPr>
        <w:t xml:space="preserve">(EGAM): a revised unified theory of acceptance and use of technology (UTAUT) </w:t>
      </w:r>
      <w:r w:rsidRPr="007A6AE4">
        <w:rPr>
          <w:rFonts w:cs="Times New Roman"/>
          <w:b/>
          <w:bCs/>
          <w:szCs w:val="24"/>
          <w:lang w:val="en-US"/>
        </w:rPr>
        <w:t xml:space="preserve">International Journal of Research and Reviews in Computer Science </w:t>
      </w:r>
      <w:r w:rsidRPr="007A6AE4">
        <w:rPr>
          <w:rFonts w:cs="Times New Roman"/>
          <w:szCs w:val="24"/>
          <w:lang w:val="en-US"/>
        </w:rPr>
        <w:t>v.2,</w:t>
      </w:r>
      <w:r w:rsidR="00D60667" w:rsidRPr="007A6AE4">
        <w:rPr>
          <w:rFonts w:cs="Times New Roman"/>
          <w:szCs w:val="24"/>
          <w:lang w:val="en-US"/>
        </w:rPr>
        <w:t xml:space="preserve"> n.3, p.839-846,</w:t>
      </w:r>
      <w:r w:rsidRPr="007A6AE4">
        <w:rPr>
          <w:rFonts w:cs="Times New Roman"/>
          <w:szCs w:val="24"/>
          <w:lang w:val="en-US"/>
        </w:rPr>
        <w:t xml:space="preserve"> 2011.</w:t>
      </w:r>
      <w:r w:rsidR="00D60667" w:rsidRPr="007A6AE4">
        <w:rPr>
          <w:rFonts w:cs="Times New Roman"/>
          <w:szCs w:val="24"/>
          <w:lang w:val="en-US"/>
        </w:rPr>
        <w:t xml:space="preserve"> </w:t>
      </w:r>
      <w:r w:rsidR="00D60667" w:rsidRPr="007A6AE4">
        <w:rPr>
          <w:rFonts w:cs="Times New Roman"/>
          <w:szCs w:val="24"/>
        </w:rPr>
        <w:t>DOI:</w:t>
      </w:r>
      <w:hyperlink r:id="rId15" w:history="1">
        <w:r w:rsidR="00D60667" w:rsidRPr="007A6AE4">
          <w:rPr>
            <w:rStyle w:val="Hyperlink"/>
            <w:rFonts w:cs="Times New Roman"/>
            <w:color w:val="auto"/>
            <w:szCs w:val="24"/>
          </w:rPr>
          <w:t>10.37794/2279-0543</w:t>
        </w:r>
      </w:hyperlink>
    </w:p>
    <w:p w14:paraId="4CF7C03A" w14:textId="77777777" w:rsidR="003A7FF1" w:rsidRPr="007A6AE4" w:rsidRDefault="003A7FF1" w:rsidP="00FF5BDB">
      <w:pPr>
        <w:autoSpaceDE w:val="0"/>
        <w:autoSpaceDN w:val="0"/>
        <w:adjustRightInd w:val="0"/>
        <w:spacing w:line="240" w:lineRule="auto"/>
        <w:ind w:firstLine="0"/>
        <w:jc w:val="left"/>
        <w:rPr>
          <w:rFonts w:cs="Times New Roman"/>
          <w:szCs w:val="24"/>
        </w:rPr>
      </w:pPr>
    </w:p>
    <w:p w14:paraId="4F2A1F3C" w14:textId="1308334A" w:rsidR="00BC09A2" w:rsidRPr="007A6AE4" w:rsidRDefault="00BC09A2" w:rsidP="00FF5BDB">
      <w:pPr>
        <w:spacing w:line="240" w:lineRule="auto"/>
        <w:ind w:firstLine="0"/>
        <w:jc w:val="left"/>
        <w:rPr>
          <w:rFonts w:cs="Times New Roman"/>
          <w:szCs w:val="24"/>
          <w:lang w:val="en-US"/>
        </w:rPr>
      </w:pPr>
      <w:r w:rsidRPr="007A6AE4">
        <w:rPr>
          <w:rFonts w:cs="Times New Roman"/>
          <w:szCs w:val="24"/>
          <w:shd w:val="clear" w:color="auto" w:fill="FFFFFF"/>
        </w:rPr>
        <w:t>JONASSEN, D</w:t>
      </w:r>
      <w:r w:rsidR="00F7050B" w:rsidRPr="007A6AE4">
        <w:rPr>
          <w:rFonts w:cs="Times New Roman"/>
          <w:szCs w:val="24"/>
          <w:shd w:val="clear" w:color="auto" w:fill="FFFFFF"/>
        </w:rPr>
        <w:t>.</w:t>
      </w:r>
      <w:r w:rsidRPr="007A6AE4">
        <w:rPr>
          <w:rFonts w:cs="Times New Roman"/>
          <w:szCs w:val="24"/>
          <w:shd w:val="clear" w:color="auto" w:fill="FFFFFF"/>
        </w:rPr>
        <w:t>H. Computadores, ferramentas cognitivas: desenvolver o pensamento crítico nas escolas.</w:t>
      </w:r>
      <w:r w:rsidR="00FF5BDB">
        <w:rPr>
          <w:rFonts w:cs="Times New Roman"/>
          <w:szCs w:val="24"/>
          <w:shd w:val="clear" w:color="auto" w:fill="FFFFFF"/>
        </w:rPr>
        <w:t xml:space="preserve"> </w:t>
      </w:r>
      <w:r w:rsidRPr="007A6AE4">
        <w:rPr>
          <w:rFonts w:cs="Times New Roman"/>
          <w:b/>
          <w:bCs/>
          <w:szCs w:val="24"/>
          <w:shd w:val="clear" w:color="auto" w:fill="FFFFFF"/>
          <w:lang w:val="en-US"/>
        </w:rPr>
        <w:t>Porto: Porto Editora</w:t>
      </w:r>
      <w:r w:rsidRPr="007A6AE4">
        <w:rPr>
          <w:rFonts w:cs="Times New Roman"/>
          <w:szCs w:val="24"/>
          <w:shd w:val="clear" w:color="auto" w:fill="FFFFFF"/>
          <w:lang w:val="en-US"/>
        </w:rPr>
        <w:t>, 2007</w:t>
      </w:r>
    </w:p>
    <w:p w14:paraId="7F9A10B1" w14:textId="77777777" w:rsidR="00FF5BDB" w:rsidRDefault="00FF5BDB" w:rsidP="00FF5BDB">
      <w:pPr>
        <w:spacing w:line="240" w:lineRule="auto"/>
        <w:ind w:firstLine="0"/>
        <w:jc w:val="left"/>
        <w:rPr>
          <w:rFonts w:cs="Times New Roman"/>
          <w:szCs w:val="24"/>
          <w:lang w:val="en-US"/>
        </w:rPr>
      </w:pPr>
    </w:p>
    <w:p w14:paraId="3620E72E" w14:textId="337A8DAE" w:rsidR="00D8215F" w:rsidRPr="007A6AE4" w:rsidRDefault="00D8215F" w:rsidP="00FF5BDB">
      <w:pPr>
        <w:spacing w:line="240" w:lineRule="auto"/>
        <w:ind w:firstLine="0"/>
        <w:jc w:val="left"/>
        <w:rPr>
          <w:rFonts w:cs="Times New Roman"/>
          <w:szCs w:val="24"/>
        </w:rPr>
      </w:pPr>
      <w:r w:rsidRPr="007A6AE4">
        <w:rPr>
          <w:rFonts w:cs="Times New Roman"/>
          <w:szCs w:val="24"/>
          <w:lang w:val="en-US"/>
        </w:rPr>
        <w:t>LAPOINTE, L.; RIVARD, S. A multilevel model of resistance to information technology implementation</w:t>
      </w:r>
      <w:r w:rsidRPr="007A6AE4">
        <w:rPr>
          <w:rFonts w:cs="Times New Roman"/>
          <w:i/>
          <w:iCs/>
          <w:szCs w:val="24"/>
          <w:lang w:val="en-US"/>
        </w:rPr>
        <w:t xml:space="preserve">. </w:t>
      </w:r>
      <w:r w:rsidRPr="007A6AE4">
        <w:rPr>
          <w:rFonts w:cs="Times New Roman"/>
          <w:b/>
          <w:bCs/>
          <w:szCs w:val="24"/>
        </w:rPr>
        <w:t>MIS Quartely</w:t>
      </w:r>
      <w:r w:rsidRPr="007A6AE4">
        <w:rPr>
          <w:rFonts w:cs="Times New Roman"/>
          <w:i/>
          <w:iCs/>
          <w:szCs w:val="24"/>
        </w:rPr>
        <w:t xml:space="preserve">, </w:t>
      </w:r>
      <w:r w:rsidRPr="007A6AE4">
        <w:rPr>
          <w:rFonts w:cs="Times New Roman"/>
          <w:szCs w:val="24"/>
        </w:rPr>
        <w:t>v. 29, n. 3, p. 461-491, 2005.</w:t>
      </w:r>
      <w:r w:rsidR="00D60667" w:rsidRPr="007A6AE4">
        <w:rPr>
          <w:rFonts w:cs="Times New Roman"/>
          <w:szCs w:val="24"/>
        </w:rPr>
        <w:t xml:space="preserve"> DOI:</w:t>
      </w:r>
      <w:hyperlink r:id="rId16" w:history="1">
        <w:r w:rsidR="00D60667" w:rsidRPr="007A6AE4">
          <w:rPr>
            <w:rStyle w:val="Hyperlink"/>
            <w:rFonts w:cs="Times New Roman"/>
            <w:color w:val="auto"/>
            <w:szCs w:val="24"/>
          </w:rPr>
          <w:t>10.2307/25148692</w:t>
        </w:r>
      </w:hyperlink>
    </w:p>
    <w:p w14:paraId="34432351" w14:textId="77777777" w:rsidR="00FF5BDB" w:rsidRDefault="00FF5BDB" w:rsidP="00FF5BDB">
      <w:pPr>
        <w:spacing w:line="240" w:lineRule="auto"/>
        <w:ind w:firstLine="0"/>
        <w:jc w:val="left"/>
        <w:rPr>
          <w:rFonts w:cs="Times New Roman"/>
          <w:szCs w:val="24"/>
          <w:shd w:val="clear" w:color="auto" w:fill="FFFFFF"/>
        </w:rPr>
      </w:pPr>
    </w:p>
    <w:p w14:paraId="5A2536D6" w14:textId="547F5740" w:rsidR="001118BB" w:rsidRPr="007A6AE4" w:rsidRDefault="001118BB" w:rsidP="00FF5BDB">
      <w:pPr>
        <w:spacing w:line="240" w:lineRule="auto"/>
        <w:ind w:firstLine="0"/>
        <w:jc w:val="left"/>
        <w:rPr>
          <w:rFonts w:cs="Times New Roman"/>
          <w:szCs w:val="24"/>
        </w:rPr>
      </w:pPr>
      <w:r w:rsidRPr="007A6AE4">
        <w:rPr>
          <w:rFonts w:cs="Times New Roman"/>
          <w:szCs w:val="24"/>
          <w:shd w:val="clear" w:color="auto" w:fill="FFFFFF"/>
        </w:rPr>
        <w:t>LEAL, E</w:t>
      </w:r>
      <w:r w:rsidR="00F7050B" w:rsidRPr="007A6AE4">
        <w:rPr>
          <w:rFonts w:cs="Times New Roman"/>
          <w:szCs w:val="24"/>
          <w:shd w:val="clear" w:color="auto" w:fill="FFFFFF"/>
        </w:rPr>
        <w:t>.</w:t>
      </w:r>
      <w:r w:rsidRPr="007A6AE4">
        <w:rPr>
          <w:rFonts w:cs="Times New Roman"/>
          <w:szCs w:val="24"/>
          <w:shd w:val="clear" w:color="auto" w:fill="FFFFFF"/>
        </w:rPr>
        <w:t>A</w:t>
      </w:r>
      <w:r w:rsidR="00F7050B" w:rsidRPr="007A6AE4">
        <w:rPr>
          <w:rFonts w:cs="Times New Roman"/>
          <w:szCs w:val="24"/>
          <w:shd w:val="clear" w:color="auto" w:fill="FFFFFF"/>
        </w:rPr>
        <w:t>.</w:t>
      </w:r>
      <w:r w:rsidRPr="007A6AE4">
        <w:rPr>
          <w:rFonts w:cs="Times New Roman"/>
          <w:szCs w:val="24"/>
          <w:shd w:val="clear" w:color="auto" w:fill="FFFFFF"/>
        </w:rPr>
        <w:t>; ALBERTIN, A</w:t>
      </w:r>
      <w:r w:rsidR="00F7050B" w:rsidRPr="007A6AE4">
        <w:rPr>
          <w:rFonts w:cs="Times New Roman"/>
          <w:szCs w:val="24"/>
          <w:shd w:val="clear" w:color="auto" w:fill="FFFFFF"/>
        </w:rPr>
        <w:t>.</w:t>
      </w:r>
      <w:r w:rsidRPr="007A6AE4">
        <w:rPr>
          <w:rFonts w:cs="Times New Roman"/>
          <w:szCs w:val="24"/>
          <w:shd w:val="clear" w:color="auto" w:fill="FFFFFF"/>
        </w:rPr>
        <w:t>L</w:t>
      </w:r>
      <w:r w:rsidR="00F7050B" w:rsidRPr="007A6AE4">
        <w:rPr>
          <w:rFonts w:cs="Times New Roman"/>
          <w:szCs w:val="24"/>
          <w:shd w:val="clear" w:color="auto" w:fill="FFFFFF"/>
        </w:rPr>
        <w:t>.</w:t>
      </w:r>
      <w:r w:rsidRPr="007A6AE4">
        <w:rPr>
          <w:rFonts w:cs="Times New Roman"/>
          <w:szCs w:val="24"/>
          <w:shd w:val="clear" w:color="auto" w:fill="FFFFFF"/>
        </w:rPr>
        <w:t xml:space="preserve"> Construindo uma escala multiitens para avaliar os fatores determinantes do uso de inovação tecnologica na educação a distância. </w:t>
      </w:r>
      <w:r w:rsidRPr="007A6AE4">
        <w:rPr>
          <w:rFonts w:cs="Times New Roman"/>
          <w:b/>
          <w:bCs/>
          <w:szCs w:val="24"/>
          <w:shd w:val="clear" w:color="auto" w:fill="FFFFFF"/>
        </w:rPr>
        <w:t>RAI Revista de Administração e Inovação</w:t>
      </w:r>
      <w:r w:rsidRPr="007A6AE4">
        <w:rPr>
          <w:rFonts w:cs="Times New Roman"/>
          <w:szCs w:val="24"/>
          <w:shd w:val="clear" w:color="auto" w:fill="FFFFFF"/>
        </w:rPr>
        <w:t>, v. 12, n. 2, p. 317-343, 2015.</w:t>
      </w:r>
      <w:r w:rsidR="003C6D14" w:rsidRPr="007A6AE4">
        <w:rPr>
          <w:rFonts w:cs="Times New Roman"/>
          <w:szCs w:val="24"/>
          <w:shd w:val="clear" w:color="auto" w:fill="FFFFFF"/>
        </w:rPr>
        <w:t xml:space="preserve"> DOI:</w:t>
      </w:r>
      <w:hyperlink r:id="rId17" w:tgtFrame="_blank" w:tooltip="Persistent link using digital object identifier" w:history="1">
        <w:r w:rsidR="003C6D14" w:rsidRPr="007A6AE4">
          <w:rPr>
            <w:rStyle w:val="Hyperlink"/>
            <w:rFonts w:cs="Times New Roman"/>
            <w:color w:val="auto"/>
            <w:szCs w:val="24"/>
          </w:rPr>
          <w:t>10.11606/rai.v12i2.100344</w:t>
        </w:r>
      </w:hyperlink>
    </w:p>
    <w:p w14:paraId="5FD34009" w14:textId="77777777" w:rsidR="00FF5BDB" w:rsidRPr="00C36F22" w:rsidRDefault="00FF5BDB" w:rsidP="00FF5BDB">
      <w:pPr>
        <w:spacing w:line="240" w:lineRule="auto"/>
        <w:ind w:firstLine="0"/>
        <w:jc w:val="left"/>
        <w:rPr>
          <w:rFonts w:cs="Times New Roman"/>
          <w:szCs w:val="24"/>
        </w:rPr>
      </w:pPr>
    </w:p>
    <w:p w14:paraId="0F12F712" w14:textId="0EAEB7F1" w:rsidR="00B932BF" w:rsidRPr="00E5648D" w:rsidRDefault="00B932BF" w:rsidP="00FF5BDB">
      <w:pPr>
        <w:spacing w:line="240" w:lineRule="auto"/>
        <w:ind w:firstLine="0"/>
        <w:jc w:val="left"/>
        <w:rPr>
          <w:rFonts w:cs="Times New Roman"/>
          <w:szCs w:val="24"/>
          <w:shd w:val="clear" w:color="auto" w:fill="FFFFFF"/>
        </w:rPr>
      </w:pPr>
      <w:r w:rsidRPr="007A6AE4">
        <w:rPr>
          <w:rFonts w:cs="Times New Roman"/>
          <w:szCs w:val="24"/>
          <w:lang w:val="en-US"/>
        </w:rPr>
        <w:lastRenderedPageBreak/>
        <w:t xml:space="preserve">LIN, S.; ZIMMER, J. C.; LEE, V. Podcasting acceptance on campus: The differing perspectives of teachers and students. </w:t>
      </w:r>
      <w:r w:rsidRPr="00E5648D">
        <w:rPr>
          <w:rFonts w:cs="Times New Roman"/>
          <w:b/>
          <w:bCs/>
          <w:szCs w:val="24"/>
        </w:rPr>
        <w:t>Computers &amp; Education</w:t>
      </w:r>
      <w:r w:rsidRPr="00E5648D">
        <w:rPr>
          <w:rFonts w:cs="Times New Roman"/>
          <w:szCs w:val="24"/>
        </w:rPr>
        <w:t>, v. 68, p. 416-428, 2013.</w:t>
      </w:r>
      <w:r w:rsidR="00355F38" w:rsidRPr="00E5648D">
        <w:rPr>
          <w:rFonts w:cs="Times New Roman"/>
          <w:szCs w:val="24"/>
        </w:rPr>
        <w:t xml:space="preserve"> DOI:</w:t>
      </w:r>
      <w:hyperlink r:id="rId18" w:tgtFrame="_blank" w:tooltip="Persistent link using digital object identifier" w:history="1">
        <w:r w:rsidR="00355F38" w:rsidRPr="00E5648D">
          <w:rPr>
            <w:rStyle w:val="Hyperlink"/>
            <w:rFonts w:cs="Times New Roman"/>
            <w:color w:val="auto"/>
            <w:szCs w:val="24"/>
          </w:rPr>
          <w:t>10.1016/j.compedu.2013.06.003</w:t>
        </w:r>
      </w:hyperlink>
    </w:p>
    <w:p w14:paraId="02133ADE" w14:textId="77777777" w:rsidR="00FF5BDB" w:rsidRDefault="00FF5BDB" w:rsidP="00FF5BDB">
      <w:pPr>
        <w:spacing w:line="240" w:lineRule="auto"/>
        <w:ind w:firstLine="0"/>
        <w:jc w:val="left"/>
        <w:rPr>
          <w:rFonts w:cs="Times New Roman"/>
          <w:color w:val="222222"/>
          <w:szCs w:val="24"/>
          <w:shd w:val="clear" w:color="auto" w:fill="FFFFFF"/>
        </w:rPr>
      </w:pPr>
    </w:p>
    <w:p w14:paraId="16B0AF10" w14:textId="063C8ED3" w:rsidR="00EC2A9E" w:rsidRPr="00AC1AFD" w:rsidRDefault="00EC2A9E" w:rsidP="00FF5BDB">
      <w:pPr>
        <w:spacing w:line="240" w:lineRule="auto"/>
        <w:ind w:firstLine="0"/>
        <w:jc w:val="left"/>
        <w:rPr>
          <w:rFonts w:cs="Times New Roman"/>
          <w:szCs w:val="24"/>
          <w:shd w:val="clear" w:color="auto" w:fill="FFFFFF"/>
        </w:rPr>
      </w:pPr>
      <w:r w:rsidRPr="00FF5BDB">
        <w:rPr>
          <w:rFonts w:cs="Times New Roman"/>
          <w:szCs w:val="24"/>
          <w:shd w:val="clear" w:color="auto" w:fill="FFFFFF"/>
        </w:rPr>
        <w:t>MEIRELLES, F. S.; LONGO, L. Adoção de plataforma estratégica de tecnologia de informação e comunicação: análise baseada no modelo UTAUT.</w:t>
      </w:r>
      <w:r w:rsidR="00FF5BDB">
        <w:rPr>
          <w:rFonts w:cs="Times New Roman"/>
          <w:szCs w:val="24"/>
          <w:shd w:val="clear" w:color="auto" w:fill="FFFFFF"/>
        </w:rPr>
        <w:t xml:space="preserve"> </w:t>
      </w:r>
      <w:r w:rsidRPr="00AC1AFD">
        <w:rPr>
          <w:rFonts w:cs="Times New Roman"/>
          <w:b/>
          <w:bCs/>
          <w:szCs w:val="24"/>
          <w:shd w:val="clear" w:color="auto" w:fill="FFFFFF"/>
        </w:rPr>
        <w:t>Revista da FAE</w:t>
      </w:r>
      <w:r w:rsidRPr="00AC1AFD">
        <w:rPr>
          <w:rFonts w:cs="Times New Roman"/>
          <w:szCs w:val="24"/>
          <w:shd w:val="clear" w:color="auto" w:fill="FFFFFF"/>
        </w:rPr>
        <w:t>, v. 17, n. 1, p. 110-125, 2014.</w:t>
      </w:r>
    </w:p>
    <w:p w14:paraId="5A279F67" w14:textId="77777777" w:rsidR="00F8489E" w:rsidRDefault="00F8489E" w:rsidP="00FF5BDB">
      <w:pPr>
        <w:spacing w:line="240" w:lineRule="auto"/>
        <w:ind w:firstLine="0"/>
        <w:jc w:val="left"/>
      </w:pPr>
    </w:p>
    <w:p w14:paraId="6FDCDBDA" w14:textId="50484E51" w:rsidR="00796178" w:rsidRPr="00AC1AFD" w:rsidRDefault="00F8489E" w:rsidP="00796178">
      <w:pPr>
        <w:spacing w:line="240" w:lineRule="auto"/>
        <w:ind w:firstLine="0"/>
        <w:jc w:val="left"/>
        <w:rPr>
          <w:rFonts w:cs="Times New Roman"/>
          <w:szCs w:val="24"/>
          <w:lang w:val="en-US"/>
        </w:rPr>
      </w:pPr>
      <w:r w:rsidRPr="000F64A8">
        <w:t>MONDINI, V. E. D.; DOMINGUES, M. J. C. S. Gestão da retenção de alunos em cursos</w:t>
      </w:r>
      <w:r>
        <w:t xml:space="preserve"> online sob a perspectiva da aceitação da tecnologia. </w:t>
      </w:r>
      <w:r w:rsidRPr="00AC1AFD">
        <w:rPr>
          <w:lang w:val="en-US"/>
        </w:rPr>
        <w:t xml:space="preserve">Revista Brasileira de Educação, v. 23, 2018. </w:t>
      </w:r>
      <w:r w:rsidR="00796178" w:rsidRPr="00AC1AFD">
        <w:rPr>
          <w:lang w:val="en-US"/>
        </w:rPr>
        <w:t xml:space="preserve">DOI: </w:t>
      </w:r>
      <w:hyperlink r:id="rId19" w:history="1">
        <w:r w:rsidR="00796178" w:rsidRPr="00AC1AFD">
          <w:rPr>
            <w:rStyle w:val="Hyperlink"/>
            <w:color w:val="auto"/>
            <w:lang w:val="en-US"/>
          </w:rPr>
          <w:t>10.1590/s1413-24782018230050</w:t>
        </w:r>
      </w:hyperlink>
      <w:r w:rsidR="00796178" w:rsidRPr="00AC1AFD">
        <w:rPr>
          <w:rFonts w:cs="Times New Roman"/>
          <w:szCs w:val="24"/>
          <w:lang w:val="en-US"/>
        </w:rPr>
        <w:t> </w:t>
      </w:r>
    </w:p>
    <w:p w14:paraId="5A7624FF" w14:textId="77777777" w:rsidR="00796178" w:rsidRPr="00AC1AFD" w:rsidRDefault="00796178" w:rsidP="00FF5BDB">
      <w:pPr>
        <w:spacing w:line="240" w:lineRule="auto"/>
        <w:ind w:firstLine="0"/>
        <w:jc w:val="left"/>
        <w:rPr>
          <w:rFonts w:cs="Times New Roman"/>
          <w:szCs w:val="24"/>
          <w:shd w:val="clear" w:color="auto" w:fill="FFFFFF"/>
          <w:lang w:val="en-US"/>
        </w:rPr>
      </w:pPr>
    </w:p>
    <w:p w14:paraId="0EC3D9E2" w14:textId="184667DB" w:rsidR="00095009" w:rsidRPr="007A6AE4" w:rsidRDefault="00095009" w:rsidP="00FF5BDB">
      <w:pPr>
        <w:spacing w:line="240" w:lineRule="auto"/>
        <w:ind w:firstLine="0"/>
        <w:jc w:val="left"/>
        <w:rPr>
          <w:rFonts w:cs="Times New Roman"/>
          <w:szCs w:val="24"/>
        </w:rPr>
      </w:pPr>
      <w:r w:rsidRPr="00FF5BDB">
        <w:rPr>
          <w:rFonts w:cs="Times New Roman"/>
          <w:szCs w:val="24"/>
          <w:shd w:val="clear" w:color="auto" w:fill="FFFFFF"/>
          <w:lang w:val="en-US"/>
        </w:rPr>
        <w:t>MTEBE, J</w:t>
      </w:r>
      <w:r w:rsidR="00355F38" w:rsidRPr="00FF5BDB">
        <w:rPr>
          <w:rFonts w:cs="Times New Roman"/>
          <w:szCs w:val="24"/>
          <w:shd w:val="clear" w:color="auto" w:fill="FFFFFF"/>
          <w:lang w:val="en-US"/>
        </w:rPr>
        <w:t>.</w:t>
      </w:r>
      <w:r w:rsidRPr="00FF5BDB">
        <w:rPr>
          <w:rFonts w:cs="Times New Roman"/>
          <w:szCs w:val="24"/>
          <w:shd w:val="clear" w:color="auto" w:fill="FFFFFF"/>
          <w:lang w:val="en-US"/>
        </w:rPr>
        <w:t xml:space="preserve"> S</w:t>
      </w:r>
      <w:r w:rsidR="00355F38" w:rsidRPr="00FF5BDB">
        <w:rPr>
          <w:rFonts w:cs="Times New Roman"/>
          <w:szCs w:val="24"/>
          <w:shd w:val="clear" w:color="auto" w:fill="FFFFFF"/>
          <w:lang w:val="en-US"/>
        </w:rPr>
        <w:t>.</w:t>
      </w:r>
      <w:r w:rsidRPr="00FF5BDB">
        <w:rPr>
          <w:rFonts w:cs="Times New Roman"/>
          <w:szCs w:val="24"/>
          <w:shd w:val="clear" w:color="auto" w:fill="FFFFFF"/>
          <w:lang w:val="en-US"/>
        </w:rPr>
        <w:t>; RAISAMO, R</w:t>
      </w:r>
      <w:r w:rsidR="00355F38" w:rsidRPr="00FF5BDB">
        <w:rPr>
          <w:rFonts w:cs="Times New Roman"/>
          <w:szCs w:val="24"/>
          <w:shd w:val="clear" w:color="auto" w:fill="FFFFFF"/>
          <w:lang w:val="en-US"/>
        </w:rPr>
        <w:t>.</w:t>
      </w:r>
      <w:r w:rsidRPr="00FF5BDB">
        <w:rPr>
          <w:rFonts w:cs="Times New Roman"/>
          <w:szCs w:val="24"/>
          <w:shd w:val="clear" w:color="auto" w:fill="FFFFFF"/>
          <w:lang w:val="en-US"/>
        </w:rPr>
        <w:t xml:space="preserve"> Challenges and instructors’ intention to adopt and use open </w:t>
      </w:r>
      <w:r w:rsidRPr="007A6AE4">
        <w:rPr>
          <w:rFonts w:cs="Times New Roman"/>
          <w:szCs w:val="24"/>
          <w:shd w:val="clear" w:color="auto" w:fill="FFFFFF"/>
          <w:lang w:val="en-US"/>
        </w:rPr>
        <w:t>educational resources in higher education in Tanzania.</w:t>
      </w:r>
      <w:r w:rsidR="00FF5BDB">
        <w:rPr>
          <w:rFonts w:cs="Times New Roman"/>
          <w:szCs w:val="24"/>
          <w:shd w:val="clear" w:color="auto" w:fill="FFFFFF"/>
          <w:lang w:val="en-US"/>
        </w:rPr>
        <w:t xml:space="preserve"> </w:t>
      </w:r>
      <w:r w:rsidRPr="007A6AE4">
        <w:rPr>
          <w:rFonts w:cs="Times New Roman"/>
          <w:b/>
          <w:bCs/>
          <w:szCs w:val="24"/>
          <w:shd w:val="clear" w:color="auto" w:fill="FFFFFF"/>
          <w:lang w:val="en-US"/>
        </w:rPr>
        <w:t>International review of research in open and distributed learning</w:t>
      </w:r>
      <w:r w:rsidRPr="007A6AE4">
        <w:rPr>
          <w:rFonts w:cs="Times New Roman"/>
          <w:szCs w:val="24"/>
          <w:shd w:val="clear" w:color="auto" w:fill="FFFFFF"/>
          <w:lang w:val="en-US"/>
        </w:rPr>
        <w:t xml:space="preserve">, v. 15, n. 1, p. 249-271, 2014. </w:t>
      </w:r>
      <w:r w:rsidR="00355F38" w:rsidRPr="007A6AE4">
        <w:rPr>
          <w:rFonts w:cs="Times New Roman"/>
          <w:szCs w:val="24"/>
          <w:shd w:val="clear" w:color="auto" w:fill="FFFFFF"/>
        </w:rPr>
        <w:t>DOI:</w:t>
      </w:r>
      <w:hyperlink r:id="rId20" w:history="1">
        <w:r w:rsidR="00355F38" w:rsidRPr="007A6AE4">
          <w:rPr>
            <w:rStyle w:val="Hyperlink"/>
            <w:rFonts w:cs="Times New Roman"/>
            <w:color w:val="auto"/>
            <w:szCs w:val="24"/>
          </w:rPr>
          <w:t>10.19173/irrodl.v15i1.1687</w:t>
        </w:r>
      </w:hyperlink>
    </w:p>
    <w:p w14:paraId="7BF70B6C" w14:textId="77777777" w:rsidR="00FF5BDB" w:rsidRDefault="00FF5BDB" w:rsidP="00FF5BDB">
      <w:pPr>
        <w:spacing w:line="240" w:lineRule="auto"/>
        <w:ind w:firstLine="0"/>
        <w:jc w:val="left"/>
        <w:rPr>
          <w:rFonts w:cs="Times New Roman"/>
          <w:szCs w:val="24"/>
          <w:shd w:val="clear" w:color="auto" w:fill="FFFFFF"/>
        </w:rPr>
      </w:pPr>
    </w:p>
    <w:p w14:paraId="56A75F08" w14:textId="00076646" w:rsidR="00644915" w:rsidRPr="00644915" w:rsidRDefault="00644915" w:rsidP="00FF5BDB">
      <w:pPr>
        <w:spacing w:line="240" w:lineRule="auto"/>
        <w:ind w:firstLine="0"/>
        <w:jc w:val="left"/>
        <w:rPr>
          <w:rFonts w:cs="Times New Roman"/>
          <w:szCs w:val="24"/>
          <w:shd w:val="clear" w:color="auto" w:fill="FFFFFF"/>
        </w:rPr>
      </w:pPr>
      <w:r w:rsidRPr="00644915">
        <w:rPr>
          <w:rFonts w:cs="Times New Roman"/>
          <w:szCs w:val="24"/>
          <w:shd w:val="clear" w:color="auto" w:fill="FFFFFF"/>
        </w:rPr>
        <w:t>NASCIMENTO, W. R. D.; SALVIATO-SILVA, A. C.; DELL’AGLI, B. A. V. O desempenho em tecnologias digitais para aprendizagem: um estudo com universitários.</w:t>
      </w:r>
      <w:r>
        <w:rPr>
          <w:rFonts w:cs="Times New Roman"/>
          <w:szCs w:val="24"/>
          <w:shd w:val="clear" w:color="auto" w:fill="FFFFFF"/>
        </w:rPr>
        <w:t xml:space="preserve"> </w:t>
      </w:r>
      <w:r w:rsidRPr="00644915">
        <w:rPr>
          <w:rFonts w:cs="Times New Roman"/>
          <w:b/>
          <w:bCs/>
          <w:szCs w:val="24"/>
          <w:shd w:val="clear" w:color="auto" w:fill="FFFFFF"/>
        </w:rPr>
        <w:t>ETD-Educação Temática Digital</w:t>
      </w:r>
      <w:r w:rsidRPr="00644915">
        <w:rPr>
          <w:rFonts w:cs="Times New Roman"/>
          <w:szCs w:val="24"/>
          <w:shd w:val="clear" w:color="auto" w:fill="FFFFFF"/>
        </w:rPr>
        <w:t>, v. 21, n. 1, p. 182-201, 2019</w:t>
      </w:r>
      <w:r>
        <w:rPr>
          <w:rFonts w:cs="Times New Roman"/>
          <w:szCs w:val="24"/>
          <w:shd w:val="clear" w:color="auto" w:fill="FFFFFF"/>
        </w:rPr>
        <w:t xml:space="preserve">. </w:t>
      </w:r>
      <w:r w:rsidRPr="00644915">
        <w:rPr>
          <w:rStyle w:val="label"/>
          <w:rFonts w:cs="Times New Roman"/>
          <w:szCs w:val="24"/>
          <w:shd w:val="clear" w:color="auto" w:fill="FFFFFF"/>
        </w:rPr>
        <w:t>DOI:</w:t>
      </w:r>
      <w:r>
        <w:rPr>
          <w:rStyle w:val="label"/>
          <w:rFonts w:cs="Times New Roman"/>
          <w:szCs w:val="24"/>
          <w:shd w:val="clear" w:color="auto" w:fill="FFFFFF"/>
        </w:rPr>
        <w:t xml:space="preserve"> </w:t>
      </w:r>
      <w:hyperlink r:id="rId21" w:history="1">
        <w:r w:rsidRPr="00644915">
          <w:rPr>
            <w:rStyle w:val="Hyperlink"/>
            <w:rFonts w:cs="Times New Roman"/>
            <w:color w:val="auto"/>
            <w:szCs w:val="24"/>
          </w:rPr>
          <w:t>10.20396/etd.v21i1.865482</w:t>
        </w:r>
      </w:hyperlink>
    </w:p>
    <w:p w14:paraId="558C5754" w14:textId="77777777" w:rsidR="00644915" w:rsidRDefault="00644915" w:rsidP="00FF5BDB">
      <w:pPr>
        <w:spacing w:line="240" w:lineRule="auto"/>
        <w:ind w:firstLine="0"/>
        <w:jc w:val="left"/>
        <w:rPr>
          <w:rFonts w:cs="Times New Roman"/>
          <w:szCs w:val="24"/>
          <w:shd w:val="clear" w:color="auto" w:fill="FFFFFF"/>
        </w:rPr>
      </w:pPr>
    </w:p>
    <w:p w14:paraId="6877FB24" w14:textId="043303CC" w:rsidR="009A72C9" w:rsidRPr="007A6AE4" w:rsidRDefault="009A72C9" w:rsidP="00FF5BDB">
      <w:pPr>
        <w:spacing w:line="240" w:lineRule="auto"/>
        <w:ind w:firstLine="0"/>
        <w:jc w:val="left"/>
        <w:rPr>
          <w:rFonts w:cs="Times New Roman"/>
          <w:szCs w:val="24"/>
          <w:shd w:val="clear" w:color="auto" w:fill="FFFFFF"/>
        </w:rPr>
      </w:pPr>
      <w:r w:rsidRPr="007A6AE4">
        <w:rPr>
          <w:rFonts w:cs="Times New Roman"/>
          <w:szCs w:val="24"/>
          <w:shd w:val="clear" w:color="auto" w:fill="FFFFFF"/>
        </w:rPr>
        <w:t>NGANGA, C</w:t>
      </w:r>
      <w:r w:rsidR="00F7050B" w:rsidRPr="007A6AE4">
        <w:rPr>
          <w:rFonts w:cs="Times New Roman"/>
          <w:szCs w:val="24"/>
          <w:shd w:val="clear" w:color="auto" w:fill="FFFFFF"/>
        </w:rPr>
        <w:t>.</w:t>
      </w:r>
      <w:r w:rsidRPr="007A6AE4">
        <w:rPr>
          <w:rFonts w:cs="Times New Roman"/>
          <w:szCs w:val="24"/>
          <w:shd w:val="clear" w:color="auto" w:fill="FFFFFF"/>
        </w:rPr>
        <w:t>S</w:t>
      </w:r>
      <w:r w:rsidR="00F7050B" w:rsidRPr="007A6AE4">
        <w:rPr>
          <w:rFonts w:cs="Times New Roman"/>
          <w:szCs w:val="24"/>
          <w:shd w:val="clear" w:color="auto" w:fill="FFFFFF"/>
        </w:rPr>
        <w:t>.</w:t>
      </w:r>
      <w:r w:rsidRPr="007A6AE4">
        <w:rPr>
          <w:rFonts w:cs="Times New Roman"/>
          <w:szCs w:val="24"/>
          <w:shd w:val="clear" w:color="auto" w:fill="FFFFFF"/>
        </w:rPr>
        <w:t>N</w:t>
      </w:r>
      <w:r w:rsidR="00F7050B" w:rsidRPr="007A6AE4">
        <w:rPr>
          <w:rFonts w:cs="Times New Roman"/>
          <w:szCs w:val="24"/>
          <w:shd w:val="clear" w:color="auto" w:fill="FFFFFF"/>
        </w:rPr>
        <w:t>.</w:t>
      </w:r>
      <w:r w:rsidRPr="007A6AE4">
        <w:rPr>
          <w:rFonts w:cs="Times New Roman"/>
          <w:szCs w:val="24"/>
          <w:shd w:val="clear" w:color="auto" w:fill="FFFFFF"/>
        </w:rPr>
        <w:t>; MALAQUIAS, R</w:t>
      </w:r>
      <w:r w:rsidR="00F7050B" w:rsidRPr="007A6AE4">
        <w:rPr>
          <w:rFonts w:cs="Times New Roman"/>
          <w:szCs w:val="24"/>
          <w:shd w:val="clear" w:color="auto" w:fill="FFFFFF"/>
        </w:rPr>
        <w:t>.</w:t>
      </w:r>
      <w:r w:rsidRPr="007A6AE4">
        <w:rPr>
          <w:rFonts w:cs="Times New Roman"/>
          <w:szCs w:val="24"/>
          <w:shd w:val="clear" w:color="auto" w:fill="FFFFFF"/>
        </w:rPr>
        <w:t>F</w:t>
      </w:r>
      <w:r w:rsidR="00F7050B" w:rsidRPr="007A6AE4">
        <w:rPr>
          <w:rFonts w:cs="Times New Roman"/>
          <w:szCs w:val="24"/>
          <w:shd w:val="clear" w:color="auto" w:fill="FFFFFF"/>
        </w:rPr>
        <w:t>.</w:t>
      </w:r>
      <w:r w:rsidRPr="007A6AE4">
        <w:rPr>
          <w:rFonts w:cs="Times New Roman"/>
          <w:szCs w:val="24"/>
          <w:shd w:val="clear" w:color="auto" w:fill="FFFFFF"/>
        </w:rPr>
        <w:t xml:space="preserve"> Uso de Tecnologias no Ensino de Contabilidade: uma Análise em Revistas Nacionais e Estrangeiras.</w:t>
      </w:r>
      <w:r w:rsidR="00FF5BDB">
        <w:rPr>
          <w:rFonts w:cs="Times New Roman"/>
          <w:szCs w:val="24"/>
          <w:shd w:val="clear" w:color="auto" w:fill="FFFFFF"/>
        </w:rPr>
        <w:t xml:space="preserve"> </w:t>
      </w:r>
      <w:r w:rsidRPr="007A6AE4">
        <w:rPr>
          <w:rFonts w:cs="Times New Roman"/>
          <w:b/>
          <w:bCs/>
          <w:szCs w:val="24"/>
          <w:shd w:val="clear" w:color="auto" w:fill="FFFFFF"/>
        </w:rPr>
        <w:t>RAGC</w:t>
      </w:r>
      <w:r w:rsidRPr="007A6AE4">
        <w:rPr>
          <w:rFonts w:cs="Times New Roman"/>
          <w:szCs w:val="24"/>
          <w:shd w:val="clear" w:color="auto" w:fill="FFFFFF"/>
        </w:rPr>
        <w:t xml:space="preserve">, v. 4, n. 10, </w:t>
      </w:r>
      <w:r w:rsidR="00355F38" w:rsidRPr="007A6AE4">
        <w:rPr>
          <w:rFonts w:cs="Times New Roman"/>
          <w:szCs w:val="24"/>
        </w:rPr>
        <w:t>p.108-119,</w:t>
      </w:r>
      <w:r w:rsidR="00355F38" w:rsidRPr="007A6AE4">
        <w:rPr>
          <w:rFonts w:cs="Times New Roman"/>
          <w:szCs w:val="24"/>
          <w:shd w:val="clear" w:color="auto" w:fill="FFFFFF"/>
        </w:rPr>
        <w:t xml:space="preserve"> </w:t>
      </w:r>
      <w:r w:rsidRPr="007A6AE4">
        <w:rPr>
          <w:rFonts w:cs="Times New Roman"/>
          <w:szCs w:val="24"/>
          <w:shd w:val="clear" w:color="auto" w:fill="FFFFFF"/>
        </w:rPr>
        <w:t>2016.</w:t>
      </w:r>
    </w:p>
    <w:p w14:paraId="332ABA14" w14:textId="77777777" w:rsidR="00FF5BDB" w:rsidRDefault="00FF5BDB" w:rsidP="00FF5BDB">
      <w:pPr>
        <w:spacing w:line="240" w:lineRule="auto"/>
        <w:ind w:firstLine="0"/>
        <w:jc w:val="left"/>
        <w:rPr>
          <w:rFonts w:cs="Times New Roman"/>
          <w:szCs w:val="24"/>
          <w:shd w:val="clear" w:color="auto" w:fill="FFFFFF"/>
        </w:rPr>
      </w:pPr>
    </w:p>
    <w:p w14:paraId="6314BBEB" w14:textId="33571DF4" w:rsidR="004B58BD" w:rsidRPr="002A3170" w:rsidRDefault="004B58BD" w:rsidP="00FF5BDB">
      <w:pPr>
        <w:spacing w:line="240" w:lineRule="auto"/>
        <w:ind w:firstLine="0"/>
        <w:jc w:val="left"/>
        <w:rPr>
          <w:rFonts w:cs="Times New Roman"/>
          <w:szCs w:val="24"/>
          <w:lang w:val="en-US"/>
        </w:rPr>
      </w:pPr>
      <w:r w:rsidRPr="007A6AE4">
        <w:rPr>
          <w:rFonts w:cs="Times New Roman"/>
          <w:szCs w:val="24"/>
          <w:shd w:val="clear" w:color="auto" w:fill="FFFFFF"/>
        </w:rPr>
        <w:t>OLIVEIRA, D</w:t>
      </w:r>
      <w:r w:rsidR="00F7050B" w:rsidRPr="007A6AE4">
        <w:rPr>
          <w:rFonts w:cs="Times New Roman"/>
          <w:szCs w:val="24"/>
          <w:shd w:val="clear" w:color="auto" w:fill="FFFFFF"/>
        </w:rPr>
        <w:t>.</w:t>
      </w:r>
      <w:r w:rsidRPr="007A6AE4">
        <w:rPr>
          <w:rFonts w:cs="Times New Roman"/>
          <w:szCs w:val="24"/>
          <w:shd w:val="clear" w:color="auto" w:fill="FFFFFF"/>
        </w:rPr>
        <w:t>T</w:t>
      </w:r>
      <w:r w:rsidR="00F7050B" w:rsidRPr="007A6AE4">
        <w:rPr>
          <w:rFonts w:cs="Times New Roman"/>
          <w:szCs w:val="24"/>
          <w:shd w:val="clear" w:color="auto" w:fill="FFFFFF"/>
        </w:rPr>
        <w:t xml:space="preserve">. </w:t>
      </w:r>
      <w:r w:rsidRPr="007A6AE4">
        <w:rPr>
          <w:rFonts w:cs="Times New Roman"/>
          <w:szCs w:val="24"/>
          <w:shd w:val="clear" w:color="auto" w:fill="FFFFFF"/>
        </w:rPr>
        <w:t>de; CORTIMIGLIA, M</w:t>
      </w:r>
      <w:r w:rsidR="00F7050B" w:rsidRPr="007A6AE4">
        <w:rPr>
          <w:rFonts w:cs="Times New Roman"/>
          <w:szCs w:val="24"/>
          <w:shd w:val="clear" w:color="auto" w:fill="FFFFFF"/>
        </w:rPr>
        <w:t>.</w:t>
      </w:r>
      <w:r w:rsidRPr="007A6AE4">
        <w:rPr>
          <w:rFonts w:cs="Times New Roman"/>
          <w:szCs w:val="24"/>
          <w:shd w:val="clear" w:color="auto" w:fill="FFFFFF"/>
        </w:rPr>
        <w:t>N</w:t>
      </w:r>
      <w:r w:rsidR="00F7050B" w:rsidRPr="007A6AE4">
        <w:rPr>
          <w:rFonts w:cs="Times New Roman"/>
          <w:szCs w:val="24"/>
          <w:shd w:val="clear" w:color="auto" w:fill="FFFFFF"/>
        </w:rPr>
        <w:t>.</w:t>
      </w:r>
      <w:r w:rsidRPr="007A6AE4">
        <w:rPr>
          <w:rFonts w:cs="Times New Roman"/>
          <w:szCs w:val="24"/>
          <w:shd w:val="clear" w:color="auto" w:fill="FFFFFF"/>
        </w:rPr>
        <w:t>; LONGHI, M</w:t>
      </w:r>
      <w:r w:rsidR="00F7050B" w:rsidRPr="007A6AE4">
        <w:rPr>
          <w:rFonts w:cs="Times New Roman"/>
          <w:szCs w:val="24"/>
          <w:shd w:val="clear" w:color="auto" w:fill="FFFFFF"/>
        </w:rPr>
        <w:t>.</w:t>
      </w:r>
      <w:r w:rsidRPr="007A6AE4">
        <w:rPr>
          <w:rFonts w:cs="Times New Roman"/>
          <w:szCs w:val="24"/>
          <w:shd w:val="clear" w:color="auto" w:fill="FFFFFF"/>
        </w:rPr>
        <w:t>T</w:t>
      </w:r>
      <w:r w:rsidR="00F7050B" w:rsidRPr="007A6AE4">
        <w:rPr>
          <w:rFonts w:cs="Times New Roman"/>
          <w:szCs w:val="24"/>
          <w:shd w:val="clear" w:color="auto" w:fill="FFFFFF"/>
        </w:rPr>
        <w:t>.</w:t>
      </w:r>
      <w:r w:rsidRPr="007A6AE4">
        <w:rPr>
          <w:rFonts w:cs="Times New Roman"/>
          <w:szCs w:val="24"/>
          <w:shd w:val="clear" w:color="auto" w:fill="FFFFFF"/>
        </w:rPr>
        <w:t xml:space="preserve"> Ambientes Virtuais de Aprendizagem no Ensino Superior Presencial: o processo de adoção da tecnologia na perspectiva do docente.</w:t>
      </w:r>
      <w:r w:rsidR="00FF5BDB">
        <w:rPr>
          <w:rFonts w:cs="Times New Roman"/>
          <w:szCs w:val="24"/>
          <w:shd w:val="clear" w:color="auto" w:fill="FFFFFF"/>
        </w:rPr>
        <w:t xml:space="preserve"> </w:t>
      </w:r>
      <w:r w:rsidRPr="007A6AE4">
        <w:rPr>
          <w:rFonts w:cs="Times New Roman"/>
          <w:b/>
          <w:bCs/>
          <w:szCs w:val="24"/>
          <w:shd w:val="clear" w:color="auto" w:fill="FFFFFF"/>
        </w:rPr>
        <w:t>Revista Brasileira de Aprendizagem Aberta e a Distância</w:t>
      </w:r>
      <w:r w:rsidRPr="007A6AE4">
        <w:rPr>
          <w:rFonts w:cs="Times New Roman"/>
          <w:szCs w:val="24"/>
          <w:shd w:val="clear" w:color="auto" w:fill="FFFFFF"/>
        </w:rPr>
        <w:t>, v. 14,</w:t>
      </w:r>
      <w:r w:rsidR="000451AB" w:rsidRPr="007A6AE4">
        <w:rPr>
          <w:rFonts w:cs="Times New Roman"/>
          <w:szCs w:val="24"/>
          <w:shd w:val="clear" w:color="auto" w:fill="FFFFFF"/>
        </w:rPr>
        <w:t xml:space="preserve"> p.37-54,</w:t>
      </w:r>
      <w:r w:rsidRPr="007A6AE4">
        <w:rPr>
          <w:rFonts w:cs="Times New Roman"/>
          <w:szCs w:val="24"/>
          <w:shd w:val="clear" w:color="auto" w:fill="FFFFFF"/>
        </w:rPr>
        <w:t xml:space="preserve"> 2015.</w:t>
      </w:r>
      <w:r w:rsidR="000451AB" w:rsidRPr="007A6AE4">
        <w:rPr>
          <w:rFonts w:cs="Times New Roman"/>
          <w:szCs w:val="24"/>
          <w:shd w:val="clear" w:color="auto" w:fill="FFFFFF"/>
        </w:rPr>
        <w:t xml:space="preserve"> </w:t>
      </w:r>
      <w:r w:rsidR="000451AB" w:rsidRPr="002A3170">
        <w:rPr>
          <w:rStyle w:val="label"/>
          <w:rFonts w:cs="Times New Roman"/>
          <w:szCs w:val="24"/>
          <w:shd w:val="clear" w:color="auto" w:fill="FFFFFF"/>
          <w:lang w:val="en-US"/>
        </w:rPr>
        <w:t>DOI</w:t>
      </w:r>
      <w:r w:rsidR="000451AB" w:rsidRPr="002A3170">
        <w:rPr>
          <w:rStyle w:val="label"/>
          <w:rFonts w:cs="Times New Roman"/>
          <w:b/>
          <w:bCs/>
          <w:szCs w:val="24"/>
          <w:shd w:val="clear" w:color="auto" w:fill="FFFFFF"/>
          <w:lang w:val="en-US"/>
        </w:rPr>
        <w:t>:</w:t>
      </w:r>
      <w:hyperlink r:id="rId22" w:history="1">
        <w:r w:rsidR="000451AB" w:rsidRPr="002A3170">
          <w:rPr>
            <w:rStyle w:val="Hyperlink"/>
            <w:rFonts w:cs="Times New Roman"/>
            <w:color w:val="auto"/>
            <w:szCs w:val="24"/>
            <w:lang w:val="en-US"/>
          </w:rPr>
          <w:t>10.17143/rbaad.v14i0.263</w:t>
        </w:r>
      </w:hyperlink>
    </w:p>
    <w:p w14:paraId="46852C63" w14:textId="77777777" w:rsidR="00FF5BDB" w:rsidRDefault="00FF5BDB" w:rsidP="00FF5BDB">
      <w:pPr>
        <w:autoSpaceDE w:val="0"/>
        <w:autoSpaceDN w:val="0"/>
        <w:adjustRightInd w:val="0"/>
        <w:spacing w:line="240" w:lineRule="auto"/>
        <w:ind w:firstLine="0"/>
        <w:jc w:val="left"/>
        <w:rPr>
          <w:rFonts w:cs="Times New Roman"/>
          <w:szCs w:val="24"/>
          <w:lang w:val="en-US"/>
        </w:rPr>
      </w:pPr>
    </w:p>
    <w:p w14:paraId="3194D2B2" w14:textId="093161E4" w:rsidR="00C218BD" w:rsidRPr="00D50244" w:rsidRDefault="00CB2A27" w:rsidP="00FF5BDB">
      <w:pPr>
        <w:autoSpaceDE w:val="0"/>
        <w:autoSpaceDN w:val="0"/>
        <w:adjustRightInd w:val="0"/>
        <w:spacing w:line="240" w:lineRule="auto"/>
        <w:ind w:firstLine="0"/>
        <w:jc w:val="left"/>
        <w:rPr>
          <w:rFonts w:cs="Times New Roman"/>
          <w:szCs w:val="24"/>
          <w:shd w:val="clear" w:color="auto" w:fill="FFFFFF"/>
        </w:rPr>
      </w:pPr>
      <w:r w:rsidRPr="002A3170">
        <w:rPr>
          <w:rFonts w:cs="Times New Roman"/>
          <w:szCs w:val="24"/>
          <w:lang w:val="en-US"/>
        </w:rPr>
        <w:t>PEAT, M</w:t>
      </w:r>
      <w:r w:rsidR="00F7050B" w:rsidRPr="002A3170">
        <w:rPr>
          <w:rFonts w:cs="Times New Roman"/>
          <w:szCs w:val="24"/>
          <w:lang w:val="en-US"/>
        </w:rPr>
        <w:t>.</w:t>
      </w:r>
      <w:r w:rsidRPr="002A3170">
        <w:rPr>
          <w:rFonts w:cs="Times New Roman"/>
          <w:szCs w:val="24"/>
          <w:lang w:val="en-US"/>
        </w:rPr>
        <w:t xml:space="preserve"> Towards First Year Biology online: a virtual learning environment. </w:t>
      </w:r>
      <w:r w:rsidRPr="007A6AE4">
        <w:rPr>
          <w:rFonts w:cs="Times New Roman"/>
          <w:b/>
          <w:bCs/>
          <w:szCs w:val="24"/>
        </w:rPr>
        <w:t>Educational Technology &amp; Society</w:t>
      </w:r>
      <w:r w:rsidRPr="007A6AE4">
        <w:rPr>
          <w:rFonts w:cs="Times New Roman"/>
          <w:szCs w:val="24"/>
        </w:rPr>
        <w:t>, v. 3, n. 3, p. 203-207, 2000.</w:t>
      </w:r>
      <w:r w:rsidR="000451AB" w:rsidRPr="007A6AE4">
        <w:rPr>
          <w:rFonts w:cs="Times New Roman"/>
          <w:szCs w:val="24"/>
        </w:rPr>
        <w:t xml:space="preserve"> Disponível em:</w:t>
      </w:r>
      <w:r w:rsidR="000451AB" w:rsidRPr="007A6AE4">
        <w:rPr>
          <w:rFonts w:cs="Times New Roman"/>
          <w:szCs w:val="24"/>
          <w:shd w:val="clear" w:color="auto" w:fill="FFFFFF"/>
        </w:rPr>
        <w:t xml:space="preserve"> </w:t>
      </w:r>
      <w:hyperlink r:id="rId23" w:history="1">
        <w:r w:rsidR="000451AB" w:rsidRPr="007A6AE4">
          <w:rPr>
            <w:rStyle w:val="Hyperlink"/>
            <w:rFonts w:cs="Times New Roman"/>
            <w:color w:val="auto"/>
            <w:szCs w:val="24"/>
            <w:shd w:val="clear" w:color="auto" w:fill="FFFFFF"/>
          </w:rPr>
          <w:t>www.jstor.org/stable/jeductechsoci.3.3.203</w:t>
        </w:r>
      </w:hyperlink>
      <w:r w:rsidR="000451AB" w:rsidRPr="007A6AE4">
        <w:rPr>
          <w:rFonts w:cs="Times New Roman"/>
          <w:szCs w:val="24"/>
          <w:shd w:val="clear" w:color="auto" w:fill="FFFFFF"/>
        </w:rPr>
        <w:t xml:space="preserve">. </w:t>
      </w:r>
      <w:r w:rsidR="000451AB" w:rsidRPr="00D50244">
        <w:rPr>
          <w:rFonts w:cs="Times New Roman"/>
          <w:szCs w:val="24"/>
          <w:shd w:val="clear" w:color="auto" w:fill="FFFFFF"/>
        </w:rPr>
        <w:t>Acesso em 12 fev. 2020</w:t>
      </w:r>
      <w:r w:rsidR="00FC0716" w:rsidRPr="00D50244">
        <w:rPr>
          <w:rFonts w:cs="Times New Roman"/>
          <w:szCs w:val="24"/>
          <w:shd w:val="clear" w:color="auto" w:fill="FFFFFF"/>
        </w:rPr>
        <w:t>.</w:t>
      </w:r>
    </w:p>
    <w:p w14:paraId="1567E231" w14:textId="77777777" w:rsidR="00FF5BDB" w:rsidRPr="00C36F22" w:rsidRDefault="00FF5BDB" w:rsidP="00FF5BDB">
      <w:pPr>
        <w:autoSpaceDE w:val="0"/>
        <w:autoSpaceDN w:val="0"/>
        <w:adjustRightInd w:val="0"/>
        <w:spacing w:line="240" w:lineRule="auto"/>
        <w:ind w:firstLine="0"/>
        <w:jc w:val="left"/>
        <w:rPr>
          <w:rFonts w:cs="Times New Roman"/>
          <w:szCs w:val="24"/>
          <w:shd w:val="clear" w:color="auto" w:fill="FFFFFF"/>
        </w:rPr>
      </w:pPr>
    </w:p>
    <w:p w14:paraId="68F61C30" w14:textId="11F725E1" w:rsidR="00C218BD" w:rsidRPr="00C218BD" w:rsidRDefault="00C218BD" w:rsidP="00FF5BDB">
      <w:pPr>
        <w:autoSpaceDE w:val="0"/>
        <w:autoSpaceDN w:val="0"/>
        <w:adjustRightInd w:val="0"/>
        <w:spacing w:line="240" w:lineRule="auto"/>
        <w:ind w:firstLine="0"/>
        <w:jc w:val="left"/>
        <w:rPr>
          <w:rStyle w:val="bibliographic-informationvalue"/>
          <w:rFonts w:cs="Times New Roman"/>
          <w:spacing w:val="4"/>
          <w:szCs w:val="24"/>
        </w:rPr>
      </w:pPr>
      <w:r w:rsidRPr="00C218BD">
        <w:rPr>
          <w:rFonts w:cs="Times New Roman"/>
          <w:szCs w:val="24"/>
          <w:shd w:val="clear" w:color="auto" w:fill="FFFFFF"/>
          <w:lang w:val="en-US"/>
        </w:rPr>
        <w:t>PERCY, T</w:t>
      </w:r>
      <w:r>
        <w:rPr>
          <w:rFonts w:cs="Times New Roman"/>
          <w:szCs w:val="24"/>
          <w:shd w:val="clear" w:color="auto" w:fill="FFFFFF"/>
          <w:lang w:val="en-US"/>
        </w:rPr>
        <w:t>.</w:t>
      </w:r>
      <w:r w:rsidRPr="00C218BD">
        <w:rPr>
          <w:rFonts w:cs="Times New Roman"/>
          <w:szCs w:val="24"/>
          <w:shd w:val="clear" w:color="auto" w:fill="FFFFFF"/>
          <w:lang w:val="en-US"/>
        </w:rPr>
        <w:t>; VAN BELLE, J</w:t>
      </w:r>
      <w:r>
        <w:rPr>
          <w:rFonts w:cs="Times New Roman"/>
          <w:szCs w:val="24"/>
          <w:shd w:val="clear" w:color="auto" w:fill="FFFFFF"/>
          <w:lang w:val="en-US"/>
        </w:rPr>
        <w:t>.</w:t>
      </w:r>
      <w:r w:rsidRPr="00C218BD">
        <w:rPr>
          <w:rFonts w:cs="Times New Roman"/>
          <w:szCs w:val="24"/>
          <w:shd w:val="clear" w:color="auto" w:fill="FFFFFF"/>
          <w:lang w:val="en-US"/>
        </w:rPr>
        <w:t xml:space="preserve"> Exploring the barriers and enablers to the use of open educational resources by university academics in Africa. In:</w:t>
      </w:r>
      <w:r w:rsidR="00FF5BDB">
        <w:rPr>
          <w:rFonts w:cs="Times New Roman"/>
          <w:szCs w:val="24"/>
          <w:shd w:val="clear" w:color="auto" w:fill="FFFFFF"/>
          <w:lang w:val="en-US"/>
        </w:rPr>
        <w:t xml:space="preserve"> </w:t>
      </w:r>
      <w:r w:rsidRPr="00C218BD">
        <w:rPr>
          <w:rFonts w:cs="Times New Roman"/>
          <w:b/>
          <w:bCs/>
          <w:szCs w:val="24"/>
          <w:shd w:val="clear" w:color="auto" w:fill="FFFFFF"/>
          <w:lang w:val="en-US"/>
        </w:rPr>
        <w:t>IFIP International Conference on Open Source Systems</w:t>
      </w:r>
      <w:r w:rsidRPr="00C218BD">
        <w:rPr>
          <w:rFonts w:cs="Times New Roman"/>
          <w:szCs w:val="24"/>
          <w:shd w:val="clear" w:color="auto" w:fill="FFFFFF"/>
          <w:lang w:val="en-US"/>
        </w:rPr>
        <w:t xml:space="preserve">. Springer, Berlin, Heidelberg, </w:t>
      </w:r>
      <w:r>
        <w:rPr>
          <w:rFonts w:cs="Times New Roman"/>
          <w:szCs w:val="24"/>
          <w:shd w:val="clear" w:color="auto" w:fill="FFFFFF"/>
          <w:lang w:val="en-US"/>
        </w:rPr>
        <w:t xml:space="preserve">v. 378, </w:t>
      </w:r>
      <w:r w:rsidRPr="00C218BD">
        <w:rPr>
          <w:rFonts w:cs="Times New Roman"/>
          <w:szCs w:val="24"/>
          <w:shd w:val="clear" w:color="auto" w:fill="FFFFFF"/>
          <w:lang w:val="en-US"/>
        </w:rPr>
        <w:t>p. 112-128</w:t>
      </w:r>
      <w:r>
        <w:rPr>
          <w:rFonts w:cs="Times New Roman"/>
          <w:szCs w:val="24"/>
          <w:shd w:val="clear" w:color="auto" w:fill="FFFFFF"/>
          <w:lang w:val="en-US"/>
        </w:rPr>
        <w:t xml:space="preserve">, </w:t>
      </w:r>
      <w:r w:rsidRPr="00C218BD">
        <w:rPr>
          <w:rFonts w:cs="Times New Roman"/>
          <w:szCs w:val="24"/>
          <w:shd w:val="clear" w:color="auto" w:fill="FFFFFF"/>
          <w:lang w:val="en-US"/>
        </w:rPr>
        <w:t>2012.</w:t>
      </w:r>
      <w:r>
        <w:rPr>
          <w:rFonts w:cs="Times New Roman"/>
          <w:szCs w:val="24"/>
          <w:shd w:val="clear" w:color="auto" w:fill="FFFFFF"/>
          <w:lang w:val="en-US"/>
        </w:rPr>
        <w:t xml:space="preserve"> </w:t>
      </w:r>
      <w:r w:rsidRPr="00C218BD">
        <w:rPr>
          <w:rStyle w:val="bibliographic-informationtitle"/>
          <w:rFonts w:cs="Times New Roman"/>
          <w:spacing w:val="4"/>
          <w:szCs w:val="24"/>
        </w:rPr>
        <w:t>DOI</w:t>
      </w:r>
      <w:r w:rsidRPr="00C218BD">
        <w:rPr>
          <w:rStyle w:val="bibliographic-informationtitle"/>
          <w:spacing w:val="4"/>
        </w:rPr>
        <w:t>:</w:t>
      </w:r>
      <w:hyperlink r:id="rId24" w:history="1">
        <w:r w:rsidRPr="00C218BD">
          <w:rPr>
            <w:rStyle w:val="Hyperlink"/>
            <w:rFonts w:cs="Times New Roman"/>
            <w:color w:val="auto"/>
            <w:spacing w:val="4"/>
            <w:szCs w:val="24"/>
          </w:rPr>
          <w:t>10.1007/978-3-642-33442-98</w:t>
        </w:r>
      </w:hyperlink>
    </w:p>
    <w:p w14:paraId="0BEBE32C" w14:textId="77777777" w:rsidR="00C218BD" w:rsidRPr="00C218BD" w:rsidRDefault="00C218BD" w:rsidP="00FF5BDB">
      <w:pPr>
        <w:pStyle w:val="bibliographic-informationitem"/>
        <w:shd w:val="clear" w:color="auto" w:fill="FCFCFC"/>
        <w:spacing w:before="0" w:beforeAutospacing="0" w:after="0" w:afterAutospacing="0"/>
        <w:textAlignment w:val="top"/>
        <w:rPr>
          <w:color w:val="333333"/>
          <w:spacing w:val="4"/>
        </w:rPr>
      </w:pPr>
    </w:p>
    <w:p w14:paraId="7B5AB650" w14:textId="3B2A5219" w:rsidR="000451AB" w:rsidRPr="007A6AE4" w:rsidRDefault="00D57C22" w:rsidP="00FF5BDB">
      <w:pPr>
        <w:spacing w:line="240" w:lineRule="auto"/>
        <w:ind w:firstLine="0"/>
        <w:jc w:val="left"/>
        <w:rPr>
          <w:rFonts w:cs="Times New Roman"/>
          <w:szCs w:val="24"/>
        </w:rPr>
      </w:pPr>
      <w:r w:rsidRPr="007A6AE4">
        <w:rPr>
          <w:rFonts w:cs="Times New Roman"/>
          <w:szCs w:val="24"/>
          <w:shd w:val="clear" w:color="auto" w:fill="FFFFFF"/>
        </w:rPr>
        <w:t>POZZEBON, M</w:t>
      </w:r>
      <w:r w:rsidR="00F7050B" w:rsidRPr="007A6AE4">
        <w:rPr>
          <w:rFonts w:cs="Times New Roman"/>
          <w:szCs w:val="24"/>
          <w:shd w:val="clear" w:color="auto" w:fill="FFFFFF"/>
        </w:rPr>
        <w:t>.</w:t>
      </w:r>
      <w:r w:rsidRPr="007A6AE4">
        <w:rPr>
          <w:rFonts w:cs="Times New Roman"/>
          <w:szCs w:val="24"/>
          <w:shd w:val="clear" w:color="auto" w:fill="FFFFFF"/>
        </w:rPr>
        <w:t>; PETRINI, M</w:t>
      </w:r>
      <w:r w:rsidR="00F7050B" w:rsidRPr="007A6AE4">
        <w:rPr>
          <w:rFonts w:cs="Times New Roman"/>
          <w:szCs w:val="24"/>
          <w:shd w:val="clear" w:color="auto" w:fill="FFFFFF"/>
        </w:rPr>
        <w:t>.</w:t>
      </w:r>
      <w:r w:rsidRPr="007A6AE4">
        <w:rPr>
          <w:rFonts w:cs="Times New Roman"/>
          <w:szCs w:val="24"/>
          <w:shd w:val="clear" w:color="auto" w:fill="FFFFFF"/>
        </w:rPr>
        <w:t xml:space="preserve"> Impactos da tecnologia da informação sobre as organizações: desvendando o paradoxo da produtividade. </w:t>
      </w:r>
      <w:r w:rsidR="000451AB" w:rsidRPr="007A6AE4">
        <w:rPr>
          <w:rFonts w:cs="Times New Roman"/>
          <w:szCs w:val="24"/>
          <w:shd w:val="clear" w:color="auto" w:fill="FFFFFF"/>
        </w:rPr>
        <w:t xml:space="preserve">In: </w:t>
      </w:r>
      <w:r w:rsidR="00CA12A0" w:rsidRPr="007A6AE4">
        <w:rPr>
          <w:rFonts w:cs="Times New Roman"/>
          <w:szCs w:val="24"/>
          <w:shd w:val="clear" w:color="auto" w:fill="FFFFFF"/>
        </w:rPr>
        <w:t xml:space="preserve">Congresso </w:t>
      </w:r>
      <w:r w:rsidR="00CA12A0">
        <w:rPr>
          <w:rFonts w:cs="Times New Roman"/>
          <w:szCs w:val="24"/>
          <w:shd w:val="clear" w:color="auto" w:fill="FFFFFF"/>
        </w:rPr>
        <w:t>d</w:t>
      </w:r>
      <w:r w:rsidR="00CA12A0" w:rsidRPr="007A6AE4">
        <w:rPr>
          <w:rFonts w:cs="Times New Roman"/>
          <w:szCs w:val="24"/>
          <w:shd w:val="clear" w:color="auto" w:fill="FFFFFF"/>
        </w:rPr>
        <w:t>e Administração Coppead</w:t>
      </w:r>
      <w:r w:rsidR="000451AB" w:rsidRPr="007A6AE4">
        <w:rPr>
          <w:rFonts w:cs="Times New Roman"/>
          <w:szCs w:val="24"/>
          <w:shd w:val="clear" w:color="auto" w:fill="FFFFFF"/>
        </w:rPr>
        <w:t>, 9, 2002, Rio de Janeiro.</w:t>
      </w:r>
      <w:r w:rsidR="00FF5BDB">
        <w:rPr>
          <w:rFonts w:cs="Times New Roman"/>
          <w:szCs w:val="24"/>
          <w:shd w:val="clear" w:color="auto" w:fill="FFFFFF"/>
        </w:rPr>
        <w:t xml:space="preserve"> </w:t>
      </w:r>
      <w:r w:rsidR="000451AB" w:rsidRPr="007A6AE4">
        <w:rPr>
          <w:rFonts w:cs="Times New Roman"/>
          <w:b/>
          <w:bCs/>
          <w:szCs w:val="24"/>
          <w:shd w:val="clear" w:color="auto" w:fill="FFFFFF"/>
        </w:rPr>
        <w:t>Anais</w:t>
      </w:r>
      <w:r w:rsidR="000451AB" w:rsidRPr="007A6AE4">
        <w:rPr>
          <w:rFonts w:cs="Times New Roman"/>
          <w:szCs w:val="24"/>
          <w:shd w:val="clear" w:color="auto" w:fill="FFFFFF"/>
        </w:rPr>
        <w:t>. Rio de Janeiro: Coppead/UFRJ, 2002.</w:t>
      </w:r>
      <w:r w:rsidR="000451AB" w:rsidRPr="007A6AE4">
        <w:rPr>
          <w:rFonts w:cs="Times New Roman"/>
          <w:szCs w:val="24"/>
        </w:rPr>
        <w:t xml:space="preserve"> </w:t>
      </w:r>
    </w:p>
    <w:p w14:paraId="08FEAB62" w14:textId="77777777" w:rsidR="00FF5BDB" w:rsidRPr="00C36F22" w:rsidRDefault="00FF5BDB" w:rsidP="00FF5BDB">
      <w:pPr>
        <w:spacing w:line="240" w:lineRule="auto"/>
        <w:ind w:firstLine="0"/>
        <w:jc w:val="left"/>
        <w:rPr>
          <w:rFonts w:cs="Times New Roman"/>
          <w:szCs w:val="24"/>
        </w:rPr>
      </w:pPr>
    </w:p>
    <w:p w14:paraId="76B721E7" w14:textId="4D5D226E" w:rsidR="00E233BF" w:rsidRPr="007A6AE4" w:rsidRDefault="00E233BF" w:rsidP="00FF5BDB">
      <w:pPr>
        <w:spacing w:line="240" w:lineRule="auto"/>
        <w:ind w:firstLine="0"/>
        <w:jc w:val="left"/>
        <w:rPr>
          <w:rFonts w:cs="Times New Roman"/>
          <w:szCs w:val="24"/>
        </w:rPr>
      </w:pPr>
      <w:r w:rsidRPr="007A6AE4">
        <w:rPr>
          <w:rFonts w:cs="Times New Roman"/>
          <w:szCs w:val="24"/>
          <w:lang w:val="en-US"/>
        </w:rPr>
        <w:t>PRATA-LINHARES, M</w:t>
      </w:r>
      <w:r w:rsidR="00F7050B" w:rsidRPr="007A6AE4">
        <w:rPr>
          <w:rFonts w:cs="Times New Roman"/>
          <w:szCs w:val="24"/>
          <w:lang w:val="en-US"/>
        </w:rPr>
        <w:t>.</w:t>
      </w:r>
      <w:r w:rsidRPr="007A6AE4">
        <w:rPr>
          <w:rFonts w:cs="Times New Roman"/>
          <w:szCs w:val="24"/>
          <w:lang w:val="en-US"/>
        </w:rPr>
        <w:t>; PAREDES, J</w:t>
      </w:r>
      <w:r w:rsidR="00F7050B" w:rsidRPr="007A6AE4">
        <w:rPr>
          <w:rFonts w:cs="Times New Roman"/>
          <w:szCs w:val="24"/>
          <w:lang w:val="en-US"/>
        </w:rPr>
        <w:t>.</w:t>
      </w:r>
      <w:r w:rsidRPr="007A6AE4">
        <w:rPr>
          <w:rFonts w:cs="Times New Roman"/>
          <w:szCs w:val="24"/>
          <w:lang w:val="en-US"/>
        </w:rPr>
        <w:t>; ARRUDA, R</w:t>
      </w:r>
      <w:r w:rsidR="00F7050B" w:rsidRPr="007A6AE4">
        <w:rPr>
          <w:rFonts w:cs="Times New Roman"/>
          <w:szCs w:val="24"/>
          <w:lang w:val="en-US"/>
        </w:rPr>
        <w:t>.</w:t>
      </w:r>
      <w:r w:rsidRPr="007A6AE4">
        <w:rPr>
          <w:rFonts w:cs="Times New Roman"/>
          <w:szCs w:val="24"/>
          <w:lang w:val="en-US"/>
        </w:rPr>
        <w:t xml:space="preserve"> Pedagogical innovation with the use of ICT: perceptions of faculty members from Brazil, Spain and Mexico about their practices. </w:t>
      </w:r>
      <w:r w:rsidRPr="007A6AE4">
        <w:rPr>
          <w:rFonts w:cs="Times New Roman"/>
          <w:b/>
          <w:bCs/>
          <w:szCs w:val="24"/>
        </w:rPr>
        <w:t>Acta Scientiarum. Education</w:t>
      </w:r>
      <w:r w:rsidRPr="007A6AE4">
        <w:rPr>
          <w:rFonts w:cs="Times New Roman"/>
          <w:szCs w:val="24"/>
        </w:rPr>
        <w:t>, v. 40, n. 3, 2018.</w:t>
      </w:r>
      <w:r w:rsidRPr="007A6AE4">
        <w:rPr>
          <w:rFonts w:cs="Times New Roman"/>
          <w:szCs w:val="24"/>
          <w:shd w:val="clear" w:color="auto" w:fill="FFFFFF"/>
        </w:rPr>
        <w:t xml:space="preserve"> </w:t>
      </w:r>
      <w:r w:rsidR="00C90FDA" w:rsidRPr="007A6AE4">
        <w:rPr>
          <w:rFonts w:cs="Times New Roman"/>
          <w:szCs w:val="24"/>
          <w:shd w:val="clear" w:color="auto" w:fill="FFFFFF"/>
        </w:rPr>
        <w:t>DOI:</w:t>
      </w:r>
      <w:r w:rsidR="00C90FDA" w:rsidRPr="007A6AE4">
        <w:rPr>
          <w:rFonts w:cs="Times New Roman"/>
          <w:szCs w:val="24"/>
        </w:rPr>
        <w:t xml:space="preserve"> </w:t>
      </w:r>
      <w:hyperlink r:id="rId25" w:history="1">
        <w:r w:rsidR="00C90FDA" w:rsidRPr="007A6AE4">
          <w:rPr>
            <w:rStyle w:val="Hyperlink"/>
            <w:rFonts w:cs="Times New Roman"/>
            <w:color w:val="auto"/>
            <w:szCs w:val="24"/>
          </w:rPr>
          <w:t>10.4025/actascieduc.v40i3.36217</w:t>
        </w:r>
      </w:hyperlink>
    </w:p>
    <w:p w14:paraId="2E4F8648" w14:textId="77777777" w:rsidR="00FF5BDB" w:rsidRDefault="00FF5BDB" w:rsidP="00FF5BDB">
      <w:pPr>
        <w:spacing w:line="240" w:lineRule="auto"/>
        <w:ind w:firstLine="0"/>
        <w:jc w:val="left"/>
        <w:rPr>
          <w:rFonts w:cs="Times New Roman"/>
          <w:szCs w:val="24"/>
        </w:rPr>
      </w:pPr>
    </w:p>
    <w:p w14:paraId="35D555CF" w14:textId="2D0184C7" w:rsidR="0064227E" w:rsidRPr="007A6AE4" w:rsidRDefault="0064227E" w:rsidP="00FF5BDB">
      <w:pPr>
        <w:spacing w:line="240" w:lineRule="auto"/>
        <w:ind w:firstLine="0"/>
        <w:jc w:val="left"/>
        <w:rPr>
          <w:rFonts w:cs="Times New Roman"/>
          <w:szCs w:val="24"/>
        </w:rPr>
      </w:pPr>
      <w:r w:rsidRPr="007A6AE4">
        <w:rPr>
          <w:rFonts w:cs="Times New Roman"/>
          <w:szCs w:val="24"/>
        </w:rPr>
        <w:t>RAMOS,</w:t>
      </w:r>
      <w:r w:rsidR="00F74E75" w:rsidRPr="007A6AE4">
        <w:rPr>
          <w:rFonts w:cs="Times New Roman"/>
          <w:szCs w:val="24"/>
        </w:rPr>
        <w:t xml:space="preserve"> </w:t>
      </w:r>
      <w:r w:rsidRPr="007A6AE4">
        <w:rPr>
          <w:rFonts w:cs="Times New Roman"/>
          <w:szCs w:val="24"/>
        </w:rPr>
        <w:t>S</w:t>
      </w:r>
      <w:r w:rsidR="00F74E75" w:rsidRPr="007A6AE4">
        <w:rPr>
          <w:rFonts w:cs="Times New Roman"/>
          <w:szCs w:val="24"/>
        </w:rPr>
        <w:t>.</w:t>
      </w:r>
      <w:r w:rsidRPr="007A6AE4">
        <w:rPr>
          <w:rFonts w:cs="Times New Roman"/>
          <w:szCs w:val="24"/>
        </w:rPr>
        <w:t>P</w:t>
      </w:r>
      <w:r w:rsidR="00F74E75" w:rsidRPr="007A6AE4">
        <w:rPr>
          <w:rFonts w:cs="Times New Roman"/>
          <w:szCs w:val="24"/>
        </w:rPr>
        <w:t>.;</w:t>
      </w:r>
      <w:r w:rsidR="00F74E75" w:rsidRPr="007A6AE4">
        <w:rPr>
          <w:rFonts w:cs="Times New Roman"/>
          <w:szCs w:val="24"/>
          <w:shd w:val="clear" w:color="auto" w:fill="FFFFFF"/>
        </w:rPr>
        <w:t xml:space="preserve"> MONDINI, V.E.D.; DOMINGUES, M.J.C.D.S.; SOETHE, J.D. </w:t>
      </w:r>
      <w:r w:rsidR="00F74E75" w:rsidRPr="007A6AE4">
        <w:rPr>
          <w:rFonts w:cs="Times New Roman"/>
          <w:szCs w:val="24"/>
        </w:rPr>
        <w:t>Intenção e uso de tecnologias de informação e comunicação pelos docentes do curso de administração e ciências contábeis das universidades integrantes do sistema ACA</w:t>
      </w:r>
      <w:r w:rsidR="0052605C" w:rsidRPr="007A6AE4">
        <w:rPr>
          <w:rFonts w:cs="Times New Roman"/>
          <w:szCs w:val="24"/>
        </w:rPr>
        <w:t>F</w:t>
      </w:r>
      <w:r w:rsidR="00F74E75" w:rsidRPr="007A6AE4">
        <w:rPr>
          <w:rFonts w:cs="Times New Roman"/>
          <w:szCs w:val="24"/>
        </w:rPr>
        <w:t>E</w:t>
      </w:r>
      <w:r w:rsidRPr="007A6AE4">
        <w:rPr>
          <w:rFonts w:cs="Times New Roman"/>
          <w:szCs w:val="24"/>
        </w:rPr>
        <w:t xml:space="preserve">. </w:t>
      </w:r>
      <w:r w:rsidRPr="007A6AE4">
        <w:rPr>
          <w:rFonts w:cs="Times New Roman"/>
          <w:b/>
          <w:bCs/>
          <w:szCs w:val="24"/>
        </w:rPr>
        <w:t>Repositório Institucional da U</w:t>
      </w:r>
      <w:r w:rsidR="00F74E75" w:rsidRPr="007A6AE4">
        <w:rPr>
          <w:rFonts w:cs="Times New Roman"/>
          <w:b/>
          <w:bCs/>
          <w:szCs w:val="24"/>
        </w:rPr>
        <w:t>FSC</w:t>
      </w:r>
      <w:r w:rsidRPr="007A6AE4">
        <w:rPr>
          <w:rFonts w:cs="Times New Roman"/>
          <w:szCs w:val="24"/>
        </w:rPr>
        <w:t>, Florianópolis, dez. 2014.</w:t>
      </w:r>
    </w:p>
    <w:p w14:paraId="020BAD4B" w14:textId="77777777" w:rsidR="00FF5BDB" w:rsidRDefault="00FF5BDB" w:rsidP="00FF5BDB">
      <w:pPr>
        <w:spacing w:line="240" w:lineRule="auto"/>
        <w:ind w:firstLine="0"/>
        <w:jc w:val="left"/>
        <w:rPr>
          <w:rFonts w:cs="Times New Roman"/>
          <w:szCs w:val="24"/>
        </w:rPr>
      </w:pPr>
    </w:p>
    <w:p w14:paraId="6B247BBF" w14:textId="0F8B47A3" w:rsidR="00D83305" w:rsidRPr="007A6AE4" w:rsidRDefault="00D83305" w:rsidP="00FF5BDB">
      <w:pPr>
        <w:spacing w:line="240" w:lineRule="auto"/>
        <w:ind w:firstLine="0"/>
        <w:jc w:val="left"/>
        <w:rPr>
          <w:rFonts w:cs="Times New Roman"/>
          <w:szCs w:val="24"/>
          <w:shd w:val="clear" w:color="auto" w:fill="FFFFFF"/>
        </w:rPr>
      </w:pPr>
      <w:r w:rsidRPr="007A6AE4">
        <w:rPr>
          <w:rFonts w:cs="Times New Roman"/>
          <w:szCs w:val="24"/>
        </w:rPr>
        <w:t xml:space="preserve">ROSA, R. A.; PINHEIRO JUNIOR, L.P.; ROMANI-DIAS, M. UTAUT: Um olhar para a Teoria Unificada de Adoção e Uso de Tecnologia a partir de periódicos brasileiros de Administração. </w:t>
      </w:r>
      <w:r w:rsidRPr="007A6AE4">
        <w:rPr>
          <w:rFonts w:cs="Times New Roman"/>
          <w:b/>
          <w:bCs/>
          <w:szCs w:val="24"/>
        </w:rPr>
        <w:t>Anais do XIX SEMEAD</w:t>
      </w:r>
      <w:r w:rsidRPr="007A6AE4">
        <w:rPr>
          <w:rFonts w:cs="Times New Roman"/>
          <w:szCs w:val="24"/>
        </w:rPr>
        <w:t xml:space="preserve">, São Paulo, </w:t>
      </w:r>
      <w:r w:rsidR="00AC1AFD">
        <w:rPr>
          <w:rFonts w:cs="Times New Roman"/>
          <w:szCs w:val="24"/>
        </w:rPr>
        <w:t>SP</w:t>
      </w:r>
      <w:r w:rsidRPr="007A6AE4">
        <w:rPr>
          <w:rFonts w:cs="Times New Roman"/>
          <w:szCs w:val="24"/>
        </w:rPr>
        <w:t>, 2016.</w:t>
      </w:r>
    </w:p>
    <w:p w14:paraId="4F417A27" w14:textId="77777777" w:rsidR="00FF5BDB" w:rsidRDefault="00FF5BDB" w:rsidP="00FF5BDB">
      <w:pPr>
        <w:spacing w:line="240" w:lineRule="auto"/>
        <w:ind w:firstLine="0"/>
        <w:jc w:val="left"/>
        <w:rPr>
          <w:rFonts w:cs="Times New Roman"/>
          <w:szCs w:val="24"/>
          <w:shd w:val="clear" w:color="auto" w:fill="FFFFFF"/>
        </w:rPr>
      </w:pPr>
    </w:p>
    <w:p w14:paraId="530D0C03" w14:textId="0CB403F6" w:rsidR="007A6AE4" w:rsidRPr="002A3170" w:rsidRDefault="007A6AE4" w:rsidP="00FF5BDB">
      <w:pPr>
        <w:spacing w:line="240" w:lineRule="auto"/>
        <w:ind w:firstLine="0"/>
        <w:jc w:val="left"/>
        <w:rPr>
          <w:rFonts w:cs="Times New Roman"/>
          <w:szCs w:val="24"/>
          <w:shd w:val="clear" w:color="auto" w:fill="FFFFFF"/>
        </w:rPr>
      </w:pPr>
      <w:r w:rsidRPr="007A6AE4">
        <w:rPr>
          <w:rFonts w:cs="Times New Roman"/>
          <w:szCs w:val="24"/>
          <w:shd w:val="clear" w:color="auto" w:fill="FFFFFF"/>
        </w:rPr>
        <w:t>SILVA, A.P.; WATANABE, C.Y.V. Aplicação do modelo UTAUT na Universidade Federal de Rondônia: um estudo sobre a aceitação e utilização de sistema de informação de gestão acadêmica.</w:t>
      </w:r>
      <w:r w:rsidR="00FF5BDB">
        <w:rPr>
          <w:rFonts w:cs="Times New Roman"/>
          <w:szCs w:val="24"/>
          <w:shd w:val="clear" w:color="auto" w:fill="FFFFFF"/>
        </w:rPr>
        <w:t xml:space="preserve"> </w:t>
      </w:r>
      <w:r w:rsidRPr="007A6AE4">
        <w:rPr>
          <w:rFonts w:cs="Times New Roman"/>
          <w:b/>
          <w:bCs/>
          <w:szCs w:val="24"/>
          <w:shd w:val="clear" w:color="auto" w:fill="FFFFFF"/>
        </w:rPr>
        <w:t>Revista Electronica de Sistemas de Informaçao</w:t>
      </w:r>
      <w:r w:rsidRPr="007A6AE4">
        <w:rPr>
          <w:rFonts w:cs="Times New Roman"/>
          <w:szCs w:val="24"/>
          <w:shd w:val="clear" w:color="auto" w:fill="FFFFFF"/>
        </w:rPr>
        <w:t>, v. 16, n. 3, p. 1-23, 2017.</w:t>
      </w:r>
      <w:r w:rsidRPr="007A6AE4">
        <w:rPr>
          <w:rFonts w:cs="Times New Roman"/>
          <w:color w:val="555555"/>
          <w:szCs w:val="24"/>
          <w:shd w:val="clear" w:color="auto" w:fill="FFFFFF"/>
        </w:rPr>
        <w:t xml:space="preserve"> </w:t>
      </w:r>
      <w:r w:rsidRPr="002A3170">
        <w:rPr>
          <w:rFonts w:cs="Times New Roman"/>
          <w:szCs w:val="24"/>
          <w:shd w:val="clear" w:color="auto" w:fill="FFFFFF"/>
        </w:rPr>
        <w:t>DOI:</w:t>
      </w:r>
      <w:hyperlink r:id="rId26" w:history="1">
        <w:r w:rsidRPr="002A3170">
          <w:rPr>
            <w:rStyle w:val="Hyperlink"/>
            <w:rFonts w:cs="Times New Roman"/>
            <w:color w:val="auto"/>
            <w:szCs w:val="24"/>
            <w:shd w:val="clear" w:color="auto" w:fill="FFFFFF"/>
          </w:rPr>
          <w:t>10.21529/RESI.2017.1603003</w:t>
        </w:r>
      </w:hyperlink>
    </w:p>
    <w:p w14:paraId="51DACE93" w14:textId="77777777" w:rsidR="00FF5BDB" w:rsidRPr="00C36F22" w:rsidRDefault="00FF5BDB" w:rsidP="00FF5BDB">
      <w:pPr>
        <w:autoSpaceDE w:val="0"/>
        <w:autoSpaceDN w:val="0"/>
        <w:adjustRightInd w:val="0"/>
        <w:spacing w:line="240" w:lineRule="auto"/>
        <w:ind w:firstLine="0"/>
        <w:jc w:val="left"/>
        <w:rPr>
          <w:rFonts w:cs="Times New Roman"/>
          <w:szCs w:val="24"/>
        </w:rPr>
      </w:pPr>
    </w:p>
    <w:p w14:paraId="5A897B99" w14:textId="1DF818C4" w:rsidR="00EF5A60" w:rsidRPr="00FC0716" w:rsidRDefault="00EF5A60" w:rsidP="00FF5BDB">
      <w:pPr>
        <w:autoSpaceDE w:val="0"/>
        <w:autoSpaceDN w:val="0"/>
        <w:adjustRightInd w:val="0"/>
        <w:spacing w:line="240" w:lineRule="auto"/>
        <w:ind w:firstLine="0"/>
        <w:jc w:val="left"/>
        <w:rPr>
          <w:rFonts w:cs="Times New Roman"/>
          <w:szCs w:val="24"/>
        </w:rPr>
      </w:pPr>
      <w:r w:rsidRPr="00EF5A60">
        <w:rPr>
          <w:rFonts w:cs="Times New Roman"/>
          <w:szCs w:val="24"/>
          <w:lang w:val="en-US"/>
        </w:rPr>
        <w:t>SVENSSON, L. Less is more in distance education the contradictory relationship between rapid adoption and</w:t>
      </w:r>
      <w:r>
        <w:rPr>
          <w:rFonts w:cs="Times New Roman"/>
          <w:szCs w:val="24"/>
          <w:lang w:val="en-US"/>
        </w:rPr>
        <w:t xml:space="preserve"> </w:t>
      </w:r>
      <w:r w:rsidRPr="00EF5A60">
        <w:rPr>
          <w:rFonts w:cs="Times New Roman"/>
          <w:szCs w:val="24"/>
          <w:lang w:val="en-US"/>
        </w:rPr>
        <w:t xml:space="preserve">radical. </w:t>
      </w:r>
      <w:r w:rsidRPr="00FC0716">
        <w:rPr>
          <w:rFonts w:cs="Times New Roman"/>
          <w:b/>
          <w:bCs/>
          <w:szCs w:val="24"/>
        </w:rPr>
        <w:t>Educational Technology &amp; Society</w:t>
      </w:r>
      <w:r w:rsidRPr="00FC0716">
        <w:rPr>
          <w:rFonts w:cs="Times New Roman"/>
          <w:szCs w:val="24"/>
        </w:rPr>
        <w:t>, v. 6, n. 1, p. 105-115, 2003.</w:t>
      </w:r>
      <w:r w:rsidR="00FC0716" w:rsidRPr="00FC0716">
        <w:rPr>
          <w:rFonts w:cs="Times New Roman"/>
          <w:szCs w:val="24"/>
        </w:rPr>
        <w:t xml:space="preserve"> Disponível em: </w:t>
      </w:r>
      <w:hyperlink r:id="rId27" w:history="1">
        <w:r w:rsidR="00FC0716" w:rsidRPr="00FC0716">
          <w:rPr>
            <w:rStyle w:val="Hyperlink"/>
            <w:rFonts w:cs="Times New Roman"/>
            <w:color w:val="auto"/>
            <w:szCs w:val="24"/>
            <w:shd w:val="clear" w:color="auto" w:fill="FFFFFF"/>
          </w:rPr>
          <w:t>https://www.jstor.org/stable/jeducchsoci.6.1.105</w:t>
        </w:r>
      </w:hyperlink>
      <w:r w:rsidR="00FC0716" w:rsidRPr="00FC0716">
        <w:rPr>
          <w:rFonts w:cs="Times New Roman"/>
          <w:szCs w:val="24"/>
          <w:shd w:val="clear" w:color="auto" w:fill="FFFFFF"/>
        </w:rPr>
        <w:t>. Acesso em 01 fev. 2020.</w:t>
      </w:r>
    </w:p>
    <w:p w14:paraId="265FA7CF" w14:textId="77777777" w:rsidR="00FF5BDB" w:rsidRDefault="00FF5BDB" w:rsidP="00FF5BDB">
      <w:pPr>
        <w:autoSpaceDE w:val="0"/>
        <w:autoSpaceDN w:val="0"/>
        <w:adjustRightInd w:val="0"/>
        <w:spacing w:line="240" w:lineRule="auto"/>
        <w:ind w:firstLine="0"/>
        <w:jc w:val="left"/>
        <w:rPr>
          <w:rFonts w:cs="Times New Roman"/>
          <w:szCs w:val="24"/>
        </w:rPr>
      </w:pPr>
    </w:p>
    <w:p w14:paraId="3F6DD772" w14:textId="5233C028" w:rsidR="00CB2A27" w:rsidRPr="007A6AE4" w:rsidRDefault="00CB2A27" w:rsidP="00FF5BDB">
      <w:pPr>
        <w:autoSpaceDE w:val="0"/>
        <w:autoSpaceDN w:val="0"/>
        <w:adjustRightInd w:val="0"/>
        <w:spacing w:line="240" w:lineRule="auto"/>
        <w:ind w:firstLine="0"/>
        <w:jc w:val="left"/>
        <w:rPr>
          <w:rFonts w:cs="Times New Roman"/>
          <w:szCs w:val="24"/>
        </w:rPr>
      </w:pPr>
      <w:r w:rsidRPr="007A6AE4">
        <w:rPr>
          <w:rFonts w:cs="Times New Roman"/>
          <w:szCs w:val="24"/>
        </w:rPr>
        <w:t>TORI, R</w:t>
      </w:r>
      <w:r w:rsidR="00F7050B" w:rsidRPr="007A6AE4">
        <w:rPr>
          <w:rFonts w:cs="Times New Roman"/>
          <w:szCs w:val="24"/>
        </w:rPr>
        <w:t>.</w:t>
      </w:r>
      <w:r w:rsidRPr="007A6AE4">
        <w:rPr>
          <w:rFonts w:cs="Times New Roman"/>
          <w:szCs w:val="24"/>
        </w:rPr>
        <w:t xml:space="preserve"> </w:t>
      </w:r>
      <w:r w:rsidRPr="007A6AE4">
        <w:rPr>
          <w:rFonts w:cs="Times New Roman"/>
          <w:b/>
          <w:bCs/>
          <w:szCs w:val="24"/>
        </w:rPr>
        <w:t>Educação sem distância</w:t>
      </w:r>
      <w:r w:rsidRPr="007A6AE4">
        <w:rPr>
          <w:rFonts w:cs="Times New Roman"/>
          <w:szCs w:val="24"/>
        </w:rPr>
        <w:t>: as tecnologias interativas na redução de distâncias em ensino e aprendizagem. São Paulo: Editora Senac, 2010.</w:t>
      </w:r>
    </w:p>
    <w:p w14:paraId="50EB87F1" w14:textId="77777777" w:rsidR="00FF5BDB" w:rsidRDefault="00FF5BDB" w:rsidP="00FF5BDB">
      <w:pPr>
        <w:spacing w:line="240" w:lineRule="auto"/>
        <w:ind w:firstLine="0"/>
        <w:jc w:val="left"/>
        <w:rPr>
          <w:rFonts w:cs="Times New Roman"/>
          <w:szCs w:val="24"/>
        </w:rPr>
      </w:pPr>
    </w:p>
    <w:p w14:paraId="0BDB1D01" w14:textId="0D9B1420" w:rsidR="004B58BD" w:rsidRPr="007A6AE4" w:rsidRDefault="004B58BD" w:rsidP="00FF5BDB">
      <w:pPr>
        <w:spacing w:line="240" w:lineRule="auto"/>
        <w:ind w:firstLine="0"/>
        <w:jc w:val="left"/>
        <w:rPr>
          <w:rFonts w:cs="Times New Roman"/>
          <w:szCs w:val="24"/>
          <w:shd w:val="clear" w:color="auto" w:fill="FFFFFF"/>
        </w:rPr>
      </w:pPr>
      <w:r w:rsidRPr="007A6AE4">
        <w:rPr>
          <w:rFonts w:cs="Times New Roman"/>
          <w:szCs w:val="24"/>
        </w:rPr>
        <w:t>TORREZ</w:t>
      </w:r>
      <w:r w:rsidR="007C15E3">
        <w:rPr>
          <w:rFonts w:cs="Times New Roman"/>
          <w:szCs w:val="24"/>
        </w:rPr>
        <w:t>Z</w:t>
      </w:r>
      <w:r w:rsidRPr="007A6AE4">
        <w:rPr>
          <w:rFonts w:cs="Times New Roman"/>
          <w:szCs w:val="24"/>
        </w:rPr>
        <w:t>AN, C. A. W; BEHAR, P. A. Parâmetros para a construção de materiais educacionais digitais do ponto de vista do design pedagógico. In</w:t>
      </w:r>
      <w:r w:rsidRPr="007A6AE4">
        <w:rPr>
          <w:rFonts w:cs="Times New Roman"/>
          <w:b/>
          <w:bCs/>
          <w:szCs w:val="24"/>
        </w:rPr>
        <w:t xml:space="preserve">: </w:t>
      </w:r>
      <w:r w:rsidRPr="007A6AE4">
        <w:rPr>
          <w:rFonts w:cs="Times New Roman"/>
          <w:szCs w:val="24"/>
        </w:rPr>
        <w:t xml:space="preserve">BEHAR, P. A. (Org). </w:t>
      </w:r>
      <w:r w:rsidRPr="007A6AE4">
        <w:rPr>
          <w:rFonts w:cs="Times New Roman"/>
          <w:b/>
          <w:bCs/>
          <w:szCs w:val="24"/>
        </w:rPr>
        <w:t>Modelos pedagógicos em educação à distância</w:t>
      </w:r>
      <w:r w:rsidRPr="007A6AE4">
        <w:rPr>
          <w:rFonts w:cs="Times New Roman"/>
          <w:szCs w:val="24"/>
        </w:rPr>
        <w:t>. Porto Alegre: Artmed, 2009.</w:t>
      </w:r>
    </w:p>
    <w:p w14:paraId="637B3B45" w14:textId="77777777" w:rsidR="00FF5BDB" w:rsidRDefault="00FF5BDB" w:rsidP="00FF5BDB">
      <w:pPr>
        <w:spacing w:line="240" w:lineRule="auto"/>
        <w:ind w:firstLine="0"/>
        <w:jc w:val="left"/>
        <w:rPr>
          <w:rFonts w:cs="Times New Roman"/>
          <w:szCs w:val="24"/>
        </w:rPr>
      </w:pPr>
    </w:p>
    <w:p w14:paraId="25AE98FB" w14:textId="76CAF739" w:rsidR="002946F3" w:rsidRPr="007A6AE4" w:rsidRDefault="002946F3" w:rsidP="00FF5BDB">
      <w:pPr>
        <w:spacing w:line="240" w:lineRule="auto"/>
        <w:ind w:firstLine="0"/>
        <w:jc w:val="left"/>
        <w:rPr>
          <w:rFonts w:cs="Times New Roman"/>
          <w:szCs w:val="24"/>
        </w:rPr>
      </w:pPr>
      <w:r w:rsidRPr="007A6AE4">
        <w:rPr>
          <w:rFonts w:cs="Times New Roman"/>
          <w:szCs w:val="24"/>
        </w:rPr>
        <w:t xml:space="preserve">VALENTE, J. A. Informática na Educação no Brasil: análise e contextualização histórica. Em: Valente, José Armando (org.), </w:t>
      </w:r>
      <w:r w:rsidRPr="007A6AE4">
        <w:rPr>
          <w:rFonts w:cs="Times New Roman"/>
          <w:b/>
          <w:bCs/>
          <w:szCs w:val="24"/>
        </w:rPr>
        <w:t>O computador na sociedade do conhecimento</w:t>
      </w:r>
      <w:r w:rsidRPr="007A6AE4">
        <w:rPr>
          <w:rFonts w:cs="Times New Roman"/>
          <w:szCs w:val="24"/>
        </w:rPr>
        <w:t>,2008</w:t>
      </w:r>
    </w:p>
    <w:p w14:paraId="7F069935" w14:textId="77777777" w:rsidR="00FF5BDB" w:rsidRPr="00C36F22" w:rsidRDefault="00FF5BDB" w:rsidP="00FF5BDB">
      <w:pPr>
        <w:spacing w:line="240" w:lineRule="auto"/>
        <w:ind w:firstLine="0"/>
        <w:jc w:val="left"/>
        <w:rPr>
          <w:rFonts w:cs="Times New Roman"/>
          <w:szCs w:val="24"/>
        </w:rPr>
      </w:pPr>
    </w:p>
    <w:p w14:paraId="25928DA9" w14:textId="4714986C" w:rsidR="006C740E" w:rsidRPr="006C740E" w:rsidRDefault="006C740E" w:rsidP="006C740E">
      <w:pPr>
        <w:spacing w:line="240" w:lineRule="auto"/>
        <w:ind w:firstLine="0"/>
        <w:jc w:val="left"/>
        <w:rPr>
          <w:rFonts w:cs="Times New Roman"/>
          <w:szCs w:val="24"/>
        </w:rPr>
      </w:pPr>
      <w:r w:rsidRPr="006C740E">
        <w:rPr>
          <w:rFonts w:cs="Times New Roman"/>
          <w:szCs w:val="24"/>
          <w:shd w:val="clear" w:color="auto" w:fill="FFFFFF"/>
        </w:rPr>
        <w:t xml:space="preserve">VARGAS, P. N.; SILVA, R.; RODRIGUEZ, T. D. M. </w:t>
      </w:r>
      <w:r w:rsidR="00D17971" w:rsidRPr="006C740E">
        <w:rPr>
          <w:rFonts w:cs="Times New Roman"/>
          <w:szCs w:val="24"/>
        </w:rPr>
        <w:t xml:space="preserve">A Aceitação </w:t>
      </w:r>
      <w:r w:rsidR="00D17971">
        <w:rPr>
          <w:rFonts w:cs="Times New Roman"/>
          <w:szCs w:val="24"/>
        </w:rPr>
        <w:t>d</w:t>
      </w:r>
      <w:r w:rsidR="00D17971" w:rsidRPr="006C740E">
        <w:rPr>
          <w:rFonts w:cs="Times New Roman"/>
          <w:szCs w:val="24"/>
        </w:rPr>
        <w:t xml:space="preserve">e </w:t>
      </w:r>
      <w:r w:rsidR="00D17971">
        <w:rPr>
          <w:rFonts w:cs="Times New Roman"/>
          <w:szCs w:val="24"/>
        </w:rPr>
        <w:t>u</w:t>
      </w:r>
      <w:r w:rsidR="00D17971" w:rsidRPr="006C740E">
        <w:rPr>
          <w:rFonts w:cs="Times New Roman"/>
          <w:szCs w:val="24"/>
        </w:rPr>
        <w:t xml:space="preserve">m </w:t>
      </w:r>
      <w:r w:rsidR="00D17971">
        <w:rPr>
          <w:rFonts w:cs="Times New Roman"/>
          <w:szCs w:val="24"/>
        </w:rPr>
        <w:t>n</w:t>
      </w:r>
      <w:r w:rsidR="00D17971" w:rsidRPr="006C740E">
        <w:rPr>
          <w:rFonts w:cs="Times New Roman"/>
          <w:szCs w:val="24"/>
        </w:rPr>
        <w:t xml:space="preserve">ovo </w:t>
      </w:r>
      <w:r w:rsidR="00D17971">
        <w:rPr>
          <w:rFonts w:cs="Times New Roman"/>
          <w:szCs w:val="24"/>
        </w:rPr>
        <w:t>s</w:t>
      </w:r>
      <w:r w:rsidR="00D17971" w:rsidRPr="006C740E">
        <w:rPr>
          <w:rFonts w:cs="Times New Roman"/>
          <w:szCs w:val="24"/>
        </w:rPr>
        <w:t xml:space="preserve">istema </w:t>
      </w:r>
      <w:r w:rsidR="00D17971">
        <w:rPr>
          <w:rFonts w:cs="Times New Roman"/>
          <w:szCs w:val="24"/>
        </w:rPr>
        <w:t>e</w:t>
      </w:r>
      <w:r w:rsidR="00D17971" w:rsidRPr="006C740E">
        <w:rPr>
          <w:rFonts w:cs="Times New Roman"/>
          <w:szCs w:val="24"/>
        </w:rPr>
        <w:t xml:space="preserve">m </w:t>
      </w:r>
      <w:r w:rsidR="00D17971">
        <w:rPr>
          <w:rFonts w:cs="Times New Roman"/>
          <w:szCs w:val="24"/>
        </w:rPr>
        <w:t>u</w:t>
      </w:r>
      <w:r w:rsidR="00D17971" w:rsidRPr="006C740E">
        <w:rPr>
          <w:rFonts w:cs="Times New Roman"/>
          <w:szCs w:val="24"/>
        </w:rPr>
        <w:t xml:space="preserve">ma Instituição Federal </w:t>
      </w:r>
      <w:r w:rsidR="00D530B6">
        <w:rPr>
          <w:rFonts w:cs="Times New Roman"/>
          <w:szCs w:val="24"/>
        </w:rPr>
        <w:t>d</w:t>
      </w:r>
      <w:r w:rsidR="00D17971" w:rsidRPr="006C740E">
        <w:rPr>
          <w:rFonts w:cs="Times New Roman"/>
          <w:szCs w:val="24"/>
        </w:rPr>
        <w:t xml:space="preserve">e Ensino </w:t>
      </w:r>
      <w:r w:rsidR="00D530B6">
        <w:rPr>
          <w:rFonts w:cs="Times New Roman"/>
          <w:szCs w:val="24"/>
        </w:rPr>
        <w:t>p</w:t>
      </w:r>
      <w:r w:rsidR="00D17971" w:rsidRPr="006C740E">
        <w:rPr>
          <w:rFonts w:cs="Times New Roman"/>
          <w:szCs w:val="24"/>
        </w:rPr>
        <w:t xml:space="preserve">ela </w:t>
      </w:r>
      <w:r w:rsidR="00D530B6">
        <w:rPr>
          <w:rFonts w:cs="Times New Roman"/>
          <w:szCs w:val="24"/>
        </w:rPr>
        <w:t>p</w:t>
      </w:r>
      <w:r w:rsidR="00D17971" w:rsidRPr="006C740E">
        <w:rPr>
          <w:rFonts w:cs="Times New Roman"/>
          <w:szCs w:val="24"/>
        </w:rPr>
        <w:t xml:space="preserve">erspectiva </w:t>
      </w:r>
      <w:r w:rsidR="00D530B6">
        <w:rPr>
          <w:rFonts w:cs="Times New Roman"/>
          <w:szCs w:val="24"/>
        </w:rPr>
        <w:t>d</w:t>
      </w:r>
      <w:r w:rsidR="00D17971" w:rsidRPr="006C740E">
        <w:rPr>
          <w:rFonts w:cs="Times New Roman"/>
          <w:szCs w:val="24"/>
        </w:rPr>
        <w:t xml:space="preserve">o </w:t>
      </w:r>
      <w:r w:rsidR="00D530B6">
        <w:rPr>
          <w:rFonts w:cs="Times New Roman"/>
          <w:szCs w:val="24"/>
        </w:rPr>
        <w:t>m</w:t>
      </w:r>
      <w:r w:rsidR="00D17971" w:rsidRPr="006C740E">
        <w:rPr>
          <w:rFonts w:cs="Times New Roman"/>
          <w:szCs w:val="24"/>
        </w:rPr>
        <w:t xml:space="preserve">odelo </w:t>
      </w:r>
      <w:r w:rsidRPr="006C740E">
        <w:rPr>
          <w:rFonts w:cs="Times New Roman"/>
          <w:szCs w:val="24"/>
        </w:rPr>
        <w:t>UTAUT</w:t>
      </w:r>
      <w:r w:rsidRPr="006C740E">
        <w:rPr>
          <w:rFonts w:cs="Times New Roman"/>
          <w:szCs w:val="24"/>
          <w:shd w:val="clear" w:color="auto" w:fill="FFFFFF"/>
        </w:rPr>
        <w:t xml:space="preserve">. In: </w:t>
      </w:r>
      <w:r w:rsidRPr="006C740E">
        <w:rPr>
          <w:rFonts w:cs="Times New Roman"/>
          <w:szCs w:val="24"/>
          <w:shd w:val="clear" w:color="auto" w:fill="FFFFFD"/>
        </w:rPr>
        <w:t>Colóquio Internacional de Gestão Universitária</w:t>
      </w:r>
      <w:r w:rsidRPr="006C740E">
        <w:rPr>
          <w:rFonts w:cs="Times New Roman"/>
          <w:szCs w:val="24"/>
          <w:shd w:val="clear" w:color="auto" w:fill="FFFFFF"/>
        </w:rPr>
        <w:t>, 19, 201</w:t>
      </w:r>
      <w:r w:rsidR="00194B3D">
        <w:rPr>
          <w:rFonts w:cs="Times New Roman"/>
          <w:szCs w:val="24"/>
          <w:shd w:val="clear" w:color="auto" w:fill="FFFFFF"/>
        </w:rPr>
        <w:t>9</w:t>
      </w:r>
      <w:r w:rsidRPr="006C740E">
        <w:rPr>
          <w:rFonts w:cs="Times New Roman"/>
          <w:szCs w:val="24"/>
          <w:shd w:val="clear" w:color="auto" w:fill="FFFFFF"/>
        </w:rPr>
        <w:t xml:space="preserve">, Florianópolis. </w:t>
      </w:r>
      <w:r w:rsidRPr="006C740E">
        <w:rPr>
          <w:rFonts w:cs="Times New Roman"/>
          <w:b/>
          <w:bCs/>
          <w:szCs w:val="24"/>
          <w:shd w:val="clear" w:color="auto" w:fill="FFFFFF"/>
        </w:rPr>
        <w:t>Anais</w:t>
      </w:r>
      <w:r w:rsidRPr="006C740E">
        <w:rPr>
          <w:rFonts w:cs="Times New Roman"/>
          <w:szCs w:val="24"/>
          <w:shd w:val="clear" w:color="auto" w:fill="FFFFFF"/>
        </w:rPr>
        <w:t>. Florianópolis: CIGU/UFSC, 2019.</w:t>
      </w:r>
      <w:r w:rsidRPr="006C740E">
        <w:rPr>
          <w:rFonts w:cs="Times New Roman"/>
          <w:szCs w:val="24"/>
        </w:rPr>
        <w:t xml:space="preserve"> </w:t>
      </w:r>
    </w:p>
    <w:p w14:paraId="758C61D8" w14:textId="77777777" w:rsidR="006C740E" w:rsidRPr="006C740E" w:rsidRDefault="006C740E" w:rsidP="00FF5BDB">
      <w:pPr>
        <w:spacing w:line="240" w:lineRule="auto"/>
        <w:ind w:firstLine="0"/>
        <w:jc w:val="left"/>
        <w:rPr>
          <w:rFonts w:cs="Times New Roman"/>
          <w:szCs w:val="24"/>
        </w:rPr>
      </w:pPr>
    </w:p>
    <w:p w14:paraId="45ED41FB" w14:textId="2D717B1A" w:rsidR="00C90FDA" w:rsidRPr="007A6AE4" w:rsidRDefault="004C26B2" w:rsidP="00FF5BDB">
      <w:pPr>
        <w:spacing w:line="240" w:lineRule="auto"/>
        <w:ind w:firstLine="0"/>
        <w:jc w:val="left"/>
        <w:rPr>
          <w:rFonts w:cs="Times New Roman"/>
          <w:b/>
          <w:szCs w:val="24"/>
          <w:lang w:val="en-US"/>
        </w:rPr>
      </w:pPr>
      <w:r w:rsidRPr="007A6AE4">
        <w:rPr>
          <w:rFonts w:cs="Times New Roman"/>
          <w:szCs w:val="24"/>
          <w:lang w:val="en-US"/>
        </w:rPr>
        <w:t xml:space="preserve">VENKATESH, V. </w:t>
      </w:r>
      <w:r w:rsidRPr="007A6AE4">
        <w:rPr>
          <w:rFonts w:cs="Times New Roman"/>
          <w:szCs w:val="24"/>
          <w:shd w:val="clear" w:color="auto" w:fill="FFFFFF"/>
          <w:lang w:val="en-US"/>
        </w:rPr>
        <w:t>MORRIS, M. G., DAVIS, G. B.; DAVIS, F. D.</w:t>
      </w:r>
      <w:r w:rsidRPr="007A6AE4">
        <w:rPr>
          <w:rFonts w:cs="Times New Roman"/>
          <w:szCs w:val="24"/>
          <w:lang w:val="en-US"/>
        </w:rPr>
        <w:t xml:space="preserve"> User acceptance of information technology: toward a unified view. </w:t>
      </w:r>
      <w:r w:rsidRPr="007A6AE4">
        <w:rPr>
          <w:rFonts w:cs="Times New Roman"/>
          <w:b/>
          <w:bCs/>
          <w:szCs w:val="24"/>
          <w:lang w:val="en-US"/>
        </w:rPr>
        <w:t>MIS Quarterly</w:t>
      </w:r>
      <w:r w:rsidRPr="007A6AE4">
        <w:rPr>
          <w:rFonts w:cs="Times New Roman"/>
          <w:szCs w:val="24"/>
          <w:lang w:val="en-US"/>
        </w:rPr>
        <w:t>, v. 27, n. 3, p. 425-478, 2003.</w:t>
      </w:r>
      <w:r w:rsidR="00C90FDA" w:rsidRPr="007A6AE4">
        <w:rPr>
          <w:rFonts w:cs="Times New Roman"/>
          <w:szCs w:val="24"/>
          <w:lang w:val="en-US"/>
        </w:rPr>
        <w:t xml:space="preserve"> </w:t>
      </w:r>
      <w:r w:rsidR="00C90FDA" w:rsidRPr="007A6AE4">
        <w:rPr>
          <w:rFonts w:cs="Times New Roman"/>
          <w:szCs w:val="24"/>
          <w:shd w:val="clear" w:color="auto" w:fill="FFFFFF"/>
          <w:lang w:val="en-US"/>
        </w:rPr>
        <w:t xml:space="preserve">DOI: </w:t>
      </w:r>
      <w:hyperlink r:id="rId28" w:history="1">
        <w:r w:rsidR="00C90FDA" w:rsidRPr="007A6AE4">
          <w:rPr>
            <w:rStyle w:val="Hyperlink"/>
            <w:rFonts w:cs="Times New Roman"/>
            <w:color w:val="auto"/>
            <w:szCs w:val="24"/>
            <w:shd w:val="clear" w:color="auto" w:fill="FFFFFF"/>
            <w:lang w:val="en-US"/>
          </w:rPr>
          <w:t>10.2307/30036540</w:t>
        </w:r>
      </w:hyperlink>
    </w:p>
    <w:p w14:paraId="50CDFACD" w14:textId="77777777" w:rsidR="00FF5BDB" w:rsidRDefault="00FF5BDB" w:rsidP="00FF5BDB">
      <w:pPr>
        <w:autoSpaceDE w:val="0"/>
        <w:autoSpaceDN w:val="0"/>
        <w:adjustRightInd w:val="0"/>
        <w:spacing w:line="240" w:lineRule="auto"/>
        <w:ind w:firstLine="0"/>
        <w:jc w:val="left"/>
        <w:rPr>
          <w:rFonts w:cs="Times New Roman"/>
          <w:szCs w:val="24"/>
          <w:lang w:val="en-US"/>
        </w:rPr>
      </w:pPr>
    </w:p>
    <w:p w14:paraId="662D8EF1" w14:textId="3B308E40" w:rsidR="00D144D6" w:rsidRPr="00FF5BDB" w:rsidRDefault="00D144D6" w:rsidP="00FF5BDB">
      <w:pPr>
        <w:autoSpaceDE w:val="0"/>
        <w:autoSpaceDN w:val="0"/>
        <w:adjustRightInd w:val="0"/>
        <w:spacing w:line="240" w:lineRule="auto"/>
        <w:ind w:firstLine="0"/>
        <w:jc w:val="left"/>
        <w:rPr>
          <w:rFonts w:cs="Times New Roman"/>
          <w:szCs w:val="24"/>
          <w:shd w:val="clear" w:color="auto" w:fill="FFFFFF"/>
          <w:lang w:val="en-US"/>
        </w:rPr>
      </w:pPr>
      <w:r w:rsidRPr="007A6AE4">
        <w:rPr>
          <w:rFonts w:cs="Times New Roman"/>
          <w:szCs w:val="24"/>
          <w:lang w:val="en-US"/>
        </w:rPr>
        <w:t>VENKATESH, V</w:t>
      </w:r>
      <w:r w:rsidR="00F7050B" w:rsidRPr="007A6AE4">
        <w:rPr>
          <w:rFonts w:cs="Times New Roman"/>
          <w:szCs w:val="24"/>
          <w:lang w:val="en-US"/>
        </w:rPr>
        <w:t>.</w:t>
      </w:r>
      <w:r w:rsidRPr="007A6AE4">
        <w:rPr>
          <w:rFonts w:cs="Times New Roman"/>
          <w:szCs w:val="24"/>
          <w:lang w:val="en-US"/>
        </w:rPr>
        <w:t>; THONG, J</w:t>
      </w:r>
      <w:r w:rsidR="00F7050B" w:rsidRPr="007A6AE4">
        <w:rPr>
          <w:rFonts w:cs="Times New Roman"/>
          <w:szCs w:val="24"/>
          <w:lang w:val="en-US"/>
        </w:rPr>
        <w:t>.</w:t>
      </w:r>
      <w:r w:rsidRPr="007A6AE4">
        <w:rPr>
          <w:rFonts w:cs="Times New Roman"/>
          <w:szCs w:val="24"/>
          <w:lang w:val="en-US"/>
        </w:rPr>
        <w:t>; XU, X</w:t>
      </w:r>
      <w:r w:rsidR="00F7050B" w:rsidRPr="007A6AE4">
        <w:rPr>
          <w:rFonts w:cs="Times New Roman"/>
          <w:szCs w:val="24"/>
          <w:lang w:val="en-US"/>
        </w:rPr>
        <w:t>.</w:t>
      </w:r>
      <w:r w:rsidRPr="007A6AE4">
        <w:rPr>
          <w:rFonts w:cs="Times New Roman"/>
          <w:szCs w:val="24"/>
          <w:lang w:val="en-US"/>
        </w:rPr>
        <w:t xml:space="preserve"> Consumer acceptance and use of information</w:t>
      </w:r>
      <w:r w:rsidR="00B716E5" w:rsidRPr="007A6AE4">
        <w:rPr>
          <w:rFonts w:cs="Times New Roman"/>
          <w:szCs w:val="24"/>
          <w:lang w:val="en-US"/>
        </w:rPr>
        <w:t xml:space="preserve"> </w:t>
      </w:r>
      <w:r w:rsidRPr="007A6AE4">
        <w:rPr>
          <w:rFonts w:cs="Times New Roman"/>
          <w:szCs w:val="24"/>
          <w:lang w:val="en-US"/>
        </w:rPr>
        <w:t xml:space="preserve">technology: Extending the unified theory of acceptance and use of technology. </w:t>
      </w:r>
      <w:r w:rsidRPr="007A6AE4">
        <w:rPr>
          <w:rFonts w:cs="Times New Roman"/>
          <w:b/>
          <w:bCs/>
          <w:szCs w:val="24"/>
          <w:lang w:val="en-US"/>
        </w:rPr>
        <w:t>MIS quarterly</w:t>
      </w:r>
      <w:r w:rsidRPr="007A6AE4">
        <w:rPr>
          <w:rFonts w:cs="Times New Roman"/>
          <w:szCs w:val="24"/>
          <w:lang w:val="en-US"/>
        </w:rPr>
        <w:t>, v. 36, n.</w:t>
      </w:r>
      <w:r w:rsidR="00B716E5" w:rsidRPr="007A6AE4">
        <w:rPr>
          <w:rFonts w:cs="Times New Roman"/>
          <w:szCs w:val="24"/>
          <w:lang w:val="en-US"/>
        </w:rPr>
        <w:t xml:space="preserve"> </w:t>
      </w:r>
      <w:r w:rsidRPr="007A6AE4">
        <w:rPr>
          <w:rFonts w:cs="Times New Roman"/>
          <w:szCs w:val="24"/>
          <w:lang w:val="en-US"/>
        </w:rPr>
        <w:t>1, p. 157-178, 2012.</w:t>
      </w:r>
      <w:r w:rsidR="00C90FDA" w:rsidRPr="007A6AE4">
        <w:rPr>
          <w:rFonts w:cs="Times New Roman"/>
          <w:szCs w:val="24"/>
          <w:lang w:val="en-US"/>
        </w:rPr>
        <w:t xml:space="preserve"> DOI:</w:t>
      </w:r>
      <w:r w:rsidR="00C90FDA" w:rsidRPr="00FF5BDB">
        <w:rPr>
          <w:rFonts w:cs="Times New Roman"/>
          <w:szCs w:val="24"/>
          <w:shd w:val="clear" w:color="auto" w:fill="FFFFFF"/>
          <w:lang w:val="en-US"/>
        </w:rPr>
        <w:t xml:space="preserve"> </w:t>
      </w:r>
      <w:hyperlink r:id="rId29" w:history="1">
        <w:r w:rsidR="00C90FDA" w:rsidRPr="00FF5BDB">
          <w:rPr>
            <w:rStyle w:val="Hyperlink"/>
            <w:rFonts w:cs="Times New Roman"/>
            <w:color w:val="auto"/>
            <w:szCs w:val="24"/>
            <w:shd w:val="clear" w:color="auto" w:fill="FFFFFF"/>
            <w:lang w:val="en-US"/>
          </w:rPr>
          <w:t>10.2307/41410412</w:t>
        </w:r>
      </w:hyperlink>
    </w:p>
    <w:sectPr w:rsidR="00D144D6" w:rsidRPr="00FF5BDB" w:rsidSect="00E8240D">
      <w:headerReference w:type="default" r:id="rId30"/>
      <w:pgSz w:w="11906" w:h="16838"/>
      <w:pgMar w:top="1440" w:right="1440" w:bottom="1440" w:left="1440" w:header="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B6ACFD" w14:textId="77777777" w:rsidR="008674E6" w:rsidRDefault="008674E6" w:rsidP="00CF2B95">
      <w:pPr>
        <w:spacing w:line="240" w:lineRule="auto"/>
      </w:pPr>
      <w:r>
        <w:separator/>
      </w:r>
    </w:p>
  </w:endnote>
  <w:endnote w:type="continuationSeparator" w:id="0">
    <w:p w14:paraId="2E26DAC1" w14:textId="77777777" w:rsidR="008674E6" w:rsidRDefault="008674E6" w:rsidP="00CF2B9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SWES W+ Gotham">
    <w:altName w:val="Calibri"/>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3C17C3" w14:textId="77777777" w:rsidR="008674E6" w:rsidRDefault="008674E6" w:rsidP="00CF2B95">
      <w:pPr>
        <w:spacing w:line="240" w:lineRule="auto"/>
      </w:pPr>
      <w:r>
        <w:separator/>
      </w:r>
    </w:p>
  </w:footnote>
  <w:footnote w:type="continuationSeparator" w:id="0">
    <w:p w14:paraId="5E18DD5E" w14:textId="77777777" w:rsidR="008674E6" w:rsidRDefault="008674E6" w:rsidP="00CF2B95">
      <w:pPr>
        <w:spacing w:line="240" w:lineRule="auto"/>
      </w:pPr>
      <w:r>
        <w:continuationSeparator/>
      </w:r>
    </w:p>
  </w:footnote>
  <w:footnote w:id="1">
    <w:p w14:paraId="0A7C9D15" w14:textId="512783CB" w:rsidR="009A7976" w:rsidRPr="00992FFE" w:rsidRDefault="009A7976" w:rsidP="00992FFE">
      <w:pPr>
        <w:widowControl w:val="0"/>
        <w:spacing w:line="240" w:lineRule="auto"/>
        <w:ind w:left="426" w:firstLine="0"/>
        <w:jc w:val="left"/>
        <w:rPr>
          <w:sz w:val="20"/>
          <w:szCs w:val="20"/>
        </w:rPr>
      </w:pPr>
      <w:r w:rsidRPr="00E061C7">
        <w:rPr>
          <w:rStyle w:val="Refdenotaderodap"/>
          <w:sz w:val="20"/>
          <w:szCs w:val="20"/>
        </w:rPr>
        <w:footnoteRef/>
      </w:r>
      <w:r w:rsidRPr="00E061C7">
        <w:rPr>
          <w:rFonts w:eastAsia="MS Gothic" w:cs="Times New Roman"/>
          <w:kern w:val="2"/>
          <w:sz w:val="20"/>
          <w:szCs w:val="20"/>
          <w:vertAlign w:val="superscript"/>
          <w:lang w:eastAsia="ja-JP"/>
        </w:rPr>
        <w:t xml:space="preserve"> </w:t>
      </w:r>
      <w:r w:rsidRPr="00E061C7">
        <w:rPr>
          <w:rFonts w:cs="Times New Roman"/>
          <w:sz w:val="20"/>
          <w:szCs w:val="20"/>
          <w:shd w:val="clear" w:color="auto" w:fill="FFFFFF"/>
        </w:rPr>
        <w:t xml:space="preserve">IFC - Instituto Federal de Educação, Ciência e Tecnologia Catarinense, Camboriú - Brasil. E-mail: </w:t>
      </w:r>
      <w:hyperlink r:id="rId1" w:history="1">
        <w:r w:rsidR="00992FFE" w:rsidRPr="00992FFE">
          <w:rPr>
            <w:rStyle w:val="Hyperlink"/>
            <w:rFonts w:cs="Times New Roman"/>
            <w:color w:val="auto"/>
            <w:sz w:val="20"/>
            <w:szCs w:val="20"/>
          </w:rPr>
          <w:t>marcio.lucio@ifc.edu.br</w:t>
        </w:r>
      </w:hyperlink>
    </w:p>
  </w:footnote>
  <w:footnote w:id="2">
    <w:p w14:paraId="69A2F369" w14:textId="77777777" w:rsidR="009A7976" w:rsidRPr="00E061C7" w:rsidRDefault="009A7976" w:rsidP="00992FFE">
      <w:pPr>
        <w:widowControl w:val="0"/>
        <w:spacing w:line="240" w:lineRule="auto"/>
        <w:ind w:left="426" w:firstLine="0"/>
        <w:jc w:val="left"/>
        <w:rPr>
          <w:sz w:val="20"/>
          <w:szCs w:val="20"/>
        </w:rPr>
      </w:pPr>
      <w:r w:rsidRPr="00E061C7">
        <w:rPr>
          <w:rStyle w:val="Refdenotaderodap"/>
          <w:sz w:val="20"/>
          <w:szCs w:val="20"/>
        </w:rPr>
        <w:footnoteRef/>
      </w:r>
      <w:r w:rsidRPr="00E061C7">
        <w:rPr>
          <w:rFonts w:eastAsia="MS Gothic" w:cs="Times New Roman"/>
          <w:kern w:val="2"/>
          <w:sz w:val="20"/>
          <w:szCs w:val="20"/>
          <w:vertAlign w:val="superscript"/>
          <w:lang w:eastAsia="ja-JP"/>
        </w:rPr>
        <w:t xml:space="preserve"> </w:t>
      </w:r>
      <w:r w:rsidRPr="00E061C7">
        <w:rPr>
          <w:rFonts w:cs="Times New Roman"/>
          <w:sz w:val="20"/>
          <w:szCs w:val="20"/>
        </w:rPr>
        <w:t>FURB - Universidade Regional de Blumenau,</w:t>
      </w:r>
      <w:r w:rsidRPr="00E061C7">
        <w:rPr>
          <w:rFonts w:cs="Times New Roman"/>
          <w:sz w:val="20"/>
          <w:szCs w:val="20"/>
          <w:shd w:val="clear" w:color="auto" w:fill="FFFFFF"/>
        </w:rPr>
        <w:t xml:space="preserve"> Blumenau - Brasil. E-mail:</w:t>
      </w:r>
      <w:r w:rsidRPr="00E061C7">
        <w:rPr>
          <w:rFonts w:cs="Times New Roman"/>
          <w:sz w:val="20"/>
          <w:szCs w:val="20"/>
        </w:rPr>
        <w:t xml:space="preserve"> </w:t>
      </w:r>
      <w:hyperlink r:id="rId2" w:history="1">
        <w:r w:rsidRPr="00E061C7">
          <w:rPr>
            <w:rStyle w:val="Hyperlink"/>
            <w:rFonts w:cs="Times New Roman"/>
            <w:color w:val="auto"/>
            <w:sz w:val="20"/>
            <w:szCs w:val="20"/>
          </w:rPr>
          <w:t>mariadomingues@furb.br</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45FA65" w14:textId="1CA21DDA" w:rsidR="00E8240D" w:rsidRDefault="003F267C" w:rsidP="00E8240D">
    <w:pPr>
      <w:pStyle w:val="Cabealho"/>
      <w:ind w:left="-1418" w:firstLine="0"/>
    </w:pPr>
    <w:r>
      <w:rPr>
        <w:noProof/>
      </w:rPr>
      <w:drawing>
        <wp:inline distT="0" distB="0" distL="0" distR="0" wp14:anchorId="51EF8F70" wp14:editId="08880188">
          <wp:extent cx="7543800" cy="95504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65492" cy="98310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80471D"/>
    <w:multiLevelType w:val="hybridMultilevel"/>
    <w:tmpl w:val="B0D2035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D866E41"/>
    <w:multiLevelType w:val="multilevel"/>
    <w:tmpl w:val="29004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E4066D"/>
    <w:multiLevelType w:val="multilevel"/>
    <w:tmpl w:val="C5865492"/>
    <w:lvl w:ilvl="0">
      <w:start w:val="1"/>
      <w:numFmt w:val="decimal"/>
      <w:lvlText w:val="%1."/>
      <w:lvlJc w:val="left"/>
      <w:pPr>
        <w:ind w:left="720" w:hanging="360"/>
      </w:pPr>
      <w:rPr>
        <w:rFonts w:hint="default"/>
      </w:rPr>
    </w:lvl>
    <w:lvl w:ilvl="1">
      <w:start w:val="1"/>
      <w:numFmt w:val="decimal"/>
      <w:isLgl/>
      <w:lvlText w:val="%1.%2"/>
      <w:lvlJc w:val="left"/>
      <w:pPr>
        <w:ind w:left="1114" w:hanging="40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4952" w:hanging="1800"/>
      </w:pPr>
      <w:rPr>
        <w:rFonts w:hint="default"/>
      </w:rPr>
    </w:lvl>
  </w:abstractNum>
  <w:abstractNum w:abstractNumId="3" w15:restartNumberingAfterBreak="0">
    <w:nsid w:val="30D46197"/>
    <w:multiLevelType w:val="hybridMultilevel"/>
    <w:tmpl w:val="3AFE6B0C"/>
    <w:lvl w:ilvl="0" w:tplc="21F886DC">
      <w:numFmt w:val="bullet"/>
      <w:lvlText w:val=""/>
      <w:lvlJc w:val="left"/>
      <w:pPr>
        <w:ind w:left="1069" w:hanging="360"/>
      </w:pPr>
      <w:rPr>
        <w:rFonts w:ascii="Symbol" w:eastAsiaTheme="minorHAnsi" w:hAnsi="Symbol" w:cstheme="minorBidi" w:hint="default"/>
      </w:rPr>
    </w:lvl>
    <w:lvl w:ilvl="1" w:tplc="04160003" w:tentative="1">
      <w:start w:val="1"/>
      <w:numFmt w:val="bullet"/>
      <w:lvlText w:val="o"/>
      <w:lvlJc w:val="left"/>
      <w:pPr>
        <w:ind w:left="1789" w:hanging="360"/>
      </w:pPr>
      <w:rPr>
        <w:rFonts w:ascii="Courier New" w:hAnsi="Courier New" w:cs="Courier New" w:hint="default"/>
      </w:rPr>
    </w:lvl>
    <w:lvl w:ilvl="2" w:tplc="04160005" w:tentative="1">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4" w15:restartNumberingAfterBreak="0">
    <w:nsid w:val="346B2E2E"/>
    <w:multiLevelType w:val="hybridMultilevel"/>
    <w:tmpl w:val="A9E65A80"/>
    <w:lvl w:ilvl="0" w:tplc="5BA659B2">
      <w:numFmt w:val="bullet"/>
      <w:lvlText w:val="*"/>
      <w:lvlJc w:val="left"/>
      <w:pPr>
        <w:ind w:left="263" w:hanging="134"/>
      </w:pPr>
      <w:rPr>
        <w:rFonts w:ascii="Arial" w:eastAsia="Arial" w:hAnsi="Arial" w:cs="Arial" w:hint="default"/>
        <w:color w:val="231F20"/>
        <w:w w:val="99"/>
        <w:sz w:val="20"/>
        <w:szCs w:val="20"/>
      </w:rPr>
    </w:lvl>
    <w:lvl w:ilvl="1" w:tplc="8B60796E">
      <w:numFmt w:val="bullet"/>
      <w:lvlText w:val=""/>
      <w:lvlJc w:val="left"/>
      <w:pPr>
        <w:ind w:left="660" w:hanging="260"/>
      </w:pPr>
      <w:rPr>
        <w:rFonts w:ascii="Symbol" w:eastAsia="Symbol" w:hAnsi="Symbol" w:cs="Symbol" w:hint="default"/>
        <w:color w:val="231F20"/>
        <w:w w:val="100"/>
        <w:sz w:val="22"/>
        <w:szCs w:val="22"/>
      </w:rPr>
    </w:lvl>
    <w:lvl w:ilvl="2" w:tplc="D2B02838">
      <w:numFmt w:val="bullet"/>
      <w:lvlText w:val="•"/>
      <w:lvlJc w:val="left"/>
      <w:pPr>
        <w:ind w:left="1691" w:hanging="260"/>
      </w:pPr>
      <w:rPr>
        <w:rFonts w:hint="default"/>
      </w:rPr>
    </w:lvl>
    <w:lvl w:ilvl="3" w:tplc="4B345ADC">
      <w:numFmt w:val="bullet"/>
      <w:lvlText w:val="•"/>
      <w:lvlJc w:val="left"/>
      <w:pPr>
        <w:ind w:left="2723" w:hanging="260"/>
      </w:pPr>
      <w:rPr>
        <w:rFonts w:hint="default"/>
      </w:rPr>
    </w:lvl>
    <w:lvl w:ilvl="4" w:tplc="18DC0D42">
      <w:numFmt w:val="bullet"/>
      <w:lvlText w:val="•"/>
      <w:lvlJc w:val="left"/>
      <w:pPr>
        <w:ind w:left="3755" w:hanging="260"/>
      </w:pPr>
      <w:rPr>
        <w:rFonts w:hint="default"/>
      </w:rPr>
    </w:lvl>
    <w:lvl w:ilvl="5" w:tplc="DBD8775A">
      <w:numFmt w:val="bullet"/>
      <w:lvlText w:val="•"/>
      <w:lvlJc w:val="left"/>
      <w:pPr>
        <w:ind w:left="4786" w:hanging="260"/>
      </w:pPr>
      <w:rPr>
        <w:rFonts w:hint="default"/>
      </w:rPr>
    </w:lvl>
    <w:lvl w:ilvl="6" w:tplc="33B643C2">
      <w:numFmt w:val="bullet"/>
      <w:lvlText w:val="•"/>
      <w:lvlJc w:val="left"/>
      <w:pPr>
        <w:ind w:left="5818" w:hanging="260"/>
      </w:pPr>
      <w:rPr>
        <w:rFonts w:hint="default"/>
      </w:rPr>
    </w:lvl>
    <w:lvl w:ilvl="7" w:tplc="D77E8218">
      <w:numFmt w:val="bullet"/>
      <w:lvlText w:val="•"/>
      <w:lvlJc w:val="left"/>
      <w:pPr>
        <w:ind w:left="6850" w:hanging="260"/>
      </w:pPr>
      <w:rPr>
        <w:rFonts w:hint="default"/>
      </w:rPr>
    </w:lvl>
    <w:lvl w:ilvl="8" w:tplc="5FAE1488">
      <w:numFmt w:val="bullet"/>
      <w:lvlText w:val="•"/>
      <w:lvlJc w:val="left"/>
      <w:pPr>
        <w:ind w:left="7882" w:hanging="260"/>
      </w:pPr>
      <w:rPr>
        <w:rFonts w:hint="default"/>
      </w:rPr>
    </w:lvl>
  </w:abstractNum>
  <w:abstractNum w:abstractNumId="5" w15:restartNumberingAfterBreak="0">
    <w:nsid w:val="3EB848BE"/>
    <w:multiLevelType w:val="hybridMultilevel"/>
    <w:tmpl w:val="ADBC9CDA"/>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6" w15:restartNumberingAfterBreak="0">
    <w:nsid w:val="4C5D4575"/>
    <w:multiLevelType w:val="hybridMultilevel"/>
    <w:tmpl w:val="93DC0512"/>
    <w:lvl w:ilvl="0" w:tplc="E4F05F82">
      <w:start w:val="2"/>
      <w:numFmt w:val="bullet"/>
      <w:lvlText w:val=""/>
      <w:lvlJc w:val="left"/>
      <w:pPr>
        <w:ind w:left="1248" w:hanging="360"/>
      </w:pPr>
      <w:rPr>
        <w:rFonts w:ascii="Symbol" w:eastAsia="Times New Roman" w:hAnsi="Symbol" w:cs="Times New Roman" w:hint="default"/>
      </w:rPr>
    </w:lvl>
    <w:lvl w:ilvl="1" w:tplc="04160003" w:tentative="1">
      <w:start w:val="1"/>
      <w:numFmt w:val="bullet"/>
      <w:lvlText w:val="o"/>
      <w:lvlJc w:val="left"/>
      <w:pPr>
        <w:ind w:left="1968" w:hanging="360"/>
      </w:pPr>
      <w:rPr>
        <w:rFonts w:ascii="Courier New" w:hAnsi="Courier New" w:cs="Courier New" w:hint="default"/>
      </w:rPr>
    </w:lvl>
    <w:lvl w:ilvl="2" w:tplc="04160005" w:tentative="1">
      <w:start w:val="1"/>
      <w:numFmt w:val="bullet"/>
      <w:lvlText w:val=""/>
      <w:lvlJc w:val="left"/>
      <w:pPr>
        <w:ind w:left="2688" w:hanging="360"/>
      </w:pPr>
      <w:rPr>
        <w:rFonts w:ascii="Wingdings" w:hAnsi="Wingdings" w:hint="default"/>
      </w:rPr>
    </w:lvl>
    <w:lvl w:ilvl="3" w:tplc="04160001" w:tentative="1">
      <w:start w:val="1"/>
      <w:numFmt w:val="bullet"/>
      <w:lvlText w:val=""/>
      <w:lvlJc w:val="left"/>
      <w:pPr>
        <w:ind w:left="3408" w:hanging="360"/>
      </w:pPr>
      <w:rPr>
        <w:rFonts w:ascii="Symbol" w:hAnsi="Symbol" w:hint="default"/>
      </w:rPr>
    </w:lvl>
    <w:lvl w:ilvl="4" w:tplc="04160003" w:tentative="1">
      <w:start w:val="1"/>
      <w:numFmt w:val="bullet"/>
      <w:lvlText w:val="o"/>
      <w:lvlJc w:val="left"/>
      <w:pPr>
        <w:ind w:left="4128" w:hanging="360"/>
      </w:pPr>
      <w:rPr>
        <w:rFonts w:ascii="Courier New" w:hAnsi="Courier New" w:cs="Courier New" w:hint="default"/>
      </w:rPr>
    </w:lvl>
    <w:lvl w:ilvl="5" w:tplc="04160005" w:tentative="1">
      <w:start w:val="1"/>
      <w:numFmt w:val="bullet"/>
      <w:lvlText w:val=""/>
      <w:lvlJc w:val="left"/>
      <w:pPr>
        <w:ind w:left="4848" w:hanging="360"/>
      </w:pPr>
      <w:rPr>
        <w:rFonts w:ascii="Wingdings" w:hAnsi="Wingdings" w:hint="default"/>
      </w:rPr>
    </w:lvl>
    <w:lvl w:ilvl="6" w:tplc="04160001" w:tentative="1">
      <w:start w:val="1"/>
      <w:numFmt w:val="bullet"/>
      <w:lvlText w:val=""/>
      <w:lvlJc w:val="left"/>
      <w:pPr>
        <w:ind w:left="5568" w:hanging="360"/>
      </w:pPr>
      <w:rPr>
        <w:rFonts w:ascii="Symbol" w:hAnsi="Symbol" w:hint="default"/>
      </w:rPr>
    </w:lvl>
    <w:lvl w:ilvl="7" w:tplc="04160003" w:tentative="1">
      <w:start w:val="1"/>
      <w:numFmt w:val="bullet"/>
      <w:lvlText w:val="o"/>
      <w:lvlJc w:val="left"/>
      <w:pPr>
        <w:ind w:left="6288" w:hanging="360"/>
      </w:pPr>
      <w:rPr>
        <w:rFonts w:ascii="Courier New" w:hAnsi="Courier New" w:cs="Courier New" w:hint="default"/>
      </w:rPr>
    </w:lvl>
    <w:lvl w:ilvl="8" w:tplc="04160005" w:tentative="1">
      <w:start w:val="1"/>
      <w:numFmt w:val="bullet"/>
      <w:lvlText w:val=""/>
      <w:lvlJc w:val="left"/>
      <w:pPr>
        <w:ind w:left="7008" w:hanging="360"/>
      </w:pPr>
      <w:rPr>
        <w:rFonts w:ascii="Wingdings" w:hAnsi="Wingdings" w:hint="default"/>
      </w:rPr>
    </w:lvl>
  </w:abstractNum>
  <w:abstractNum w:abstractNumId="7" w15:restartNumberingAfterBreak="0">
    <w:nsid w:val="52513031"/>
    <w:multiLevelType w:val="hybridMultilevel"/>
    <w:tmpl w:val="1EB2E8B6"/>
    <w:lvl w:ilvl="0" w:tplc="21F886DC">
      <w:numFmt w:val="bullet"/>
      <w:lvlText w:val=""/>
      <w:lvlJc w:val="left"/>
      <w:pPr>
        <w:ind w:left="1778" w:hanging="360"/>
      </w:pPr>
      <w:rPr>
        <w:rFonts w:ascii="Symbol" w:eastAsiaTheme="minorHAnsi" w:hAnsi="Symbol" w:cstheme="minorBidi"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8" w15:restartNumberingAfterBreak="0">
    <w:nsid w:val="53FD5E2F"/>
    <w:multiLevelType w:val="hybridMultilevel"/>
    <w:tmpl w:val="902680A6"/>
    <w:lvl w:ilvl="0" w:tplc="30E06EF0">
      <w:start w:val="1"/>
      <w:numFmt w:val="decimal"/>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9" w15:restartNumberingAfterBreak="0">
    <w:nsid w:val="5A4B2E92"/>
    <w:multiLevelType w:val="hybridMultilevel"/>
    <w:tmpl w:val="4318592E"/>
    <w:lvl w:ilvl="0" w:tplc="B7AAA19A">
      <w:start w:val="2"/>
      <w:numFmt w:val="bullet"/>
      <w:lvlText w:val=""/>
      <w:lvlJc w:val="left"/>
      <w:pPr>
        <w:ind w:left="1248" w:hanging="360"/>
      </w:pPr>
      <w:rPr>
        <w:rFonts w:ascii="Symbol" w:eastAsia="Times New Roman" w:hAnsi="Symbol" w:cs="Times New Roman" w:hint="default"/>
      </w:rPr>
    </w:lvl>
    <w:lvl w:ilvl="1" w:tplc="04160003" w:tentative="1">
      <w:start w:val="1"/>
      <w:numFmt w:val="bullet"/>
      <w:lvlText w:val="o"/>
      <w:lvlJc w:val="left"/>
      <w:pPr>
        <w:ind w:left="1968" w:hanging="360"/>
      </w:pPr>
      <w:rPr>
        <w:rFonts w:ascii="Courier New" w:hAnsi="Courier New" w:cs="Courier New" w:hint="default"/>
      </w:rPr>
    </w:lvl>
    <w:lvl w:ilvl="2" w:tplc="04160005" w:tentative="1">
      <w:start w:val="1"/>
      <w:numFmt w:val="bullet"/>
      <w:lvlText w:val=""/>
      <w:lvlJc w:val="left"/>
      <w:pPr>
        <w:ind w:left="2688" w:hanging="360"/>
      </w:pPr>
      <w:rPr>
        <w:rFonts w:ascii="Wingdings" w:hAnsi="Wingdings" w:hint="default"/>
      </w:rPr>
    </w:lvl>
    <w:lvl w:ilvl="3" w:tplc="04160001" w:tentative="1">
      <w:start w:val="1"/>
      <w:numFmt w:val="bullet"/>
      <w:lvlText w:val=""/>
      <w:lvlJc w:val="left"/>
      <w:pPr>
        <w:ind w:left="3408" w:hanging="360"/>
      </w:pPr>
      <w:rPr>
        <w:rFonts w:ascii="Symbol" w:hAnsi="Symbol" w:hint="default"/>
      </w:rPr>
    </w:lvl>
    <w:lvl w:ilvl="4" w:tplc="04160003" w:tentative="1">
      <w:start w:val="1"/>
      <w:numFmt w:val="bullet"/>
      <w:lvlText w:val="o"/>
      <w:lvlJc w:val="left"/>
      <w:pPr>
        <w:ind w:left="4128" w:hanging="360"/>
      </w:pPr>
      <w:rPr>
        <w:rFonts w:ascii="Courier New" w:hAnsi="Courier New" w:cs="Courier New" w:hint="default"/>
      </w:rPr>
    </w:lvl>
    <w:lvl w:ilvl="5" w:tplc="04160005" w:tentative="1">
      <w:start w:val="1"/>
      <w:numFmt w:val="bullet"/>
      <w:lvlText w:val=""/>
      <w:lvlJc w:val="left"/>
      <w:pPr>
        <w:ind w:left="4848" w:hanging="360"/>
      </w:pPr>
      <w:rPr>
        <w:rFonts w:ascii="Wingdings" w:hAnsi="Wingdings" w:hint="default"/>
      </w:rPr>
    </w:lvl>
    <w:lvl w:ilvl="6" w:tplc="04160001" w:tentative="1">
      <w:start w:val="1"/>
      <w:numFmt w:val="bullet"/>
      <w:lvlText w:val=""/>
      <w:lvlJc w:val="left"/>
      <w:pPr>
        <w:ind w:left="5568" w:hanging="360"/>
      </w:pPr>
      <w:rPr>
        <w:rFonts w:ascii="Symbol" w:hAnsi="Symbol" w:hint="default"/>
      </w:rPr>
    </w:lvl>
    <w:lvl w:ilvl="7" w:tplc="04160003" w:tentative="1">
      <w:start w:val="1"/>
      <w:numFmt w:val="bullet"/>
      <w:lvlText w:val="o"/>
      <w:lvlJc w:val="left"/>
      <w:pPr>
        <w:ind w:left="6288" w:hanging="360"/>
      </w:pPr>
      <w:rPr>
        <w:rFonts w:ascii="Courier New" w:hAnsi="Courier New" w:cs="Courier New" w:hint="default"/>
      </w:rPr>
    </w:lvl>
    <w:lvl w:ilvl="8" w:tplc="04160005" w:tentative="1">
      <w:start w:val="1"/>
      <w:numFmt w:val="bullet"/>
      <w:lvlText w:val=""/>
      <w:lvlJc w:val="left"/>
      <w:pPr>
        <w:ind w:left="7008" w:hanging="360"/>
      </w:pPr>
      <w:rPr>
        <w:rFonts w:ascii="Wingdings" w:hAnsi="Wingdings" w:hint="default"/>
      </w:rPr>
    </w:lvl>
  </w:abstractNum>
  <w:abstractNum w:abstractNumId="10" w15:restartNumberingAfterBreak="0">
    <w:nsid w:val="60073E94"/>
    <w:multiLevelType w:val="multilevel"/>
    <w:tmpl w:val="C5865492"/>
    <w:lvl w:ilvl="0">
      <w:start w:val="1"/>
      <w:numFmt w:val="decimal"/>
      <w:lvlText w:val="%1."/>
      <w:lvlJc w:val="left"/>
      <w:pPr>
        <w:ind w:left="720" w:hanging="360"/>
      </w:pPr>
      <w:rPr>
        <w:rFonts w:hint="default"/>
      </w:rPr>
    </w:lvl>
    <w:lvl w:ilvl="1">
      <w:start w:val="1"/>
      <w:numFmt w:val="decimal"/>
      <w:isLgl/>
      <w:lvlText w:val="%1.%2"/>
      <w:lvlJc w:val="left"/>
      <w:pPr>
        <w:ind w:left="1114" w:hanging="40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4952" w:hanging="1800"/>
      </w:pPr>
      <w:rPr>
        <w:rFonts w:hint="default"/>
      </w:rPr>
    </w:lvl>
  </w:abstractNum>
  <w:abstractNum w:abstractNumId="11" w15:restartNumberingAfterBreak="0">
    <w:nsid w:val="75132E11"/>
    <w:multiLevelType w:val="hybridMultilevel"/>
    <w:tmpl w:val="F33615EA"/>
    <w:lvl w:ilvl="0" w:tplc="21F886DC">
      <w:numFmt w:val="bullet"/>
      <w:lvlText w:val=""/>
      <w:lvlJc w:val="left"/>
      <w:pPr>
        <w:ind w:left="1069" w:hanging="360"/>
      </w:pPr>
      <w:rPr>
        <w:rFonts w:ascii="Symbol" w:eastAsiaTheme="minorHAnsi" w:hAnsi="Symbol"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7BE02015"/>
    <w:multiLevelType w:val="hybridMultilevel"/>
    <w:tmpl w:val="19401590"/>
    <w:lvl w:ilvl="0" w:tplc="B928E394">
      <w:numFmt w:val="bullet"/>
      <w:lvlText w:val=""/>
      <w:lvlJc w:val="left"/>
      <w:pPr>
        <w:ind w:left="660" w:hanging="260"/>
      </w:pPr>
      <w:rPr>
        <w:rFonts w:ascii="Symbol" w:eastAsia="Symbol" w:hAnsi="Symbol" w:cs="Symbol" w:hint="default"/>
        <w:color w:val="231F20"/>
        <w:w w:val="100"/>
        <w:sz w:val="22"/>
        <w:szCs w:val="22"/>
      </w:rPr>
    </w:lvl>
    <w:lvl w:ilvl="1" w:tplc="3A02D12C">
      <w:numFmt w:val="bullet"/>
      <w:lvlText w:val="•"/>
      <w:lvlJc w:val="left"/>
      <w:pPr>
        <w:ind w:left="1588" w:hanging="260"/>
      </w:pPr>
      <w:rPr>
        <w:rFonts w:hint="default"/>
      </w:rPr>
    </w:lvl>
    <w:lvl w:ilvl="2" w:tplc="34A85D66">
      <w:numFmt w:val="bullet"/>
      <w:lvlText w:val="•"/>
      <w:lvlJc w:val="left"/>
      <w:pPr>
        <w:ind w:left="2517" w:hanging="260"/>
      </w:pPr>
      <w:rPr>
        <w:rFonts w:hint="default"/>
      </w:rPr>
    </w:lvl>
    <w:lvl w:ilvl="3" w:tplc="7056329E">
      <w:numFmt w:val="bullet"/>
      <w:lvlText w:val="•"/>
      <w:lvlJc w:val="left"/>
      <w:pPr>
        <w:ind w:left="3445" w:hanging="260"/>
      </w:pPr>
      <w:rPr>
        <w:rFonts w:hint="default"/>
      </w:rPr>
    </w:lvl>
    <w:lvl w:ilvl="4" w:tplc="4CD875B0">
      <w:numFmt w:val="bullet"/>
      <w:lvlText w:val="•"/>
      <w:lvlJc w:val="left"/>
      <w:pPr>
        <w:ind w:left="4374" w:hanging="260"/>
      </w:pPr>
      <w:rPr>
        <w:rFonts w:hint="default"/>
      </w:rPr>
    </w:lvl>
    <w:lvl w:ilvl="5" w:tplc="5568D952">
      <w:numFmt w:val="bullet"/>
      <w:lvlText w:val="•"/>
      <w:lvlJc w:val="left"/>
      <w:pPr>
        <w:ind w:left="5302" w:hanging="260"/>
      </w:pPr>
      <w:rPr>
        <w:rFonts w:hint="default"/>
      </w:rPr>
    </w:lvl>
    <w:lvl w:ilvl="6" w:tplc="977258B6">
      <w:numFmt w:val="bullet"/>
      <w:lvlText w:val="•"/>
      <w:lvlJc w:val="left"/>
      <w:pPr>
        <w:ind w:left="6231" w:hanging="260"/>
      </w:pPr>
      <w:rPr>
        <w:rFonts w:hint="default"/>
      </w:rPr>
    </w:lvl>
    <w:lvl w:ilvl="7" w:tplc="8F762328">
      <w:numFmt w:val="bullet"/>
      <w:lvlText w:val="•"/>
      <w:lvlJc w:val="left"/>
      <w:pPr>
        <w:ind w:left="7159" w:hanging="260"/>
      </w:pPr>
      <w:rPr>
        <w:rFonts w:hint="default"/>
      </w:rPr>
    </w:lvl>
    <w:lvl w:ilvl="8" w:tplc="120CDAB0">
      <w:numFmt w:val="bullet"/>
      <w:lvlText w:val="•"/>
      <w:lvlJc w:val="left"/>
      <w:pPr>
        <w:ind w:left="8088" w:hanging="260"/>
      </w:pPr>
      <w:rPr>
        <w:rFonts w:hint="default"/>
      </w:rPr>
    </w:lvl>
  </w:abstractNum>
  <w:num w:numId="1">
    <w:abstractNumId w:val="2"/>
  </w:num>
  <w:num w:numId="2">
    <w:abstractNumId w:val="3"/>
  </w:num>
  <w:num w:numId="3">
    <w:abstractNumId w:val="11"/>
  </w:num>
  <w:num w:numId="4">
    <w:abstractNumId w:val="0"/>
  </w:num>
  <w:num w:numId="5">
    <w:abstractNumId w:val="7"/>
  </w:num>
  <w:num w:numId="6">
    <w:abstractNumId w:val="10"/>
  </w:num>
  <w:num w:numId="7">
    <w:abstractNumId w:val="6"/>
  </w:num>
  <w:num w:numId="8">
    <w:abstractNumId w:val="9"/>
  </w:num>
  <w:num w:numId="9">
    <w:abstractNumId w:val="12"/>
  </w:num>
  <w:num w:numId="10">
    <w:abstractNumId w:val="5"/>
  </w:num>
  <w:num w:numId="11">
    <w:abstractNumId w:val="4"/>
  </w:num>
  <w:num w:numId="12">
    <w:abstractNumId w:val="1"/>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0B86"/>
    <w:rsid w:val="00025231"/>
    <w:rsid w:val="000323E7"/>
    <w:rsid w:val="000451AB"/>
    <w:rsid w:val="0006088F"/>
    <w:rsid w:val="00067D2F"/>
    <w:rsid w:val="00081342"/>
    <w:rsid w:val="000947BB"/>
    <w:rsid w:val="00095009"/>
    <w:rsid w:val="000A0375"/>
    <w:rsid w:val="000B25FC"/>
    <w:rsid w:val="000B3EC7"/>
    <w:rsid w:val="000B724D"/>
    <w:rsid w:val="000C0EA3"/>
    <w:rsid w:val="000C4125"/>
    <w:rsid w:val="000C68C5"/>
    <w:rsid w:val="000E4348"/>
    <w:rsid w:val="000E4580"/>
    <w:rsid w:val="000F64A8"/>
    <w:rsid w:val="00106D27"/>
    <w:rsid w:val="001118BB"/>
    <w:rsid w:val="00113000"/>
    <w:rsid w:val="00121A32"/>
    <w:rsid w:val="00125354"/>
    <w:rsid w:val="00127D96"/>
    <w:rsid w:val="0013167B"/>
    <w:rsid w:val="00132F25"/>
    <w:rsid w:val="00135B10"/>
    <w:rsid w:val="00173C19"/>
    <w:rsid w:val="001754FD"/>
    <w:rsid w:val="0018194D"/>
    <w:rsid w:val="00186C4C"/>
    <w:rsid w:val="00194B3D"/>
    <w:rsid w:val="001952EB"/>
    <w:rsid w:val="00195589"/>
    <w:rsid w:val="001A102C"/>
    <w:rsid w:val="001A249E"/>
    <w:rsid w:val="001B65E7"/>
    <w:rsid w:val="001C0655"/>
    <w:rsid w:val="001E1A79"/>
    <w:rsid w:val="001F402B"/>
    <w:rsid w:val="00205592"/>
    <w:rsid w:val="0020664B"/>
    <w:rsid w:val="00214592"/>
    <w:rsid w:val="00227499"/>
    <w:rsid w:val="00230A1C"/>
    <w:rsid w:val="0024451A"/>
    <w:rsid w:val="00253F44"/>
    <w:rsid w:val="00254751"/>
    <w:rsid w:val="00257306"/>
    <w:rsid w:val="0026196E"/>
    <w:rsid w:val="00262C13"/>
    <w:rsid w:val="002762A6"/>
    <w:rsid w:val="00290925"/>
    <w:rsid w:val="0029359B"/>
    <w:rsid w:val="00293A08"/>
    <w:rsid w:val="002946F3"/>
    <w:rsid w:val="00296BCC"/>
    <w:rsid w:val="002A2270"/>
    <w:rsid w:val="002A3170"/>
    <w:rsid w:val="002C2B14"/>
    <w:rsid w:val="002C5A6C"/>
    <w:rsid w:val="002C613B"/>
    <w:rsid w:val="002C7CE0"/>
    <w:rsid w:val="002E271D"/>
    <w:rsid w:val="002E7A4A"/>
    <w:rsid w:val="002F2767"/>
    <w:rsid w:val="002F7104"/>
    <w:rsid w:val="003021F0"/>
    <w:rsid w:val="00310592"/>
    <w:rsid w:val="00311118"/>
    <w:rsid w:val="00312AEA"/>
    <w:rsid w:val="00314681"/>
    <w:rsid w:val="00332093"/>
    <w:rsid w:val="003373C3"/>
    <w:rsid w:val="00350369"/>
    <w:rsid w:val="00355F38"/>
    <w:rsid w:val="003636B4"/>
    <w:rsid w:val="00365645"/>
    <w:rsid w:val="00366EA8"/>
    <w:rsid w:val="00367DF7"/>
    <w:rsid w:val="00372124"/>
    <w:rsid w:val="003732DA"/>
    <w:rsid w:val="00377F49"/>
    <w:rsid w:val="00382EEE"/>
    <w:rsid w:val="0038759E"/>
    <w:rsid w:val="003945D2"/>
    <w:rsid w:val="00397E0C"/>
    <w:rsid w:val="003A117D"/>
    <w:rsid w:val="003A20F0"/>
    <w:rsid w:val="003A729A"/>
    <w:rsid w:val="003A7FF1"/>
    <w:rsid w:val="003B2701"/>
    <w:rsid w:val="003B3931"/>
    <w:rsid w:val="003C6D14"/>
    <w:rsid w:val="003D152E"/>
    <w:rsid w:val="003E6ADD"/>
    <w:rsid w:val="003F267C"/>
    <w:rsid w:val="003F6B79"/>
    <w:rsid w:val="00401D72"/>
    <w:rsid w:val="00413A71"/>
    <w:rsid w:val="004166E6"/>
    <w:rsid w:val="0042238C"/>
    <w:rsid w:val="00435E52"/>
    <w:rsid w:val="00436414"/>
    <w:rsid w:val="00441022"/>
    <w:rsid w:val="0044160C"/>
    <w:rsid w:val="00443AB7"/>
    <w:rsid w:val="004562FA"/>
    <w:rsid w:val="00456E06"/>
    <w:rsid w:val="004574E4"/>
    <w:rsid w:val="004870D1"/>
    <w:rsid w:val="00492E10"/>
    <w:rsid w:val="00495D49"/>
    <w:rsid w:val="004967B7"/>
    <w:rsid w:val="004A1C92"/>
    <w:rsid w:val="004A4C42"/>
    <w:rsid w:val="004B144B"/>
    <w:rsid w:val="004B57CA"/>
    <w:rsid w:val="004B58BD"/>
    <w:rsid w:val="004C26B2"/>
    <w:rsid w:val="004D4531"/>
    <w:rsid w:val="0050362E"/>
    <w:rsid w:val="00503FF4"/>
    <w:rsid w:val="00511BE9"/>
    <w:rsid w:val="005166D1"/>
    <w:rsid w:val="005220E2"/>
    <w:rsid w:val="005237FE"/>
    <w:rsid w:val="00523955"/>
    <w:rsid w:val="00523E51"/>
    <w:rsid w:val="0052522A"/>
    <w:rsid w:val="0052605C"/>
    <w:rsid w:val="00532511"/>
    <w:rsid w:val="005405C6"/>
    <w:rsid w:val="0054339D"/>
    <w:rsid w:val="0054656B"/>
    <w:rsid w:val="00546C98"/>
    <w:rsid w:val="005769B7"/>
    <w:rsid w:val="00585411"/>
    <w:rsid w:val="00597829"/>
    <w:rsid w:val="005A06E3"/>
    <w:rsid w:val="005A3A50"/>
    <w:rsid w:val="005B6769"/>
    <w:rsid w:val="005C34F8"/>
    <w:rsid w:val="005C4B0E"/>
    <w:rsid w:val="005D2925"/>
    <w:rsid w:val="005E66AA"/>
    <w:rsid w:val="005E6F60"/>
    <w:rsid w:val="005F777D"/>
    <w:rsid w:val="006060AA"/>
    <w:rsid w:val="0062740D"/>
    <w:rsid w:val="006330D9"/>
    <w:rsid w:val="0064227E"/>
    <w:rsid w:val="00643522"/>
    <w:rsid w:val="006448AE"/>
    <w:rsid w:val="00644915"/>
    <w:rsid w:val="0064504E"/>
    <w:rsid w:val="00646234"/>
    <w:rsid w:val="0066528F"/>
    <w:rsid w:val="00667D40"/>
    <w:rsid w:val="00670904"/>
    <w:rsid w:val="00684384"/>
    <w:rsid w:val="006B0D0B"/>
    <w:rsid w:val="006B4FBD"/>
    <w:rsid w:val="006C740E"/>
    <w:rsid w:val="006D0D71"/>
    <w:rsid w:val="006E21DD"/>
    <w:rsid w:val="00716540"/>
    <w:rsid w:val="00730181"/>
    <w:rsid w:val="00733F69"/>
    <w:rsid w:val="00751F55"/>
    <w:rsid w:val="0076004A"/>
    <w:rsid w:val="00764940"/>
    <w:rsid w:val="00777FB2"/>
    <w:rsid w:val="007804E0"/>
    <w:rsid w:val="00782CFD"/>
    <w:rsid w:val="0078383E"/>
    <w:rsid w:val="00786828"/>
    <w:rsid w:val="0079028C"/>
    <w:rsid w:val="00796178"/>
    <w:rsid w:val="007A2FE1"/>
    <w:rsid w:val="007A3FEC"/>
    <w:rsid w:val="007A6AE4"/>
    <w:rsid w:val="007C15E3"/>
    <w:rsid w:val="007C3ED5"/>
    <w:rsid w:val="007D4116"/>
    <w:rsid w:val="007D6D60"/>
    <w:rsid w:val="007E40C9"/>
    <w:rsid w:val="007E7BB7"/>
    <w:rsid w:val="007F2B37"/>
    <w:rsid w:val="00843CF0"/>
    <w:rsid w:val="008457AB"/>
    <w:rsid w:val="008460A7"/>
    <w:rsid w:val="00846135"/>
    <w:rsid w:val="00853B49"/>
    <w:rsid w:val="008605D7"/>
    <w:rsid w:val="008616AA"/>
    <w:rsid w:val="00867053"/>
    <w:rsid w:val="008674E6"/>
    <w:rsid w:val="008830CA"/>
    <w:rsid w:val="0088631F"/>
    <w:rsid w:val="008934AB"/>
    <w:rsid w:val="00893BBF"/>
    <w:rsid w:val="0089582D"/>
    <w:rsid w:val="008A13F6"/>
    <w:rsid w:val="008B4D86"/>
    <w:rsid w:val="008D431A"/>
    <w:rsid w:val="008D4A4A"/>
    <w:rsid w:val="008D798D"/>
    <w:rsid w:val="008E34CB"/>
    <w:rsid w:val="008E3BC0"/>
    <w:rsid w:val="008F2725"/>
    <w:rsid w:val="009056DA"/>
    <w:rsid w:val="00907ED8"/>
    <w:rsid w:val="00923770"/>
    <w:rsid w:val="0092645B"/>
    <w:rsid w:val="00931AEB"/>
    <w:rsid w:val="00931DE6"/>
    <w:rsid w:val="009349DA"/>
    <w:rsid w:val="00951799"/>
    <w:rsid w:val="00954FD5"/>
    <w:rsid w:val="00956241"/>
    <w:rsid w:val="009872B7"/>
    <w:rsid w:val="00987B99"/>
    <w:rsid w:val="00992FFE"/>
    <w:rsid w:val="00993C5F"/>
    <w:rsid w:val="009A1B06"/>
    <w:rsid w:val="009A648E"/>
    <w:rsid w:val="009A72C9"/>
    <w:rsid w:val="009A7976"/>
    <w:rsid w:val="009A7D1F"/>
    <w:rsid w:val="009B68E4"/>
    <w:rsid w:val="009C6155"/>
    <w:rsid w:val="009C7FC8"/>
    <w:rsid w:val="009D3788"/>
    <w:rsid w:val="009D37DC"/>
    <w:rsid w:val="00A01E2D"/>
    <w:rsid w:val="00A134E6"/>
    <w:rsid w:val="00A3001B"/>
    <w:rsid w:val="00A32909"/>
    <w:rsid w:val="00A43F37"/>
    <w:rsid w:val="00A624AF"/>
    <w:rsid w:val="00A67E2E"/>
    <w:rsid w:val="00A7545D"/>
    <w:rsid w:val="00A77687"/>
    <w:rsid w:val="00A902C8"/>
    <w:rsid w:val="00A906F2"/>
    <w:rsid w:val="00AA0AD5"/>
    <w:rsid w:val="00AC1AFD"/>
    <w:rsid w:val="00AE4489"/>
    <w:rsid w:val="00B01E59"/>
    <w:rsid w:val="00B13E0D"/>
    <w:rsid w:val="00B13E97"/>
    <w:rsid w:val="00B40E11"/>
    <w:rsid w:val="00B55B6F"/>
    <w:rsid w:val="00B655A8"/>
    <w:rsid w:val="00B66823"/>
    <w:rsid w:val="00B716E5"/>
    <w:rsid w:val="00B80A3C"/>
    <w:rsid w:val="00B83031"/>
    <w:rsid w:val="00B932BF"/>
    <w:rsid w:val="00B935AA"/>
    <w:rsid w:val="00B9591C"/>
    <w:rsid w:val="00B95924"/>
    <w:rsid w:val="00BA6610"/>
    <w:rsid w:val="00BC09A2"/>
    <w:rsid w:val="00BC2D91"/>
    <w:rsid w:val="00BD0E48"/>
    <w:rsid w:val="00BE4E35"/>
    <w:rsid w:val="00C1008E"/>
    <w:rsid w:val="00C205E9"/>
    <w:rsid w:val="00C208CB"/>
    <w:rsid w:val="00C218BD"/>
    <w:rsid w:val="00C24544"/>
    <w:rsid w:val="00C253E6"/>
    <w:rsid w:val="00C35C25"/>
    <w:rsid w:val="00C36F22"/>
    <w:rsid w:val="00C37990"/>
    <w:rsid w:val="00C432EA"/>
    <w:rsid w:val="00C63163"/>
    <w:rsid w:val="00C679F1"/>
    <w:rsid w:val="00C717FD"/>
    <w:rsid w:val="00C74F9E"/>
    <w:rsid w:val="00C801A5"/>
    <w:rsid w:val="00C85711"/>
    <w:rsid w:val="00C86168"/>
    <w:rsid w:val="00C90FDA"/>
    <w:rsid w:val="00CA12A0"/>
    <w:rsid w:val="00CA3DE7"/>
    <w:rsid w:val="00CA4C7E"/>
    <w:rsid w:val="00CB2A27"/>
    <w:rsid w:val="00CC05D9"/>
    <w:rsid w:val="00CD63CE"/>
    <w:rsid w:val="00CE0B24"/>
    <w:rsid w:val="00CF2B95"/>
    <w:rsid w:val="00CF76E0"/>
    <w:rsid w:val="00CF7BC0"/>
    <w:rsid w:val="00D03B12"/>
    <w:rsid w:val="00D060D2"/>
    <w:rsid w:val="00D109FE"/>
    <w:rsid w:val="00D144D6"/>
    <w:rsid w:val="00D17971"/>
    <w:rsid w:val="00D277E5"/>
    <w:rsid w:val="00D31B1B"/>
    <w:rsid w:val="00D435CE"/>
    <w:rsid w:val="00D50244"/>
    <w:rsid w:val="00D508A8"/>
    <w:rsid w:val="00D530B6"/>
    <w:rsid w:val="00D57C22"/>
    <w:rsid w:val="00D60667"/>
    <w:rsid w:val="00D66F23"/>
    <w:rsid w:val="00D729AC"/>
    <w:rsid w:val="00D73006"/>
    <w:rsid w:val="00D76DB7"/>
    <w:rsid w:val="00D77F6A"/>
    <w:rsid w:val="00D8215F"/>
    <w:rsid w:val="00D83305"/>
    <w:rsid w:val="00D85072"/>
    <w:rsid w:val="00D85EF7"/>
    <w:rsid w:val="00D875B6"/>
    <w:rsid w:val="00D87CF6"/>
    <w:rsid w:val="00D91713"/>
    <w:rsid w:val="00DA1B19"/>
    <w:rsid w:val="00DA2ACD"/>
    <w:rsid w:val="00DA5999"/>
    <w:rsid w:val="00DC0B86"/>
    <w:rsid w:val="00DC1A92"/>
    <w:rsid w:val="00DC6BF3"/>
    <w:rsid w:val="00DE0F42"/>
    <w:rsid w:val="00DE4210"/>
    <w:rsid w:val="00DE52BD"/>
    <w:rsid w:val="00DE721C"/>
    <w:rsid w:val="00DF1B67"/>
    <w:rsid w:val="00E061C7"/>
    <w:rsid w:val="00E06C40"/>
    <w:rsid w:val="00E07C02"/>
    <w:rsid w:val="00E137A9"/>
    <w:rsid w:val="00E15B23"/>
    <w:rsid w:val="00E233BF"/>
    <w:rsid w:val="00E30B26"/>
    <w:rsid w:val="00E5176C"/>
    <w:rsid w:val="00E5648D"/>
    <w:rsid w:val="00E61A1F"/>
    <w:rsid w:val="00E6382A"/>
    <w:rsid w:val="00E63A3A"/>
    <w:rsid w:val="00E75B53"/>
    <w:rsid w:val="00E8240D"/>
    <w:rsid w:val="00E87C0B"/>
    <w:rsid w:val="00EA1931"/>
    <w:rsid w:val="00EA2327"/>
    <w:rsid w:val="00EA74C6"/>
    <w:rsid w:val="00EB2283"/>
    <w:rsid w:val="00EB5EE6"/>
    <w:rsid w:val="00EC0A21"/>
    <w:rsid w:val="00EC2A9E"/>
    <w:rsid w:val="00EC5255"/>
    <w:rsid w:val="00ED30C0"/>
    <w:rsid w:val="00EE0385"/>
    <w:rsid w:val="00EE2931"/>
    <w:rsid w:val="00EF5A60"/>
    <w:rsid w:val="00F0218C"/>
    <w:rsid w:val="00F06B27"/>
    <w:rsid w:val="00F1005F"/>
    <w:rsid w:val="00F21449"/>
    <w:rsid w:val="00F22299"/>
    <w:rsid w:val="00F257E7"/>
    <w:rsid w:val="00F25F91"/>
    <w:rsid w:val="00F47410"/>
    <w:rsid w:val="00F50CB9"/>
    <w:rsid w:val="00F63862"/>
    <w:rsid w:val="00F64271"/>
    <w:rsid w:val="00F64ACE"/>
    <w:rsid w:val="00F7050B"/>
    <w:rsid w:val="00F74032"/>
    <w:rsid w:val="00F74E75"/>
    <w:rsid w:val="00F8245B"/>
    <w:rsid w:val="00F8489E"/>
    <w:rsid w:val="00FA2F1A"/>
    <w:rsid w:val="00FB5439"/>
    <w:rsid w:val="00FC0716"/>
    <w:rsid w:val="00FC1E43"/>
    <w:rsid w:val="00FC231D"/>
    <w:rsid w:val="00FC3415"/>
    <w:rsid w:val="00FE3CCC"/>
    <w:rsid w:val="00FF007A"/>
    <w:rsid w:val="00FF5BD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24A672"/>
  <w15:chartTrackingRefBased/>
  <w15:docId w15:val="{D72C7D72-292A-4A83-9168-89BC4B52C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1799"/>
    <w:pPr>
      <w:spacing w:after="0" w:line="360" w:lineRule="auto"/>
      <w:ind w:firstLine="567"/>
      <w:jc w:val="both"/>
    </w:pPr>
    <w:rPr>
      <w:rFonts w:ascii="Times New Roman" w:hAnsi="Times New Roman"/>
      <w:sz w:val="24"/>
    </w:rPr>
  </w:style>
  <w:style w:type="paragraph" w:styleId="Ttulo1">
    <w:name w:val="heading 1"/>
    <w:basedOn w:val="Normal"/>
    <w:next w:val="Normal"/>
    <w:link w:val="Ttulo1Char"/>
    <w:uiPriority w:val="9"/>
    <w:qFormat/>
    <w:rsid w:val="00F0218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4">
    <w:name w:val="heading 4"/>
    <w:basedOn w:val="Normal"/>
    <w:link w:val="Ttulo4Char"/>
    <w:uiPriority w:val="9"/>
    <w:qFormat/>
    <w:rsid w:val="00230A1C"/>
    <w:pPr>
      <w:spacing w:before="100" w:beforeAutospacing="1" w:after="100" w:afterAutospacing="1" w:line="240" w:lineRule="auto"/>
      <w:ind w:firstLine="0"/>
      <w:jc w:val="left"/>
      <w:outlineLvl w:val="3"/>
    </w:pPr>
    <w:rPr>
      <w:rFonts w:eastAsia="Times New Roman" w:cs="Times New Roman"/>
      <w:b/>
      <w:bCs/>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normaltextrun">
    <w:name w:val="normaltextrun"/>
    <w:basedOn w:val="Fontepargpadro"/>
    <w:rsid w:val="00546C98"/>
  </w:style>
  <w:style w:type="paragraph" w:styleId="PargrafodaLista">
    <w:name w:val="List Paragraph"/>
    <w:basedOn w:val="Normal"/>
    <w:uiPriority w:val="1"/>
    <w:qFormat/>
    <w:rsid w:val="007C3ED5"/>
    <w:pPr>
      <w:ind w:left="720"/>
      <w:contextualSpacing/>
    </w:pPr>
  </w:style>
  <w:style w:type="paragraph" w:styleId="Cabealho">
    <w:name w:val="header"/>
    <w:basedOn w:val="Normal"/>
    <w:link w:val="CabealhoChar"/>
    <w:uiPriority w:val="99"/>
    <w:unhideWhenUsed/>
    <w:rsid w:val="00CF2B95"/>
    <w:pPr>
      <w:tabs>
        <w:tab w:val="center" w:pos="4252"/>
        <w:tab w:val="right" w:pos="8504"/>
      </w:tabs>
      <w:spacing w:line="240" w:lineRule="auto"/>
    </w:pPr>
  </w:style>
  <w:style w:type="character" w:customStyle="1" w:styleId="CabealhoChar">
    <w:name w:val="Cabeçalho Char"/>
    <w:basedOn w:val="Fontepargpadro"/>
    <w:link w:val="Cabealho"/>
    <w:uiPriority w:val="99"/>
    <w:rsid w:val="00CF2B95"/>
    <w:rPr>
      <w:rFonts w:ascii="Arial" w:hAnsi="Arial"/>
      <w:sz w:val="24"/>
    </w:rPr>
  </w:style>
  <w:style w:type="paragraph" w:styleId="Rodap">
    <w:name w:val="footer"/>
    <w:basedOn w:val="Normal"/>
    <w:link w:val="RodapChar"/>
    <w:uiPriority w:val="99"/>
    <w:unhideWhenUsed/>
    <w:rsid w:val="00CF2B95"/>
    <w:pPr>
      <w:tabs>
        <w:tab w:val="center" w:pos="4252"/>
        <w:tab w:val="right" w:pos="8504"/>
      </w:tabs>
      <w:spacing w:line="240" w:lineRule="auto"/>
    </w:pPr>
  </w:style>
  <w:style w:type="character" w:customStyle="1" w:styleId="RodapChar">
    <w:name w:val="Rodapé Char"/>
    <w:basedOn w:val="Fontepargpadro"/>
    <w:link w:val="Rodap"/>
    <w:uiPriority w:val="99"/>
    <w:rsid w:val="00CF2B95"/>
    <w:rPr>
      <w:rFonts w:ascii="Arial" w:hAnsi="Arial"/>
      <w:sz w:val="24"/>
    </w:rPr>
  </w:style>
  <w:style w:type="character" w:styleId="Hyperlink">
    <w:name w:val="Hyperlink"/>
    <w:basedOn w:val="Fontepargpadro"/>
    <w:uiPriority w:val="99"/>
    <w:unhideWhenUsed/>
    <w:rsid w:val="00AE4489"/>
    <w:rPr>
      <w:color w:val="0000FF"/>
      <w:u w:val="single"/>
    </w:rPr>
  </w:style>
  <w:style w:type="character" w:styleId="Forte">
    <w:name w:val="Strong"/>
    <w:basedOn w:val="Fontepargpadro"/>
    <w:uiPriority w:val="22"/>
    <w:qFormat/>
    <w:rsid w:val="00E87C0B"/>
    <w:rPr>
      <w:b/>
      <w:bCs/>
    </w:rPr>
  </w:style>
  <w:style w:type="table" w:styleId="Tabelacomgrade">
    <w:name w:val="Table Grid"/>
    <w:basedOn w:val="Tabelanormal"/>
    <w:uiPriority w:val="39"/>
    <w:rsid w:val="007804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har">
    <w:name w:val="Título 4 Char"/>
    <w:basedOn w:val="Fontepargpadro"/>
    <w:link w:val="Ttulo4"/>
    <w:uiPriority w:val="9"/>
    <w:rsid w:val="00230A1C"/>
    <w:rPr>
      <w:rFonts w:ascii="Times New Roman" w:eastAsia="Times New Roman" w:hAnsi="Times New Roman" w:cs="Times New Roman"/>
      <w:b/>
      <w:bCs/>
      <w:sz w:val="24"/>
      <w:szCs w:val="24"/>
      <w:lang w:eastAsia="pt-BR"/>
    </w:rPr>
  </w:style>
  <w:style w:type="character" w:styleId="HiperlinkVisitado">
    <w:name w:val="FollowedHyperlink"/>
    <w:basedOn w:val="Fontepargpadro"/>
    <w:uiPriority w:val="99"/>
    <w:semiHidden/>
    <w:unhideWhenUsed/>
    <w:rsid w:val="00230A1C"/>
    <w:rPr>
      <w:color w:val="954F72" w:themeColor="followedHyperlink"/>
      <w:u w:val="single"/>
    </w:rPr>
  </w:style>
  <w:style w:type="paragraph" w:customStyle="1" w:styleId="xmsonormal">
    <w:name w:val="x_msonormal"/>
    <w:basedOn w:val="Normal"/>
    <w:uiPriority w:val="99"/>
    <w:semiHidden/>
    <w:rsid w:val="00FC3415"/>
    <w:pPr>
      <w:spacing w:line="240" w:lineRule="auto"/>
    </w:pPr>
    <w:rPr>
      <w:rFonts w:cs="Times New Roman"/>
      <w:szCs w:val="24"/>
      <w:lang w:eastAsia="pt-BR"/>
    </w:rPr>
  </w:style>
  <w:style w:type="paragraph" w:styleId="NormalWeb">
    <w:name w:val="Normal (Web)"/>
    <w:basedOn w:val="Normal"/>
    <w:uiPriority w:val="99"/>
    <w:semiHidden/>
    <w:unhideWhenUsed/>
    <w:rsid w:val="00293A08"/>
    <w:pPr>
      <w:spacing w:before="100" w:beforeAutospacing="1" w:after="100" w:afterAutospacing="1" w:line="240" w:lineRule="auto"/>
      <w:ind w:firstLine="0"/>
      <w:jc w:val="left"/>
    </w:pPr>
    <w:rPr>
      <w:rFonts w:eastAsia="Times New Roman" w:cs="Times New Roman"/>
      <w:szCs w:val="24"/>
      <w:lang w:eastAsia="pt-BR"/>
    </w:rPr>
  </w:style>
  <w:style w:type="character" w:styleId="MenoPendente">
    <w:name w:val="Unresolved Mention"/>
    <w:basedOn w:val="Fontepargpadro"/>
    <w:uiPriority w:val="99"/>
    <w:semiHidden/>
    <w:unhideWhenUsed/>
    <w:rsid w:val="00716540"/>
    <w:rPr>
      <w:color w:val="605E5C"/>
      <w:shd w:val="clear" w:color="auto" w:fill="E1DFDD"/>
    </w:rPr>
  </w:style>
  <w:style w:type="character" w:customStyle="1" w:styleId="Textodocorpo27pt1">
    <w:name w:val="Texto do corpo (2) + 7 pt1"/>
    <w:basedOn w:val="Fontepargpadro"/>
    <w:uiPriority w:val="99"/>
    <w:rsid w:val="002C7CE0"/>
    <w:rPr>
      <w:rFonts w:ascii="Times New Roman" w:eastAsia="Times New Roman" w:hAnsi="Times New Roman" w:cs="Times New Roman"/>
      <w:sz w:val="14"/>
      <w:szCs w:val="14"/>
      <w:u w:val="none"/>
      <w:shd w:val="clear" w:color="auto" w:fill="FFFFFF"/>
    </w:rPr>
  </w:style>
  <w:style w:type="paragraph" w:customStyle="1" w:styleId="Default">
    <w:name w:val="Default"/>
    <w:rsid w:val="00CE0B24"/>
    <w:pPr>
      <w:autoSpaceDE w:val="0"/>
      <w:autoSpaceDN w:val="0"/>
      <w:adjustRightInd w:val="0"/>
      <w:spacing w:after="0" w:line="240" w:lineRule="auto"/>
    </w:pPr>
    <w:rPr>
      <w:rFonts w:ascii="Times New Roman" w:hAnsi="Times New Roman" w:cs="Times New Roman"/>
      <w:color w:val="000000"/>
      <w:sz w:val="24"/>
      <w:szCs w:val="24"/>
    </w:rPr>
  </w:style>
  <w:style w:type="paragraph" w:styleId="Corpodetexto">
    <w:name w:val="Body Text"/>
    <w:basedOn w:val="Normal"/>
    <w:link w:val="CorpodetextoChar"/>
    <w:uiPriority w:val="1"/>
    <w:qFormat/>
    <w:rsid w:val="001A102C"/>
    <w:pPr>
      <w:widowControl w:val="0"/>
      <w:autoSpaceDE w:val="0"/>
      <w:autoSpaceDN w:val="0"/>
      <w:spacing w:line="240" w:lineRule="auto"/>
      <w:ind w:firstLine="0"/>
      <w:jc w:val="left"/>
    </w:pPr>
    <w:rPr>
      <w:rFonts w:eastAsia="Times New Roman" w:cs="Times New Roman"/>
      <w:szCs w:val="24"/>
      <w:lang w:val="en-US"/>
    </w:rPr>
  </w:style>
  <w:style w:type="character" w:customStyle="1" w:styleId="CorpodetextoChar">
    <w:name w:val="Corpo de texto Char"/>
    <w:basedOn w:val="Fontepargpadro"/>
    <w:link w:val="Corpodetexto"/>
    <w:uiPriority w:val="1"/>
    <w:rsid w:val="001A102C"/>
    <w:rPr>
      <w:rFonts w:ascii="Times New Roman" w:eastAsia="Times New Roman" w:hAnsi="Times New Roman" w:cs="Times New Roman"/>
      <w:sz w:val="24"/>
      <w:szCs w:val="24"/>
      <w:lang w:val="en-US"/>
    </w:rPr>
  </w:style>
  <w:style w:type="paragraph" w:styleId="Textodebalo">
    <w:name w:val="Balloon Text"/>
    <w:basedOn w:val="Normal"/>
    <w:link w:val="TextodebaloChar"/>
    <w:uiPriority w:val="99"/>
    <w:semiHidden/>
    <w:unhideWhenUsed/>
    <w:rsid w:val="0013167B"/>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13167B"/>
    <w:rPr>
      <w:rFonts w:ascii="Segoe UI" w:hAnsi="Segoe UI" w:cs="Segoe UI"/>
      <w:sz w:val="18"/>
      <w:szCs w:val="18"/>
    </w:rPr>
  </w:style>
  <w:style w:type="character" w:customStyle="1" w:styleId="Ttulo1Char">
    <w:name w:val="Título 1 Char"/>
    <w:basedOn w:val="Fontepargpadro"/>
    <w:link w:val="Ttulo1"/>
    <w:uiPriority w:val="9"/>
    <w:rsid w:val="00F0218C"/>
    <w:rPr>
      <w:rFonts w:asciiTheme="majorHAnsi" w:eastAsiaTheme="majorEastAsia" w:hAnsiTheme="majorHAnsi" w:cstheme="majorBidi"/>
      <w:color w:val="2F5496" w:themeColor="accent1" w:themeShade="BF"/>
      <w:sz w:val="32"/>
      <w:szCs w:val="32"/>
    </w:rPr>
  </w:style>
  <w:style w:type="table" w:customStyle="1" w:styleId="TableNormal">
    <w:name w:val="Table Normal"/>
    <w:uiPriority w:val="2"/>
    <w:semiHidden/>
    <w:unhideWhenUsed/>
    <w:qFormat/>
    <w:rsid w:val="00F0218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0218C"/>
    <w:pPr>
      <w:widowControl w:val="0"/>
      <w:autoSpaceDE w:val="0"/>
      <w:autoSpaceDN w:val="0"/>
      <w:spacing w:before="1" w:line="219" w:lineRule="exact"/>
      <w:ind w:firstLine="0"/>
      <w:jc w:val="left"/>
    </w:pPr>
    <w:rPr>
      <w:rFonts w:eastAsia="Times New Roman" w:cs="Times New Roman"/>
      <w:sz w:val="22"/>
      <w:lang w:val="en-US"/>
    </w:rPr>
  </w:style>
  <w:style w:type="character" w:customStyle="1" w:styleId="label">
    <w:name w:val="label"/>
    <w:basedOn w:val="Fontepargpadro"/>
    <w:rsid w:val="000451AB"/>
  </w:style>
  <w:style w:type="character" w:customStyle="1" w:styleId="value">
    <w:name w:val="value"/>
    <w:basedOn w:val="Fontepargpadro"/>
    <w:rsid w:val="000451AB"/>
  </w:style>
  <w:style w:type="character" w:styleId="Refdenotaderodap">
    <w:name w:val="footnote reference"/>
    <w:basedOn w:val="Fontepargpadro"/>
    <w:uiPriority w:val="99"/>
    <w:semiHidden/>
    <w:unhideWhenUsed/>
    <w:rsid w:val="002A3170"/>
    <w:rPr>
      <w:vertAlign w:val="superscript"/>
    </w:rPr>
  </w:style>
  <w:style w:type="paragraph" w:customStyle="1" w:styleId="bibliographic-informationitem">
    <w:name w:val="bibliographic-information__item"/>
    <w:basedOn w:val="Normal"/>
    <w:rsid w:val="00C218BD"/>
    <w:pPr>
      <w:spacing w:before="100" w:beforeAutospacing="1" w:after="100" w:afterAutospacing="1" w:line="240" w:lineRule="auto"/>
      <w:ind w:firstLine="0"/>
      <w:jc w:val="left"/>
    </w:pPr>
    <w:rPr>
      <w:rFonts w:eastAsia="Times New Roman" w:cs="Times New Roman"/>
      <w:szCs w:val="24"/>
      <w:lang w:eastAsia="pt-BR"/>
    </w:rPr>
  </w:style>
  <w:style w:type="character" w:customStyle="1" w:styleId="bibliographic-informationtitle">
    <w:name w:val="bibliographic-information__title"/>
    <w:basedOn w:val="Fontepargpadro"/>
    <w:rsid w:val="00C218BD"/>
  </w:style>
  <w:style w:type="character" w:customStyle="1" w:styleId="bibliographic-informationvalue">
    <w:name w:val="bibliographic-information__value"/>
    <w:basedOn w:val="Fontepargpadro"/>
    <w:rsid w:val="00C218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336813">
      <w:bodyDiv w:val="1"/>
      <w:marLeft w:val="0"/>
      <w:marRight w:val="0"/>
      <w:marTop w:val="0"/>
      <w:marBottom w:val="0"/>
      <w:divBdr>
        <w:top w:val="none" w:sz="0" w:space="0" w:color="auto"/>
        <w:left w:val="none" w:sz="0" w:space="0" w:color="auto"/>
        <w:bottom w:val="none" w:sz="0" w:space="0" w:color="auto"/>
        <w:right w:val="none" w:sz="0" w:space="0" w:color="auto"/>
      </w:divBdr>
    </w:div>
    <w:div w:id="60907977">
      <w:bodyDiv w:val="1"/>
      <w:marLeft w:val="0"/>
      <w:marRight w:val="0"/>
      <w:marTop w:val="0"/>
      <w:marBottom w:val="0"/>
      <w:divBdr>
        <w:top w:val="none" w:sz="0" w:space="0" w:color="auto"/>
        <w:left w:val="none" w:sz="0" w:space="0" w:color="auto"/>
        <w:bottom w:val="none" w:sz="0" w:space="0" w:color="auto"/>
        <w:right w:val="none" w:sz="0" w:space="0" w:color="auto"/>
      </w:divBdr>
    </w:div>
    <w:div w:id="65418107">
      <w:bodyDiv w:val="1"/>
      <w:marLeft w:val="0"/>
      <w:marRight w:val="0"/>
      <w:marTop w:val="0"/>
      <w:marBottom w:val="0"/>
      <w:divBdr>
        <w:top w:val="none" w:sz="0" w:space="0" w:color="auto"/>
        <w:left w:val="none" w:sz="0" w:space="0" w:color="auto"/>
        <w:bottom w:val="none" w:sz="0" w:space="0" w:color="auto"/>
        <w:right w:val="none" w:sz="0" w:space="0" w:color="auto"/>
      </w:divBdr>
    </w:div>
    <w:div w:id="120654767">
      <w:bodyDiv w:val="1"/>
      <w:marLeft w:val="0"/>
      <w:marRight w:val="0"/>
      <w:marTop w:val="0"/>
      <w:marBottom w:val="0"/>
      <w:divBdr>
        <w:top w:val="none" w:sz="0" w:space="0" w:color="auto"/>
        <w:left w:val="none" w:sz="0" w:space="0" w:color="auto"/>
        <w:bottom w:val="none" w:sz="0" w:space="0" w:color="auto"/>
        <w:right w:val="none" w:sz="0" w:space="0" w:color="auto"/>
      </w:divBdr>
    </w:div>
    <w:div w:id="243229117">
      <w:bodyDiv w:val="1"/>
      <w:marLeft w:val="0"/>
      <w:marRight w:val="0"/>
      <w:marTop w:val="0"/>
      <w:marBottom w:val="0"/>
      <w:divBdr>
        <w:top w:val="none" w:sz="0" w:space="0" w:color="auto"/>
        <w:left w:val="none" w:sz="0" w:space="0" w:color="auto"/>
        <w:bottom w:val="none" w:sz="0" w:space="0" w:color="auto"/>
        <w:right w:val="none" w:sz="0" w:space="0" w:color="auto"/>
      </w:divBdr>
    </w:div>
    <w:div w:id="295181547">
      <w:bodyDiv w:val="1"/>
      <w:marLeft w:val="0"/>
      <w:marRight w:val="0"/>
      <w:marTop w:val="0"/>
      <w:marBottom w:val="0"/>
      <w:divBdr>
        <w:top w:val="none" w:sz="0" w:space="0" w:color="auto"/>
        <w:left w:val="none" w:sz="0" w:space="0" w:color="auto"/>
        <w:bottom w:val="none" w:sz="0" w:space="0" w:color="auto"/>
        <w:right w:val="none" w:sz="0" w:space="0" w:color="auto"/>
      </w:divBdr>
    </w:div>
    <w:div w:id="377626241">
      <w:bodyDiv w:val="1"/>
      <w:marLeft w:val="0"/>
      <w:marRight w:val="0"/>
      <w:marTop w:val="0"/>
      <w:marBottom w:val="0"/>
      <w:divBdr>
        <w:top w:val="none" w:sz="0" w:space="0" w:color="auto"/>
        <w:left w:val="none" w:sz="0" w:space="0" w:color="auto"/>
        <w:bottom w:val="none" w:sz="0" w:space="0" w:color="auto"/>
        <w:right w:val="none" w:sz="0" w:space="0" w:color="auto"/>
      </w:divBdr>
    </w:div>
    <w:div w:id="599143477">
      <w:bodyDiv w:val="1"/>
      <w:marLeft w:val="0"/>
      <w:marRight w:val="0"/>
      <w:marTop w:val="0"/>
      <w:marBottom w:val="0"/>
      <w:divBdr>
        <w:top w:val="none" w:sz="0" w:space="0" w:color="auto"/>
        <w:left w:val="none" w:sz="0" w:space="0" w:color="auto"/>
        <w:bottom w:val="none" w:sz="0" w:space="0" w:color="auto"/>
        <w:right w:val="none" w:sz="0" w:space="0" w:color="auto"/>
      </w:divBdr>
    </w:div>
    <w:div w:id="628243112">
      <w:bodyDiv w:val="1"/>
      <w:marLeft w:val="0"/>
      <w:marRight w:val="0"/>
      <w:marTop w:val="0"/>
      <w:marBottom w:val="0"/>
      <w:divBdr>
        <w:top w:val="none" w:sz="0" w:space="0" w:color="auto"/>
        <w:left w:val="none" w:sz="0" w:space="0" w:color="auto"/>
        <w:bottom w:val="none" w:sz="0" w:space="0" w:color="auto"/>
        <w:right w:val="none" w:sz="0" w:space="0" w:color="auto"/>
      </w:divBdr>
    </w:div>
    <w:div w:id="785393164">
      <w:bodyDiv w:val="1"/>
      <w:marLeft w:val="0"/>
      <w:marRight w:val="0"/>
      <w:marTop w:val="0"/>
      <w:marBottom w:val="0"/>
      <w:divBdr>
        <w:top w:val="none" w:sz="0" w:space="0" w:color="auto"/>
        <w:left w:val="none" w:sz="0" w:space="0" w:color="auto"/>
        <w:bottom w:val="none" w:sz="0" w:space="0" w:color="auto"/>
        <w:right w:val="none" w:sz="0" w:space="0" w:color="auto"/>
      </w:divBdr>
    </w:div>
    <w:div w:id="805389613">
      <w:bodyDiv w:val="1"/>
      <w:marLeft w:val="0"/>
      <w:marRight w:val="0"/>
      <w:marTop w:val="0"/>
      <w:marBottom w:val="0"/>
      <w:divBdr>
        <w:top w:val="none" w:sz="0" w:space="0" w:color="auto"/>
        <w:left w:val="none" w:sz="0" w:space="0" w:color="auto"/>
        <w:bottom w:val="none" w:sz="0" w:space="0" w:color="auto"/>
        <w:right w:val="none" w:sz="0" w:space="0" w:color="auto"/>
      </w:divBdr>
    </w:div>
    <w:div w:id="942229836">
      <w:bodyDiv w:val="1"/>
      <w:marLeft w:val="0"/>
      <w:marRight w:val="0"/>
      <w:marTop w:val="0"/>
      <w:marBottom w:val="0"/>
      <w:divBdr>
        <w:top w:val="none" w:sz="0" w:space="0" w:color="auto"/>
        <w:left w:val="none" w:sz="0" w:space="0" w:color="auto"/>
        <w:bottom w:val="none" w:sz="0" w:space="0" w:color="auto"/>
        <w:right w:val="none" w:sz="0" w:space="0" w:color="auto"/>
      </w:divBdr>
    </w:div>
    <w:div w:id="1171870618">
      <w:bodyDiv w:val="1"/>
      <w:marLeft w:val="0"/>
      <w:marRight w:val="0"/>
      <w:marTop w:val="0"/>
      <w:marBottom w:val="0"/>
      <w:divBdr>
        <w:top w:val="none" w:sz="0" w:space="0" w:color="auto"/>
        <w:left w:val="none" w:sz="0" w:space="0" w:color="auto"/>
        <w:bottom w:val="none" w:sz="0" w:space="0" w:color="auto"/>
        <w:right w:val="none" w:sz="0" w:space="0" w:color="auto"/>
      </w:divBdr>
    </w:div>
    <w:div w:id="1235974326">
      <w:bodyDiv w:val="1"/>
      <w:marLeft w:val="0"/>
      <w:marRight w:val="0"/>
      <w:marTop w:val="0"/>
      <w:marBottom w:val="0"/>
      <w:divBdr>
        <w:top w:val="none" w:sz="0" w:space="0" w:color="auto"/>
        <w:left w:val="none" w:sz="0" w:space="0" w:color="auto"/>
        <w:bottom w:val="none" w:sz="0" w:space="0" w:color="auto"/>
        <w:right w:val="none" w:sz="0" w:space="0" w:color="auto"/>
      </w:divBdr>
    </w:div>
    <w:div w:id="1359773239">
      <w:bodyDiv w:val="1"/>
      <w:marLeft w:val="0"/>
      <w:marRight w:val="0"/>
      <w:marTop w:val="0"/>
      <w:marBottom w:val="0"/>
      <w:divBdr>
        <w:top w:val="none" w:sz="0" w:space="0" w:color="auto"/>
        <w:left w:val="none" w:sz="0" w:space="0" w:color="auto"/>
        <w:bottom w:val="none" w:sz="0" w:space="0" w:color="auto"/>
        <w:right w:val="none" w:sz="0" w:space="0" w:color="auto"/>
      </w:divBdr>
    </w:div>
    <w:div w:id="1496071545">
      <w:bodyDiv w:val="1"/>
      <w:marLeft w:val="0"/>
      <w:marRight w:val="0"/>
      <w:marTop w:val="0"/>
      <w:marBottom w:val="0"/>
      <w:divBdr>
        <w:top w:val="none" w:sz="0" w:space="0" w:color="auto"/>
        <w:left w:val="none" w:sz="0" w:space="0" w:color="auto"/>
        <w:bottom w:val="none" w:sz="0" w:space="0" w:color="auto"/>
        <w:right w:val="none" w:sz="0" w:space="0" w:color="auto"/>
      </w:divBdr>
    </w:div>
    <w:div w:id="1526014391">
      <w:bodyDiv w:val="1"/>
      <w:marLeft w:val="0"/>
      <w:marRight w:val="0"/>
      <w:marTop w:val="0"/>
      <w:marBottom w:val="0"/>
      <w:divBdr>
        <w:top w:val="none" w:sz="0" w:space="0" w:color="auto"/>
        <w:left w:val="none" w:sz="0" w:space="0" w:color="auto"/>
        <w:bottom w:val="none" w:sz="0" w:space="0" w:color="auto"/>
        <w:right w:val="none" w:sz="0" w:space="0" w:color="auto"/>
      </w:divBdr>
    </w:div>
    <w:div w:id="1534416678">
      <w:bodyDiv w:val="1"/>
      <w:marLeft w:val="0"/>
      <w:marRight w:val="0"/>
      <w:marTop w:val="0"/>
      <w:marBottom w:val="0"/>
      <w:divBdr>
        <w:top w:val="none" w:sz="0" w:space="0" w:color="auto"/>
        <w:left w:val="none" w:sz="0" w:space="0" w:color="auto"/>
        <w:bottom w:val="none" w:sz="0" w:space="0" w:color="auto"/>
        <w:right w:val="none" w:sz="0" w:space="0" w:color="auto"/>
      </w:divBdr>
      <w:divsChild>
        <w:div w:id="1148016016">
          <w:marLeft w:val="0"/>
          <w:marRight w:val="0"/>
          <w:marTop w:val="0"/>
          <w:marBottom w:val="0"/>
          <w:divBdr>
            <w:top w:val="none" w:sz="0" w:space="0" w:color="auto"/>
            <w:left w:val="none" w:sz="0" w:space="0" w:color="auto"/>
            <w:bottom w:val="none" w:sz="0" w:space="0" w:color="auto"/>
            <w:right w:val="none" w:sz="0" w:space="0" w:color="auto"/>
          </w:divBdr>
        </w:div>
        <w:div w:id="575746328">
          <w:marLeft w:val="0"/>
          <w:marRight w:val="0"/>
          <w:marTop w:val="0"/>
          <w:marBottom w:val="0"/>
          <w:divBdr>
            <w:top w:val="none" w:sz="0" w:space="0" w:color="auto"/>
            <w:left w:val="none" w:sz="0" w:space="0" w:color="auto"/>
            <w:bottom w:val="none" w:sz="0" w:space="0" w:color="auto"/>
            <w:right w:val="none" w:sz="0" w:space="0" w:color="auto"/>
          </w:divBdr>
        </w:div>
        <w:div w:id="145363287">
          <w:marLeft w:val="0"/>
          <w:marRight w:val="0"/>
          <w:marTop w:val="0"/>
          <w:marBottom w:val="0"/>
          <w:divBdr>
            <w:top w:val="none" w:sz="0" w:space="0" w:color="auto"/>
            <w:left w:val="none" w:sz="0" w:space="0" w:color="auto"/>
            <w:bottom w:val="none" w:sz="0" w:space="0" w:color="auto"/>
            <w:right w:val="none" w:sz="0" w:space="0" w:color="auto"/>
          </w:divBdr>
        </w:div>
        <w:div w:id="1098135389">
          <w:marLeft w:val="0"/>
          <w:marRight w:val="0"/>
          <w:marTop w:val="0"/>
          <w:marBottom w:val="0"/>
          <w:divBdr>
            <w:top w:val="none" w:sz="0" w:space="0" w:color="auto"/>
            <w:left w:val="none" w:sz="0" w:space="0" w:color="auto"/>
            <w:bottom w:val="none" w:sz="0" w:space="0" w:color="auto"/>
            <w:right w:val="none" w:sz="0" w:space="0" w:color="auto"/>
          </w:divBdr>
        </w:div>
        <w:div w:id="1990477978">
          <w:marLeft w:val="0"/>
          <w:marRight w:val="0"/>
          <w:marTop w:val="0"/>
          <w:marBottom w:val="0"/>
          <w:divBdr>
            <w:top w:val="none" w:sz="0" w:space="0" w:color="auto"/>
            <w:left w:val="none" w:sz="0" w:space="0" w:color="auto"/>
            <w:bottom w:val="none" w:sz="0" w:space="0" w:color="auto"/>
            <w:right w:val="none" w:sz="0" w:space="0" w:color="auto"/>
          </w:divBdr>
        </w:div>
        <w:div w:id="1241671223">
          <w:marLeft w:val="0"/>
          <w:marRight w:val="0"/>
          <w:marTop w:val="0"/>
          <w:marBottom w:val="0"/>
          <w:divBdr>
            <w:top w:val="none" w:sz="0" w:space="0" w:color="auto"/>
            <w:left w:val="none" w:sz="0" w:space="0" w:color="auto"/>
            <w:bottom w:val="none" w:sz="0" w:space="0" w:color="auto"/>
            <w:right w:val="none" w:sz="0" w:space="0" w:color="auto"/>
          </w:divBdr>
        </w:div>
        <w:div w:id="2061781914">
          <w:marLeft w:val="0"/>
          <w:marRight w:val="0"/>
          <w:marTop w:val="0"/>
          <w:marBottom w:val="0"/>
          <w:divBdr>
            <w:top w:val="none" w:sz="0" w:space="0" w:color="auto"/>
            <w:left w:val="none" w:sz="0" w:space="0" w:color="auto"/>
            <w:bottom w:val="none" w:sz="0" w:space="0" w:color="auto"/>
            <w:right w:val="none" w:sz="0" w:space="0" w:color="auto"/>
          </w:divBdr>
        </w:div>
        <w:div w:id="2054889404">
          <w:marLeft w:val="0"/>
          <w:marRight w:val="0"/>
          <w:marTop w:val="0"/>
          <w:marBottom w:val="0"/>
          <w:divBdr>
            <w:top w:val="none" w:sz="0" w:space="0" w:color="auto"/>
            <w:left w:val="none" w:sz="0" w:space="0" w:color="auto"/>
            <w:bottom w:val="none" w:sz="0" w:space="0" w:color="auto"/>
            <w:right w:val="none" w:sz="0" w:space="0" w:color="auto"/>
          </w:divBdr>
        </w:div>
        <w:div w:id="27151357">
          <w:marLeft w:val="0"/>
          <w:marRight w:val="0"/>
          <w:marTop w:val="0"/>
          <w:marBottom w:val="0"/>
          <w:divBdr>
            <w:top w:val="none" w:sz="0" w:space="0" w:color="auto"/>
            <w:left w:val="none" w:sz="0" w:space="0" w:color="auto"/>
            <w:bottom w:val="none" w:sz="0" w:space="0" w:color="auto"/>
            <w:right w:val="none" w:sz="0" w:space="0" w:color="auto"/>
          </w:divBdr>
        </w:div>
        <w:div w:id="1448112791">
          <w:marLeft w:val="0"/>
          <w:marRight w:val="0"/>
          <w:marTop w:val="0"/>
          <w:marBottom w:val="0"/>
          <w:divBdr>
            <w:top w:val="none" w:sz="0" w:space="0" w:color="auto"/>
            <w:left w:val="none" w:sz="0" w:space="0" w:color="auto"/>
            <w:bottom w:val="none" w:sz="0" w:space="0" w:color="auto"/>
            <w:right w:val="none" w:sz="0" w:space="0" w:color="auto"/>
          </w:divBdr>
        </w:div>
        <w:div w:id="893658701">
          <w:marLeft w:val="0"/>
          <w:marRight w:val="0"/>
          <w:marTop w:val="0"/>
          <w:marBottom w:val="0"/>
          <w:divBdr>
            <w:top w:val="none" w:sz="0" w:space="0" w:color="auto"/>
            <w:left w:val="none" w:sz="0" w:space="0" w:color="auto"/>
            <w:bottom w:val="none" w:sz="0" w:space="0" w:color="auto"/>
            <w:right w:val="none" w:sz="0" w:space="0" w:color="auto"/>
          </w:divBdr>
        </w:div>
        <w:div w:id="1752696834">
          <w:marLeft w:val="0"/>
          <w:marRight w:val="0"/>
          <w:marTop w:val="0"/>
          <w:marBottom w:val="0"/>
          <w:divBdr>
            <w:top w:val="none" w:sz="0" w:space="0" w:color="auto"/>
            <w:left w:val="none" w:sz="0" w:space="0" w:color="auto"/>
            <w:bottom w:val="none" w:sz="0" w:space="0" w:color="auto"/>
            <w:right w:val="none" w:sz="0" w:space="0" w:color="auto"/>
          </w:divBdr>
        </w:div>
        <w:div w:id="1348866474">
          <w:marLeft w:val="0"/>
          <w:marRight w:val="0"/>
          <w:marTop w:val="0"/>
          <w:marBottom w:val="0"/>
          <w:divBdr>
            <w:top w:val="none" w:sz="0" w:space="0" w:color="auto"/>
            <w:left w:val="none" w:sz="0" w:space="0" w:color="auto"/>
            <w:bottom w:val="none" w:sz="0" w:space="0" w:color="auto"/>
            <w:right w:val="none" w:sz="0" w:space="0" w:color="auto"/>
          </w:divBdr>
        </w:div>
        <w:div w:id="605159930">
          <w:marLeft w:val="0"/>
          <w:marRight w:val="0"/>
          <w:marTop w:val="0"/>
          <w:marBottom w:val="0"/>
          <w:divBdr>
            <w:top w:val="none" w:sz="0" w:space="0" w:color="auto"/>
            <w:left w:val="none" w:sz="0" w:space="0" w:color="auto"/>
            <w:bottom w:val="none" w:sz="0" w:space="0" w:color="auto"/>
            <w:right w:val="none" w:sz="0" w:space="0" w:color="auto"/>
          </w:divBdr>
        </w:div>
        <w:div w:id="1398743052">
          <w:marLeft w:val="0"/>
          <w:marRight w:val="0"/>
          <w:marTop w:val="0"/>
          <w:marBottom w:val="0"/>
          <w:divBdr>
            <w:top w:val="none" w:sz="0" w:space="0" w:color="auto"/>
            <w:left w:val="none" w:sz="0" w:space="0" w:color="auto"/>
            <w:bottom w:val="none" w:sz="0" w:space="0" w:color="auto"/>
            <w:right w:val="none" w:sz="0" w:space="0" w:color="auto"/>
          </w:divBdr>
        </w:div>
        <w:div w:id="116875165">
          <w:marLeft w:val="0"/>
          <w:marRight w:val="0"/>
          <w:marTop w:val="0"/>
          <w:marBottom w:val="0"/>
          <w:divBdr>
            <w:top w:val="none" w:sz="0" w:space="0" w:color="auto"/>
            <w:left w:val="none" w:sz="0" w:space="0" w:color="auto"/>
            <w:bottom w:val="none" w:sz="0" w:space="0" w:color="auto"/>
            <w:right w:val="none" w:sz="0" w:space="0" w:color="auto"/>
          </w:divBdr>
        </w:div>
        <w:div w:id="480004138">
          <w:marLeft w:val="0"/>
          <w:marRight w:val="0"/>
          <w:marTop w:val="0"/>
          <w:marBottom w:val="0"/>
          <w:divBdr>
            <w:top w:val="none" w:sz="0" w:space="0" w:color="auto"/>
            <w:left w:val="none" w:sz="0" w:space="0" w:color="auto"/>
            <w:bottom w:val="none" w:sz="0" w:space="0" w:color="auto"/>
            <w:right w:val="none" w:sz="0" w:space="0" w:color="auto"/>
          </w:divBdr>
        </w:div>
        <w:div w:id="602421222">
          <w:marLeft w:val="0"/>
          <w:marRight w:val="0"/>
          <w:marTop w:val="0"/>
          <w:marBottom w:val="0"/>
          <w:divBdr>
            <w:top w:val="none" w:sz="0" w:space="0" w:color="auto"/>
            <w:left w:val="none" w:sz="0" w:space="0" w:color="auto"/>
            <w:bottom w:val="none" w:sz="0" w:space="0" w:color="auto"/>
            <w:right w:val="none" w:sz="0" w:space="0" w:color="auto"/>
          </w:divBdr>
        </w:div>
        <w:div w:id="115374491">
          <w:marLeft w:val="0"/>
          <w:marRight w:val="0"/>
          <w:marTop w:val="0"/>
          <w:marBottom w:val="0"/>
          <w:divBdr>
            <w:top w:val="none" w:sz="0" w:space="0" w:color="auto"/>
            <w:left w:val="none" w:sz="0" w:space="0" w:color="auto"/>
            <w:bottom w:val="none" w:sz="0" w:space="0" w:color="auto"/>
            <w:right w:val="none" w:sz="0" w:space="0" w:color="auto"/>
          </w:divBdr>
        </w:div>
        <w:div w:id="1633629070">
          <w:marLeft w:val="0"/>
          <w:marRight w:val="0"/>
          <w:marTop w:val="0"/>
          <w:marBottom w:val="0"/>
          <w:divBdr>
            <w:top w:val="none" w:sz="0" w:space="0" w:color="auto"/>
            <w:left w:val="none" w:sz="0" w:space="0" w:color="auto"/>
            <w:bottom w:val="none" w:sz="0" w:space="0" w:color="auto"/>
            <w:right w:val="none" w:sz="0" w:space="0" w:color="auto"/>
          </w:divBdr>
        </w:div>
      </w:divsChild>
    </w:div>
    <w:div w:id="1997299936">
      <w:bodyDiv w:val="1"/>
      <w:marLeft w:val="0"/>
      <w:marRight w:val="0"/>
      <w:marTop w:val="0"/>
      <w:marBottom w:val="0"/>
      <w:divBdr>
        <w:top w:val="none" w:sz="0" w:space="0" w:color="auto"/>
        <w:left w:val="none" w:sz="0" w:space="0" w:color="auto"/>
        <w:bottom w:val="none" w:sz="0" w:space="0" w:color="auto"/>
        <w:right w:val="none" w:sz="0" w:space="0" w:color="auto"/>
      </w:divBdr>
    </w:div>
    <w:div w:id="2102750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5628/holos.2017.6093" TargetMode="External"/><Relationship Id="rId18" Type="http://schemas.openxmlformats.org/officeDocument/2006/relationships/hyperlink" Target="https://doi.org/10.1016/j.compedu.2013.06.003" TargetMode="External"/><Relationship Id="rId26" Type="http://schemas.openxmlformats.org/officeDocument/2006/relationships/hyperlink" Target="https://doi.org/10.21529/RESI.2017.1603003" TargetMode="External"/><Relationship Id="rId3" Type="http://schemas.openxmlformats.org/officeDocument/2006/relationships/styles" Target="styles.xml"/><Relationship Id="rId21" Type="http://schemas.openxmlformats.org/officeDocument/2006/relationships/hyperlink" Target="https://doi.org/10.20396/etd.v21i1.8651482" TargetMode="External"/><Relationship Id="rId7" Type="http://schemas.openxmlformats.org/officeDocument/2006/relationships/endnotes" Target="endnotes.xml"/><Relationship Id="rId12" Type="http://schemas.openxmlformats.org/officeDocument/2006/relationships/hyperlink" Target="https://doi.org/10.1177%2F0266666910385375" TargetMode="External"/><Relationship Id="rId17" Type="http://schemas.openxmlformats.org/officeDocument/2006/relationships/hyperlink" Target="https://doi.org/10.11606/rai.v12i2.100344" TargetMode="External"/><Relationship Id="rId25" Type="http://schemas.openxmlformats.org/officeDocument/2006/relationships/hyperlink" Target="https://doi.org/10.4025/actascieduc.v40i3.36217" TargetMode="External"/><Relationship Id="rId2" Type="http://schemas.openxmlformats.org/officeDocument/2006/relationships/numbering" Target="numbering.xml"/><Relationship Id="rId16" Type="http://schemas.openxmlformats.org/officeDocument/2006/relationships/hyperlink" Target="https://doi.org/10.2307/25148692" TargetMode="External"/><Relationship Id="rId20" Type="http://schemas.openxmlformats.org/officeDocument/2006/relationships/hyperlink" Target="http://dx.doi.org/10.19173/irrodl.v15i1.1687" TargetMode="External"/><Relationship Id="rId29" Type="http://schemas.openxmlformats.org/officeDocument/2006/relationships/hyperlink" Target="https://10.0.9.3/414104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5628/rbept.2016.4024" TargetMode="External"/><Relationship Id="rId24" Type="http://schemas.openxmlformats.org/officeDocument/2006/relationships/hyperlink" Target="https://doi.org/10.1007/978-3-642-33442-9_8"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5216/rpp.v8i2.14035" TargetMode="External"/><Relationship Id="rId23" Type="http://schemas.openxmlformats.org/officeDocument/2006/relationships/hyperlink" Target="http://www.jstor.org/stable/jeductechsoci.3.3.203" TargetMode="External"/><Relationship Id="rId28" Type="http://schemas.openxmlformats.org/officeDocument/2006/relationships/hyperlink" Target="https://doi.org/10.2307/30036540" TargetMode="External"/><Relationship Id="rId10" Type="http://schemas.openxmlformats.org/officeDocument/2006/relationships/hyperlink" Target="https://doi.org/10.1016/j.chb.2015.03.084" TargetMode="External"/><Relationship Id="rId19" Type="http://schemas.openxmlformats.org/officeDocument/2006/relationships/hyperlink" Target="https://doi.org/10.1590/s1413-24782018230050"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16/j.compedu.2016.02.005" TargetMode="External"/><Relationship Id="rId14" Type="http://schemas.openxmlformats.org/officeDocument/2006/relationships/hyperlink" Target="https://doi.org/10.1093/jigpal/jzm023" TargetMode="External"/><Relationship Id="rId22" Type="http://schemas.openxmlformats.org/officeDocument/2006/relationships/hyperlink" Target="https://doi.org/10.17143/rbaad.v14i0.263" TargetMode="External"/><Relationship Id="rId27" Type="http://schemas.openxmlformats.org/officeDocument/2006/relationships/hyperlink" Target="https://www.jstor.org/stable/jeducchsoci.6.1.105" TargetMode="External"/><Relationship Id="rId30"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mailto:mariadomingues@furb.br" TargetMode="External"/><Relationship Id="rId1" Type="http://schemas.openxmlformats.org/officeDocument/2006/relationships/hyperlink" Target="mailto:marcio.lucio@ifc.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5FDEF0-C803-448D-919A-2490164B1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1501</TotalTime>
  <Pages>16</Pages>
  <Words>6602</Words>
  <Characters>35656</Characters>
  <Application>Microsoft Office Word</Application>
  <DocSecurity>0</DocSecurity>
  <Lines>297</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Marcio Aparecido Lucio</cp:lastModifiedBy>
  <cp:revision>81</cp:revision>
  <cp:lastPrinted>2020-03-12T00:44:00Z</cp:lastPrinted>
  <dcterms:created xsi:type="dcterms:W3CDTF">2020-03-18T17:51:00Z</dcterms:created>
  <dcterms:modified xsi:type="dcterms:W3CDTF">2020-10-15T03:57:00Z</dcterms:modified>
</cp:coreProperties>
</file>