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23A766" w14:textId="77777777" w:rsidR="00BA43AC" w:rsidRDefault="00BA43AC" w:rsidP="00BA43AC">
      <w:pPr>
        <w:rPr>
          <w:b/>
          <w:bCs/>
          <w:sz w:val="28"/>
          <w:szCs w:val="28"/>
        </w:rPr>
      </w:pPr>
      <w:r w:rsidRPr="003267CA">
        <w:rPr>
          <w:b/>
          <w:bCs/>
          <w:sz w:val="28"/>
          <w:szCs w:val="28"/>
        </w:rPr>
        <w:t>Solicitud registro Generación de contenido multimedia</w:t>
      </w:r>
    </w:p>
    <w:p w14:paraId="64D9AEB9" w14:textId="77777777" w:rsidR="00BA43AC" w:rsidRDefault="00BA43AC" w:rsidP="00BA43AC">
      <w:pPr>
        <w:rPr>
          <w:b/>
          <w:bCs/>
          <w:sz w:val="28"/>
          <w:szCs w:val="28"/>
        </w:rPr>
      </w:pPr>
    </w:p>
    <w:p w14:paraId="0E10D1AB" w14:textId="77777777" w:rsidR="00BA43AC" w:rsidRPr="003267CA" w:rsidRDefault="00BA43AC" w:rsidP="00BA43AC">
      <w:pPr>
        <w:jc w:val="both"/>
        <w:rPr>
          <w:sz w:val="28"/>
          <w:szCs w:val="28"/>
        </w:rPr>
      </w:pPr>
      <w:r w:rsidRPr="003267CA">
        <w:rPr>
          <w:sz w:val="28"/>
          <w:szCs w:val="28"/>
        </w:rPr>
        <w:t xml:space="preserve">Cordial saludo, producto de la estrategia de proyección social denominada “Experiencias y Retos desde la Voz de los Expertos” de los programas de maestría en calidad y gestión integral y la especialización en dirección y gestión de la calidad de la facultad de ingeniería mecánica en el marco del convenio USTA-ICONTEC se desarrolló el siguiente contenido multimedia que se encuentra alojado en el canal del </w:t>
      </w:r>
      <w:proofErr w:type="spellStart"/>
      <w:r w:rsidRPr="003267CA">
        <w:rPr>
          <w:sz w:val="28"/>
          <w:szCs w:val="28"/>
        </w:rPr>
        <w:t>youtube</w:t>
      </w:r>
      <w:proofErr w:type="spellEnd"/>
      <w:r w:rsidRPr="003267CA">
        <w:rPr>
          <w:sz w:val="28"/>
          <w:szCs w:val="28"/>
        </w:rPr>
        <w:t xml:space="preserve"> del convenio USTA-ICONTEC.</w:t>
      </w:r>
    </w:p>
    <w:p w14:paraId="36483429" w14:textId="77777777" w:rsidR="00BA43AC" w:rsidRDefault="00BA43AC" w:rsidP="00BA43AC">
      <w:pPr>
        <w:rPr>
          <w:b/>
          <w:bCs/>
          <w:sz w:val="28"/>
          <w:szCs w:val="28"/>
        </w:rPr>
      </w:pPr>
    </w:p>
    <w:p w14:paraId="0B05D4BA" w14:textId="77777777" w:rsidR="00BA43AC" w:rsidRDefault="00BA43AC" w:rsidP="00BA43AC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Título:</w:t>
      </w:r>
    </w:p>
    <w:p w14:paraId="79BE9026" w14:textId="77777777" w:rsidR="00BA43AC" w:rsidRPr="003267CA" w:rsidRDefault="00BA43AC" w:rsidP="00BA43AC">
      <w:pPr>
        <w:rPr>
          <w:sz w:val="28"/>
          <w:szCs w:val="28"/>
        </w:rPr>
      </w:pPr>
      <w:r w:rsidRPr="00237472">
        <w:rPr>
          <w:noProof/>
          <w:sz w:val="28"/>
          <w:szCs w:val="28"/>
        </w:rPr>
        <w:t>Reorganización Empresarial. Una solución para la insolvencia en tiempos de crisis</w:t>
      </w:r>
    </w:p>
    <w:p w14:paraId="1EAD04EE" w14:textId="77777777" w:rsidR="00BA43AC" w:rsidRDefault="00BA43AC" w:rsidP="00BA43AC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Autores</w:t>
      </w:r>
    </w:p>
    <w:p w14:paraId="6EA2F381" w14:textId="77777777" w:rsidR="00BA43AC" w:rsidRPr="003267CA" w:rsidRDefault="00BA43AC" w:rsidP="00BA43AC">
      <w:pPr>
        <w:rPr>
          <w:sz w:val="28"/>
          <w:szCs w:val="28"/>
        </w:rPr>
      </w:pPr>
      <w:r w:rsidRPr="00237472">
        <w:rPr>
          <w:noProof/>
          <w:sz w:val="28"/>
          <w:szCs w:val="28"/>
        </w:rPr>
        <w:t>Harold Wilson Hernández Cruz</w:t>
      </w:r>
    </w:p>
    <w:p w14:paraId="7C647BEB" w14:textId="77777777" w:rsidR="00BA43AC" w:rsidRPr="003267CA" w:rsidRDefault="00BA43AC" w:rsidP="00BA43AC">
      <w:pPr>
        <w:rPr>
          <w:sz w:val="28"/>
          <w:szCs w:val="28"/>
        </w:rPr>
      </w:pPr>
      <w:r w:rsidRPr="00237472">
        <w:rPr>
          <w:noProof/>
          <w:sz w:val="28"/>
          <w:szCs w:val="28"/>
        </w:rPr>
        <w:t>Yuber Liliana Rodríguez Rojas</w:t>
      </w:r>
    </w:p>
    <w:p w14:paraId="35F2E17B" w14:textId="77777777" w:rsidR="00BA43AC" w:rsidRPr="003267CA" w:rsidRDefault="00BA43AC" w:rsidP="00BA43AC">
      <w:pPr>
        <w:rPr>
          <w:sz w:val="28"/>
          <w:szCs w:val="28"/>
        </w:rPr>
      </w:pPr>
      <w:r w:rsidRPr="00237472">
        <w:rPr>
          <w:noProof/>
          <w:sz w:val="28"/>
          <w:szCs w:val="28"/>
        </w:rPr>
        <w:t>Cesar Augusto Cruz Castro</w:t>
      </w:r>
    </w:p>
    <w:p w14:paraId="41C0EFF2" w14:textId="77777777" w:rsidR="00BA43AC" w:rsidRDefault="00BA43AC" w:rsidP="00BA43AC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Resumen</w:t>
      </w:r>
    </w:p>
    <w:p w14:paraId="21C1DC99" w14:textId="77777777" w:rsidR="00BA43AC" w:rsidRPr="003267CA" w:rsidRDefault="00BA43AC" w:rsidP="00BA43AC">
      <w:pPr>
        <w:jc w:val="both"/>
        <w:rPr>
          <w:sz w:val="28"/>
          <w:szCs w:val="28"/>
        </w:rPr>
      </w:pPr>
      <w:r w:rsidRPr="00237472">
        <w:rPr>
          <w:noProof/>
          <w:sz w:val="28"/>
          <w:szCs w:val="28"/>
        </w:rPr>
        <w:t xml:space="preserve">La reorganización empresarial expresado en la ley 1116 de 2006 permite tanto a personas naturales comerciantes, a personas jurídicas no exentas con operaciones en Colombia y las sucursales de Sociedades extranjeras establecidas en Colombia recuperar o conservar sus actividades como unidad de negocio y proteger el crédito como fuente generadora de capital para el trabajo. Para ser admitidos bajo reorganización empresarial es indispensable comprobar cesación de pagos o incapacidad de pago inminente, adicionalmente contar con información financiera y memoria de las causales de insolvencia claras. Los principales beneficios son, la suspensión de procesos ejecutivos y de restitución y la imposibilidad del inicio de algunos nuevos, posibilidad de levantamiento de medidas de embargo, reducción de tasas de interés y con la validación del acuerdo el levantamiento de medidas cautelares vigentes, entre otros que propendan a la normalización de las actividades </w:t>
      </w:r>
      <w:r w:rsidRPr="00237472">
        <w:rPr>
          <w:noProof/>
          <w:sz w:val="28"/>
          <w:szCs w:val="28"/>
        </w:rPr>
        <w:lastRenderedPageBreak/>
        <w:t>comerciales. Ante el COVID-19 se generan nuevas disposiciones bajo los acuerdos de emergencia que quedan consignados en el Decreto 560 de 2020.</w:t>
      </w:r>
    </w:p>
    <w:p w14:paraId="2538B093" w14:textId="77777777" w:rsidR="00BA43AC" w:rsidRDefault="00BA43AC" w:rsidP="00BA43AC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Palabras clave</w:t>
      </w:r>
    </w:p>
    <w:p w14:paraId="0ADACCD3" w14:textId="77777777" w:rsidR="00BA43AC" w:rsidRPr="003267CA" w:rsidRDefault="00BA43AC" w:rsidP="00BA43AC">
      <w:pPr>
        <w:rPr>
          <w:sz w:val="28"/>
          <w:szCs w:val="28"/>
        </w:rPr>
      </w:pPr>
      <w:r w:rsidRPr="00237472">
        <w:rPr>
          <w:noProof/>
          <w:sz w:val="28"/>
          <w:szCs w:val="28"/>
        </w:rPr>
        <w:t>Reorganización empresarial, Ley 1116 de 2006, decreto 560 de 2020, Insolvencia, Covid-19</w:t>
      </w:r>
    </w:p>
    <w:p w14:paraId="06F070D4" w14:textId="77777777" w:rsidR="00BA43AC" w:rsidRDefault="00BA43AC" w:rsidP="00BA43AC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URL</w:t>
      </w:r>
    </w:p>
    <w:p w14:paraId="5F917583" w14:textId="51253501" w:rsidR="00BA43AC" w:rsidRDefault="00BA43AC" w:rsidP="00BA43AC">
      <w:r w:rsidRPr="00237472">
        <w:rPr>
          <w:noProof/>
          <w:sz w:val="28"/>
          <w:szCs w:val="28"/>
        </w:rPr>
        <w:t>https://youtu.be/7wEvoKjItiE</w:t>
      </w:r>
    </w:p>
    <w:sectPr w:rsidR="00BA43A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43AC"/>
    <w:rsid w:val="00BA4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C3DFF5"/>
  <w15:chartTrackingRefBased/>
  <w15:docId w15:val="{E0E89D6C-D189-418D-A86F-0E4E584C5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43A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263</Words>
  <Characters>1671</Characters>
  <Application>Microsoft Office Word</Application>
  <DocSecurity>0</DocSecurity>
  <Lines>21</Lines>
  <Paragraphs>4</Paragraphs>
  <ScaleCrop>false</ScaleCrop>
  <Company/>
  <LinksUpToDate>false</LinksUpToDate>
  <CharactersWithSpaces>1930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Casa</dc:creator>
  <cp:keywords/>
  <dc:description/>
  <cp:lastModifiedBy>Casa</cp:lastModifiedBy>
  <cp:revision>1</cp:revision>
  <dcterms:created xsi:type="dcterms:W3CDTF">2020-05-28T17:28:00Z</dcterms:created>
  <dcterms:modified xsi:type="dcterms:W3CDTF">2020-05-28T17:28:00Z</dcterms:modified>
</cp:coreProperties>
</file>