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18AF" w:rsidRPr="002A18AF" w:rsidRDefault="00CA2651" w:rsidP="002A18AF">
      <w:pPr>
        <w:jc w:val="center"/>
        <w:rPr>
          <w:b/>
          <w:lang w:val="es-ES"/>
        </w:rPr>
      </w:pPr>
      <w:r>
        <w:rPr>
          <w:b/>
          <w:lang w:val="es-ES"/>
        </w:rPr>
        <w:t>DECIMOCUARTA</w:t>
      </w:r>
      <w:r w:rsidR="00642463" w:rsidRPr="00642463">
        <w:rPr>
          <w:b/>
          <w:lang w:val="es-ES"/>
        </w:rPr>
        <w:t xml:space="preserve"> CONVOCATORIA </w:t>
      </w:r>
      <w:r w:rsidR="00642463">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4953"/>
        <w:gridCol w:w="10030"/>
      </w:tblGrid>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D008B">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Movilidades espaciales en torno a centralidades médicas: el caso de una antigua periferia de Bogotá</w:t>
            </w:r>
          </w:p>
        </w:tc>
      </w:tr>
      <w:tr w:rsidR="00265B89" w:rsidTr="00456590">
        <w:tc>
          <w:tcPr>
            <w:tcW w:w="16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334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proofErr w:type="spellStart"/>
            <w:r>
              <w:rPr>
                <w:rFonts w:ascii="Arial" w:eastAsia="Times New Roman" w:hAnsi="Arial" w:cs="Arial"/>
                <w:b/>
                <w:bCs/>
                <w:color w:val="222222"/>
                <w:sz w:val="24"/>
                <w:szCs w:val="24"/>
                <w:lang w:eastAsia="es-CO"/>
              </w:rPr>
              <w:t>Transdisciplinariedad</w:t>
            </w:r>
            <w:proofErr w:type="spellEnd"/>
            <w:r>
              <w:rPr>
                <w:rFonts w:ascii="Arial" w:eastAsia="Times New Roman" w:hAnsi="Arial" w:cs="Arial"/>
                <w:b/>
                <w:bCs/>
                <w:color w:val="222222"/>
                <w:sz w:val="24"/>
                <w:szCs w:val="24"/>
                <w:lang w:eastAsia="es-CO"/>
              </w:rPr>
              <w:t xml:space="preserve"> - Aporte al PIM</w:t>
            </w:r>
          </w:p>
        </w:tc>
      </w:tr>
      <w:tr w:rsidR="00265B89" w:rsidTr="00456590">
        <w:tc>
          <w:tcPr>
            <w:tcW w:w="16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2068C1" w:rsidRDefault="002068C1" w:rsidP="00763B80">
            <w:pPr>
              <w:spacing w:after="0" w:line="276" w:lineRule="auto"/>
              <w:jc w:val="both"/>
              <w:rPr>
                <w:rFonts w:ascii="Arial" w:eastAsia="Times New Roman" w:hAnsi="Arial" w:cs="Arial"/>
                <w:bCs/>
                <w:color w:val="222222"/>
                <w:sz w:val="24"/>
                <w:szCs w:val="24"/>
                <w:lang w:eastAsia="es-CO"/>
              </w:rPr>
            </w:pPr>
            <w:r w:rsidRPr="00C80FF8">
              <w:rPr>
                <w:rFonts w:ascii="Times New Roman" w:eastAsia="Times New Roman" w:hAnsi="Times New Roman" w:cs="Times New Roman"/>
                <w:color w:val="222222"/>
                <w:sz w:val="24"/>
                <w:szCs w:val="24"/>
                <w:lang w:eastAsia="es-CO"/>
              </w:rPr>
              <w:t>Este proyecto se articula al campo de acción de la USTA denominado Sociedad ya que en él se abordan temáticas como Urbanismo, Grupos sociales y com</w:t>
            </w:r>
            <w:r w:rsidR="00763B80">
              <w:rPr>
                <w:rFonts w:ascii="Times New Roman" w:eastAsia="Times New Roman" w:hAnsi="Times New Roman" w:cs="Times New Roman"/>
                <w:color w:val="222222"/>
                <w:sz w:val="24"/>
                <w:szCs w:val="24"/>
                <w:lang w:eastAsia="es-CO"/>
              </w:rPr>
              <w:t>portamiento social. G</w:t>
            </w:r>
            <w:r w:rsidRPr="00C80FF8">
              <w:rPr>
                <w:rFonts w:ascii="Times New Roman" w:eastAsia="Times New Roman" w:hAnsi="Times New Roman" w:cs="Times New Roman"/>
                <w:color w:val="222222"/>
                <w:sz w:val="24"/>
                <w:szCs w:val="24"/>
                <w:lang w:eastAsia="es-CO"/>
              </w:rPr>
              <w:t xml:space="preserve">uarda también relación con el campo de Acción Ambiente ya que </w:t>
            </w:r>
            <w:r w:rsidR="00763B80">
              <w:rPr>
                <w:rFonts w:ascii="Times New Roman" w:eastAsia="Times New Roman" w:hAnsi="Times New Roman" w:cs="Times New Roman"/>
                <w:color w:val="222222"/>
                <w:sz w:val="24"/>
                <w:szCs w:val="24"/>
                <w:lang w:eastAsia="es-CO"/>
              </w:rPr>
              <w:t>se refiere a</w:t>
            </w:r>
            <w:r w:rsidRPr="00C80FF8">
              <w:rPr>
                <w:rFonts w:ascii="Times New Roman" w:eastAsia="Times New Roman" w:hAnsi="Times New Roman" w:cs="Times New Roman"/>
                <w:color w:val="222222"/>
                <w:sz w:val="24"/>
                <w:szCs w:val="24"/>
                <w:lang w:eastAsia="es-CO"/>
              </w:rPr>
              <w:t xml:space="preserve"> </w:t>
            </w:r>
            <w:r w:rsidR="00763B80">
              <w:rPr>
                <w:rFonts w:ascii="Times New Roman" w:eastAsia="Times New Roman" w:hAnsi="Times New Roman" w:cs="Times New Roman"/>
                <w:color w:val="222222"/>
                <w:sz w:val="24"/>
                <w:szCs w:val="24"/>
                <w:lang w:eastAsia="es-CO"/>
              </w:rPr>
              <w:t xml:space="preserve">temas vinculados con </w:t>
            </w:r>
            <w:r w:rsidRPr="00C80FF8">
              <w:rPr>
                <w:rFonts w:ascii="Times New Roman" w:eastAsia="Times New Roman" w:hAnsi="Times New Roman" w:cs="Times New Roman"/>
                <w:color w:val="222222"/>
                <w:sz w:val="24"/>
                <w:szCs w:val="24"/>
                <w:lang w:eastAsia="es-CO"/>
              </w:rPr>
              <w:t>ciudades sostenibles y hábitat.</w:t>
            </w:r>
            <w:r>
              <w:rPr>
                <w:rFonts w:ascii="Arial" w:eastAsia="Times New Roman" w:hAnsi="Arial" w:cs="Arial"/>
                <w:bCs/>
                <w:color w:val="222222"/>
                <w:sz w:val="24"/>
                <w:szCs w:val="24"/>
                <w:lang w:eastAsia="es-CO"/>
              </w:rPr>
              <w:t xml:space="preserve"> </w:t>
            </w:r>
          </w:p>
        </w:tc>
        <w:tc>
          <w:tcPr>
            <w:tcW w:w="3347"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456590" w:rsidRDefault="00A36133" w:rsidP="00456590">
            <w:pPr>
              <w:spacing w:before="100" w:beforeAutospacing="1" w:after="100" w:afterAutospacing="1" w:line="240"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 xml:space="preserve">Este proyecto espera contribuir en la línea de Proyección Social e Investigación Pertinentes establecida en el PIM de la USTA. Este proyecto tiene la potencialidad de promover el análisis de las problemáticas urbanas desde un enfoque que vincula la dimensión económica, urbanística y sociológica. Se considera de importancia el conocer los procesos poblacionales que tienen lugar en la ciudad y de sus posibles efectos </w:t>
            </w:r>
            <w:r w:rsidR="00456590">
              <w:rPr>
                <w:rFonts w:ascii="Times New Roman" w:eastAsia="Times New Roman" w:hAnsi="Times New Roman" w:cs="Times New Roman"/>
                <w:color w:val="222222"/>
                <w:sz w:val="24"/>
                <w:szCs w:val="24"/>
                <w:lang w:eastAsia="es-CO"/>
              </w:rPr>
              <w:t>en materia de justicia espacial teniendo en cuenta que la agenda de Objetivos de Desarrollo Sostenible es el de Ciudades y Comunidades Sostenibles.</w:t>
            </w:r>
          </w:p>
          <w:p w:rsidR="00265B89" w:rsidRPr="002A18AF" w:rsidRDefault="00A36133" w:rsidP="00456590">
            <w:pPr>
              <w:spacing w:before="100" w:beforeAutospacing="1" w:after="100" w:afterAutospacing="1" w:line="240" w:lineRule="auto"/>
              <w:jc w:val="both"/>
              <w:rPr>
                <w:rFonts w:ascii="Arial" w:eastAsia="Times New Roman" w:hAnsi="Arial" w:cs="Arial"/>
                <w:b/>
                <w:bCs/>
                <w:color w:val="222222"/>
                <w:sz w:val="24"/>
                <w:szCs w:val="24"/>
                <w:lang w:eastAsia="es-CO"/>
              </w:rPr>
            </w:pPr>
            <w:bookmarkStart w:id="0" w:name="_GoBack"/>
            <w:bookmarkEnd w:id="0"/>
            <w:r>
              <w:rPr>
                <w:rFonts w:ascii="Times New Roman" w:eastAsia="Times New Roman" w:hAnsi="Times New Roman" w:cs="Times New Roman"/>
                <w:color w:val="222222"/>
                <w:sz w:val="24"/>
                <w:szCs w:val="24"/>
                <w:lang w:eastAsia="es-CO"/>
              </w:rPr>
              <w:t xml:space="preserve">Es importante recalcar la participación de investigadores de las Facultades de Sociología y de Estadística en el proyecto ya que permite aprovechar esta oportunidad para fortalecer procesos de investigación formativa en los semilleros de investigación de las dos </w:t>
            </w:r>
            <w:r w:rsidR="004F3DE3">
              <w:rPr>
                <w:rFonts w:ascii="Times New Roman" w:eastAsia="Times New Roman" w:hAnsi="Times New Roman" w:cs="Times New Roman"/>
                <w:color w:val="222222"/>
                <w:sz w:val="24"/>
                <w:szCs w:val="24"/>
                <w:lang w:eastAsia="es-CO"/>
              </w:rPr>
              <w:t>facultades y la promoción de metodologías mixtas en el análisis de los procesos sociales.</w:t>
            </w:r>
            <w:r>
              <w:rPr>
                <w:rFonts w:ascii="Times New Roman" w:eastAsia="Times New Roman" w:hAnsi="Times New Roman" w:cs="Times New Roman"/>
                <w:color w:val="222222"/>
                <w:sz w:val="24"/>
                <w:szCs w:val="24"/>
                <w:lang w:eastAsia="es-CO"/>
              </w:rPr>
              <w:t xml:space="preserve"> </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640CD3" w:rsidRPr="002A18AF" w:rsidRDefault="00826ABE" w:rsidP="00456590">
            <w:pPr>
              <w:spacing w:after="0" w:line="276" w:lineRule="auto"/>
              <w:jc w:val="both"/>
              <w:rPr>
                <w:rFonts w:ascii="Arial" w:eastAsia="Times New Roman" w:hAnsi="Arial" w:cs="Arial"/>
                <w:b/>
                <w:bCs/>
                <w:color w:val="222222"/>
                <w:sz w:val="24"/>
                <w:szCs w:val="24"/>
                <w:lang w:eastAsia="es-CO"/>
              </w:rPr>
            </w:pPr>
            <w:r w:rsidRPr="00C80FF8">
              <w:rPr>
                <w:rFonts w:ascii="Times New Roman" w:eastAsia="Times New Roman" w:hAnsi="Times New Roman" w:cs="Times New Roman"/>
                <w:color w:val="222222"/>
                <w:sz w:val="24"/>
                <w:szCs w:val="24"/>
                <w:lang w:eastAsia="es-CO"/>
              </w:rPr>
              <w:t>Este proyecto de investigación espera articularse con investigación formativa en la medida en que se promueven actividades de formación de estudiantes a través de la figura de jóvenes investigadores y de los semilleros de investigación Entropía y Ustadística. En cuanto a currículo este proyecto se articula a los espacios académicos Sociología Urbana, Planeación Local y Regional, Método V y M</w:t>
            </w:r>
            <w:r w:rsidR="00D90486" w:rsidRPr="00C80FF8">
              <w:rPr>
                <w:rFonts w:ascii="Times New Roman" w:eastAsia="Times New Roman" w:hAnsi="Times New Roman" w:cs="Times New Roman"/>
                <w:color w:val="222222"/>
                <w:sz w:val="24"/>
                <w:szCs w:val="24"/>
                <w:lang w:eastAsia="es-CO"/>
              </w:rPr>
              <w:t xml:space="preserve">étodo VI y Teoría Económica I y II. Finalmente se articula con responsabilidad social en la medida en que se generan productos para la difusión de conocimiento (notas de prensa, programas de radio, participación en espacios de debate comunitarios y/u oficiales). </w:t>
            </w:r>
          </w:p>
        </w:tc>
      </w:tr>
      <w:tr w:rsidR="002A18AF" w:rsidTr="00456590">
        <w:tc>
          <w:tcPr>
            <w:tcW w:w="16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334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8C0F63" w:rsidRPr="002166CE" w:rsidRDefault="002D008B" w:rsidP="002166CE">
            <w:pPr>
              <w:spacing w:after="0" w:line="276" w:lineRule="auto"/>
              <w:jc w:val="center"/>
              <w:rPr>
                <w:rFonts w:ascii="Times New Roman" w:eastAsia="Times New Roman" w:hAnsi="Times New Roman" w:cs="Times New Roman"/>
                <w:color w:val="222222"/>
                <w:sz w:val="24"/>
                <w:szCs w:val="24"/>
                <w:lang w:eastAsia="es-CO"/>
              </w:rPr>
            </w:pPr>
            <w:r w:rsidRPr="002166CE">
              <w:rPr>
                <w:rFonts w:ascii="Times New Roman" w:eastAsia="Times New Roman" w:hAnsi="Times New Roman" w:cs="Times New Roman"/>
                <w:color w:val="222222"/>
                <w:sz w:val="24"/>
                <w:szCs w:val="24"/>
                <w:lang w:eastAsia="es-CO"/>
              </w:rPr>
              <w:t>Conflictos sociales, género y territorios (subjetividades, acción colectiva y transformación social) &amp;</w:t>
            </w:r>
          </w:p>
          <w:p w:rsidR="002A18AF" w:rsidRDefault="002D008B" w:rsidP="002166CE">
            <w:pPr>
              <w:spacing w:after="0" w:line="276" w:lineRule="auto"/>
              <w:jc w:val="center"/>
              <w:rPr>
                <w:rFonts w:ascii="Helvetica" w:eastAsia="Times New Roman" w:hAnsi="Helvetica" w:cs="Helvetica"/>
                <w:color w:val="222222"/>
                <w:sz w:val="24"/>
                <w:szCs w:val="24"/>
                <w:lang w:eastAsia="es-CO"/>
              </w:rPr>
            </w:pPr>
            <w:r w:rsidRPr="002166CE">
              <w:rPr>
                <w:rFonts w:ascii="Times New Roman" w:eastAsia="Times New Roman" w:hAnsi="Times New Roman" w:cs="Times New Roman"/>
                <w:color w:val="222222"/>
                <w:sz w:val="24"/>
                <w:szCs w:val="24"/>
                <w:lang w:eastAsia="es-CO"/>
              </w:rPr>
              <w:t>Ustadística</w:t>
            </w:r>
            <w:r w:rsidR="008C0F63" w:rsidRPr="002166CE">
              <w:rPr>
                <w:rFonts w:ascii="Times New Roman" w:eastAsia="Times New Roman" w:hAnsi="Times New Roman" w:cs="Times New Roman"/>
                <w:color w:val="222222"/>
                <w:sz w:val="24"/>
                <w:szCs w:val="24"/>
                <w:lang w:eastAsia="es-CO"/>
              </w:rPr>
              <w:t xml:space="preserve"> (estadística aplicada a contextos interdisciplinarios)</w:t>
            </w:r>
          </w:p>
        </w:tc>
      </w:tr>
    </w:tbl>
    <w:p w:rsidR="005A4252" w:rsidRDefault="005A4252" w:rsidP="002A18AF">
      <w:pPr>
        <w:spacing w:after="0" w:line="240" w:lineRule="auto"/>
        <w:rPr>
          <w:rFonts w:ascii="Times New Roman" w:eastAsia="Times New Roman" w:hAnsi="Times New Roman" w:cs="Times New Roman"/>
          <w:sz w:val="24"/>
          <w:szCs w:val="24"/>
          <w:lang w:eastAsia="es-CO"/>
        </w:rPr>
      </w:pPr>
    </w:p>
    <w:tbl>
      <w:tblPr>
        <w:tblW w:w="5000" w:type="pct"/>
        <w:shd w:val="clear" w:color="auto" w:fill="FFFFFF"/>
        <w:tblLayout w:type="fixed"/>
        <w:tblLook w:val="04A0" w:firstRow="1" w:lastRow="0" w:firstColumn="1" w:lastColumn="0" w:noHBand="0" w:noVBand="1"/>
      </w:tblPr>
      <w:tblGrid>
        <w:gridCol w:w="2827"/>
        <w:gridCol w:w="3828"/>
        <w:gridCol w:w="4536"/>
        <w:gridCol w:w="3499"/>
      </w:tblGrid>
      <w:tr w:rsidR="002A18AF" w:rsidTr="00A96782">
        <w:trPr>
          <w:trHeight w:val="516"/>
        </w:trPr>
        <w:tc>
          <w:tcPr>
            <w:tcW w:w="96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130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154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19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A18AF" w:rsidTr="00A96782">
        <w:trPr>
          <w:trHeight w:val="536"/>
        </w:trPr>
        <w:tc>
          <w:tcPr>
            <w:tcW w:w="9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D008B">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Hernando Sáenz Acosta</w:t>
            </w:r>
          </w:p>
        </w:tc>
        <w:tc>
          <w:tcPr>
            <w:tcW w:w="130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A96782" w:rsidRDefault="00265D47" w:rsidP="00A96782">
            <w:pPr>
              <w:spacing w:after="0" w:line="240" w:lineRule="auto"/>
              <w:rPr>
                <w:rFonts w:ascii="Times New Roman" w:eastAsia="Times New Roman" w:hAnsi="Times New Roman" w:cs="Times New Roman"/>
                <w:color w:val="222222"/>
                <w:sz w:val="18"/>
                <w:szCs w:val="18"/>
                <w:lang w:eastAsia="es-CO"/>
              </w:rPr>
            </w:pPr>
            <w:hyperlink r:id="rId8" w:history="1">
              <w:r w:rsidR="00A96782" w:rsidRPr="00A96782">
                <w:rPr>
                  <w:rStyle w:val="Hipervnculo"/>
                  <w:rFonts w:ascii="Times New Roman" w:eastAsia="Times New Roman" w:hAnsi="Times New Roman" w:cs="Times New Roman"/>
                  <w:sz w:val="18"/>
                  <w:szCs w:val="18"/>
                  <w:lang w:eastAsia="es-CO"/>
                </w:rPr>
                <w:t>http://scienti.colciencias.gov.co:8081/cvlac/visualizador/generarCurriculoCv.do?cod_rh=0000444723</w:t>
              </w:r>
            </w:hyperlink>
            <w:r w:rsidR="00A96782" w:rsidRPr="00A96782">
              <w:rPr>
                <w:rFonts w:ascii="Times New Roman" w:eastAsia="Times New Roman" w:hAnsi="Times New Roman" w:cs="Times New Roman"/>
                <w:color w:val="222222"/>
                <w:sz w:val="18"/>
                <w:szCs w:val="18"/>
                <w:lang w:eastAsia="es-CO"/>
              </w:rPr>
              <w:t xml:space="preserve"> </w:t>
            </w:r>
          </w:p>
        </w:tc>
        <w:tc>
          <w:tcPr>
            <w:tcW w:w="154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A96782" w:rsidRDefault="00265D47" w:rsidP="00A96782">
            <w:pPr>
              <w:spacing w:after="0" w:line="240" w:lineRule="auto"/>
              <w:rPr>
                <w:rFonts w:ascii="Times New Roman" w:eastAsia="Times New Roman" w:hAnsi="Times New Roman" w:cs="Times New Roman"/>
                <w:color w:val="222222"/>
                <w:sz w:val="18"/>
                <w:szCs w:val="18"/>
                <w:lang w:eastAsia="es-CO"/>
              </w:rPr>
            </w:pPr>
            <w:hyperlink r:id="rId9" w:history="1">
              <w:r w:rsidR="00A96782" w:rsidRPr="00A96782">
                <w:rPr>
                  <w:rStyle w:val="Hipervnculo"/>
                  <w:rFonts w:ascii="Times New Roman" w:eastAsia="Times New Roman" w:hAnsi="Times New Roman" w:cs="Times New Roman"/>
                  <w:sz w:val="18"/>
                  <w:szCs w:val="18"/>
                  <w:lang w:eastAsia="es-CO"/>
                </w:rPr>
                <w:t>https://orcid.org/0000-0003-4166-317X</w:t>
              </w:r>
            </w:hyperlink>
            <w:r w:rsidR="00A96782" w:rsidRPr="00A96782">
              <w:rPr>
                <w:rFonts w:ascii="Times New Roman" w:eastAsia="Times New Roman" w:hAnsi="Times New Roman" w:cs="Times New Roman"/>
                <w:color w:val="222222"/>
                <w:sz w:val="18"/>
                <w:szCs w:val="18"/>
                <w:lang w:eastAsia="es-CO"/>
              </w:rPr>
              <w:t xml:space="preserve"> </w:t>
            </w:r>
          </w:p>
        </w:tc>
        <w:tc>
          <w:tcPr>
            <w:tcW w:w="11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A96782" w:rsidRDefault="00265D47">
            <w:pPr>
              <w:spacing w:after="0" w:line="240" w:lineRule="auto"/>
              <w:jc w:val="center"/>
              <w:rPr>
                <w:rFonts w:ascii="Times New Roman" w:eastAsia="Times New Roman" w:hAnsi="Times New Roman" w:cs="Times New Roman"/>
                <w:color w:val="222222"/>
                <w:sz w:val="18"/>
                <w:szCs w:val="18"/>
                <w:lang w:eastAsia="es-CO"/>
              </w:rPr>
            </w:pPr>
            <w:hyperlink r:id="rId10" w:history="1">
              <w:r w:rsidR="00A96782" w:rsidRPr="00A96782">
                <w:rPr>
                  <w:rStyle w:val="Hipervnculo"/>
                  <w:rFonts w:ascii="Times New Roman" w:eastAsia="Times New Roman" w:hAnsi="Times New Roman" w:cs="Times New Roman"/>
                  <w:sz w:val="18"/>
                  <w:szCs w:val="18"/>
                  <w:lang w:eastAsia="es-CO"/>
                </w:rPr>
                <w:t>https://scholar.google.com/citations?hl=en&amp;user=j6VidMQAAAAJ</w:t>
              </w:r>
            </w:hyperlink>
            <w:r w:rsidR="00A96782" w:rsidRPr="00A96782">
              <w:rPr>
                <w:rFonts w:ascii="Times New Roman" w:eastAsia="Times New Roman" w:hAnsi="Times New Roman" w:cs="Times New Roman"/>
                <w:color w:val="222222"/>
                <w:sz w:val="18"/>
                <w:szCs w:val="18"/>
                <w:lang w:eastAsia="es-CO"/>
              </w:rPr>
              <w:t xml:space="preserve"> </w:t>
            </w:r>
          </w:p>
        </w:tc>
      </w:tr>
      <w:tr w:rsidR="002A18AF" w:rsidTr="00A96782">
        <w:trPr>
          <w:trHeight w:val="536"/>
        </w:trPr>
        <w:tc>
          <w:tcPr>
            <w:tcW w:w="9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30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54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1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A18AF" w:rsidTr="00A96782">
        <w:trPr>
          <w:trHeight w:val="536"/>
        </w:trPr>
        <w:tc>
          <w:tcPr>
            <w:tcW w:w="9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D008B" w:rsidRDefault="002D008B"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2D008B">
              <w:rPr>
                <w:rFonts w:ascii="Arial" w:eastAsia="Times New Roman" w:hAnsi="Arial" w:cs="Arial"/>
                <w:bCs/>
                <w:color w:val="222222"/>
                <w:sz w:val="24"/>
                <w:szCs w:val="24"/>
                <w:lang w:eastAsia="es-CO"/>
              </w:rPr>
              <w:lastRenderedPageBreak/>
              <w:t>Ciencias Sociales</w:t>
            </w:r>
          </w:p>
        </w:tc>
        <w:tc>
          <w:tcPr>
            <w:tcW w:w="130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D008B" w:rsidRDefault="002D008B"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2D008B">
              <w:rPr>
                <w:rFonts w:ascii="Arial" w:eastAsia="Times New Roman" w:hAnsi="Arial" w:cs="Arial"/>
                <w:bCs/>
                <w:color w:val="222222"/>
                <w:sz w:val="24"/>
                <w:szCs w:val="24"/>
                <w:lang w:eastAsia="es-CO"/>
              </w:rPr>
              <w:t>Sociología</w:t>
            </w:r>
          </w:p>
        </w:tc>
        <w:tc>
          <w:tcPr>
            <w:tcW w:w="154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D008B" w:rsidRDefault="002D008B"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2D008B">
              <w:rPr>
                <w:rFonts w:ascii="Arial" w:eastAsia="Times New Roman" w:hAnsi="Arial" w:cs="Arial"/>
                <w:bCs/>
                <w:color w:val="222222"/>
                <w:sz w:val="24"/>
                <w:szCs w:val="24"/>
                <w:lang w:eastAsia="es-CO"/>
              </w:rPr>
              <w:t>Sociología</w:t>
            </w:r>
          </w:p>
        </w:tc>
        <w:tc>
          <w:tcPr>
            <w:tcW w:w="11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D008B" w:rsidRDefault="002D008B"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2D008B">
              <w:rPr>
                <w:rFonts w:ascii="Arial" w:eastAsia="Times New Roman" w:hAnsi="Arial" w:cs="Arial"/>
                <w:bCs/>
                <w:color w:val="222222"/>
                <w:sz w:val="24"/>
                <w:szCs w:val="24"/>
                <w:lang w:eastAsia="es-CO"/>
              </w:rPr>
              <w:t xml:space="preserve">Conflictos sociales, género y territorios </w:t>
            </w:r>
          </w:p>
        </w:tc>
      </w:tr>
      <w:tr w:rsidR="00AC47BF" w:rsidTr="00A96782">
        <w:trPr>
          <w:trHeight w:val="536"/>
        </w:trPr>
        <w:tc>
          <w:tcPr>
            <w:tcW w:w="9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30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154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1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AC47BF" w:rsidTr="00A96782">
        <w:trPr>
          <w:trHeight w:val="536"/>
        </w:trPr>
        <w:tc>
          <w:tcPr>
            <w:tcW w:w="9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2D008B" w:rsidRDefault="002D008B" w:rsidP="00AC47BF">
            <w:pPr>
              <w:spacing w:before="100" w:beforeAutospacing="1" w:after="100" w:afterAutospacing="1" w:line="240" w:lineRule="auto"/>
              <w:jc w:val="center"/>
              <w:rPr>
                <w:rFonts w:ascii="Arial" w:eastAsia="Times New Roman" w:hAnsi="Arial" w:cs="Arial"/>
                <w:bCs/>
                <w:color w:val="222222"/>
                <w:sz w:val="24"/>
                <w:szCs w:val="24"/>
                <w:lang w:eastAsia="es-CO"/>
              </w:rPr>
            </w:pPr>
            <w:r w:rsidRPr="002D008B">
              <w:rPr>
                <w:rFonts w:ascii="Arial" w:eastAsia="Times New Roman" w:hAnsi="Arial" w:cs="Arial"/>
                <w:bCs/>
                <w:color w:val="222222"/>
                <w:sz w:val="24"/>
                <w:szCs w:val="24"/>
                <w:lang w:eastAsia="es-CO"/>
              </w:rPr>
              <w:t>Lida Rubiela Fonseca</w:t>
            </w:r>
          </w:p>
        </w:tc>
        <w:tc>
          <w:tcPr>
            <w:tcW w:w="130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2D008B" w:rsidRDefault="00BE135C" w:rsidP="00BE135C">
            <w:pPr>
              <w:spacing w:after="0" w:line="240" w:lineRule="auto"/>
              <w:rPr>
                <w:rFonts w:ascii="Arial" w:eastAsia="Times New Roman" w:hAnsi="Arial" w:cs="Arial"/>
                <w:bCs/>
                <w:color w:val="222222"/>
                <w:sz w:val="24"/>
                <w:szCs w:val="24"/>
                <w:lang w:eastAsia="es-CO"/>
              </w:rPr>
            </w:pPr>
            <w:r w:rsidRPr="00BE135C">
              <w:rPr>
                <w:rStyle w:val="Hipervnculo"/>
                <w:rFonts w:ascii="Times New Roman" w:hAnsi="Times New Roman" w:cs="Times New Roman"/>
                <w:sz w:val="18"/>
                <w:szCs w:val="18"/>
                <w:lang w:eastAsia="es-CO"/>
              </w:rPr>
              <w:t>https://scienti.colciencias.gov.co/cvlac/visualizador/generarCurriculoCv.do?cod_rh=0000125977</w:t>
            </w:r>
          </w:p>
        </w:tc>
        <w:tc>
          <w:tcPr>
            <w:tcW w:w="154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BE135C" w:rsidRDefault="00265D47" w:rsidP="00BE135C">
            <w:pPr>
              <w:spacing w:before="100" w:beforeAutospacing="1" w:after="100" w:afterAutospacing="1" w:line="240" w:lineRule="auto"/>
              <w:rPr>
                <w:rFonts w:ascii="Times New Roman" w:eastAsia="Times New Roman" w:hAnsi="Times New Roman" w:cs="Times New Roman"/>
                <w:bCs/>
                <w:color w:val="222222"/>
                <w:sz w:val="18"/>
                <w:szCs w:val="18"/>
                <w:lang w:eastAsia="es-CO"/>
              </w:rPr>
            </w:pPr>
            <w:hyperlink r:id="rId11" w:history="1">
              <w:r w:rsidR="00BE135C" w:rsidRPr="0033128C">
                <w:rPr>
                  <w:rStyle w:val="Hipervnculo"/>
                  <w:rFonts w:ascii="Times New Roman" w:eastAsia="Times New Roman" w:hAnsi="Times New Roman" w:cs="Times New Roman"/>
                  <w:bCs/>
                  <w:sz w:val="18"/>
                  <w:szCs w:val="18"/>
                  <w:lang w:eastAsia="es-CO"/>
                </w:rPr>
                <w:t>https://orcid.org/0000-0002-3597-728X</w:t>
              </w:r>
            </w:hyperlink>
            <w:r w:rsidR="00BE135C">
              <w:rPr>
                <w:rFonts w:ascii="Times New Roman" w:eastAsia="Times New Roman" w:hAnsi="Times New Roman" w:cs="Times New Roman"/>
                <w:bCs/>
                <w:color w:val="222222"/>
                <w:sz w:val="18"/>
                <w:szCs w:val="18"/>
                <w:lang w:eastAsia="es-CO"/>
              </w:rPr>
              <w:t xml:space="preserve"> </w:t>
            </w:r>
          </w:p>
        </w:tc>
        <w:tc>
          <w:tcPr>
            <w:tcW w:w="11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2D008B" w:rsidRDefault="00265D47" w:rsidP="00BE135C">
            <w:pPr>
              <w:spacing w:after="0" w:line="240" w:lineRule="auto"/>
              <w:jc w:val="center"/>
              <w:rPr>
                <w:rFonts w:ascii="Arial" w:eastAsia="Times New Roman" w:hAnsi="Arial" w:cs="Arial"/>
                <w:bCs/>
                <w:color w:val="222222"/>
                <w:sz w:val="24"/>
                <w:szCs w:val="24"/>
                <w:lang w:eastAsia="es-CO"/>
              </w:rPr>
            </w:pPr>
            <w:hyperlink r:id="rId12" w:history="1">
              <w:r w:rsidR="00BE135C" w:rsidRPr="00BE135C">
                <w:rPr>
                  <w:rStyle w:val="Hipervnculo"/>
                  <w:rFonts w:ascii="Times New Roman" w:eastAsia="Times New Roman" w:hAnsi="Times New Roman" w:cs="Times New Roman"/>
                  <w:sz w:val="18"/>
                  <w:szCs w:val="18"/>
                  <w:lang w:eastAsia="es-CO"/>
                </w:rPr>
                <w:t>https://scholar.google.com/citations?hl=en&amp;user=uwl_sDgAAAAJ</w:t>
              </w:r>
            </w:hyperlink>
            <w:r w:rsidR="00BE135C">
              <w:rPr>
                <w:rFonts w:ascii="Arial" w:eastAsia="Times New Roman" w:hAnsi="Arial" w:cs="Arial"/>
                <w:bCs/>
                <w:color w:val="222222"/>
                <w:sz w:val="24"/>
                <w:szCs w:val="24"/>
                <w:lang w:eastAsia="es-CO"/>
              </w:rPr>
              <w:t xml:space="preserve"> </w:t>
            </w:r>
          </w:p>
        </w:tc>
      </w:tr>
      <w:tr w:rsidR="00AC47BF" w:rsidTr="00A96782">
        <w:trPr>
          <w:trHeight w:val="536"/>
        </w:trPr>
        <w:tc>
          <w:tcPr>
            <w:tcW w:w="96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30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154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19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AC47BF" w:rsidTr="00A96782">
        <w:trPr>
          <w:trHeight w:val="536"/>
        </w:trPr>
        <w:tc>
          <w:tcPr>
            <w:tcW w:w="9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2D008B" w:rsidRDefault="0092623E"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Ciencias Administrativas y económicas</w:t>
            </w:r>
          </w:p>
        </w:tc>
        <w:tc>
          <w:tcPr>
            <w:tcW w:w="130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2D008B" w:rsidRDefault="002D008B"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2D008B">
              <w:rPr>
                <w:rFonts w:ascii="Arial" w:eastAsia="Times New Roman" w:hAnsi="Arial" w:cs="Arial"/>
                <w:bCs/>
                <w:color w:val="222222"/>
                <w:sz w:val="24"/>
                <w:szCs w:val="24"/>
                <w:lang w:eastAsia="es-CO"/>
              </w:rPr>
              <w:t>Estadística</w:t>
            </w:r>
          </w:p>
        </w:tc>
        <w:tc>
          <w:tcPr>
            <w:tcW w:w="154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2D008B" w:rsidRDefault="002D008B"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2D008B">
              <w:rPr>
                <w:rFonts w:ascii="Arial" w:eastAsia="Times New Roman" w:hAnsi="Arial" w:cs="Arial"/>
                <w:bCs/>
                <w:color w:val="222222"/>
                <w:sz w:val="24"/>
                <w:szCs w:val="24"/>
                <w:lang w:eastAsia="es-CO"/>
              </w:rPr>
              <w:t>Estadística</w:t>
            </w:r>
          </w:p>
        </w:tc>
        <w:tc>
          <w:tcPr>
            <w:tcW w:w="11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2D008B" w:rsidRDefault="00643608" w:rsidP="001D6087">
            <w:pPr>
              <w:spacing w:before="100" w:beforeAutospacing="1" w:after="100" w:afterAutospacing="1" w:line="240" w:lineRule="auto"/>
              <w:jc w:val="center"/>
              <w:rPr>
                <w:rFonts w:ascii="Arial" w:eastAsia="Times New Roman" w:hAnsi="Arial" w:cs="Arial"/>
                <w:bCs/>
                <w:color w:val="222222"/>
                <w:sz w:val="24"/>
                <w:szCs w:val="24"/>
                <w:lang w:eastAsia="es-CO"/>
              </w:rPr>
            </w:pPr>
            <w:proofErr w:type="spellStart"/>
            <w:r>
              <w:rPr>
                <w:rFonts w:ascii="Arial" w:eastAsia="Times New Roman" w:hAnsi="Arial" w:cs="Arial"/>
                <w:bCs/>
                <w:color w:val="222222"/>
                <w:sz w:val="24"/>
                <w:szCs w:val="24"/>
                <w:lang w:eastAsia="es-CO"/>
              </w:rPr>
              <w:t>USTAdística</w:t>
            </w:r>
            <w:proofErr w:type="spellEnd"/>
          </w:p>
        </w:tc>
      </w:tr>
    </w:tbl>
    <w:p w:rsidR="00456590" w:rsidRDefault="00456590"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734" w:type="dxa"/>
        <w:shd w:val="clear" w:color="auto" w:fill="FFFFFF"/>
        <w:tblLook w:val="04A0" w:firstRow="1" w:lastRow="0" w:firstColumn="1" w:lastColumn="0" w:noHBand="0" w:noVBand="1"/>
      </w:tblPr>
      <w:tblGrid>
        <w:gridCol w:w="10340"/>
        <w:gridCol w:w="4394"/>
      </w:tblGrid>
      <w:tr w:rsidR="002A18AF" w:rsidTr="00456590">
        <w:tc>
          <w:tcPr>
            <w:tcW w:w="350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456590">
            <w:pPr>
              <w:tabs>
                <w:tab w:val="left" w:pos="6022"/>
              </w:tabs>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149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rsidTr="00456590">
        <w:trPr>
          <w:trHeight w:val="7399"/>
        </w:trPr>
        <w:tc>
          <w:tcPr>
            <w:tcW w:w="350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7185" w:rsidRDefault="00456590" w:rsidP="00CA1A1A">
            <w:pPr>
              <w:spacing w:after="0" w:line="276"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lastRenderedPageBreak/>
              <w:t>L</w:t>
            </w:r>
            <w:r w:rsidR="00F43446" w:rsidRPr="00C80FF8">
              <w:rPr>
                <w:rFonts w:ascii="Times New Roman" w:eastAsia="Times New Roman" w:hAnsi="Times New Roman" w:cs="Times New Roman"/>
                <w:color w:val="222222"/>
                <w:sz w:val="24"/>
                <w:szCs w:val="24"/>
                <w:lang w:eastAsia="es-CO"/>
              </w:rPr>
              <w:t xml:space="preserve">a </w:t>
            </w:r>
            <w:r w:rsidR="00CA1A1A">
              <w:rPr>
                <w:rFonts w:ascii="Times New Roman" w:eastAsia="Times New Roman" w:hAnsi="Times New Roman" w:cs="Times New Roman"/>
                <w:color w:val="222222"/>
                <w:sz w:val="24"/>
                <w:szCs w:val="24"/>
                <w:lang w:eastAsia="es-CO"/>
              </w:rPr>
              <w:t>presente investigación tiene como objetivo a</w:t>
            </w:r>
            <w:r w:rsidR="00CA1A1A" w:rsidRPr="008A05E3">
              <w:rPr>
                <w:rFonts w:ascii="Times New Roman" w:eastAsia="Times New Roman" w:hAnsi="Times New Roman" w:cs="Times New Roman"/>
                <w:color w:val="222222"/>
                <w:sz w:val="24"/>
                <w:szCs w:val="24"/>
                <w:lang w:eastAsia="es-CO"/>
              </w:rPr>
              <w:t>nalizar las movilidades espaciales de la población que transita alrededor de dos centralidades de servicios médicos localizados en la zona del Restrepo, Bogotá.</w:t>
            </w:r>
            <w:r w:rsidR="00CA1A1A">
              <w:rPr>
                <w:rFonts w:ascii="Times New Roman" w:eastAsia="Times New Roman" w:hAnsi="Times New Roman" w:cs="Times New Roman"/>
                <w:color w:val="222222"/>
                <w:sz w:val="24"/>
                <w:szCs w:val="24"/>
                <w:lang w:eastAsia="es-CO"/>
              </w:rPr>
              <w:t xml:space="preserve"> Esta es una zona de antigua periferia ubicada al sur del centro histórico de la ciudad en donde se encuentra una diversidad social que se complementa de una funcionalidad no solo por albergar una centralidad en torno al sector del cuero y el calzado sino en torno a la prestación de servicios médicos.</w:t>
            </w:r>
          </w:p>
          <w:p w:rsidR="001D7185" w:rsidRDefault="001D7185" w:rsidP="00CA1A1A">
            <w:pPr>
              <w:spacing w:after="0" w:line="276" w:lineRule="auto"/>
              <w:jc w:val="both"/>
              <w:rPr>
                <w:rFonts w:ascii="Times New Roman" w:eastAsia="Times New Roman" w:hAnsi="Times New Roman" w:cs="Times New Roman"/>
                <w:color w:val="222222"/>
                <w:sz w:val="24"/>
                <w:szCs w:val="24"/>
                <w:lang w:eastAsia="es-CO"/>
              </w:rPr>
            </w:pPr>
          </w:p>
          <w:p w:rsidR="00CA1A1A" w:rsidRDefault="001D7185" w:rsidP="00CA1A1A">
            <w:pPr>
              <w:spacing w:after="0" w:line="276"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 xml:space="preserve">Estas centralidades médicas se deben comprender no solo en función de la historia del poblamiento de la zona sino en cuanto a los cambios que sufre la zona en la medida en que deja de ser periférica para ganar ventajas en su localización. En un contexto normativo que ha promovido la expansión del sector privado en la provisión de estos servicios en salud se considera pertinente analizar los impactos que genera la llegada y consolidación de equipamientos de salud privados en una zona donde existía ya una red de hospitales públicos. </w:t>
            </w:r>
            <w:r w:rsidR="00CA1A1A" w:rsidRPr="008A05E3">
              <w:rPr>
                <w:rFonts w:ascii="Times New Roman" w:eastAsia="Times New Roman" w:hAnsi="Times New Roman" w:cs="Times New Roman"/>
                <w:color w:val="222222"/>
                <w:sz w:val="24"/>
                <w:szCs w:val="24"/>
                <w:lang w:eastAsia="es-CO"/>
              </w:rPr>
              <w:t xml:space="preserve"> </w:t>
            </w:r>
          </w:p>
          <w:p w:rsidR="009E3A49" w:rsidRDefault="009E3A49" w:rsidP="00CA1A1A">
            <w:pPr>
              <w:spacing w:after="0" w:line="276" w:lineRule="auto"/>
              <w:jc w:val="both"/>
              <w:rPr>
                <w:rFonts w:ascii="Times New Roman" w:eastAsia="Times New Roman" w:hAnsi="Times New Roman" w:cs="Times New Roman"/>
                <w:color w:val="222222"/>
                <w:sz w:val="24"/>
                <w:szCs w:val="24"/>
                <w:lang w:eastAsia="es-CO"/>
              </w:rPr>
            </w:pPr>
          </w:p>
          <w:p w:rsidR="009E3A49" w:rsidRPr="008A05E3" w:rsidRDefault="009E3A49" w:rsidP="00CA1A1A">
            <w:pPr>
              <w:spacing w:after="0" w:line="276"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Por medio de la aplicación de una encuesta sobre usos y percepciones de los espacios aledaños a una clínica privada y un hospital público se pretende conocer no solo la funcionalidad de esta antigua periferia en el contexto metropolitano sino de conocer el tipo de población que transita, trabaja y/o hace uso de los servicios prestados alrededor de estas edificaciones. Adicionalmente se recurre a entrevistas con residentes y/o personas que viven y trabajan en la zona para conocer sus trayectorias residenciales y analizarlas en relación a esta movilidad cotidiana.</w:t>
            </w:r>
          </w:p>
          <w:p w:rsidR="00CA1A1A" w:rsidRDefault="00CA1A1A" w:rsidP="00C80FF8">
            <w:pPr>
              <w:spacing w:after="0" w:line="276" w:lineRule="auto"/>
              <w:jc w:val="both"/>
              <w:rPr>
                <w:rFonts w:ascii="Times New Roman" w:eastAsia="Times New Roman" w:hAnsi="Times New Roman" w:cs="Times New Roman"/>
                <w:color w:val="222222"/>
                <w:sz w:val="24"/>
                <w:szCs w:val="24"/>
                <w:lang w:eastAsia="es-CO"/>
              </w:rPr>
            </w:pPr>
          </w:p>
          <w:p w:rsidR="00E6008D" w:rsidRDefault="009E3A49" w:rsidP="00456590">
            <w:pPr>
              <w:spacing w:after="0" w:line="276" w:lineRule="auto"/>
              <w:jc w:val="both"/>
              <w:rPr>
                <w:rFonts w:ascii="Helvetica" w:eastAsia="Times New Roman" w:hAnsi="Helvetica" w:cs="Helvetica"/>
                <w:color w:val="222222"/>
                <w:sz w:val="24"/>
                <w:szCs w:val="24"/>
                <w:lang w:eastAsia="es-CO"/>
              </w:rPr>
            </w:pPr>
            <w:r>
              <w:rPr>
                <w:rFonts w:ascii="Times New Roman" w:eastAsia="Times New Roman" w:hAnsi="Times New Roman" w:cs="Times New Roman"/>
                <w:color w:val="222222"/>
                <w:sz w:val="24"/>
                <w:szCs w:val="24"/>
                <w:lang w:eastAsia="es-CO"/>
              </w:rPr>
              <w:t xml:space="preserve">Por último, es importante señalar que esta </w:t>
            </w:r>
            <w:r w:rsidR="00F43446" w:rsidRPr="00C80FF8">
              <w:rPr>
                <w:rFonts w:ascii="Times New Roman" w:eastAsia="Times New Roman" w:hAnsi="Times New Roman" w:cs="Times New Roman"/>
                <w:color w:val="222222"/>
                <w:sz w:val="24"/>
                <w:szCs w:val="24"/>
                <w:lang w:eastAsia="es-CO"/>
              </w:rPr>
              <w:t xml:space="preserve">propuesta de investigación se inscribe en el Proyecto ECOS-Nord Colciencias C18H01 “Movilidades espaciales y transformaciones espaciales en las antiguas periferias urbanas de metrópolis de Latinoamérica (Bogotá, Santiago y Buenos Aires)” coordinada por Françoise Dureau, investigadora del grupo MIGRINTER de la Universidad de Poitiers, Francia y Thierry Lulle investigador del CIDS de la Universidad Externado de Colombia.  </w:t>
            </w:r>
          </w:p>
        </w:tc>
        <w:tc>
          <w:tcPr>
            <w:tcW w:w="149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36133" w:rsidRDefault="00696DB4" w:rsidP="00A36133">
            <w:pPr>
              <w:spacing w:after="0" w:line="240" w:lineRule="auto"/>
              <w:jc w:val="center"/>
              <w:rPr>
                <w:rFonts w:ascii="Times New Roman" w:eastAsia="Times New Roman" w:hAnsi="Times New Roman" w:cs="Times New Roman"/>
                <w:color w:val="222222"/>
                <w:sz w:val="24"/>
                <w:szCs w:val="24"/>
                <w:lang w:eastAsia="es-CO"/>
              </w:rPr>
            </w:pPr>
            <w:r w:rsidRPr="00CA1A1A">
              <w:rPr>
                <w:rFonts w:ascii="Times New Roman" w:eastAsia="Times New Roman" w:hAnsi="Times New Roman" w:cs="Times New Roman"/>
                <w:color w:val="222222"/>
                <w:sz w:val="24"/>
                <w:szCs w:val="24"/>
                <w:lang w:eastAsia="es-CO"/>
              </w:rPr>
              <w:t>Sociología urbana,</w:t>
            </w:r>
          </w:p>
          <w:p w:rsidR="00A36133" w:rsidRDefault="00696DB4" w:rsidP="00A36133">
            <w:pPr>
              <w:spacing w:after="0" w:line="240" w:lineRule="auto"/>
              <w:jc w:val="center"/>
              <w:rPr>
                <w:rFonts w:ascii="Times New Roman" w:eastAsia="Times New Roman" w:hAnsi="Times New Roman" w:cs="Times New Roman"/>
                <w:color w:val="222222"/>
                <w:sz w:val="24"/>
                <w:szCs w:val="24"/>
                <w:lang w:eastAsia="es-CO"/>
              </w:rPr>
            </w:pPr>
            <w:r w:rsidRPr="00CA1A1A">
              <w:rPr>
                <w:rFonts w:ascii="Times New Roman" w:eastAsia="Times New Roman" w:hAnsi="Times New Roman" w:cs="Times New Roman"/>
                <w:color w:val="222222"/>
                <w:sz w:val="24"/>
                <w:szCs w:val="24"/>
                <w:lang w:eastAsia="es-CO"/>
              </w:rPr>
              <w:t>espacio urbano,</w:t>
            </w:r>
          </w:p>
          <w:p w:rsidR="00A36133" w:rsidRDefault="00696DB4" w:rsidP="00A36133">
            <w:pPr>
              <w:spacing w:after="0" w:line="240" w:lineRule="auto"/>
              <w:jc w:val="center"/>
              <w:rPr>
                <w:rFonts w:ascii="Times New Roman" w:eastAsia="Times New Roman" w:hAnsi="Times New Roman" w:cs="Times New Roman"/>
                <w:color w:val="222222"/>
                <w:sz w:val="24"/>
                <w:szCs w:val="24"/>
                <w:lang w:eastAsia="es-CO"/>
              </w:rPr>
            </w:pPr>
            <w:r w:rsidRPr="00CA1A1A">
              <w:rPr>
                <w:rFonts w:ascii="Times New Roman" w:eastAsia="Times New Roman" w:hAnsi="Times New Roman" w:cs="Times New Roman"/>
                <w:color w:val="222222"/>
                <w:sz w:val="24"/>
                <w:szCs w:val="24"/>
                <w:lang w:eastAsia="es-CO"/>
              </w:rPr>
              <w:t>centro m</w:t>
            </w:r>
            <w:r w:rsidR="00B668FD" w:rsidRPr="00CA1A1A">
              <w:rPr>
                <w:rFonts w:ascii="Times New Roman" w:eastAsia="Times New Roman" w:hAnsi="Times New Roman" w:cs="Times New Roman"/>
                <w:color w:val="222222"/>
                <w:sz w:val="24"/>
                <w:szCs w:val="24"/>
                <w:lang w:eastAsia="es-CO"/>
              </w:rPr>
              <w:t>édico</w:t>
            </w:r>
            <w:r w:rsidR="005516F7" w:rsidRPr="00CA1A1A">
              <w:rPr>
                <w:rFonts w:ascii="Times New Roman" w:eastAsia="Times New Roman" w:hAnsi="Times New Roman" w:cs="Times New Roman"/>
                <w:color w:val="222222"/>
                <w:sz w:val="24"/>
                <w:szCs w:val="24"/>
                <w:lang w:eastAsia="es-CO"/>
              </w:rPr>
              <w:t>,</w:t>
            </w:r>
          </w:p>
          <w:p w:rsidR="00A36133" w:rsidRDefault="005516F7" w:rsidP="00A36133">
            <w:pPr>
              <w:spacing w:after="0" w:line="240" w:lineRule="auto"/>
              <w:jc w:val="center"/>
              <w:rPr>
                <w:rFonts w:ascii="Times New Roman" w:eastAsia="Times New Roman" w:hAnsi="Times New Roman" w:cs="Times New Roman"/>
                <w:color w:val="222222"/>
                <w:sz w:val="24"/>
                <w:szCs w:val="24"/>
                <w:lang w:eastAsia="es-CO"/>
              </w:rPr>
            </w:pPr>
            <w:r w:rsidRPr="00CA1A1A">
              <w:rPr>
                <w:rFonts w:ascii="Times New Roman" w:eastAsia="Times New Roman" w:hAnsi="Times New Roman" w:cs="Times New Roman"/>
                <w:color w:val="222222"/>
                <w:sz w:val="24"/>
                <w:szCs w:val="24"/>
                <w:lang w:eastAsia="es-CO"/>
              </w:rPr>
              <w:t>percepción del entorno</w:t>
            </w:r>
            <w:r w:rsidR="00E67A28" w:rsidRPr="00CA1A1A">
              <w:rPr>
                <w:rFonts w:ascii="Times New Roman" w:eastAsia="Times New Roman" w:hAnsi="Times New Roman" w:cs="Times New Roman"/>
                <w:color w:val="222222"/>
                <w:sz w:val="24"/>
                <w:szCs w:val="24"/>
                <w:lang w:eastAsia="es-CO"/>
              </w:rPr>
              <w:t>,</w:t>
            </w:r>
          </w:p>
          <w:p w:rsidR="002A18AF" w:rsidRDefault="00E67A28" w:rsidP="00A36133">
            <w:pPr>
              <w:spacing w:after="0" w:line="240" w:lineRule="auto"/>
              <w:jc w:val="center"/>
              <w:rPr>
                <w:rFonts w:ascii="Helvetica" w:eastAsia="Times New Roman" w:hAnsi="Helvetica" w:cs="Helvetica"/>
                <w:color w:val="222222"/>
                <w:sz w:val="24"/>
                <w:szCs w:val="24"/>
                <w:lang w:eastAsia="es-CO"/>
              </w:rPr>
            </w:pPr>
            <w:r w:rsidRPr="00CA1A1A">
              <w:rPr>
                <w:rFonts w:ascii="Times New Roman" w:eastAsia="Times New Roman" w:hAnsi="Times New Roman" w:cs="Times New Roman"/>
                <w:color w:val="222222"/>
                <w:sz w:val="24"/>
                <w:szCs w:val="24"/>
                <w:lang w:eastAsia="es-CO"/>
              </w:rPr>
              <w:t>urbanización</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Default="00E6008D">
            <w:pPr>
              <w:spacing w:after="0" w:line="240" w:lineRule="auto"/>
              <w:jc w:val="both"/>
              <w:rPr>
                <w:rFonts w:ascii="Helvetica" w:eastAsia="Times New Roman" w:hAnsi="Helvetica" w:cs="Helvetica"/>
                <w:color w:val="222222"/>
                <w:sz w:val="24"/>
                <w:szCs w:val="24"/>
                <w:lang w:eastAsia="es-CO"/>
              </w:rPr>
            </w:pPr>
          </w:p>
          <w:p w:rsidR="00F51B5C" w:rsidRPr="00F51B5C" w:rsidRDefault="00F51B5C" w:rsidP="00F51B5C">
            <w:pPr>
              <w:spacing w:after="0" w:line="276" w:lineRule="auto"/>
              <w:jc w:val="both"/>
              <w:rPr>
                <w:rFonts w:ascii="Times New Roman" w:eastAsia="Times New Roman" w:hAnsi="Times New Roman" w:cs="Times New Roman"/>
                <w:color w:val="222222"/>
                <w:sz w:val="24"/>
                <w:szCs w:val="24"/>
                <w:lang w:eastAsia="es-CO"/>
              </w:rPr>
            </w:pPr>
            <w:r w:rsidRPr="00F51B5C">
              <w:rPr>
                <w:rFonts w:ascii="Times New Roman" w:eastAsia="Times New Roman" w:hAnsi="Times New Roman" w:cs="Times New Roman"/>
                <w:color w:val="222222"/>
                <w:sz w:val="24"/>
                <w:szCs w:val="24"/>
                <w:lang w:eastAsia="es-CO"/>
              </w:rPr>
              <w:t xml:space="preserve">La prestación de servicios médicos en Colombia tuvo una profunda reestructuración hacia los años 90 del siglo pasado. A partir de la ley 100 de 1993 se promueve por un lado el Régimen Contributivo por medio del cual los trabajadores están en la obligación de afiliarse a una Empresa Promotora de Salud EPS, la cual recibe las cotizaciones y ofrece a cambio el cumplimiento de un Plan Obligatorio de Salud POS. Para cumplir ese fin se crean las llamadas </w:t>
            </w:r>
            <w:r w:rsidRPr="00F51B5C">
              <w:rPr>
                <w:rFonts w:ascii="Times New Roman" w:eastAsia="Times New Roman" w:hAnsi="Times New Roman" w:cs="Times New Roman"/>
                <w:color w:val="222222"/>
                <w:sz w:val="24"/>
                <w:szCs w:val="24"/>
                <w:lang w:eastAsia="es-CO"/>
              </w:rPr>
              <w:lastRenderedPageBreak/>
              <w:t xml:space="preserve">Instituciones Prestadoras de Servicios IPS. Del otro lado existe un Régimen Subsidiado que está dirigido a aquellas poblaciones que carecen de la capacidad de pago y están excluidas del primero. En el régimen subsidiado existe también una oferta de EPS. Las instituciones Prestadoras de Servicios IPS pueden ser de naturaleza pública o privada e incluir desde médicos individuales hasta grandes hospitales y clínicas. Desde 2006 se hace un registro de estas IPS entendidas como los grupos de práctica profesional que tienen la infraestructura física para prestar servicios de salud y puede contar con más de una sede (Guerrero, Gallego, </w:t>
            </w:r>
            <w:r w:rsidR="000654C7">
              <w:rPr>
                <w:rFonts w:ascii="Times New Roman" w:eastAsia="Times New Roman" w:hAnsi="Times New Roman" w:cs="Times New Roman"/>
                <w:color w:val="222222"/>
                <w:sz w:val="24"/>
                <w:szCs w:val="24"/>
                <w:lang w:eastAsia="es-CO"/>
              </w:rPr>
              <w:t>Becerril-</w:t>
            </w:r>
            <w:proofErr w:type="spellStart"/>
            <w:r w:rsidR="000654C7">
              <w:rPr>
                <w:rFonts w:ascii="Times New Roman" w:eastAsia="Times New Roman" w:hAnsi="Times New Roman" w:cs="Times New Roman"/>
                <w:color w:val="222222"/>
                <w:sz w:val="24"/>
                <w:szCs w:val="24"/>
                <w:lang w:eastAsia="es-CO"/>
              </w:rPr>
              <w:t>Montekio</w:t>
            </w:r>
            <w:proofErr w:type="spellEnd"/>
            <w:r w:rsidR="000654C7">
              <w:rPr>
                <w:rFonts w:ascii="Times New Roman" w:eastAsia="Times New Roman" w:hAnsi="Times New Roman" w:cs="Times New Roman"/>
                <w:color w:val="222222"/>
                <w:sz w:val="24"/>
                <w:szCs w:val="24"/>
                <w:lang w:eastAsia="es-CO"/>
              </w:rPr>
              <w:t xml:space="preserve"> &amp; Vásquez, 201</w:t>
            </w:r>
            <w:r w:rsidRPr="00F51B5C">
              <w:rPr>
                <w:rFonts w:ascii="Times New Roman" w:eastAsia="Times New Roman" w:hAnsi="Times New Roman" w:cs="Times New Roman"/>
                <w:color w:val="222222"/>
                <w:sz w:val="24"/>
                <w:szCs w:val="24"/>
                <w:lang w:eastAsia="es-CO"/>
              </w:rPr>
              <w:t>1).</w:t>
            </w:r>
          </w:p>
          <w:p w:rsidR="00F51B5C" w:rsidRPr="00F51B5C" w:rsidRDefault="00F51B5C" w:rsidP="00F51B5C">
            <w:pPr>
              <w:spacing w:after="0" w:line="276" w:lineRule="auto"/>
              <w:jc w:val="both"/>
              <w:rPr>
                <w:rFonts w:ascii="Times New Roman" w:eastAsia="Times New Roman" w:hAnsi="Times New Roman" w:cs="Times New Roman"/>
                <w:color w:val="222222"/>
                <w:sz w:val="24"/>
                <w:szCs w:val="24"/>
                <w:lang w:eastAsia="es-CO"/>
              </w:rPr>
            </w:pPr>
          </w:p>
          <w:p w:rsidR="00F51B5C" w:rsidRPr="00F51B5C" w:rsidRDefault="00F51B5C" w:rsidP="00F51B5C">
            <w:pPr>
              <w:spacing w:after="0" w:line="276" w:lineRule="auto"/>
              <w:jc w:val="both"/>
              <w:rPr>
                <w:rFonts w:ascii="Times New Roman" w:eastAsia="Times New Roman" w:hAnsi="Times New Roman" w:cs="Times New Roman"/>
                <w:color w:val="222222"/>
                <w:sz w:val="24"/>
                <w:szCs w:val="24"/>
                <w:lang w:eastAsia="es-CO"/>
              </w:rPr>
            </w:pPr>
            <w:r w:rsidRPr="00F51B5C">
              <w:rPr>
                <w:rFonts w:ascii="Times New Roman" w:eastAsia="Times New Roman" w:hAnsi="Times New Roman" w:cs="Times New Roman"/>
                <w:color w:val="222222"/>
                <w:sz w:val="24"/>
                <w:szCs w:val="24"/>
                <w:lang w:eastAsia="es-CO"/>
              </w:rPr>
              <w:t>Según datos de la Secretaría de Salud existen en la ciudad de Bogotá 13.810 prestadores de servicios de salud. El 11% de ellos corresponden a Instituciones Prestadoras de Servicios IPS, siendo la mayoría de ellas de naturaleza privada (Secretaría de Salud, 2019). Las edificaciones o construcciones hospitalarias existentes en la ciudad están reguladas por el Decreto 553 de 2012 por medio del cual se actualizó el Plan Maestro de Equipamientos en Salud. Este plan maestro tiene entre otros objetivos el de mejorar la distribución territorial de los servicios de salud y para ello establece una serie de criterios urbanísticos y sectoriales que deben ser tomados en cuenta para definir la escala. Resultante de esta metodología se identifican aquellos equipamientos de escala vecinal, zonal, urba</w:t>
            </w:r>
            <w:r w:rsidR="00DB62E4">
              <w:rPr>
                <w:rFonts w:ascii="Times New Roman" w:eastAsia="Times New Roman" w:hAnsi="Times New Roman" w:cs="Times New Roman"/>
                <w:color w:val="222222"/>
                <w:sz w:val="24"/>
                <w:szCs w:val="24"/>
                <w:lang w:eastAsia="es-CO"/>
              </w:rPr>
              <w:t>na y metropolitana</w:t>
            </w:r>
            <w:r w:rsidRPr="00F51B5C">
              <w:rPr>
                <w:rFonts w:ascii="Times New Roman" w:eastAsia="Times New Roman" w:hAnsi="Times New Roman" w:cs="Times New Roman"/>
                <w:color w:val="222222"/>
                <w:sz w:val="24"/>
                <w:szCs w:val="24"/>
                <w:lang w:eastAsia="es-CO"/>
              </w:rPr>
              <w:t>.</w:t>
            </w:r>
          </w:p>
          <w:p w:rsidR="00F51B5C" w:rsidRPr="00F51B5C" w:rsidRDefault="00F51B5C" w:rsidP="00F51B5C">
            <w:pPr>
              <w:spacing w:after="0" w:line="276" w:lineRule="auto"/>
              <w:jc w:val="both"/>
              <w:rPr>
                <w:rFonts w:ascii="Times New Roman" w:eastAsia="Times New Roman" w:hAnsi="Times New Roman" w:cs="Times New Roman"/>
                <w:color w:val="222222"/>
                <w:sz w:val="24"/>
                <w:szCs w:val="24"/>
                <w:lang w:eastAsia="es-CO"/>
              </w:rPr>
            </w:pPr>
          </w:p>
          <w:p w:rsidR="00F51B5C" w:rsidRPr="00F51B5C" w:rsidRDefault="00F51B5C" w:rsidP="00F51B5C">
            <w:pPr>
              <w:spacing w:after="0" w:line="276" w:lineRule="auto"/>
              <w:jc w:val="both"/>
              <w:rPr>
                <w:rFonts w:ascii="Times New Roman" w:eastAsia="Times New Roman" w:hAnsi="Times New Roman" w:cs="Times New Roman"/>
                <w:color w:val="222222"/>
                <w:sz w:val="24"/>
                <w:szCs w:val="24"/>
                <w:lang w:eastAsia="es-CO"/>
              </w:rPr>
            </w:pPr>
            <w:r w:rsidRPr="00F51B5C">
              <w:rPr>
                <w:rFonts w:ascii="Times New Roman" w:eastAsia="Times New Roman" w:hAnsi="Times New Roman" w:cs="Times New Roman"/>
                <w:color w:val="222222"/>
                <w:sz w:val="24"/>
                <w:szCs w:val="24"/>
                <w:lang w:eastAsia="es-CO"/>
              </w:rPr>
              <w:t>Una de las centralidades de servicios médicos de escala urbana es la localizada en la zona del Restrepo. Esta es una zona de antigua periferia localizada hacia el sur del centro histórico de Bogotá, la cual se caracteriza por tener una diversidad en su composición social y en el tipo de vivienda (Dureau &amp; Le Roux, 2014). Antes de las reformas introducidas en los años 90 predominaba una red de hospitales en su mayoría públicos que tuvieron como hito más importante al Hospital San Juan de Dios creado en el siglo XVII. Con el correr de los siglos otros hospitales se localizaron allí y de esa forma se constituyó el complejo más grande de hospitales con los que contaba el país. Sin embargo, la clausura de este hospital fue señalado como uno entre muchos otros factores que llevaron a un deterioro urbanístico de la zona en donde se localizaba y por ende se justificó toda una propuesta de renovación desarrollada bajo la figura de un Plan Ciudad Salud Regional (</w:t>
            </w:r>
            <w:proofErr w:type="spellStart"/>
            <w:r w:rsidRPr="00F51B5C">
              <w:rPr>
                <w:rFonts w:ascii="Times New Roman" w:eastAsia="Times New Roman" w:hAnsi="Times New Roman" w:cs="Times New Roman"/>
                <w:color w:val="222222"/>
                <w:sz w:val="24"/>
                <w:szCs w:val="24"/>
                <w:lang w:eastAsia="es-CO"/>
              </w:rPr>
              <w:t>Viviescas</w:t>
            </w:r>
            <w:proofErr w:type="spellEnd"/>
            <w:r w:rsidRPr="00F51B5C">
              <w:rPr>
                <w:rFonts w:ascii="Times New Roman" w:eastAsia="Times New Roman" w:hAnsi="Times New Roman" w:cs="Times New Roman"/>
                <w:color w:val="222222"/>
                <w:sz w:val="24"/>
                <w:szCs w:val="24"/>
                <w:lang w:eastAsia="es-CO"/>
              </w:rPr>
              <w:t>, 2012).</w:t>
            </w:r>
          </w:p>
          <w:p w:rsidR="00F51B5C" w:rsidRPr="00F51B5C" w:rsidRDefault="00F51B5C" w:rsidP="00F51B5C">
            <w:pPr>
              <w:spacing w:after="0" w:line="276" w:lineRule="auto"/>
              <w:jc w:val="both"/>
              <w:rPr>
                <w:rFonts w:ascii="Times New Roman" w:eastAsia="Times New Roman" w:hAnsi="Times New Roman" w:cs="Times New Roman"/>
                <w:color w:val="222222"/>
                <w:sz w:val="24"/>
                <w:szCs w:val="24"/>
                <w:lang w:eastAsia="es-CO"/>
              </w:rPr>
            </w:pPr>
          </w:p>
          <w:p w:rsidR="00F51B5C" w:rsidRPr="00F51B5C" w:rsidRDefault="00F51B5C" w:rsidP="00F51B5C">
            <w:pPr>
              <w:spacing w:after="0" w:line="276" w:lineRule="auto"/>
              <w:jc w:val="both"/>
              <w:rPr>
                <w:rFonts w:ascii="Times New Roman" w:eastAsia="Times New Roman" w:hAnsi="Times New Roman" w:cs="Times New Roman"/>
                <w:color w:val="222222"/>
                <w:sz w:val="24"/>
                <w:szCs w:val="24"/>
                <w:lang w:eastAsia="es-CO"/>
              </w:rPr>
            </w:pPr>
            <w:r w:rsidRPr="00F51B5C">
              <w:rPr>
                <w:rFonts w:ascii="Times New Roman" w:eastAsia="Times New Roman" w:hAnsi="Times New Roman" w:cs="Times New Roman"/>
                <w:color w:val="222222"/>
                <w:sz w:val="24"/>
                <w:szCs w:val="24"/>
                <w:lang w:eastAsia="es-CO"/>
              </w:rPr>
              <w:t xml:space="preserve">Alrededor de dicho complejo de hospitales surgieron desde los años 30 diferentes barrios que terminaron de configurar lo que en su época era la periferia de la ciudad. Esta periferia se fue consolidando y aunque existían centros médicos de naturaleza particular, la mayoría de los servicios eran ofrecidos por el sector oficial. Con los procesos de expansión de Bogotá esta zona ha logrado obtener ventajas de localización y la antigua periferia ha comenzado a experimentar transformaciones en materia del tipo de vivienda (demolición de casas para la construcción de edificios) así como de la generación de centralidades económicas como la del sector del cuero y calzado y en torno a los servicios de salud (Dureau &amp; Le Roux, 2014). Estas centralidades generan no solo un cambio de usos (uso residencial al comercial) sino que modifica los patrones de movilidad ya que en virtud de la escala de dicha centralidad puede incrementarse la presencia de personas que se desplazan no solo por motivos de trabajo sino para la realización de otras actividades.  </w:t>
            </w:r>
          </w:p>
          <w:p w:rsidR="00F51B5C" w:rsidRPr="00F51B5C" w:rsidRDefault="00F51B5C" w:rsidP="00F51B5C">
            <w:pPr>
              <w:spacing w:after="0" w:line="276" w:lineRule="auto"/>
              <w:jc w:val="both"/>
              <w:rPr>
                <w:rFonts w:ascii="Times New Roman" w:eastAsia="Times New Roman" w:hAnsi="Times New Roman" w:cs="Times New Roman"/>
                <w:color w:val="222222"/>
                <w:sz w:val="24"/>
                <w:szCs w:val="24"/>
                <w:lang w:eastAsia="es-CO"/>
              </w:rPr>
            </w:pPr>
          </w:p>
          <w:p w:rsidR="00F51B5C" w:rsidRDefault="00F51B5C" w:rsidP="00F51B5C">
            <w:pPr>
              <w:spacing w:line="276" w:lineRule="auto"/>
              <w:jc w:val="both"/>
            </w:pPr>
            <w:r w:rsidRPr="00F51B5C">
              <w:rPr>
                <w:rFonts w:ascii="Times New Roman" w:eastAsia="Times New Roman" w:hAnsi="Times New Roman" w:cs="Times New Roman"/>
                <w:color w:val="222222"/>
                <w:sz w:val="24"/>
                <w:szCs w:val="24"/>
                <w:lang w:eastAsia="es-CO"/>
              </w:rPr>
              <w:t>Existe, sin emb</w:t>
            </w:r>
            <w:r w:rsidR="00B668FD">
              <w:rPr>
                <w:rFonts w:ascii="Times New Roman" w:eastAsia="Times New Roman" w:hAnsi="Times New Roman" w:cs="Times New Roman"/>
                <w:color w:val="222222"/>
                <w:sz w:val="24"/>
                <w:szCs w:val="24"/>
                <w:lang w:eastAsia="es-CO"/>
              </w:rPr>
              <w:t>argo, un aspecto sobre el que poco se ha tratado</w:t>
            </w:r>
            <w:r w:rsidRPr="00F51B5C">
              <w:rPr>
                <w:rFonts w:ascii="Times New Roman" w:eastAsia="Times New Roman" w:hAnsi="Times New Roman" w:cs="Times New Roman"/>
                <w:color w:val="222222"/>
                <w:sz w:val="24"/>
                <w:szCs w:val="24"/>
                <w:lang w:eastAsia="es-CO"/>
              </w:rPr>
              <w:t xml:space="preserve">. Se trata de las consecuencias que tienen la consolidación de estas centralidades médicas en cuanto a la función que cumplen estas zonas de antigua periferia a escala metropolitana y la identificación  de los usos, las actividades, percepciones y </w:t>
            </w:r>
            <w:r w:rsidRPr="00F51B5C">
              <w:rPr>
                <w:rFonts w:ascii="Times New Roman" w:eastAsia="Times New Roman" w:hAnsi="Times New Roman" w:cs="Times New Roman"/>
                <w:color w:val="222222"/>
                <w:sz w:val="24"/>
                <w:szCs w:val="24"/>
                <w:lang w:eastAsia="es-CO"/>
              </w:rPr>
              <w:lastRenderedPageBreak/>
              <w:t>comportamientos que se desarrollan alrededor de estas centralidades. De un lado, continúan existiendo hospitales públicos construidos hace varias décadas y que fueron construidos en función de criterios de proximidad a los residentes de esta zona y sus alrededores y del otro lado, clínicas privadas que han surgido en las últimas décadas y que también llegan a tener una escala distrital e incluso metropolitana. ¿Contribuyen estas centralidades médicas a reforzar el patrón de segregación socio-espacial de la ciudad? o ¿Son por el contrario reflejo de una división social del espacio ya pre-existente? Derivada de estas preguntas surgen otras que se consideran son subsidiarias ¿la consolidación de estas centralidades médicas atrae población de otras zonas de la ciudad? Y si es así ¿Qué tipo de población y qué tipo de prácticas desarrollan en ella? ¿Se trata de nuevos residentes? ¿Son simplemente usuarios que van a la zona en busca de servicios médicos? ¿Se trata de grupos sociales diversos? ¿Qué impactos generan estas centralidades médicas en términos de segregación espacial?</w:t>
            </w:r>
          </w:p>
          <w:p w:rsidR="00E6008D" w:rsidRDefault="00E6008D" w:rsidP="00A63C0F">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B668FD" w:rsidRDefault="00B668FD" w:rsidP="008A6F80">
            <w:pPr>
              <w:spacing w:after="0" w:line="23" w:lineRule="atLeast"/>
              <w:jc w:val="both"/>
              <w:rPr>
                <w:rFonts w:ascii="Times New Roman" w:eastAsia="Times New Roman" w:hAnsi="Times New Roman" w:cs="Times New Roman"/>
                <w:color w:val="222222"/>
                <w:sz w:val="24"/>
                <w:szCs w:val="24"/>
                <w:lang w:eastAsia="es-CO"/>
              </w:rPr>
            </w:pPr>
          </w:p>
          <w:p w:rsidR="008A6F80" w:rsidRPr="00C65084" w:rsidRDefault="00B668FD" w:rsidP="008A6F80">
            <w:pPr>
              <w:spacing w:after="0" w:line="23" w:lineRule="atLeast"/>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Si bien existen investigaciones dedicadas a comprender la formación de múltiples centralidades en la ciudad, la mayoría de las investigaciones estarían centradas en torno a sectores como el financiero y/o de cierto tipo de actividades comerciales identificados como clústeres. Si bien se propuso en Bogotá la idea de una renovación de la zona de hospitales bajo el proyecto Ciudad Salud Región, nunca se llev</w:t>
            </w:r>
            <w:r w:rsidR="00F819DE">
              <w:rPr>
                <w:rFonts w:ascii="Times New Roman" w:eastAsia="Times New Roman" w:hAnsi="Times New Roman" w:cs="Times New Roman"/>
                <w:color w:val="222222"/>
                <w:sz w:val="24"/>
                <w:szCs w:val="24"/>
                <w:lang w:eastAsia="es-CO"/>
              </w:rPr>
              <w:t xml:space="preserve">ó a la realidad. Es por ello que se considera interesante indagar lo que ha pasado en las últimas décadas con la creación y consolidación de centralidades en </w:t>
            </w:r>
            <w:r w:rsidR="00FD2B90">
              <w:rPr>
                <w:rFonts w:ascii="Times New Roman" w:eastAsia="Times New Roman" w:hAnsi="Times New Roman" w:cs="Times New Roman"/>
                <w:color w:val="222222"/>
                <w:sz w:val="24"/>
                <w:szCs w:val="24"/>
                <w:lang w:eastAsia="es-CO"/>
              </w:rPr>
              <w:t xml:space="preserve">torno a los servicios de salud y sus impactos en materia de segregación socio-espacial y </w:t>
            </w:r>
            <w:r w:rsidR="008A6F80" w:rsidRPr="00C65084">
              <w:rPr>
                <w:rFonts w:ascii="Times New Roman" w:eastAsia="Times New Roman" w:hAnsi="Times New Roman" w:cs="Times New Roman"/>
                <w:color w:val="222222"/>
                <w:sz w:val="24"/>
                <w:szCs w:val="24"/>
                <w:lang w:eastAsia="es-CO"/>
              </w:rPr>
              <w:t xml:space="preserve">particularmente en el campo de las movilidades residenciales y cotidianas. Por una parte interesa conocer cómo la composición social de un barrio o zona puede ser determinante del tipo de equipamiento de salud existente allí pero también analizar </w:t>
            </w:r>
            <w:r w:rsidR="00FD2B90">
              <w:rPr>
                <w:rFonts w:ascii="Times New Roman" w:eastAsia="Times New Roman" w:hAnsi="Times New Roman" w:cs="Times New Roman"/>
                <w:color w:val="222222"/>
                <w:sz w:val="24"/>
                <w:szCs w:val="24"/>
                <w:lang w:eastAsia="es-CO"/>
              </w:rPr>
              <w:t xml:space="preserve">los procesos de transformación que genera la implantación de esa infraestructura en los barrios de su entorno, </w:t>
            </w:r>
            <w:r w:rsidR="008A6F80" w:rsidRPr="00C65084">
              <w:rPr>
                <w:rFonts w:ascii="Times New Roman" w:eastAsia="Times New Roman" w:hAnsi="Times New Roman" w:cs="Times New Roman"/>
                <w:color w:val="222222"/>
                <w:sz w:val="24"/>
                <w:szCs w:val="24"/>
                <w:lang w:eastAsia="es-CO"/>
              </w:rPr>
              <w:t>los cuales pueden atraer no solo a nuevos establecimientos médicos sino a nuevos residentes y/o población que llega allí para realizar actividades diferentes al trabajo o estudio.</w:t>
            </w:r>
          </w:p>
          <w:p w:rsidR="008A6F80" w:rsidRPr="00C65084" w:rsidRDefault="008A6F80" w:rsidP="008A6F80">
            <w:pPr>
              <w:spacing w:after="0" w:line="23" w:lineRule="atLeast"/>
              <w:jc w:val="both"/>
              <w:rPr>
                <w:rFonts w:ascii="Times New Roman" w:eastAsia="Times New Roman" w:hAnsi="Times New Roman" w:cs="Times New Roman"/>
                <w:color w:val="222222"/>
                <w:sz w:val="24"/>
                <w:szCs w:val="24"/>
                <w:lang w:eastAsia="es-CO"/>
              </w:rPr>
            </w:pPr>
          </w:p>
          <w:p w:rsidR="002A18AF" w:rsidRPr="008A6F80" w:rsidRDefault="008A6F80" w:rsidP="00FD2B90">
            <w:pPr>
              <w:spacing w:line="23" w:lineRule="atLeast"/>
              <w:jc w:val="both"/>
            </w:pPr>
            <w:r w:rsidRPr="00C65084">
              <w:rPr>
                <w:rFonts w:ascii="Times New Roman" w:eastAsia="Times New Roman" w:hAnsi="Times New Roman" w:cs="Times New Roman"/>
                <w:color w:val="222222"/>
                <w:sz w:val="24"/>
                <w:szCs w:val="24"/>
                <w:lang w:eastAsia="es-CO"/>
              </w:rPr>
              <w:t xml:space="preserve">Una segunda justificación </w:t>
            </w:r>
            <w:r w:rsidR="00FD2B90">
              <w:rPr>
                <w:rFonts w:ascii="Times New Roman" w:eastAsia="Times New Roman" w:hAnsi="Times New Roman" w:cs="Times New Roman"/>
                <w:color w:val="222222"/>
                <w:sz w:val="24"/>
                <w:szCs w:val="24"/>
                <w:lang w:eastAsia="es-CO"/>
              </w:rPr>
              <w:t>se refiere al estudio de la movilidad en Bogotá puesto que normalmente se aborda el tema de las movilidades pendulares, es decir, aquellas que tienen lugar desde el lugar de residencia al de trabajo y las movilidades por motivo de estudio. Comprender entonces las movilidades por motivos de salud contribuiría a ampliar la discusión acerca de la movilidad en una ciudad como Bogot</w:t>
            </w:r>
            <w:r w:rsidR="00316E20">
              <w:rPr>
                <w:rFonts w:ascii="Times New Roman" w:eastAsia="Times New Roman" w:hAnsi="Times New Roman" w:cs="Times New Roman"/>
                <w:color w:val="222222"/>
                <w:sz w:val="24"/>
                <w:szCs w:val="24"/>
                <w:lang w:eastAsia="es-CO"/>
              </w:rPr>
              <w:t xml:space="preserve">á, la cual está justamente pasando por un momento de elaboración de un Plan de Ordenamiento Territorial POT y de la puesta en marcha de la construcción de la primera línea de metro. </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Default="002A18AF">
            <w:pPr>
              <w:spacing w:after="0" w:line="240" w:lineRule="auto"/>
              <w:jc w:val="both"/>
              <w:rPr>
                <w:rFonts w:ascii="Helvetica" w:eastAsia="Times New Roman" w:hAnsi="Helvetica" w:cs="Helvetica"/>
                <w:color w:val="222222"/>
                <w:sz w:val="24"/>
                <w:szCs w:val="24"/>
                <w:lang w:eastAsia="es-CO"/>
              </w:rPr>
            </w:pPr>
          </w:p>
          <w:p w:rsidR="008A6F80" w:rsidRPr="008A05E3" w:rsidRDefault="008A6F80" w:rsidP="008A6F80">
            <w:pPr>
              <w:spacing w:after="0" w:line="276" w:lineRule="auto"/>
              <w:jc w:val="both"/>
              <w:rPr>
                <w:rFonts w:ascii="Times New Roman" w:eastAsia="Times New Roman" w:hAnsi="Times New Roman" w:cs="Times New Roman"/>
                <w:color w:val="222222"/>
                <w:sz w:val="24"/>
                <w:szCs w:val="24"/>
                <w:lang w:eastAsia="es-CO"/>
              </w:rPr>
            </w:pPr>
            <w:r w:rsidRPr="008A05E3">
              <w:rPr>
                <w:rFonts w:ascii="Times New Roman" w:eastAsia="Times New Roman" w:hAnsi="Times New Roman" w:cs="Times New Roman"/>
                <w:color w:val="222222"/>
                <w:sz w:val="24"/>
                <w:szCs w:val="24"/>
                <w:lang w:eastAsia="es-CO"/>
              </w:rPr>
              <w:t xml:space="preserve">Analizar las movilidades espaciales de la población que transita alrededor de dos centralidades de servicios médicos localizados en la zona del Restrepo, Bogotá.  </w:t>
            </w:r>
          </w:p>
          <w:p w:rsidR="00E6008D" w:rsidRDefault="00E6008D" w:rsidP="008A6F80">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p w:rsidR="008A5E65" w:rsidRDefault="008A5E65" w:rsidP="002A18AF">
      <w:pPr>
        <w:spacing w:after="0" w:line="240" w:lineRule="auto"/>
        <w:rPr>
          <w:rFonts w:ascii="Times New Roman" w:eastAsia="Times New Roman" w:hAnsi="Times New Roman" w:cs="Times New Roman"/>
          <w:sz w:val="24"/>
          <w:szCs w:val="24"/>
          <w:lang w:eastAsia="es-CO"/>
        </w:rPr>
      </w:pPr>
    </w:p>
    <w:p w:rsidR="008A6F80" w:rsidRDefault="008A6F80"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Default="002A18AF" w:rsidP="00E6008D">
            <w:pPr>
              <w:spacing w:after="0" w:line="240" w:lineRule="auto"/>
              <w:jc w:val="both"/>
              <w:rPr>
                <w:rFonts w:ascii="Helvetica" w:eastAsia="Times New Roman" w:hAnsi="Helvetica" w:cs="Helvetica"/>
                <w:color w:val="222222"/>
                <w:sz w:val="24"/>
                <w:szCs w:val="24"/>
                <w:lang w:eastAsia="es-CO"/>
              </w:rPr>
            </w:pPr>
          </w:p>
          <w:p w:rsidR="00E6008D" w:rsidRPr="00C7000C" w:rsidRDefault="00A215EF" w:rsidP="00E6008D">
            <w:pPr>
              <w:spacing w:after="0" w:line="240"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Describir las principales funciones que cumplen los lugares en donde se localizan dos centralidades médicas localizadas en la zona del Restrepo, Bogotá</w:t>
            </w:r>
          </w:p>
          <w:p w:rsidR="00111208" w:rsidRPr="00C7000C" w:rsidRDefault="00111208" w:rsidP="00E6008D">
            <w:pPr>
              <w:spacing w:after="0" w:line="240" w:lineRule="auto"/>
              <w:jc w:val="both"/>
              <w:rPr>
                <w:rFonts w:ascii="Times New Roman" w:eastAsia="Times New Roman" w:hAnsi="Times New Roman" w:cs="Times New Roman"/>
                <w:color w:val="222222"/>
                <w:sz w:val="24"/>
                <w:szCs w:val="24"/>
                <w:lang w:eastAsia="es-CO"/>
              </w:rPr>
            </w:pPr>
          </w:p>
          <w:p w:rsidR="005F076B" w:rsidRPr="00C7000C" w:rsidRDefault="005F076B" w:rsidP="00E6008D">
            <w:pPr>
              <w:spacing w:after="0" w:line="240" w:lineRule="auto"/>
              <w:jc w:val="both"/>
              <w:rPr>
                <w:rFonts w:ascii="Times New Roman" w:eastAsia="Times New Roman" w:hAnsi="Times New Roman" w:cs="Times New Roman"/>
                <w:color w:val="222222"/>
                <w:sz w:val="24"/>
                <w:szCs w:val="24"/>
                <w:lang w:eastAsia="es-CO"/>
              </w:rPr>
            </w:pPr>
            <w:r w:rsidRPr="00C7000C">
              <w:rPr>
                <w:rFonts w:ascii="Times New Roman" w:eastAsia="Times New Roman" w:hAnsi="Times New Roman" w:cs="Times New Roman"/>
                <w:color w:val="222222"/>
                <w:sz w:val="24"/>
                <w:szCs w:val="24"/>
                <w:lang w:eastAsia="es-CO"/>
              </w:rPr>
              <w:t xml:space="preserve">Caracterizar las personas </w:t>
            </w:r>
            <w:r w:rsidR="00A215EF">
              <w:rPr>
                <w:rFonts w:ascii="Times New Roman" w:eastAsia="Times New Roman" w:hAnsi="Times New Roman" w:cs="Times New Roman"/>
                <w:color w:val="222222"/>
                <w:sz w:val="24"/>
                <w:szCs w:val="24"/>
                <w:lang w:eastAsia="es-CO"/>
              </w:rPr>
              <w:t>que transitan, trabajan y/o hacen uso de di</w:t>
            </w:r>
            <w:r w:rsidRPr="00C7000C">
              <w:rPr>
                <w:rFonts w:ascii="Times New Roman" w:eastAsia="Times New Roman" w:hAnsi="Times New Roman" w:cs="Times New Roman"/>
                <w:color w:val="222222"/>
                <w:sz w:val="24"/>
                <w:szCs w:val="24"/>
                <w:lang w:eastAsia="es-CO"/>
              </w:rPr>
              <w:t>chas centralidades médicas</w:t>
            </w:r>
            <w:r w:rsidR="00A215EF">
              <w:rPr>
                <w:rFonts w:ascii="Times New Roman" w:eastAsia="Times New Roman" w:hAnsi="Times New Roman" w:cs="Times New Roman"/>
                <w:color w:val="222222"/>
                <w:sz w:val="24"/>
                <w:szCs w:val="24"/>
                <w:lang w:eastAsia="es-CO"/>
              </w:rPr>
              <w:t xml:space="preserve"> o sus alrededores en función de un criterio de proximidad</w:t>
            </w:r>
          </w:p>
          <w:p w:rsidR="005F076B" w:rsidRPr="00C7000C" w:rsidRDefault="005F076B" w:rsidP="00E6008D">
            <w:pPr>
              <w:spacing w:after="0" w:line="240" w:lineRule="auto"/>
              <w:jc w:val="both"/>
              <w:rPr>
                <w:rFonts w:ascii="Times New Roman" w:eastAsia="Times New Roman" w:hAnsi="Times New Roman" w:cs="Times New Roman"/>
                <w:color w:val="222222"/>
                <w:sz w:val="24"/>
                <w:szCs w:val="24"/>
                <w:lang w:eastAsia="es-CO"/>
              </w:rPr>
            </w:pPr>
          </w:p>
          <w:p w:rsidR="00E6008D" w:rsidRPr="00C7000C" w:rsidRDefault="00A215EF" w:rsidP="00E6008D">
            <w:pPr>
              <w:spacing w:after="0" w:line="240"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Determinar</w:t>
            </w:r>
            <w:r w:rsidR="00734831" w:rsidRPr="00C7000C">
              <w:rPr>
                <w:rFonts w:ascii="Times New Roman" w:eastAsia="Times New Roman" w:hAnsi="Times New Roman" w:cs="Times New Roman"/>
                <w:color w:val="222222"/>
                <w:sz w:val="24"/>
                <w:szCs w:val="24"/>
                <w:lang w:eastAsia="es-CO"/>
              </w:rPr>
              <w:t xml:space="preserve"> el grado de frecuentación, los comportamientos y percepciones que se tienen del entorno en donde se localizan estas centralidades médicas.</w:t>
            </w:r>
          </w:p>
          <w:p w:rsidR="00E6008D" w:rsidRDefault="00E6008D" w:rsidP="00E6008D">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8A6F80" w:rsidRPr="00295BC5" w:rsidRDefault="00A215EF" w:rsidP="008A6F80">
            <w:pPr>
              <w:spacing w:after="0" w:line="276"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 xml:space="preserve">La generación de </w:t>
            </w:r>
            <w:r w:rsidR="008A6F80" w:rsidRPr="00295BC5">
              <w:rPr>
                <w:rFonts w:ascii="Times New Roman" w:eastAsia="Times New Roman" w:hAnsi="Times New Roman" w:cs="Times New Roman"/>
                <w:color w:val="222222"/>
                <w:sz w:val="24"/>
                <w:szCs w:val="24"/>
                <w:lang w:eastAsia="es-CO"/>
              </w:rPr>
              <w:t xml:space="preserve">centralidades médicas puede abordarse inicialmente desde el campo de la economía urbana y en particular </w:t>
            </w:r>
            <w:r>
              <w:rPr>
                <w:rFonts w:ascii="Times New Roman" w:eastAsia="Times New Roman" w:hAnsi="Times New Roman" w:cs="Times New Roman"/>
                <w:color w:val="222222"/>
                <w:sz w:val="24"/>
                <w:szCs w:val="24"/>
                <w:lang w:eastAsia="es-CO"/>
              </w:rPr>
              <w:t xml:space="preserve">desde el concepto de </w:t>
            </w:r>
            <w:r w:rsidR="008A6F80" w:rsidRPr="00295BC5">
              <w:rPr>
                <w:rFonts w:ascii="Times New Roman" w:eastAsia="Times New Roman" w:hAnsi="Times New Roman" w:cs="Times New Roman"/>
                <w:color w:val="222222"/>
                <w:sz w:val="24"/>
                <w:szCs w:val="24"/>
                <w:lang w:eastAsia="es-CO"/>
              </w:rPr>
              <w:t>orden urbano</w:t>
            </w:r>
            <w:r>
              <w:rPr>
                <w:rFonts w:ascii="Times New Roman" w:eastAsia="Times New Roman" w:hAnsi="Times New Roman" w:cs="Times New Roman"/>
                <w:color w:val="222222"/>
                <w:sz w:val="24"/>
                <w:szCs w:val="24"/>
                <w:lang w:eastAsia="es-CO"/>
              </w:rPr>
              <w:t xml:space="preserve">, el cual puede ser resultado de la conjunción entre un </w:t>
            </w:r>
            <w:r w:rsidR="008A6F80" w:rsidRPr="00295BC5">
              <w:rPr>
                <w:rFonts w:ascii="Times New Roman" w:eastAsia="Times New Roman" w:hAnsi="Times New Roman" w:cs="Times New Roman"/>
                <w:color w:val="222222"/>
                <w:sz w:val="24"/>
                <w:szCs w:val="24"/>
                <w:lang w:eastAsia="es-CO"/>
              </w:rPr>
              <w:t xml:space="preserve">plan </w:t>
            </w:r>
            <w:r>
              <w:rPr>
                <w:rFonts w:ascii="Times New Roman" w:eastAsia="Times New Roman" w:hAnsi="Times New Roman" w:cs="Times New Roman"/>
                <w:color w:val="222222"/>
                <w:sz w:val="24"/>
                <w:szCs w:val="24"/>
                <w:lang w:eastAsia="es-CO"/>
              </w:rPr>
              <w:t>y</w:t>
            </w:r>
            <w:r w:rsidR="008A6F80" w:rsidRPr="00295BC5">
              <w:rPr>
                <w:rFonts w:ascii="Times New Roman" w:eastAsia="Times New Roman" w:hAnsi="Times New Roman" w:cs="Times New Roman"/>
                <w:color w:val="222222"/>
                <w:sz w:val="24"/>
                <w:szCs w:val="24"/>
                <w:lang w:eastAsia="es-CO"/>
              </w:rPr>
              <w:t xml:space="preserve"> las fuerzas del mercado. Las propuestas que </w:t>
            </w:r>
            <w:r>
              <w:rPr>
                <w:rFonts w:ascii="Times New Roman" w:eastAsia="Times New Roman" w:hAnsi="Times New Roman" w:cs="Times New Roman"/>
                <w:color w:val="222222"/>
                <w:sz w:val="24"/>
                <w:szCs w:val="24"/>
                <w:lang w:eastAsia="es-CO"/>
              </w:rPr>
              <w:t xml:space="preserve">abogan </w:t>
            </w:r>
            <w:r w:rsidR="008A6F80" w:rsidRPr="00295BC5">
              <w:rPr>
                <w:rFonts w:ascii="Times New Roman" w:eastAsia="Times New Roman" w:hAnsi="Times New Roman" w:cs="Times New Roman"/>
                <w:color w:val="222222"/>
                <w:sz w:val="24"/>
                <w:szCs w:val="24"/>
                <w:lang w:eastAsia="es-CO"/>
              </w:rPr>
              <w:t xml:space="preserve">por el libre juego de las fuerzas del mercado destacan el papel que juega la racionalidad de los individuos en la elección del lugar de residencia y las posibilidades de agregación de esos comportamientos individuales para explicar lo colectivo. Los modelos de localización residencial </w:t>
            </w:r>
            <w:r>
              <w:rPr>
                <w:rFonts w:ascii="Times New Roman" w:eastAsia="Times New Roman" w:hAnsi="Times New Roman" w:cs="Times New Roman"/>
                <w:color w:val="222222"/>
                <w:sz w:val="24"/>
                <w:szCs w:val="24"/>
                <w:lang w:eastAsia="es-CO"/>
              </w:rPr>
              <w:t xml:space="preserve">resultantes </w:t>
            </w:r>
            <w:r w:rsidR="008A6F80" w:rsidRPr="00295BC5">
              <w:rPr>
                <w:rFonts w:ascii="Times New Roman" w:eastAsia="Times New Roman" w:hAnsi="Times New Roman" w:cs="Times New Roman"/>
                <w:color w:val="222222"/>
                <w:sz w:val="24"/>
                <w:szCs w:val="24"/>
                <w:lang w:eastAsia="es-CO"/>
              </w:rPr>
              <w:t>cuentan con la capacidad de explicar no solo la disposición de los individuos en la ciudad sino la densidad y verticalidad residenciales</w:t>
            </w:r>
            <w:r>
              <w:rPr>
                <w:rFonts w:ascii="Times New Roman" w:eastAsia="Times New Roman" w:hAnsi="Times New Roman" w:cs="Times New Roman"/>
                <w:color w:val="222222"/>
                <w:sz w:val="24"/>
                <w:szCs w:val="24"/>
                <w:lang w:eastAsia="es-CO"/>
              </w:rPr>
              <w:t xml:space="preserve"> en ella</w:t>
            </w:r>
            <w:r w:rsidR="008A6F80" w:rsidRPr="00295BC5">
              <w:rPr>
                <w:rFonts w:ascii="Times New Roman" w:eastAsia="Times New Roman" w:hAnsi="Times New Roman" w:cs="Times New Roman"/>
                <w:color w:val="222222"/>
                <w:sz w:val="24"/>
                <w:szCs w:val="24"/>
                <w:lang w:eastAsia="es-CO"/>
              </w:rPr>
              <w:t xml:space="preserve">. El análisis también toma en cuenta situaciones en donde la oferta de empleo y servicios está concentrada en un solo lugar (ciudad </w:t>
            </w:r>
            <w:proofErr w:type="spellStart"/>
            <w:r w:rsidR="008A6F80" w:rsidRPr="00295BC5">
              <w:rPr>
                <w:rFonts w:ascii="Times New Roman" w:eastAsia="Times New Roman" w:hAnsi="Times New Roman" w:cs="Times New Roman"/>
                <w:color w:val="222222"/>
                <w:sz w:val="24"/>
                <w:szCs w:val="24"/>
                <w:lang w:eastAsia="es-CO"/>
              </w:rPr>
              <w:t>monocéntrica</w:t>
            </w:r>
            <w:proofErr w:type="spellEnd"/>
            <w:r w:rsidR="008A6F80" w:rsidRPr="00295BC5">
              <w:rPr>
                <w:rFonts w:ascii="Times New Roman" w:eastAsia="Times New Roman" w:hAnsi="Times New Roman" w:cs="Times New Roman"/>
                <w:color w:val="222222"/>
                <w:sz w:val="24"/>
                <w:szCs w:val="24"/>
                <w:lang w:eastAsia="es-CO"/>
              </w:rPr>
              <w:t xml:space="preserve">) o en varios de ellos (ciudad </w:t>
            </w:r>
            <w:proofErr w:type="spellStart"/>
            <w:r w:rsidR="008A6F80" w:rsidRPr="00295BC5">
              <w:rPr>
                <w:rFonts w:ascii="Times New Roman" w:eastAsia="Times New Roman" w:hAnsi="Times New Roman" w:cs="Times New Roman"/>
                <w:color w:val="222222"/>
                <w:sz w:val="24"/>
                <w:szCs w:val="24"/>
                <w:lang w:eastAsia="es-CO"/>
              </w:rPr>
              <w:t>policéntrica</w:t>
            </w:r>
            <w:proofErr w:type="spellEnd"/>
            <w:r w:rsidR="008A6F80" w:rsidRPr="00295BC5">
              <w:rPr>
                <w:rFonts w:ascii="Times New Roman" w:eastAsia="Times New Roman" w:hAnsi="Times New Roman" w:cs="Times New Roman"/>
                <w:color w:val="222222"/>
                <w:sz w:val="24"/>
                <w:szCs w:val="24"/>
                <w:lang w:eastAsia="es-CO"/>
              </w:rPr>
              <w:t>) (</w:t>
            </w:r>
            <w:proofErr w:type="spellStart"/>
            <w:r w:rsidR="008A6F80" w:rsidRPr="00295BC5">
              <w:rPr>
                <w:rFonts w:ascii="Times New Roman" w:eastAsia="Times New Roman" w:hAnsi="Times New Roman" w:cs="Times New Roman"/>
                <w:color w:val="222222"/>
                <w:sz w:val="24"/>
                <w:szCs w:val="24"/>
                <w:lang w:eastAsia="es-CO"/>
              </w:rPr>
              <w:t>Mu</w:t>
            </w:r>
            <w:r w:rsidR="006305BF">
              <w:rPr>
                <w:rFonts w:ascii="Times New Roman" w:eastAsia="Times New Roman" w:hAnsi="Times New Roman" w:cs="Times New Roman"/>
                <w:color w:val="222222"/>
                <w:sz w:val="24"/>
                <w:szCs w:val="24"/>
                <w:lang w:eastAsia="es-CO"/>
              </w:rPr>
              <w:t>th</w:t>
            </w:r>
            <w:proofErr w:type="spellEnd"/>
            <w:r w:rsidR="006305BF">
              <w:rPr>
                <w:rFonts w:ascii="Times New Roman" w:eastAsia="Times New Roman" w:hAnsi="Times New Roman" w:cs="Times New Roman"/>
                <w:color w:val="222222"/>
                <w:sz w:val="24"/>
                <w:szCs w:val="24"/>
                <w:lang w:eastAsia="es-CO"/>
              </w:rPr>
              <w:t xml:space="preserve"> 1985</w:t>
            </w:r>
            <w:r w:rsidR="00597801">
              <w:rPr>
                <w:rFonts w:ascii="Times New Roman" w:eastAsia="Times New Roman" w:hAnsi="Times New Roman" w:cs="Times New Roman"/>
                <w:color w:val="222222"/>
                <w:sz w:val="24"/>
                <w:szCs w:val="24"/>
                <w:lang w:eastAsia="es-CO"/>
              </w:rPr>
              <w:t xml:space="preserve">, </w:t>
            </w:r>
            <w:proofErr w:type="spellStart"/>
            <w:r w:rsidR="00597801">
              <w:rPr>
                <w:rFonts w:ascii="Times New Roman" w:eastAsia="Times New Roman" w:hAnsi="Times New Roman" w:cs="Times New Roman"/>
                <w:color w:val="222222"/>
                <w:sz w:val="24"/>
                <w:szCs w:val="24"/>
                <w:lang w:eastAsia="es-CO"/>
              </w:rPr>
              <w:t>Wingo</w:t>
            </w:r>
            <w:proofErr w:type="spellEnd"/>
            <w:r w:rsidR="00597801">
              <w:rPr>
                <w:rFonts w:ascii="Times New Roman" w:eastAsia="Times New Roman" w:hAnsi="Times New Roman" w:cs="Times New Roman"/>
                <w:color w:val="222222"/>
                <w:sz w:val="24"/>
                <w:szCs w:val="24"/>
                <w:lang w:eastAsia="es-CO"/>
              </w:rPr>
              <w:t xml:space="preserve"> </w:t>
            </w:r>
            <w:r w:rsidR="006305BF">
              <w:rPr>
                <w:rFonts w:ascii="Times New Roman" w:eastAsia="Times New Roman" w:hAnsi="Times New Roman" w:cs="Times New Roman"/>
                <w:color w:val="222222"/>
                <w:sz w:val="24"/>
                <w:szCs w:val="24"/>
                <w:lang w:eastAsia="es-CO"/>
              </w:rPr>
              <w:t>1961</w:t>
            </w:r>
            <w:r w:rsidR="00597801">
              <w:rPr>
                <w:rFonts w:ascii="Times New Roman" w:eastAsia="Times New Roman" w:hAnsi="Times New Roman" w:cs="Times New Roman"/>
                <w:color w:val="222222"/>
                <w:sz w:val="24"/>
                <w:szCs w:val="24"/>
                <w:lang w:eastAsia="es-CO"/>
              </w:rPr>
              <w:t xml:space="preserve">, Alonso 1972, </w:t>
            </w:r>
            <w:proofErr w:type="spellStart"/>
            <w:r w:rsidR="00597801">
              <w:rPr>
                <w:rFonts w:ascii="Times New Roman" w:eastAsia="Times New Roman" w:hAnsi="Times New Roman" w:cs="Times New Roman"/>
                <w:color w:val="222222"/>
                <w:sz w:val="24"/>
                <w:szCs w:val="24"/>
                <w:lang w:eastAsia="es-CO"/>
              </w:rPr>
              <w:t>Fujita</w:t>
            </w:r>
            <w:proofErr w:type="spellEnd"/>
            <w:r w:rsidR="00597801">
              <w:rPr>
                <w:rFonts w:ascii="Times New Roman" w:eastAsia="Times New Roman" w:hAnsi="Times New Roman" w:cs="Times New Roman"/>
                <w:color w:val="222222"/>
                <w:sz w:val="24"/>
                <w:szCs w:val="24"/>
                <w:lang w:eastAsia="es-CO"/>
              </w:rPr>
              <w:t>, 1989</w:t>
            </w:r>
            <w:r w:rsidR="008A6F80" w:rsidRPr="00295BC5">
              <w:rPr>
                <w:rFonts w:ascii="Times New Roman" w:eastAsia="Times New Roman" w:hAnsi="Times New Roman" w:cs="Times New Roman"/>
                <w:color w:val="222222"/>
                <w:sz w:val="24"/>
                <w:szCs w:val="24"/>
                <w:lang w:eastAsia="es-CO"/>
              </w:rPr>
              <w:t>).</w:t>
            </w:r>
          </w:p>
          <w:p w:rsidR="008A6F80" w:rsidRDefault="008A6F80" w:rsidP="008A6F80">
            <w:pPr>
              <w:spacing w:after="0" w:line="276" w:lineRule="auto"/>
              <w:jc w:val="both"/>
              <w:rPr>
                <w:rFonts w:ascii="Helvetica" w:eastAsia="Times New Roman" w:hAnsi="Helvetica" w:cs="Helvetica"/>
                <w:color w:val="222222"/>
                <w:sz w:val="24"/>
                <w:szCs w:val="24"/>
                <w:lang w:eastAsia="es-CO"/>
              </w:rPr>
            </w:pPr>
          </w:p>
          <w:p w:rsidR="008A6F80" w:rsidRPr="00295BC5" w:rsidRDefault="008A6F80" w:rsidP="008A6F80">
            <w:pPr>
              <w:spacing w:after="0" w:line="276" w:lineRule="auto"/>
              <w:jc w:val="both"/>
              <w:rPr>
                <w:rFonts w:ascii="Times New Roman" w:eastAsia="Times New Roman" w:hAnsi="Times New Roman" w:cs="Times New Roman"/>
                <w:color w:val="222222"/>
                <w:sz w:val="24"/>
                <w:szCs w:val="24"/>
                <w:lang w:eastAsia="es-CO"/>
              </w:rPr>
            </w:pPr>
            <w:r w:rsidRPr="00295BC5">
              <w:rPr>
                <w:rFonts w:ascii="Times New Roman" w:eastAsia="Times New Roman" w:hAnsi="Times New Roman" w:cs="Times New Roman"/>
                <w:color w:val="222222"/>
                <w:sz w:val="24"/>
                <w:szCs w:val="24"/>
                <w:lang w:eastAsia="es-CO"/>
              </w:rPr>
              <w:t>Estos primeros modelos plantean que la elección de localización espacial de los individuos toma en consideración principalmente la distancia respecto del centro de la ciudad, en donde se concentra la oferta de empleo, y del otro lado por el tamaño de la vivienda que desea ocupar y cuya valoración se hace a través del alquiler a pagar. Una de las principales características de</w:t>
            </w:r>
            <w:r w:rsidR="005516F7">
              <w:rPr>
                <w:rFonts w:ascii="Times New Roman" w:eastAsia="Times New Roman" w:hAnsi="Times New Roman" w:cs="Times New Roman"/>
                <w:color w:val="222222"/>
                <w:sz w:val="24"/>
                <w:szCs w:val="24"/>
                <w:lang w:eastAsia="es-CO"/>
              </w:rPr>
              <w:t xml:space="preserve"> </w:t>
            </w:r>
            <w:r w:rsidRPr="00295BC5">
              <w:rPr>
                <w:rFonts w:ascii="Times New Roman" w:eastAsia="Times New Roman" w:hAnsi="Times New Roman" w:cs="Times New Roman"/>
                <w:color w:val="222222"/>
                <w:sz w:val="24"/>
                <w:szCs w:val="24"/>
                <w:lang w:eastAsia="es-CO"/>
              </w:rPr>
              <w:t>modelo</w:t>
            </w:r>
            <w:r w:rsidR="005516F7">
              <w:rPr>
                <w:rFonts w:ascii="Times New Roman" w:eastAsia="Times New Roman" w:hAnsi="Times New Roman" w:cs="Times New Roman"/>
                <w:color w:val="222222"/>
                <w:sz w:val="24"/>
                <w:szCs w:val="24"/>
                <w:lang w:eastAsia="es-CO"/>
              </w:rPr>
              <w:t xml:space="preserve">s como el </w:t>
            </w:r>
            <w:r w:rsidRPr="00295BC5">
              <w:rPr>
                <w:rFonts w:ascii="Times New Roman" w:eastAsia="Times New Roman" w:hAnsi="Times New Roman" w:cs="Times New Roman"/>
                <w:color w:val="222222"/>
                <w:sz w:val="24"/>
                <w:szCs w:val="24"/>
                <w:lang w:eastAsia="es-CO"/>
              </w:rPr>
              <w:t>de Alonso se refiere a la noción de espacio isotrópico, es decir, que las diferencias de localización se deben exclusivamente a la distancia con respecto al centro y una función creciente en materia de costos de transporte que se incrementan a medida que se está más lejos de este. La conclusión general de este modelo es que existe individuos que prefieren localizarse cerca del centro y consumir la mayor cantidad de espacio posible, pero dado que todos compiten entre sí se termina generando un orden urbano en donde aquellos que se localizan fuera lejos ven compensada esa situación con alquileres más baratos (</w:t>
            </w:r>
            <w:proofErr w:type="spellStart"/>
            <w:r w:rsidRPr="00295BC5">
              <w:rPr>
                <w:rFonts w:ascii="Times New Roman" w:eastAsia="Times New Roman" w:hAnsi="Times New Roman" w:cs="Times New Roman"/>
                <w:color w:val="222222"/>
                <w:sz w:val="24"/>
                <w:szCs w:val="24"/>
                <w:lang w:eastAsia="es-CO"/>
              </w:rPr>
              <w:t>Abramo</w:t>
            </w:r>
            <w:proofErr w:type="spellEnd"/>
            <w:r w:rsidRPr="00295BC5">
              <w:rPr>
                <w:rFonts w:ascii="Times New Roman" w:eastAsia="Times New Roman" w:hAnsi="Times New Roman" w:cs="Times New Roman"/>
                <w:color w:val="222222"/>
                <w:sz w:val="24"/>
                <w:szCs w:val="24"/>
                <w:lang w:eastAsia="es-CO"/>
              </w:rPr>
              <w:t>, 2010).</w:t>
            </w:r>
          </w:p>
          <w:p w:rsidR="008A6F80" w:rsidRPr="00295BC5" w:rsidRDefault="008A6F80" w:rsidP="008A6F80">
            <w:pPr>
              <w:spacing w:after="0" w:line="276" w:lineRule="auto"/>
              <w:jc w:val="both"/>
              <w:rPr>
                <w:rFonts w:ascii="Times New Roman" w:eastAsia="Times New Roman" w:hAnsi="Times New Roman" w:cs="Times New Roman"/>
                <w:color w:val="222222"/>
                <w:sz w:val="24"/>
                <w:szCs w:val="24"/>
                <w:lang w:eastAsia="es-CO"/>
              </w:rPr>
            </w:pPr>
          </w:p>
          <w:p w:rsidR="008A6F80" w:rsidRPr="00295BC5" w:rsidRDefault="008A6F80" w:rsidP="008A6F80">
            <w:pPr>
              <w:spacing w:after="0" w:line="276" w:lineRule="auto"/>
              <w:jc w:val="both"/>
              <w:rPr>
                <w:rFonts w:ascii="Times New Roman" w:eastAsia="Times New Roman" w:hAnsi="Times New Roman" w:cs="Times New Roman"/>
                <w:color w:val="222222"/>
                <w:sz w:val="24"/>
                <w:szCs w:val="24"/>
                <w:lang w:eastAsia="es-CO"/>
              </w:rPr>
            </w:pPr>
            <w:r w:rsidRPr="00295BC5">
              <w:rPr>
                <w:rFonts w:ascii="Times New Roman" w:eastAsia="Times New Roman" w:hAnsi="Times New Roman" w:cs="Times New Roman"/>
                <w:color w:val="222222"/>
                <w:sz w:val="24"/>
                <w:szCs w:val="24"/>
                <w:lang w:eastAsia="es-CO"/>
              </w:rPr>
              <w:t xml:space="preserve">El modelo espacial se completa a partir de identificar la oferta de renta del suelo y la solución del modelo en donde se identifica la localización de equilibrio de las familias. Respecto a esta propuesta teórica </w:t>
            </w:r>
            <w:proofErr w:type="spellStart"/>
            <w:r w:rsidRPr="00295BC5">
              <w:rPr>
                <w:rFonts w:ascii="Times New Roman" w:eastAsia="Times New Roman" w:hAnsi="Times New Roman" w:cs="Times New Roman"/>
                <w:color w:val="222222"/>
                <w:sz w:val="24"/>
                <w:szCs w:val="24"/>
                <w:lang w:eastAsia="es-CO"/>
              </w:rPr>
              <w:t>Abramo</w:t>
            </w:r>
            <w:proofErr w:type="spellEnd"/>
            <w:r w:rsidRPr="00295BC5">
              <w:rPr>
                <w:rFonts w:ascii="Times New Roman" w:eastAsia="Times New Roman" w:hAnsi="Times New Roman" w:cs="Times New Roman"/>
                <w:color w:val="222222"/>
                <w:sz w:val="24"/>
                <w:szCs w:val="24"/>
                <w:lang w:eastAsia="es-CO"/>
              </w:rPr>
              <w:t xml:space="preserve"> (2010) la resume como un esfuerzo por concebir la sociedad a partir de decisiones individuales autónomas y descentralizadas que no solo permiten la satisfacción de los intereses del individuo sino que no entran en conflicto con el interés de la colectividad. Las propuestas alternativas a esta provienen desde corrientes de corte marxista que consideran inexistente la libertad de localización de los trabajadores y por ende el orden urbano se resuelve a través de una relación de fuerza existente entre l</w:t>
            </w:r>
            <w:r w:rsidR="005516F7">
              <w:rPr>
                <w:rFonts w:ascii="Times New Roman" w:eastAsia="Times New Roman" w:hAnsi="Times New Roman" w:cs="Times New Roman"/>
                <w:color w:val="222222"/>
                <w:sz w:val="24"/>
                <w:szCs w:val="24"/>
                <w:lang w:eastAsia="es-CO"/>
              </w:rPr>
              <w:t>as clases sociales y desplaza</w:t>
            </w:r>
            <w:r w:rsidRPr="00295BC5">
              <w:rPr>
                <w:rFonts w:ascii="Times New Roman" w:eastAsia="Times New Roman" w:hAnsi="Times New Roman" w:cs="Times New Roman"/>
                <w:color w:val="222222"/>
                <w:sz w:val="24"/>
                <w:szCs w:val="24"/>
                <w:lang w:eastAsia="es-CO"/>
              </w:rPr>
              <w:t xml:space="preserve"> el análisis del campo de </w:t>
            </w:r>
            <w:r w:rsidRPr="00295BC5">
              <w:rPr>
                <w:rFonts w:ascii="Times New Roman" w:eastAsia="Times New Roman" w:hAnsi="Times New Roman" w:cs="Times New Roman"/>
                <w:color w:val="222222"/>
                <w:sz w:val="24"/>
                <w:szCs w:val="24"/>
                <w:lang w:eastAsia="es-CO"/>
              </w:rPr>
              <w:lastRenderedPageBreak/>
              <w:t>lo económico hacia lo sociológico. La segunda lectura proviene en particular de los aportes keynesianos que ven el espacio urbano como un conjunto de títulos inmobiliarios cuya lógica de intercambio está muy cercana a la de los mercados financieros. Adicionalmente se asume un comportamiento rentista por parte de las familias o individuos con respecto al espacio. No solo se actúa como consumidor sino como inversionista y por lo tanto interesa conocer las estrategias y decisiones de los demás para la elaboración de las propias estrategias de localización (</w:t>
            </w:r>
            <w:proofErr w:type="spellStart"/>
            <w:r w:rsidRPr="00295BC5">
              <w:rPr>
                <w:rFonts w:ascii="Times New Roman" w:eastAsia="Times New Roman" w:hAnsi="Times New Roman" w:cs="Times New Roman"/>
                <w:color w:val="222222"/>
                <w:sz w:val="24"/>
                <w:szCs w:val="24"/>
                <w:lang w:eastAsia="es-CO"/>
              </w:rPr>
              <w:t>Abramo</w:t>
            </w:r>
            <w:proofErr w:type="spellEnd"/>
            <w:r w:rsidRPr="00295BC5">
              <w:rPr>
                <w:rFonts w:ascii="Times New Roman" w:eastAsia="Times New Roman" w:hAnsi="Times New Roman" w:cs="Times New Roman"/>
                <w:color w:val="222222"/>
                <w:sz w:val="24"/>
                <w:szCs w:val="24"/>
                <w:lang w:eastAsia="es-CO"/>
              </w:rPr>
              <w:t>, 2010).</w:t>
            </w:r>
          </w:p>
          <w:p w:rsidR="008A6F80" w:rsidRPr="00295BC5" w:rsidRDefault="008A6F80" w:rsidP="008A6F80">
            <w:pPr>
              <w:spacing w:after="0" w:line="276" w:lineRule="auto"/>
              <w:jc w:val="both"/>
              <w:rPr>
                <w:rFonts w:ascii="Times New Roman" w:eastAsia="Times New Roman" w:hAnsi="Times New Roman" w:cs="Times New Roman"/>
                <w:color w:val="222222"/>
                <w:sz w:val="24"/>
                <w:szCs w:val="24"/>
                <w:lang w:eastAsia="es-CO"/>
              </w:rPr>
            </w:pPr>
          </w:p>
          <w:p w:rsidR="008A6F80" w:rsidRPr="00295BC5" w:rsidRDefault="008A6F80" w:rsidP="008A6F80">
            <w:pPr>
              <w:spacing w:after="0" w:line="276" w:lineRule="auto"/>
              <w:jc w:val="both"/>
              <w:rPr>
                <w:rFonts w:ascii="Times New Roman" w:eastAsia="Times New Roman" w:hAnsi="Times New Roman" w:cs="Times New Roman"/>
                <w:color w:val="222222"/>
                <w:sz w:val="24"/>
                <w:szCs w:val="24"/>
                <w:lang w:eastAsia="es-CO"/>
              </w:rPr>
            </w:pPr>
            <w:r w:rsidRPr="00295BC5">
              <w:rPr>
                <w:rFonts w:ascii="Times New Roman" w:eastAsia="Times New Roman" w:hAnsi="Times New Roman" w:cs="Times New Roman"/>
                <w:color w:val="222222"/>
                <w:sz w:val="24"/>
                <w:szCs w:val="24"/>
                <w:lang w:eastAsia="es-CO"/>
              </w:rPr>
              <w:t xml:space="preserve">Esta tercera interpretación del orden urbano es la base de la propuesta de </w:t>
            </w:r>
            <w:proofErr w:type="spellStart"/>
            <w:r w:rsidRPr="00295BC5">
              <w:rPr>
                <w:rFonts w:ascii="Times New Roman" w:eastAsia="Times New Roman" w:hAnsi="Times New Roman" w:cs="Times New Roman"/>
                <w:color w:val="222222"/>
                <w:sz w:val="24"/>
                <w:szCs w:val="24"/>
                <w:lang w:eastAsia="es-CO"/>
              </w:rPr>
              <w:t>Abramo</w:t>
            </w:r>
            <w:proofErr w:type="spellEnd"/>
            <w:r w:rsidRPr="00295BC5">
              <w:rPr>
                <w:rFonts w:ascii="Times New Roman" w:eastAsia="Times New Roman" w:hAnsi="Times New Roman" w:cs="Times New Roman"/>
                <w:color w:val="222222"/>
                <w:sz w:val="24"/>
                <w:szCs w:val="24"/>
                <w:lang w:eastAsia="es-CO"/>
              </w:rPr>
              <w:t xml:space="preserve"> (2007) para proponer su concepto de ciudad caleidoscópica en donde a partir de la racionalidad que siguen las familias en sus decisiones residenciales y las anticipaciones de estas por parte de las empresas promotoras de vivienda redefinen el orden urbano. El concepto clave que explica este resultado es la convención urbana, un concepto que se retoma de la idea expresa por Keynes sobre el comportamiento de los individuos, los cuales se dejarían guiar por comportamientos típicos de masa y que estos son los más importantes para entender las regularidades de mercado.</w:t>
            </w:r>
          </w:p>
          <w:p w:rsidR="008A6F80" w:rsidRPr="00295BC5" w:rsidRDefault="008A6F80" w:rsidP="008A6F80">
            <w:pPr>
              <w:spacing w:after="0" w:line="276" w:lineRule="auto"/>
              <w:jc w:val="both"/>
              <w:rPr>
                <w:rFonts w:ascii="Times New Roman" w:eastAsia="Times New Roman" w:hAnsi="Times New Roman" w:cs="Times New Roman"/>
                <w:color w:val="222222"/>
                <w:sz w:val="24"/>
                <w:szCs w:val="24"/>
                <w:lang w:eastAsia="es-CO"/>
              </w:rPr>
            </w:pPr>
          </w:p>
          <w:p w:rsidR="008A6F80" w:rsidRPr="00295BC5" w:rsidRDefault="008A6F80" w:rsidP="008A6F80">
            <w:pPr>
              <w:spacing w:after="0" w:line="276" w:lineRule="auto"/>
              <w:jc w:val="both"/>
              <w:rPr>
                <w:rFonts w:ascii="Times New Roman" w:eastAsia="Times New Roman" w:hAnsi="Times New Roman" w:cs="Times New Roman"/>
                <w:color w:val="222222"/>
                <w:sz w:val="24"/>
                <w:szCs w:val="24"/>
                <w:lang w:eastAsia="es-CO"/>
              </w:rPr>
            </w:pPr>
            <w:r w:rsidRPr="00295BC5">
              <w:rPr>
                <w:rFonts w:ascii="Times New Roman" w:eastAsia="Times New Roman" w:hAnsi="Times New Roman" w:cs="Times New Roman"/>
                <w:color w:val="222222"/>
                <w:sz w:val="24"/>
                <w:szCs w:val="24"/>
                <w:lang w:eastAsia="es-CO"/>
              </w:rPr>
              <w:t xml:space="preserve">El concepto de convención urbana se torna así en una variable muy importante para comprender los procesos que tienen lugar en las zonas de antigua periferia. Lejos de ser un espacio en donde no sucede nada o de ser el espacio intermedio entre el centro y la periferia estas zonas viven procesos particulares de transformación que incluyen desde la destrucción de un stock residencial principalmente de casas que dan paso a edificios de apartamentos como a una diversificación social de sus pobladores. Los resultados obtenidos por Dureau &amp; Le Roux (2014) para el caso de la zona del Restrepo en Bogotá, muestran como esta diversidad no necesariamente implica un proceso de expulsión de sectores de bajos ingresos o de la llegada de población que no guardaba mayor relación con el entorno. Por el contrario, se observa que los residentes de los nuevos conjuntos suelen tener ya alguna relación con el entorno: ya vivieron allí en el pasado y regresan o sencillamente cambian de vivienda sin salir de la zona, lo cual está también asociado al peso que tiene las redes familiares en las trayectorias residenciales. En materia de movilidad cotidiana se concluye que no es una práctica generalizada ya que mientras existe un grupo de personas que tendrían una baja movilidad (mujeres, adultas y con bajos ingresos) otros la tendrían alta (jóvenes). También se observaba una localización del lugar de trabajo muy próxima al lugar de residencia y una disminución en la proporción de personas que trabajaban en el centro de Bogotá. </w:t>
            </w:r>
          </w:p>
          <w:p w:rsidR="008A6F80" w:rsidRPr="00295BC5" w:rsidRDefault="008A6F80" w:rsidP="008A6F80">
            <w:pPr>
              <w:spacing w:after="0" w:line="276" w:lineRule="auto"/>
              <w:jc w:val="both"/>
              <w:rPr>
                <w:rFonts w:ascii="Times New Roman" w:eastAsia="Times New Roman" w:hAnsi="Times New Roman" w:cs="Times New Roman"/>
                <w:color w:val="222222"/>
                <w:sz w:val="24"/>
                <w:szCs w:val="24"/>
                <w:lang w:eastAsia="es-CO"/>
              </w:rPr>
            </w:pPr>
          </w:p>
          <w:p w:rsidR="008A6F80" w:rsidRPr="00295BC5" w:rsidRDefault="008A6F80" w:rsidP="008A6F80">
            <w:pPr>
              <w:spacing w:after="0" w:line="276" w:lineRule="auto"/>
              <w:jc w:val="both"/>
              <w:rPr>
                <w:rFonts w:ascii="Times New Roman" w:eastAsia="Times New Roman" w:hAnsi="Times New Roman" w:cs="Times New Roman"/>
                <w:color w:val="222222"/>
                <w:sz w:val="24"/>
                <w:szCs w:val="24"/>
                <w:lang w:eastAsia="es-CO"/>
              </w:rPr>
            </w:pPr>
            <w:r w:rsidRPr="00295BC5">
              <w:rPr>
                <w:rFonts w:ascii="Times New Roman" w:eastAsia="Times New Roman" w:hAnsi="Times New Roman" w:cs="Times New Roman"/>
                <w:color w:val="222222"/>
                <w:sz w:val="24"/>
                <w:szCs w:val="24"/>
                <w:lang w:eastAsia="es-CO"/>
              </w:rPr>
              <w:t>Analizando los usos y percepciones sobre el espacio público en tres parques localizados en esta antigua periferia Sáenz, Fonseca, Chaparro, Correa y Rodríguez (2018) identificaron también la diversidad no solo en cuanto a las características del entorno y las características propias del parque sino una percepción positiva de aquellos donde predomina un uso residencial y prácticas realizadas por los residentes más próximos orientadas a la realización de</w:t>
            </w:r>
            <w:r w:rsidR="005516F7">
              <w:rPr>
                <w:rFonts w:ascii="Times New Roman" w:eastAsia="Times New Roman" w:hAnsi="Times New Roman" w:cs="Times New Roman"/>
                <w:color w:val="222222"/>
                <w:sz w:val="24"/>
                <w:szCs w:val="24"/>
                <w:lang w:eastAsia="es-CO"/>
              </w:rPr>
              <w:t xml:space="preserve"> actividades de ocio y deporte. </w:t>
            </w:r>
            <w:r w:rsidRPr="00295BC5">
              <w:rPr>
                <w:rFonts w:ascii="Times New Roman" w:eastAsia="Times New Roman" w:hAnsi="Times New Roman" w:cs="Times New Roman"/>
                <w:color w:val="222222"/>
                <w:sz w:val="24"/>
                <w:szCs w:val="24"/>
                <w:lang w:eastAsia="es-CO"/>
              </w:rPr>
              <w:t xml:space="preserve">La trayectoria del lugar es un factor importante entonces para comprender así el surgimiento de nuevos desarrollos inmobiliarios en torno a estos parques y la inclusión de la calidad del espacio público como un atributo en el tipo de vivienda que ofrecen los promotores.   </w:t>
            </w:r>
          </w:p>
          <w:p w:rsidR="008A6F80" w:rsidRPr="00295BC5" w:rsidRDefault="008A6F80" w:rsidP="008A6F80">
            <w:pPr>
              <w:spacing w:after="0" w:line="276" w:lineRule="auto"/>
              <w:jc w:val="both"/>
              <w:rPr>
                <w:rFonts w:ascii="Times New Roman" w:eastAsia="Times New Roman" w:hAnsi="Times New Roman" w:cs="Times New Roman"/>
                <w:color w:val="222222"/>
                <w:sz w:val="24"/>
                <w:szCs w:val="24"/>
                <w:lang w:eastAsia="es-CO"/>
              </w:rPr>
            </w:pPr>
          </w:p>
          <w:p w:rsidR="00AE24C3" w:rsidRDefault="008A6F80" w:rsidP="008A6F80">
            <w:pPr>
              <w:spacing w:after="0" w:line="276" w:lineRule="auto"/>
              <w:jc w:val="both"/>
              <w:rPr>
                <w:rFonts w:ascii="Times New Roman" w:eastAsia="Times New Roman" w:hAnsi="Times New Roman" w:cs="Times New Roman"/>
                <w:color w:val="222222"/>
                <w:sz w:val="24"/>
                <w:szCs w:val="24"/>
                <w:lang w:eastAsia="es-CO"/>
              </w:rPr>
            </w:pPr>
            <w:r w:rsidRPr="00295BC5">
              <w:rPr>
                <w:rFonts w:ascii="Times New Roman" w:eastAsia="Times New Roman" w:hAnsi="Times New Roman" w:cs="Times New Roman"/>
                <w:color w:val="222222"/>
                <w:sz w:val="24"/>
                <w:szCs w:val="24"/>
                <w:lang w:eastAsia="es-CO"/>
              </w:rPr>
              <w:t xml:space="preserve">Para abordar el tema de las centralidades se considera pertinente recuperar también esa noción especulativa que tiene lugar desde los años setenta en que comienza a ser mayor el peso del capital financiero en la estructuración urbana de las ciudades. Autores como Vásquez &amp; Fuentes (2015) hablan de una geografía corporativista para referirse a las transformaciones que tienen lugar a raíz del crecimiento del sector terciario avanzado, es decir de servicios </w:t>
            </w:r>
            <w:r w:rsidRPr="00295BC5">
              <w:rPr>
                <w:rFonts w:ascii="Times New Roman" w:eastAsia="Times New Roman" w:hAnsi="Times New Roman" w:cs="Times New Roman"/>
                <w:color w:val="222222"/>
                <w:sz w:val="24"/>
                <w:szCs w:val="24"/>
                <w:lang w:eastAsia="es-CO"/>
              </w:rPr>
              <w:lastRenderedPageBreak/>
              <w:t xml:space="preserve">asociados a la consolidación de empresas transnacionales y sus demandas en términos de servicios financieros. Los autores concuerdan con la idea planteada por </w:t>
            </w:r>
            <w:proofErr w:type="spellStart"/>
            <w:r w:rsidRPr="00295BC5">
              <w:rPr>
                <w:rFonts w:ascii="Times New Roman" w:eastAsia="Times New Roman" w:hAnsi="Times New Roman" w:cs="Times New Roman"/>
                <w:color w:val="222222"/>
                <w:sz w:val="24"/>
                <w:szCs w:val="24"/>
                <w:lang w:eastAsia="es-CO"/>
              </w:rPr>
              <w:t>Ciccolella</w:t>
            </w:r>
            <w:proofErr w:type="spellEnd"/>
            <w:r w:rsidRPr="00295BC5">
              <w:rPr>
                <w:rFonts w:ascii="Times New Roman" w:eastAsia="Times New Roman" w:hAnsi="Times New Roman" w:cs="Times New Roman"/>
                <w:color w:val="222222"/>
                <w:sz w:val="24"/>
                <w:szCs w:val="24"/>
                <w:lang w:eastAsia="es-CO"/>
              </w:rPr>
              <w:t xml:space="preserve"> (1999) de un cambio en el régimen de acumulación y la generación de nuevas formas de urbanización. Entre los rasgos más importantes citan a De Mattos (2002) quién identifica entre otros la segregación residencial, la polarización social y la </w:t>
            </w:r>
            <w:proofErr w:type="spellStart"/>
            <w:r w:rsidRPr="00295BC5">
              <w:rPr>
                <w:rFonts w:ascii="Times New Roman" w:eastAsia="Times New Roman" w:hAnsi="Times New Roman" w:cs="Times New Roman"/>
                <w:color w:val="222222"/>
                <w:sz w:val="24"/>
                <w:szCs w:val="24"/>
                <w:lang w:eastAsia="es-CO"/>
              </w:rPr>
              <w:t>policentralidad</w:t>
            </w:r>
            <w:proofErr w:type="spellEnd"/>
            <w:r w:rsidRPr="00295BC5">
              <w:rPr>
                <w:rFonts w:ascii="Times New Roman" w:eastAsia="Times New Roman" w:hAnsi="Times New Roman" w:cs="Times New Roman"/>
                <w:color w:val="222222"/>
                <w:sz w:val="24"/>
                <w:szCs w:val="24"/>
                <w:lang w:eastAsia="es-CO"/>
              </w:rPr>
              <w:t>. Su análisis para Santiago de Chile, no obstante, se refiere especialmente a instituciones financieras y la oferta de oficinas y no de centralidades asociadas al sector salud. A partir de una periodización, los autores muestran el proceso de surgimiento que tiene lugar en el centro y su expansión que se da de forma fragmentada hacia el oriente.</w:t>
            </w:r>
          </w:p>
          <w:p w:rsidR="008A6F80" w:rsidRPr="00295BC5" w:rsidRDefault="008A6F80" w:rsidP="008A6F80">
            <w:pPr>
              <w:spacing w:after="0" w:line="276" w:lineRule="auto"/>
              <w:jc w:val="both"/>
              <w:rPr>
                <w:rFonts w:ascii="Times New Roman" w:eastAsia="Times New Roman" w:hAnsi="Times New Roman" w:cs="Times New Roman"/>
                <w:color w:val="222222"/>
                <w:sz w:val="24"/>
                <w:szCs w:val="24"/>
                <w:lang w:eastAsia="es-CO"/>
              </w:rPr>
            </w:pPr>
            <w:r w:rsidRPr="00295BC5">
              <w:rPr>
                <w:rFonts w:ascii="Times New Roman" w:eastAsia="Times New Roman" w:hAnsi="Times New Roman" w:cs="Times New Roman"/>
                <w:color w:val="222222"/>
                <w:sz w:val="24"/>
                <w:szCs w:val="24"/>
                <w:lang w:eastAsia="es-CO"/>
              </w:rPr>
              <w:t xml:space="preserve"> </w:t>
            </w:r>
          </w:p>
          <w:p w:rsidR="00AE24C3" w:rsidRDefault="00AE24C3" w:rsidP="00AE24C3">
            <w:pPr>
              <w:spacing w:after="0" w:line="276" w:lineRule="auto"/>
              <w:jc w:val="both"/>
              <w:rPr>
                <w:rFonts w:ascii="Helvetica" w:eastAsia="Times New Roman" w:hAnsi="Helvetica" w:cs="Helvetica"/>
                <w:color w:val="222222"/>
                <w:sz w:val="24"/>
                <w:szCs w:val="24"/>
                <w:lang w:eastAsia="es-CO"/>
              </w:rPr>
            </w:pPr>
            <w:r w:rsidRPr="00295BC5">
              <w:rPr>
                <w:rFonts w:ascii="Times New Roman" w:eastAsia="Times New Roman" w:hAnsi="Times New Roman" w:cs="Times New Roman"/>
                <w:color w:val="222222"/>
                <w:sz w:val="24"/>
                <w:szCs w:val="24"/>
                <w:lang w:eastAsia="es-CO"/>
              </w:rPr>
              <w:t xml:space="preserve">López, </w:t>
            </w:r>
            <w:proofErr w:type="spellStart"/>
            <w:r w:rsidRPr="00295BC5">
              <w:rPr>
                <w:rFonts w:ascii="Times New Roman" w:eastAsia="Times New Roman" w:hAnsi="Times New Roman" w:cs="Times New Roman"/>
                <w:color w:val="222222"/>
                <w:sz w:val="24"/>
                <w:szCs w:val="24"/>
                <w:lang w:eastAsia="es-CO"/>
              </w:rPr>
              <w:t>Aon</w:t>
            </w:r>
            <w:proofErr w:type="spellEnd"/>
            <w:r w:rsidRPr="00295BC5">
              <w:rPr>
                <w:rFonts w:ascii="Times New Roman" w:eastAsia="Times New Roman" w:hAnsi="Times New Roman" w:cs="Times New Roman"/>
                <w:color w:val="222222"/>
                <w:sz w:val="24"/>
                <w:szCs w:val="24"/>
                <w:lang w:eastAsia="es-CO"/>
              </w:rPr>
              <w:t xml:space="preserve">, </w:t>
            </w:r>
            <w:proofErr w:type="spellStart"/>
            <w:r w:rsidRPr="00295BC5">
              <w:rPr>
                <w:rFonts w:ascii="Times New Roman" w:eastAsia="Times New Roman" w:hAnsi="Times New Roman" w:cs="Times New Roman"/>
                <w:color w:val="222222"/>
                <w:sz w:val="24"/>
                <w:szCs w:val="24"/>
                <w:lang w:eastAsia="es-CO"/>
              </w:rPr>
              <w:t>Giglio</w:t>
            </w:r>
            <w:proofErr w:type="spellEnd"/>
            <w:r w:rsidRPr="00295BC5">
              <w:rPr>
                <w:rFonts w:ascii="Times New Roman" w:eastAsia="Times New Roman" w:hAnsi="Times New Roman" w:cs="Times New Roman"/>
                <w:color w:val="222222"/>
                <w:sz w:val="24"/>
                <w:szCs w:val="24"/>
                <w:lang w:eastAsia="es-CO"/>
              </w:rPr>
              <w:t xml:space="preserve">, </w:t>
            </w:r>
            <w:proofErr w:type="spellStart"/>
            <w:r w:rsidRPr="00295BC5">
              <w:rPr>
                <w:rFonts w:ascii="Times New Roman" w:eastAsia="Times New Roman" w:hAnsi="Times New Roman" w:cs="Times New Roman"/>
                <w:color w:val="222222"/>
                <w:sz w:val="24"/>
                <w:szCs w:val="24"/>
                <w:lang w:eastAsia="es-CO"/>
              </w:rPr>
              <w:t>Freaza</w:t>
            </w:r>
            <w:proofErr w:type="spellEnd"/>
            <w:r w:rsidRPr="00295BC5">
              <w:rPr>
                <w:rFonts w:ascii="Times New Roman" w:eastAsia="Times New Roman" w:hAnsi="Times New Roman" w:cs="Times New Roman"/>
                <w:color w:val="222222"/>
                <w:sz w:val="24"/>
                <w:szCs w:val="24"/>
                <w:lang w:eastAsia="es-CO"/>
              </w:rPr>
              <w:t xml:space="preserve"> &amp; Cola (2019) realizan un análisis de las movilidades originadas por motivos de salud en la ciudad de La Plata, Argentina. Partiendo de las dificultades existente por la falta de planificación urbana señalan que las movilidades por motivos como el de salud son especialmente difíciles para quienes tienen los menores ingresos. El resultado de esta situación en donde predominan los intereses inmobiliarios es la de una exclusión social que afectan principalmente a poblaciones como las mujeres en embarazo. Una de las particularidades de este análisis de caso es que la red de salud en Argentina es pública y gratuita pero ante las dificultades de acceso por cuenta de las redes y modos de transporte no se logra garantizar un acceso para toda la población. A partir de examinar los limitantes de los individuos que se desplazan por motivos de salud se trata de dar cuenta de dicha problemática. Por último, debe señalarse la metodología empleada que responde a la aplicación de encuestas en el sitio atractor de la movilidad (en este caso los hospitales) y a partir de ahí se toma en consideración información del hogar del encuestado. A partir de dos casos (un hospital público y otro privado) se concluye que existe una desigualdad en el acceso a los servicios de salud que se da no solo por las barreras que dificultan la movilidad de las personas (ingresos, oferta de transporte, calidad de la infraestructura asociada a las vías) sino por la localización y características del entorno en donde se localiza esas edificaciones. Es importante señalar que la oferta de servicios de salud tiende a concentrarse en el centro de la ciudad y que no se guía por criterios de proximidad.</w:t>
            </w:r>
          </w:p>
          <w:p w:rsidR="00E6008D" w:rsidRDefault="00E6008D" w:rsidP="00AE24C3">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870EC">
        <w:tc>
          <w:tcPr>
            <w:tcW w:w="0" w:type="auto"/>
            <w:tcBorders>
              <w:top w:val="single" w:sz="6" w:space="0" w:color="DDDDDD"/>
              <w:left w:val="single" w:sz="6" w:space="0" w:color="DDDDDD"/>
              <w:bottom w:val="single" w:sz="4" w:space="0" w:color="auto"/>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rsidTr="002870EC">
        <w:tc>
          <w:tcPr>
            <w:tcW w:w="0" w:type="auto"/>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hideMark/>
          </w:tcPr>
          <w:p w:rsidR="00AE24C3" w:rsidRPr="00670B2D" w:rsidRDefault="00AE24C3" w:rsidP="00AE24C3">
            <w:pPr>
              <w:spacing w:after="0" w:line="276" w:lineRule="auto"/>
              <w:jc w:val="both"/>
              <w:rPr>
                <w:rFonts w:ascii="Times New Roman" w:eastAsia="Times New Roman" w:hAnsi="Times New Roman" w:cs="Times New Roman"/>
                <w:color w:val="222222"/>
                <w:sz w:val="24"/>
                <w:szCs w:val="24"/>
                <w:lang w:eastAsia="es-CO"/>
              </w:rPr>
            </w:pPr>
            <w:r w:rsidRPr="00670B2D">
              <w:rPr>
                <w:rFonts w:ascii="Times New Roman" w:eastAsia="Times New Roman" w:hAnsi="Times New Roman" w:cs="Times New Roman"/>
                <w:color w:val="222222"/>
                <w:sz w:val="24"/>
                <w:szCs w:val="24"/>
                <w:lang w:eastAsia="es-CO"/>
              </w:rPr>
              <w:t xml:space="preserve">Un primer aspecto a señalar en términos metodológicos se refiere a la delimitación de la zona de estudio. Esta propuesta se inscribe en el marco del Proyecto ECOS-Nord Colciencias C18H01 “Movilidades espaciales y transformaciones espaciales en las antiguas periferias urbanas de metrópolis de Latinoamérica (Bogotá, Santiago y Buenos Aires)”. El objetivo de este proyecto es realizar un análisis comparativo en torno a las recomposiciones socio-espaciales que se viven en zonas de antigua periferia desde los años 90 en las ciudades latinoamericanas. En el caso de la ciudad de Bogotá se definió la zona del Restrepo localizada al sur del centro histórico. Allí se encuentran barrios que poseen diferentes trayectorias y orígenes así como una serie de equipamientos urbanos </w:t>
            </w:r>
            <w:r w:rsidR="00147B28">
              <w:rPr>
                <w:rFonts w:ascii="Times New Roman" w:eastAsia="Times New Roman" w:hAnsi="Times New Roman" w:cs="Times New Roman"/>
                <w:color w:val="222222"/>
                <w:sz w:val="24"/>
                <w:szCs w:val="24"/>
                <w:lang w:eastAsia="es-CO"/>
              </w:rPr>
              <w:t xml:space="preserve">de escala zonal y metropolitana (Dureau &amp; Lulle, 2017). </w:t>
            </w:r>
          </w:p>
          <w:p w:rsidR="00AE24C3" w:rsidRPr="00670B2D" w:rsidRDefault="00AE24C3" w:rsidP="00AE24C3">
            <w:pPr>
              <w:spacing w:after="0" w:line="276" w:lineRule="auto"/>
              <w:jc w:val="both"/>
              <w:rPr>
                <w:rFonts w:ascii="Times New Roman" w:eastAsia="Times New Roman" w:hAnsi="Times New Roman" w:cs="Times New Roman"/>
                <w:color w:val="222222"/>
                <w:sz w:val="24"/>
                <w:szCs w:val="24"/>
                <w:lang w:eastAsia="es-CO"/>
              </w:rPr>
            </w:pPr>
          </w:p>
          <w:p w:rsidR="00AE24C3" w:rsidRDefault="00AE24C3" w:rsidP="00AE24C3">
            <w:pPr>
              <w:spacing w:after="0" w:line="276" w:lineRule="auto"/>
              <w:jc w:val="both"/>
              <w:rPr>
                <w:rFonts w:ascii="Times New Roman" w:eastAsia="Times New Roman" w:hAnsi="Times New Roman" w:cs="Times New Roman"/>
                <w:color w:val="222222"/>
                <w:sz w:val="24"/>
                <w:szCs w:val="24"/>
                <w:lang w:eastAsia="es-CO"/>
              </w:rPr>
            </w:pPr>
            <w:r w:rsidRPr="00670B2D">
              <w:rPr>
                <w:rFonts w:ascii="Times New Roman" w:eastAsia="Times New Roman" w:hAnsi="Times New Roman" w:cs="Times New Roman"/>
                <w:color w:val="222222"/>
                <w:sz w:val="24"/>
                <w:szCs w:val="24"/>
                <w:lang w:eastAsia="es-CO"/>
              </w:rPr>
              <w:t>Durante 2017 se participó en este proyecto a partir de un análisis de los usos y percepciones sobre el espacio público, específicamente parques localizados en dicha zona (Sáenz, Fonseca, Chaparro, Correa &amp; Rodríguez, 2018). En la actualidad se está realizando en esa misma línea un análisis centrado en las dinámicas en torno a la Plaza de Mercado del Restrepo y el comercio del cuero y el calzado</w:t>
            </w:r>
            <w:r w:rsidR="00DE622B">
              <w:rPr>
                <w:rFonts w:ascii="Times New Roman" w:eastAsia="Times New Roman" w:hAnsi="Times New Roman" w:cs="Times New Roman"/>
                <w:color w:val="222222"/>
                <w:sz w:val="24"/>
                <w:szCs w:val="24"/>
                <w:lang w:eastAsia="es-CO"/>
              </w:rPr>
              <w:t xml:space="preserve"> (Sáenz &amp; Fonseca, 2019)</w:t>
            </w:r>
            <w:r w:rsidRPr="00670B2D">
              <w:rPr>
                <w:rFonts w:ascii="Times New Roman" w:eastAsia="Times New Roman" w:hAnsi="Times New Roman" w:cs="Times New Roman"/>
                <w:color w:val="222222"/>
                <w:sz w:val="24"/>
                <w:szCs w:val="24"/>
                <w:lang w:eastAsia="es-CO"/>
              </w:rPr>
              <w:t>. No obstante, como se aprecia en</w:t>
            </w:r>
            <w:r w:rsidR="005516F7">
              <w:rPr>
                <w:rFonts w:ascii="Times New Roman" w:eastAsia="Times New Roman" w:hAnsi="Times New Roman" w:cs="Times New Roman"/>
                <w:color w:val="222222"/>
                <w:sz w:val="24"/>
                <w:szCs w:val="24"/>
                <w:lang w:eastAsia="es-CO"/>
              </w:rPr>
              <w:t xml:space="preserve"> el anexo 1</w:t>
            </w:r>
            <w:r w:rsidRPr="00670B2D">
              <w:rPr>
                <w:rFonts w:ascii="Times New Roman" w:eastAsia="Times New Roman" w:hAnsi="Times New Roman" w:cs="Times New Roman"/>
                <w:color w:val="222222"/>
                <w:sz w:val="24"/>
                <w:szCs w:val="24"/>
                <w:lang w:eastAsia="es-CO"/>
              </w:rPr>
              <w:t xml:space="preserve"> existe también una alta concentración de Instituciones Prestadoras de Salud y de Establecimientos Farmacéuticos que incluye</w:t>
            </w:r>
            <w:r w:rsidR="005516F7">
              <w:rPr>
                <w:rFonts w:ascii="Times New Roman" w:eastAsia="Times New Roman" w:hAnsi="Times New Roman" w:cs="Times New Roman"/>
                <w:color w:val="222222"/>
                <w:sz w:val="24"/>
                <w:szCs w:val="24"/>
                <w:lang w:eastAsia="es-CO"/>
              </w:rPr>
              <w:t xml:space="preserve"> tanto la oferta pública </w:t>
            </w:r>
            <w:r w:rsidR="005516F7">
              <w:rPr>
                <w:rFonts w:ascii="Times New Roman" w:eastAsia="Times New Roman" w:hAnsi="Times New Roman" w:cs="Times New Roman"/>
                <w:color w:val="222222"/>
                <w:sz w:val="24"/>
                <w:szCs w:val="24"/>
                <w:lang w:eastAsia="es-CO"/>
              </w:rPr>
              <w:lastRenderedPageBreak/>
              <w:t>antigua como la más reciente y que es</w:t>
            </w:r>
            <w:r w:rsidRPr="00670B2D">
              <w:rPr>
                <w:rFonts w:ascii="Times New Roman" w:eastAsia="Times New Roman" w:hAnsi="Times New Roman" w:cs="Times New Roman"/>
                <w:color w:val="222222"/>
                <w:sz w:val="24"/>
                <w:szCs w:val="24"/>
                <w:lang w:eastAsia="es-CO"/>
              </w:rPr>
              <w:t xml:space="preserve"> de carácter privado. La principal concentración tiene lugar alrededor del Parque Estadio Olaya Herrera, un equipamiento de escala distrital en donde se realizan diversas actividades deportivas. Existe también otra concentración de establecimientos dedicados a servicios de tipo odontológico en torno a la Plaza de Mercado. En ambos casos se trata de instituciones en su mayoría privadas</w:t>
            </w:r>
            <w:r w:rsidR="003E0313">
              <w:rPr>
                <w:rFonts w:ascii="Times New Roman" w:eastAsia="Times New Roman" w:hAnsi="Times New Roman" w:cs="Times New Roman"/>
                <w:color w:val="222222"/>
                <w:sz w:val="24"/>
                <w:szCs w:val="24"/>
                <w:lang w:eastAsia="es-CO"/>
              </w:rPr>
              <w:t>.</w:t>
            </w:r>
            <w:r w:rsidRPr="00670B2D">
              <w:rPr>
                <w:rFonts w:ascii="Times New Roman" w:eastAsia="Times New Roman" w:hAnsi="Times New Roman" w:cs="Times New Roman"/>
                <w:color w:val="222222"/>
                <w:sz w:val="24"/>
                <w:szCs w:val="24"/>
                <w:lang w:eastAsia="es-CO"/>
              </w:rPr>
              <w:t xml:space="preserve"> </w:t>
            </w:r>
            <w:r w:rsidR="003E0313">
              <w:rPr>
                <w:rFonts w:ascii="Times New Roman" w:eastAsia="Times New Roman" w:hAnsi="Times New Roman" w:cs="Times New Roman"/>
                <w:color w:val="222222"/>
                <w:sz w:val="24"/>
                <w:szCs w:val="24"/>
                <w:lang w:eastAsia="es-CO"/>
              </w:rPr>
              <w:t xml:space="preserve">En cuanto a la red pública en la zona de estudio se tiene el Hospital </w:t>
            </w:r>
            <w:r w:rsidRPr="00670B2D">
              <w:rPr>
                <w:rFonts w:ascii="Times New Roman" w:eastAsia="Times New Roman" w:hAnsi="Times New Roman" w:cs="Times New Roman"/>
                <w:color w:val="222222"/>
                <w:sz w:val="24"/>
                <w:szCs w:val="24"/>
                <w:lang w:eastAsia="es-CO"/>
              </w:rPr>
              <w:t xml:space="preserve">de Rafael Uribe </w:t>
            </w:r>
            <w:proofErr w:type="spellStart"/>
            <w:r w:rsidRPr="00670B2D">
              <w:rPr>
                <w:rFonts w:ascii="Times New Roman" w:eastAsia="Times New Roman" w:hAnsi="Times New Roman" w:cs="Times New Roman"/>
                <w:color w:val="222222"/>
                <w:sz w:val="24"/>
                <w:szCs w:val="24"/>
                <w:lang w:eastAsia="es-CO"/>
              </w:rPr>
              <w:t>Uribe</w:t>
            </w:r>
            <w:proofErr w:type="spellEnd"/>
            <w:r w:rsidRPr="00670B2D">
              <w:rPr>
                <w:rFonts w:ascii="Times New Roman" w:eastAsia="Times New Roman" w:hAnsi="Times New Roman" w:cs="Times New Roman"/>
                <w:color w:val="222222"/>
                <w:sz w:val="24"/>
                <w:szCs w:val="24"/>
                <w:lang w:eastAsia="es-CO"/>
              </w:rPr>
              <w:t xml:space="preserve"> que se localiza mucho más lejos de los dos sectores anteriores.</w:t>
            </w:r>
          </w:p>
          <w:p w:rsidR="00E67A28" w:rsidRDefault="00E67A28" w:rsidP="00AE24C3">
            <w:pPr>
              <w:spacing w:after="0" w:line="276" w:lineRule="auto"/>
              <w:jc w:val="both"/>
              <w:rPr>
                <w:rFonts w:ascii="Times New Roman" w:eastAsia="Times New Roman" w:hAnsi="Times New Roman" w:cs="Times New Roman"/>
                <w:color w:val="222222"/>
                <w:sz w:val="24"/>
                <w:szCs w:val="24"/>
                <w:lang w:eastAsia="es-CO"/>
              </w:rPr>
            </w:pPr>
          </w:p>
          <w:p w:rsidR="00AE24C3" w:rsidRPr="00670B2D" w:rsidRDefault="00AE24C3" w:rsidP="00AE24C3">
            <w:pPr>
              <w:spacing w:after="0" w:line="276" w:lineRule="auto"/>
              <w:jc w:val="both"/>
              <w:rPr>
                <w:rFonts w:ascii="Times New Roman" w:eastAsia="Times New Roman" w:hAnsi="Times New Roman" w:cs="Times New Roman"/>
                <w:color w:val="222222"/>
                <w:sz w:val="24"/>
                <w:szCs w:val="24"/>
                <w:lang w:eastAsia="es-CO"/>
              </w:rPr>
            </w:pPr>
            <w:r w:rsidRPr="00670B2D">
              <w:rPr>
                <w:rFonts w:ascii="Times New Roman" w:eastAsia="Times New Roman" w:hAnsi="Times New Roman" w:cs="Times New Roman"/>
                <w:color w:val="222222"/>
                <w:sz w:val="24"/>
                <w:szCs w:val="24"/>
                <w:lang w:eastAsia="es-CO"/>
              </w:rPr>
              <w:t xml:space="preserve">Para dar cumplimiento a los objetivos planteados en la investigación se propone el empleo de un enfoque mixto que combina técnicas cualitativas y cuantitativas. En primer lugar se recuperan aspectos históricos de la zona relacionados con la presencia de la red hospitalaria pública y privada en función de la evolución de las políticas en el sector de la salud. Colombia hizo durante los años 90 una serie de reformas al Sistema de Salud y Seguridad Social que deben tenerse en cuenta a la hora de comprender la localización de estas centralidades en una zona como el Restrepo.  </w:t>
            </w:r>
          </w:p>
          <w:p w:rsidR="00AE24C3" w:rsidRPr="00670B2D" w:rsidRDefault="00AE24C3" w:rsidP="00AE24C3">
            <w:pPr>
              <w:spacing w:after="0" w:line="276" w:lineRule="auto"/>
              <w:jc w:val="both"/>
              <w:rPr>
                <w:rFonts w:ascii="Times New Roman" w:eastAsia="Times New Roman" w:hAnsi="Times New Roman" w:cs="Times New Roman"/>
                <w:color w:val="222222"/>
                <w:sz w:val="24"/>
                <w:szCs w:val="24"/>
                <w:lang w:eastAsia="es-CO"/>
              </w:rPr>
            </w:pPr>
          </w:p>
          <w:p w:rsidR="00AE24C3" w:rsidRPr="00670B2D" w:rsidRDefault="00AE24C3" w:rsidP="00AE24C3">
            <w:pPr>
              <w:spacing w:after="0" w:line="276" w:lineRule="auto"/>
              <w:jc w:val="both"/>
              <w:rPr>
                <w:rFonts w:ascii="Times New Roman" w:eastAsia="Times New Roman" w:hAnsi="Times New Roman" w:cs="Times New Roman"/>
                <w:color w:val="222222"/>
                <w:sz w:val="24"/>
                <w:szCs w:val="24"/>
                <w:lang w:eastAsia="es-CO"/>
              </w:rPr>
            </w:pPr>
            <w:r w:rsidRPr="00670B2D">
              <w:rPr>
                <w:rFonts w:ascii="Times New Roman" w:eastAsia="Times New Roman" w:hAnsi="Times New Roman" w:cs="Times New Roman"/>
                <w:color w:val="222222"/>
                <w:sz w:val="24"/>
                <w:szCs w:val="24"/>
                <w:lang w:eastAsia="es-CO"/>
              </w:rPr>
              <w:t xml:space="preserve">En ese contexto se procede a trabajar con dos casos de estudio: El Policlínico del Olaya, de carácter privado, localizado en las inmediaciones del Parque que lleva el mismo nombre y que tiene su origen en la década de los años 80. El segundo caso corresponde a un Hospital Público llamado Rafael Uribe </w:t>
            </w:r>
            <w:proofErr w:type="spellStart"/>
            <w:r w:rsidRPr="00670B2D">
              <w:rPr>
                <w:rFonts w:ascii="Times New Roman" w:eastAsia="Times New Roman" w:hAnsi="Times New Roman" w:cs="Times New Roman"/>
                <w:color w:val="222222"/>
                <w:sz w:val="24"/>
                <w:szCs w:val="24"/>
                <w:lang w:eastAsia="es-CO"/>
              </w:rPr>
              <w:t>Uribe</w:t>
            </w:r>
            <w:proofErr w:type="spellEnd"/>
            <w:r w:rsidRPr="00670B2D">
              <w:rPr>
                <w:rFonts w:ascii="Times New Roman" w:eastAsia="Times New Roman" w:hAnsi="Times New Roman" w:cs="Times New Roman"/>
                <w:color w:val="222222"/>
                <w:sz w:val="24"/>
                <w:szCs w:val="24"/>
                <w:lang w:eastAsia="es-CO"/>
              </w:rPr>
              <w:t xml:space="preserve"> que si bien comienza operaciones bajo esta razón social en el año 2001, surge de la fusión de los hospitales Olaya y San Jorge. Si bien es importante conocer las movilidades relacionadas con motivos de salud se intentará recoger información sobre otro tipo de movilidades que pueden ser causadas por motivos de trabajo</w:t>
            </w:r>
            <w:r w:rsidR="002700AA">
              <w:rPr>
                <w:rFonts w:ascii="Times New Roman" w:eastAsia="Times New Roman" w:hAnsi="Times New Roman" w:cs="Times New Roman"/>
                <w:color w:val="222222"/>
                <w:sz w:val="24"/>
                <w:szCs w:val="24"/>
                <w:lang w:eastAsia="es-CO"/>
              </w:rPr>
              <w:t xml:space="preserve"> y residenciales en dicha zona para identificar la diversidad en estas prácticas.  </w:t>
            </w:r>
          </w:p>
          <w:p w:rsidR="00AE24C3" w:rsidRPr="00670B2D" w:rsidRDefault="00AE24C3" w:rsidP="00AE24C3">
            <w:pPr>
              <w:spacing w:after="0" w:line="276" w:lineRule="auto"/>
              <w:jc w:val="both"/>
              <w:rPr>
                <w:rFonts w:ascii="Times New Roman" w:eastAsia="Times New Roman" w:hAnsi="Times New Roman" w:cs="Times New Roman"/>
                <w:color w:val="222222"/>
                <w:sz w:val="24"/>
                <w:szCs w:val="24"/>
                <w:lang w:eastAsia="es-CO"/>
              </w:rPr>
            </w:pPr>
          </w:p>
          <w:p w:rsidR="001D2469" w:rsidRDefault="00AE24C3" w:rsidP="00AE24C3">
            <w:pPr>
              <w:spacing w:after="0" w:line="276" w:lineRule="auto"/>
              <w:jc w:val="both"/>
              <w:rPr>
                <w:rFonts w:ascii="Times New Roman" w:eastAsia="Times New Roman" w:hAnsi="Times New Roman" w:cs="Times New Roman"/>
                <w:color w:val="222222"/>
                <w:sz w:val="24"/>
                <w:szCs w:val="24"/>
                <w:lang w:eastAsia="es-CO"/>
              </w:rPr>
            </w:pPr>
            <w:r w:rsidRPr="00670B2D">
              <w:rPr>
                <w:rFonts w:ascii="Times New Roman" w:eastAsia="Times New Roman" w:hAnsi="Times New Roman" w:cs="Times New Roman"/>
                <w:color w:val="222222"/>
                <w:sz w:val="24"/>
                <w:szCs w:val="24"/>
                <w:lang w:eastAsia="es-CO"/>
              </w:rPr>
              <w:t>Esta encuesta incluye las siguientes secciones: una primera parte de identificación del encuestado en donde se indaga la localización del lugar de trabajo, estudio y/o residencia. Este es un aspecto importante para discriminar posteriormente la distancia respecto del equipamiento médico. La segunda parte del cuestionario indaga por el tipo de medio de transporte empleado para llegar al sitio y el motivo por el cual se encuentra allí. La tercera parte busca reconstruir el itinerario del encuestado durante el día de la encuesta y la última parte recoge información sobre la frecuentación del lugar y las percepciones que se tienen del lugar. La aplicación de estas encuestas deberá recoger distintos días y horarios tratando de garantizar un análisis en función de</w:t>
            </w:r>
            <w:r w:rsidR="00DD7D89">
              <w:rPr>
                <w:rFonts w:ascii="Times New Roman" w:eastAsia="Times New Roman" w:hAnsi="Times New Roman" w:cs="Times New Roman"/>
                <w:color w:val="222222"/>
                <w:sz w:val="24"/>
                <w:szCs w:val="24"/>
                <w:lang w:eastAsia="es-CO"/>
              </w:rPr>
              <w:t xml:space="preserve"> días laborales y fin de semana y movilidades en la mañana y tarde.</w:t>
            </w:r>
            <w:r w:rsidRPr="00670B2D">
              <w:rPr>
                <w:rFonts w:ascii="Times New Roman" w:eastAsia="Times New Roman" w:hAnsi="Times New Roman" w:cs="Times New Roman"/>
                <w:color w:val="222222"/>
                <w:sz w:val="24"/>
                <w:szCs w:val="24"/>
                <w:lang w:eastAsia="es-CO"/>
              </w:rPr>
              <w:t xml:space="preserve"> De esta forma se espera realizar la caracterización de las personas en función de la proximidad al lugar y conocer sus movilidades espaciales (motivos de viaje, medios de transporte, frecuentación y percepción). De este análisis se pretende observar si se trata de una población homogénea o existe una confluencia de grupos con características diversas en estas centralidades médicas.</w:t>
            </w:r>
            <w:r w:rsidR="00DD7D89">
              <w:rPr>
                <w:rFonts w:ascii="Times New Roman" w:eastAsia="Times New Roman" w:hAnsi="Times New Roman" w:cs="Times New Roman"/>
                <w:color w:val="222222"/>
                <w:sz w:val="24"/>
                <w:szCs w:val="24"/>
                <w:lang w:eastAsia="es-CO"/>
              </w:rPr>
              <w:t xml:space="preserve"> El procesamiento de los datos se realiza con el programa </w:t>
            </w:r>
            <w:proofErr w:type="spellStart"/>
            <w:r w:rsidR="00DD7D89">
              <w:rPr>
                <w:rFonts w:ascii="Times New Roman" w:eastAsia="Times New Roman" w:hAnsi="Times New Roman" w:cs="Times New Roman"/>
                <w:color w:val="222222"/>
                <w:sz w:val="24"/>
                <w:szCs w:val="24"/>
                <w:lang w:eastAsia="es-CO"/>
              </w:rPr>
              <w:t>Stata</w:t>
            </w:r>
            <w:proofErr w:type="spellEnd"/>
            <w:r w:rsidR="00DD7D89">
              <w:rPr>
                <w:rFonts w:ascii="Times New Roman" w:eastAsia="Times New Roman" w:hAnsi="Times New Roman" w:cs="Times New Roman"/>
                <w:color w:val="222222"/>
                <w:sz w:val="24"/>
                <w:szCs w:val="24"/>
                <w:lang w:eastAsia="es-CO"/>
              </w:rPr>
              <w:t xml:space="preserve"> y R: se parte de un análisis tipo clúster cada uno de los lugares seleccionados. Posteriormente se realiza análisis de cadena textual para agrupar las respuestas relacionadas con las percepciones.</w:t>
            </w:r>
            <w:r w:rsidR="001D2469">
              <w:rPr>
                <w:rFonts w:ascii="Times New Roman" w:eastAsia="Times New Roman" w:hAnsi="Times New Roman" w:cs="Times New Roman"/>
                <w:color w:val="222222"/>
                <w:sz w:val="24"/>
                <w:szCs w:val="24"/>
                <w:lang w:eastAsia="es-CO"/>
              </w:rPr>
              <w:t xml:space="preserve"> </w:t>
            </w:r>
          </w:p>
          <w:p w:rsidR="001D2469" w:rsidRDefault="001D2469" w:rsidP="00AE24C3">
            <w:pPr>
              <w:spacing w:after="0" w:line="276" w:lineRule="auto"/>
              <w:jc w:val="both"/>
              <w:rPr>
                <w:rFonts w:ascii="Times New Roman" w:eastAsia="Times New Roman" w:hAnsi="Times New Roman" w:cs="Times New Roman"/>
                <w:color w:val="222222"/>
                <w:sz w:val="24"/>
                <w:szCs w:val="24"/>
                <w:lang w:eastAsia="es-CO"/>
              </w:rPr>
            </w:pPr>
          </w:p>
          <w:p w:rsidR="001D2469" w:rsidRDefault="001D2469" w:rsidP="00354EE2">
            <w:pPr>
              <w:spacing w:after="0" w:line="276" w:lineRule="auto"/>
              <w:jc w:val="both"/>
              <w:rPr>
                <w:rFonts w:ascii="Helvetica" w:eastAsia="Times New Roman" w:hAnsi="Helvetica" w:cs="Helvetica"/>
                <w:color w:val="222222"/>
                <w:sz w:val="24"/>
                <w:szCs w:val="24"/>
                <w:lang w:eastAsia="es-CO"/>
              </w:rPr>
            </w:pPr>
            <w:r>
              <w:rPr>
                <w:rFonts w:ascii="Times New Roman" w:eastAsia="Times New Roman" w:hAnsi="Times New Roman" w:cs="Times New Roman"/>
                <w:color w:val="222222"/>
                <w:sz w:val="24"/>
                <w:szCs w:val="24"/>
                <w:lang w:eastAsia="es-CO"/>
              </w:rPr>
              <w:t xml:space="preserve">Finalmente se realizan entrevistas a diferentes actores que residen y/o trabajan en estas zonas. De esa manera es posible recuperar información sobre trayectorias residenciales y laborales que permitan el análisis sobre las movilidades residenciales. Se trata de comprender desde los entrevistados acerca de las razones por las cuales llega a vivir y/o trabajar en ese barrio o sector. </w:t>
            </w:r>
          </w:p>
        </w:tc>
      </w:tr>
      <w:tr w:rsidR="001D6087" w:rsidTr="002870EC">
        <w:tc>
          <w:tcPr>
            <w:tcW w:w="0" w:type="auto"/>
            <w:tcBorders>
              <w:top w:val="single" w:sz="4" w:space="0" w:color="auto"/>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46D79" w:rsidRDefault="00046D79" w:rsidP="001D6087">
            <w:pPr>
              <w:spacing w:after="0" w:line="240" w:lineRule="auto"/>
              <w:jc w:val="both"/>
              <w:rPr>
                <w:rFonts w:ascii="Helvetica" w:eastAsia="Times New Roman" w:hAnsi="Helvetica" w:cs="Helvetica"/>
                <w:color w:val="222222"/>
                <w:sz w:val="24"/>
                <w:szCs w:val="24"/>
                <w:lang w:eastAsia="es-CO"/>
              </w:rPr>
            </w:pPr>
          </w:p>
          <w:p w:rsidR="00AE24C3" w:rsidRDefault="00354EE2" w:rsidP="00C72A10">
            <w:pPr>
              <w:spacing w:after="0" w:line="276" w:lineRule="auto"/>
              <w:jc w:val="both"/>
              <w:rPr>
                <w:rFonts w:ascii="Helvetica" w:eastAsia="Times New Roman" w:hAnsi="Helvetica" w:cs="Helvetica"/>
                <w:color w:val="222222"/>
                <w:sz w:val="24"/>
                <w:szCs w:val="24"/>
                <w:lang w:eastAsia="es-CO"/>
              </w:rPr>
            </w:pPr>
            <w:r>
              <w:rPr>
                <w:rFonts w:ascii="Times New Roman" w:eastAsia="Times New Roman" w:hAnsi="Times New Roman" w:cs="Times New Roman"/>
                <w:color w:val="222222"/>
                <w:sz w:val="24"/>
                <w:szCs w:val="24"/>
                <w:lang w:eastAsia="es-CO"/>
              </w:rPr>
              <w:t xml:space="preserve">A partir de la realización de esta investigación se pretende entonces aportar elementos relacionados con la importancia que tienen las zonas de antigua periferia en las ciudades latinoamericanas. Las transformaciones en materia de poblamiento y de usos de suelo, el surgimiento de centralidades y en particular de tipo médico pueden ser aspectos que aporten o no a la diversidad de estas zonas. Esta diversidad responde no solo a una historia particular del lugar y de las funciones que cumple en la escala metropolitana sino que se re-crea a partir de los nuevos equipamientos y residentes que llegan a ellas. </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p w:rsidR="00AE24C3" w:rsidRDefault="00AE24C3" w:rsidP="002A18AF">
      <w:pPr>
        <w:spacing w:after="0" w:line="240" w:lineRule="auto"/>
        <w:rPr>
          <w:rFonts w:ascii="Times New Roman" w:eastAsia="Times New Roman" w:hAnsi="Times New Roman" w:cs="Times New Roman"/>
          <w:sz w:val="24"/>
          <w:szCs w:val="24"/>
          <w:lang w:eastAsia="es-CO"/>
        </w:rPr>
      </w:pPr>
    </w:p>
    <w:p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4611" w:type="dxa"/>
        <w:tblCellMar>
          <w:left w:w="70" w:type="dxa"/>
          <w:right w:w="70" w:type="dxa"/>
        </w:tblCellMar>
        <w:tblLook w:val="04A0" w:firstRow="1" w:lastRow="0" w:firstColumn="1" w:lastColumn="0" w:noHBand="0" w:noVBand="1"/>
      </w:tblPr>
      <w:tblGrid>
        <w:gridCol w:w="1480"/>
        <w:gridCol w:w="1586"/>
        <w:gridCol w:w="664"/>
        <w:gridCol w:w="755"/>
        <w:gridCol w:w="196"/>
        <w:gridCol w:w="211"/>
        <w:gridCol w:w="211"/>
        <w:gridCol w:w="211"/>
        <w:gridCol w:w="212"/>
        <w:gridCol w:w="211"/>
        <w:gridCol w:w="211"/>
        <w:gridCol w:w="211"/>
        <w:gridCol w:w="212"/>
        <w:gridCol w:w="186"/>
        <w:gridCol w:w="186"/>
        <w:gridCol w:w="249"/>
        <w:gridCol w:w="249"/>
        <w:gridCol w:w="249"/>
        <w:gridCol w:w="249"/>
        <w:gridCol w:w="249"/>
        <w:gridCol w:w="249"/>
        <w:gridCol w:w="249"/>
        <w:gridCol w:w="249"/>
        <w:gridCol w:w="249"/>
        <w:gridCol w:w="249"/>
        <w:gridCol w:w="249"/>
        <w:gridCol w:w="8"/>
        <w:gridCol w:w="178"/>
        <w:gridCol w:w="186"/>
        <w:gridCol w:w="249"/>
        <w:gridCol w:w="249"/>
        <w:gridCol w:w="249"/>
        <w:gridCol w:w="7"/>
        <w:gridCol w:w="242"/>
        <w:gridCol w:w="249"/>
        <w:gridCol w:w="249"/>
        <w:gridCol w:w="249"/>
        <w:gridCol w:w="265"/>
        <w:gridCol w:w="249"/>
        <w:gridCol w:w="249"/>
        <w:gridCol w:w="249"/>
        <w:gridCol w:w="249"/>
        <w:gridCol w:w="249"/>
        <w:gridCol w:w="249"/>
        <w:gridCol w:w="249"/>
        <w:gridCol w:w="8"/>
        <w:gridCol w:w="241"/>
        <w:gridCol w:w="249"/>
        <w:gridCol w:w="249"/>
        <w:gridCol w:w="249"/>
        <w:gridCol w:w="10"/>
      </w:tblGrid>
      <w:tr w:rsidR="001D6087" w:rsidRPr="001D6087" w:rsidTr="00722D59">
        <w:trPr>
          <w:trHeight w:val="340"/>
        </w:trPr>
        <w:tc>
          <w:tcPr>
            <w:tcW w:w="1480"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ACTIVIDADES</w:t>
            </w:r>
          </w:p>
        </w:tc>
        <w:tc>
          <w:tcPr>
            <w:tcW w:w="1586"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RESPONSABLE </w:t>
            </w:r>
          </w:p>
        </w:tc>
        <w:tc>
          <w:tcPr>
            <w:tcW w:w="1419" w:type="dxa"/>
            <w:gridSpan w:val="2"/>
            <w:tcBorders>
              <w:top w:val="single" w:sz="8" w:space="0" w:color="auto"/>
              <w:left w:val="nil"/>
              <w:bottom w:val="single" w:sz="8" w:space="0" w:color="auto"/>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845"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45" w:type="dxa"/>
            <w:gridSpan w:val="4"/>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19"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004"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18" w:type="dxa"/>
            <w:gridSpan w:val="6"/>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1012"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004"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998"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92623E" w:rsidRPr="001D6087" w:rsidTr="00722D59">
        <w:trPr>
          <w:gridAfter w:val="1"/>
          <w:wAfter w:w="10" w:type="dxa"/>
          <w:trHeight w:val="548"/>
        </w:trPr>
        <w:tc>
          <w:tcPr>
            <w:tcW w:w="1480" w:type="dxa"/>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1586" w:type="dxa"/>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664"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755" w:type="dxa"/>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11"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11"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12"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12"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37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372" w:type="dxa"/>
            <w:gridSpan w:val="3"/>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65"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49" w:type="dxa"/>
            <w:tcBorders>
              <w:top w:val="nil"/>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49"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49" w:type="dxa"/>
            <w:tcBorders>
              <w:top w:val="nil"/>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9"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9" w:type="dxa"/>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49" w:type="dxa"/>
            <w:gridSpan w:val="2"/>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9" w:type="dxa"/>
            <w:tcBorders>
              <w:top w:val="nil"/>
              <w:left w:val="single" w:sz="4" w:space="0" w:color="auto"/>
              <w:bottom w:val="nil"/>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1D6087" w:rsidRPr="001D6087" w:rsidTr="00722D59">
        <w:trPr>
          <w:gridAfter w:val="1"/>
          <w:wAfter w:w="10" w:type="dxa"/>
          <w:trHeight w:val="340"/>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0E2326">
              <w:rPr>
                <w:rFonts w:ascii="Arial" w:eastAsia="Times New Roman" w:hAnsi="Arial" w:cs="Arial"/>
                <w:sz w:val="20"/>
                <w:szCs w:val="20"/>
                <w:lang w:eastAsia="es-CO"/>
              </w:rPr>
              <w:t>Recopilación de información sobre la historia de la zona de estudio</w:t>
            </w:r>
          </w:p>
        </w:tc>
        <w:tc>
          <w:tcPr>
            <w:tcW w:w="1586" w:type="dxa"/>
            <w:tcBorders>
              <w:top w:val="nil"/>
              <w:left w:val="nil"/>
              <w:bottom w:val="single" w:sz="4" w:space="0" w:color="auto"/>
              <w:right w:val="single" w:sz="8" w:space="0" w:color="auto"/>
            </w:tcBorders>
            <w:shd w:val="clear" w:color="auto" w:fill="auto"/>
            <w:vAlign w:val="center"/>
            <w:hideMark/>
          </w:tcPr>
          <w:p w:rsidR="00722D59" w:rsidRDefault="00722D59" w:rsidP="00722D59">
            <w:pPr>
              <w:spacing w:after="0" w:line="240" w:lineRule="auto"/>
              <w:jc w:val="center"/>
              <w:rPr>
                <w:rFonts w:ascii="Arial" w:eastAsia="Times New Roman" w:hAnsi="Arial" w:cs="Arial"/>
                <w:sz w:val="20"/>
                <w:szCs w:val="20"/>
                <w:lang w:eastAsia="es-CO"/>
              </w:rPr>
            </w:pPr>
            <w:r>
              <w:rPr>
                <w:rFonts w:ascii="Arial" w:eastAsia="Times New Roman" w:hAnsi="Arial" w:cs="Arial"/>
                <w:sz w:val="20"/>
                <w:szCs w:val="20"/>
                <w:lang w:eastAsia="es-CO"/>
              </w:rPr>
              <w:t>Inv. Principal &amp; Estudiante</w:t>
            </w:r>
          </w:p>
          <w:p w:rsidR="001D6087" w:rsidRPr="001D6087" w:rsidRDefault="00722D59" w:rsidP="00722D59">
            <w:pPr>
              <w:spacing w:after="0" w:line="240" w:lineRule="auto"/>
              <w:jc w:val="center"/>
              <w:rPr>
                <w:rFonts w:ascii="Arial" w:eastAsia="Times New Roman" w:hAnsi="Arial" w:cs="Arial"/>
                <w:sz w:val="20"/>
                <w:szCs w:val="20"/>
                <w:lang w:eastAsia="es-CO"/>
              </w:rPr>
            </w:pPr>
            <w:r>
              <w:rPr>
                <w:rFonts w:ascii="Arial" w:eastAsia="Times New Roman" w:hAnsi="Arial" w:cs="Arial"/>
                <w:sz w:val="20"/>
                <w:szCs w:val="20"/>
                <w:lang w:eastAsia="es-CO"/>
              </w:rPr>
              <w:t>Pregrado</w:t>
            </w:r>
          </w:p>
        </w:tc>
        <w:tc>
          <w:tcPr>
            <w:tcW w:w="664" w:type="dxa"/>
            <w:tcBorders>
              <w:top w:val="single" w:sz="8" w:space="0" w:color="auto"/>
              <w:left w:val="single" w:sz="8" w:space="0" w:color="auto"/>
              <w:bottom w:val="nil"/>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nil"/>
              <w:left w:val="nil"/>
              <w:bottom w:val="nil"/>
              <w:right w:val="nil"/>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C45911" w:themeFill="accent2" w:themeFillShade="BF"/>
            <w:vAlign w:val="center"/>
            <w:hideMark/>
          </w:tcPr>
          <w:p w:rsidR="001D6087" w:rsidRPr="000E2326" w:rsidRDefault="001D6087" w:rsidP="001D6087">
            <w:pPr>
              <w:spacing w:after="0" w:line="240" w:lineRule="auto"/>
              <w:jc w:val="center"/>
              <w:rPr>
                <w:rFonts w:ascii="Bodoni MT Condensed" w:eastAsia="Times New Roman" w:hAnsi="Bodoni MT Condensed" w:cs="Arial"/>
                <w:sz w:val="16"/>
                <w:szCs w:val="16"/>
                <w:lang w:eastAsia="es-CO"/>
              </w:rPr>
            </w:pPr>
            <w:r w:rsidRPr="000E2326">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C45911" w:themeFill="accent2" w:themeFillShade="BF"/>
            <w:vAlign w:val="center"/>
            <w:hideMark/>
          </w:tcPr>
          <w:p w:rsidR="001D6087" w:rsidRPr="000E2326" w:rsidRDefault="001D6087" w:rsidP="001D6087">
            <w:pPr>
              <w:spacing w:after="0" w:line="240" w:lineRule="auto"/>
              <w:jc w:val="center"/>
              <w:rPr>
                <w:rFonts w:ascii="Bodoni MT Condensed" w:eastAsia="Times New Roman" w:hAnsi="Bodoni MT Condensed" w:cs="Arial"/>
                <w:sz w:val="16"/>
                <w:szCs w:val="16"/>
                <w:lang w:eastAsia="es-CO"/>
              </w:rPr>
            </w:pPr>
            <w:r w:rsidRPr="000E2326">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C45911" w:themeFill="accent2" w:themeFillShade="BF"/>
            <w:vAlign w:val="center"/>
            <w:hideMark/>
          </w:tcPr>
          <w:p w:rsidR="001D6087" w:rsidRPr="000E2326" w:rsidRDefault="001D6087" w:rsidP="001D6087">
            <w:pPr>
              <w:spacing w:after="0" w:line="240" w:lineRule="auto"/>
              <w:jc w:val="center"/>
              <w:rPr>
                <w:rFonts w:ascii="Bodoni MT Condensed" w:eastAsia="Times New Roman" w:hAnsi="Bodoni MT Condensed" w:cs="Arial"/>
                <w:sz w:val="16"/>
                <w:szCs w:val="16"/>
                <w:lang w:eastAsia="es-CO"/>
              </w:rPr>
            </w:pPr>
            <w:r w:rsidRPr="000E2326">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C45911" w:themeFill="accent2" w:themeFillShade="BF"/>
            <w:vAlign w:val="center"/>
            <w:hideMark/>
          </w:tcPr>
          <w:p w:rsidR="001D6087" w:rsidRPr="000E2326" w:rsidRDefault="001D6087" w:rsidP="001D6087">
            <w:pPr>
              <w:spacing w:after="0" w:line="240" w:lineRule="auto"/>
              <w:jc w:val="center"/>
              <w:rPr>
                <w:rFonts w:ascii="Bodoni MT Condensed" w:eastAsia="Times New Roman" w:hAnsi="Bodoni MT Condensed" w:cs="Arial"/>
                <w:sz w:val="16"/>
                <w:szCs w:val="16"/>
                <w:lang w:eastAsia="es-CO"/>
              </w:rPr>
            </w:pPr>
            <w:r w:rsidRPr="000E2326">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C45911" w:themeFill="accent2" w:themeFillShade="BF"/>
            <w:vAlign w:val="center"/>
            <w:hideMark/>
          </w:tcPr>
          <w:p w:rsidR="001D6087" w:rsidRPr="000E2326" w:rsidRDefault="001D6087" w:rsidP="001D6087">
            <w:pPr>
              <w:spacing w:after="0" w:line="240" w:lineRule="auto"/>
              <w:jc w:val="center"/>
              <w:rPr>
                <w:rFonts w:ascii="Bodoni MT Condensed" w:eastAsia="Times New Roman" w:hAnsi="Bodoni MT Condensed" w:cs="Arial"/>
                <w:sz w:val="16"/>
                <w:szCs w:val="16"/>
                <w:lang w:eastAsia="es-CO"/>
              </w:rPr>
            </w:pPr>
            <w:r w:rsidRPr="000E2326">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C45911" w:themeFill="accent2" w:themeFillShade="BF"/>
            <w:vAlign w:val="center"/>
            <w:hideMark/>
          </w:tcPr>
          <w:p w:rsidR="001D6087" w:rsidRPr="000E2326" w:rsidRDefault="001D6087" w:rsidP="001D6087">
            <w:pPr>
              <w:spacing w:after="0" w:line="240" w:lineRule="auto"/>
              <w:jc w:val="center"/>
              <w:rPr>
                <w:rFonts w:ascii="Bodoni MT Condensed" w:eastAsia="Times New Roman" w:hAnsi="Bodoni MT Condensed" w:cs="Arial"/>
                <w:sz w:val="16"/>
                <w:szCs w:val="16"/>
                <w:lang w:eastAsia="es-CO"/>
              </w:rPr>
            </w:pPr>
            <w:r w:rsidRPr="000E2326">
              <w:rPr>
                <w:rFonts w:ascii="Bodoni MT Condensed" w:eastAsia="Times New Roman" w:hAnsi="Bodoni MT Condensed" w:cs="Arial"/>
                <w:sz w:val="16"/>
                <w:szCs w:val="16"/>
                <w:lang w:eastAsia="es-CO"/>
              </w:rPr>
              <w:t> </w:t>
            </w:r>
          </w:p>
        </w:tc>
        <w:tc>
          <w:tcPr>
            <w:tcW w:w="372" w:type="dxa"/>
            <w:gridSpan w:val="2"/>
            <w:tcBorders>
              <w:top w:val="single" w:sz="8" w:space="0" w:color="auto"/>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3"/>
            <w:tcBorders>
              <w:top w:val="single" w:sz="8" w:space="0" w:color="auto"/>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rsidTr="00722D59">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0E2326"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Revisión de fuentes secundarias sobre movilidad por motivos de sa</w:t>
            </w:r>
            <w:r w:rsidR="00722D59">
              <w:rPr>
                <w:rFonts w:ascii="Arial" w:eastAsia="Times New Roman" w:hAnsi="Arial" w:cs="Arial"/>
                <w:sz w:val="20"/>
                <w:szCs w:val="20"/>
                <w:lang w:eastAsia="es-CO"/>
              </w:rPr>
              <w:t>l</w:t>
            </w:r>
            <w:r>
              <w:rPr>
                <w:rFonts w:ascii="Arial" w:eastAsia="Times New Roman" w:hAnsi="Arial" w:cs="Arial"/>
                <w:sz w:val="20"/>
                <w:szCs w:val="20"/>
                <w:lang w:eastAsia="es-CO"/>
              </w:rPr>
              <w:t>ud Encuesta de Movilidad</w:t>
            </w:r>
          </w:p>
        </w:tc>
        <w:tc>
          <w:tcPr>
            <w:tcW w:w="1586" w:type="dxa"/>
            <w:tcBorders>
              <w:top w:val="nil"/>
              <w:left w:val="nil"/>
              <w:bottom w:val="single" w:sz="4" w:space="0" w:color="auto"/>
              <w:right w:val="single" w:sz="8" w:space="0" w:color="auto"/>
            </w:tcBorders>
            <w:shd w:val="clear" w:color="auto" w:fill="auto"/>
            <w:vAlign w:val="center"/>
            <w:hideMark/>
          </w:tcPr>
          <w:p w:rsidR="00722D59" w:rsidRDefault="00722D59" w:rsidP="00722D59">
            <w:pPr>
              <w:spacing w:after="0" w:line="240" w:lineRule="auto"/>
              <w:jc w:val="center"/>
              <w:rPr>
                <w:rFonts w:ascii="Arial" w:eastAsia="Times New Roman" w:hAnsi="Arial" w:cs="Arial"/>
                <w:sz w:val="20"/>
                <w:szCs w:val="20"/>
                <w:lang w:eastAsia="es-CO"/>
              </w:rPr>
            </w:pPr>
            <w:r>
              <w:rPr>
                <w:rFonts w:ascii="Arial" w:eastAsia="Times New Roman" w:hAnsi="Arial" w:cs="Arial"/>
                <w:sz w:val="20"/>
                <w:szCs w:val="20"/>
                <w:lang w:eastAsia="es-CO"/>
              </w:rPr>
              <w:t xml:space="preserve">Inv. Principal </w:t>
            </w:r>
          </w:p>
          <w:p w:rsidR="00722D59" w:rsidRDefault="00722D59" w:rsidP="00722D59">
            <w:pPr>
              <w:spacing w:after="0" w:line="240" w:lineRule="auto"/>
              <w:jc w:val="center"/>
              <w:rPr>
                <w:rFonts w:ascii="Arial" w:eastAsia="Times New Roman" w:hAnsi="Arial" w:cs="Arial"/>
                <w:sz w:val="20"/>
                <w:szCs w:val="20"/>
                <w:lang w:eastAsia="es-CO"/>
              </w:rPr>
            </w:pPr>
            <w:r>
              <w:rPr>
                <w:rFonts w:ascii="Arial" w:eastAsia="Times New Roman" w:hAnsi="Arial" w:cs="Arial"/>
                <w:sz w:val="20"/>
                <w:szCs w:val="20"/>
                <w:lang w:eastAsia="es-CO"/>
              </w:rPr>
              <w:t xml:space="preserve">&amp; </w:t>
            </w:r>
          </w:p>
          <w:p w:rsidR="001D6087" w:rsidRDefault="00722D59" w:rsidP="00722D59">
            <w:pPr>
              <w:spacing w:after="0" w:line="240" w:lineRule="auto"/>
              <w:jc w:val="center"/>
              <w:rPr>
                <w:rFonts w:ascii="Arial" w:eastAsia="Times New Roman" w:hAnsi="Arial" w:cs="Arial"/>
                <w:sz w:val="20"/>
                <w:szCs w:val="20"/>
                <w:lang w:eastAsia="es-CO"/>
              </w:rPr>
            </w:pPr>
            <w:r>
              <w:rPr>
                <w:rFonts w:ascii="Arial" w:eastAsia="Times New Roman" w:hAnsi="Arial" w:cs="Arial"/>
                <w:sz w:val="20"/>
                <w:szCs w:val="20"/>
                <w:lang w:eastAsia="es-CO"/>
              </w:rPr>
              <w:t>Co-investigadora</w:t>
            </w:r>
          </w:p>
          <w:p w:rsidR="00722D59" w:rsidRPr="001D6087" w:rsidRDefault="00722D59" w:rsidP="00722D59">
            <w:pPr>
              <w:spacing w:after="0" w:line="240" w:lineRule="auto"/>
              <w:jc w:val="center"/>
              <w:rPr>
                <w:rFonts w:ascii="Arial" w:eastAsia="Times New Roman" w:hAnsi="Arial" w:cs="Arial"/>
                <w:sz w:val="20"/>
                <w:szCs w:val="20"/>
                <w:lang w:eastAsia="es-CO"/>
              </w:rPr>
            </w:pPr>
            <w:r>
              <w:rPr>
                <w:rFonts w:ascii="Arial" w:eastAsia="Times New Roman" w:hAnsi="Arial" w:cs="Arial"/>
                <w:sz w:val="20"/>
                <w:szCs w:val="20"/>
                <w:lang w:eastAsia="es-CO"/>
              </w:rPr>
              <w:t>+ Estudiantes Semilleros</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rsidTr="00722D59">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0E2326" w:rsidRPr="000E2326">
              <w:rPr>
                <w:rFonts w:ascii="Arial" w:eastAsia="Times New Roman" w:hAnsi="Arial" w:cs="Arial"/>
                <w:sz w:val="20"/>
                <w:szCs w:val="20"/>
                <w:lang w:eastAsia="es-CO"/>
              </w:rPr>
              <w:t>Visita y recorrido a los dos lugares seleccionados</w:t>
            </w:r>
          </w:p>
        </w:tc>
        <w:tc>
          <w:tcPr>
            <w:tcW w:w="1586"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722D59">
              <w:rPr>
                <w:rFonts w:ascii="Arial" w:eastAsia="Times New Roman" w:hAnsi="Arial" w:cs="Arial"/>
                <w:sz w:val="20"/>
                <w:szCs w:val="20"/>
                <w:lang w:eastAsia="es-CO"/>
              </w:rPr>
              <w:t>Inv. Principal</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rsidTr="00722D59">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722D59"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Participación en Taller Proyecto ECOS</w:t>
            </w:r>
          </w:p>
        </w:tc>
        <w:tc>
          <w:tcPr>
            <w:tcW w:w="1586" w:type="dxa"/>
            <w:tcBorders>
              <w:top w:val="nil"/>
              <w:left w:val="nil"/>
              <w:bottom w:val="single" w:sz="4" w:space="0" w:color="auto"/>
              <w:right w:val="single" w:sz="8" w:space="0" w:color="auto"/>
            </w:tcBorders>
            <w:shd w:val="clear" w:color="auto" w:fill="auto"/>
            <w:vAlign w:val="center"/>
            <w:hideMark/>
          </w:tcPr>
          <w:p w:rsidR="00722D59" w:rsidRDefault="00722D59" w:rsidP="00722D59">
            <w:pPr>
              <w:spacing w:after="0" w:line="240" w:lineRule="auto"/>
              <w:jc w:val="center"/>
              <w:rPr>
                <w:rFonts w:ascii="Arial" w:eastAsia="Times New Roman" w:hAnsi="Arial" w:cs="Arial"/>
                <w:sz w:val="20"/>
                <w:szCs w:val="20"/>
                <w:lang w:eastAsia="es-CO"/>
              </w:rPr>
            </w:pPr>
            <w:r>
              <w:rPr>
                <w:rFonts w:ascii="Arial" w:eastAsia="Times New Roman" w:hAnsi="Arial" w:cs="Arial"/>
                <w:sz w:val="20"/>
                <w:szCs w:val="20"/>
                <w:lang w:eastAsia="es-CO"/>
              </w:rPr>
              <w:t xml:space="preserve">Inv. Principal </w:t>
            </w:r>
          </w:p>
          <w:p w:rsidR="00722D59" w:rsidRDefault="00722D59" w:rsidP="00722D59">
            <w:pPr>
              <w:spacing w:after="0" w:line="240" w:lineRule="auto"/>
              <w:jc w:val="center"/>
              <w:rPr>
                <w:rFonts w:ascii="Arial" w:eastAsia="Times New Roman" w:hAnsi="Arial" w:cs="Arial"/>
                <w:sz w:val="20"/>
                <w:szCs w:val="20"/>
                <w:lang w:eastAsia="es-CO"/>
              </w:rPr>
            </w:pPr>
            <w:r>
              <w:rPr>
                <w:rFonts w:ascii="Arial" w:eastAsia="Times New Roman" w:hAnsi="Arial" w:cs="Arial"/>
                <w:sz w:val="20"/>
                <w:szCs w:val="20"/>
                <w:lang w:eastAsia="es-CO"/>
              </w:rPr>
              <w:t xml:space="preserve">+ </w:t>
            </w:r>
          </w:p>
          <w:p w:rsidR="001D6087" w:rsidRDefault="00722D59" w:rsidP="00722D59">
            <w:pPr>
              <w:spacing w:after="0" w:line="240" w:lineRule="auto"/>
              <w:jc w:val="center"/>
              <w:rPr>
                <w:rFonts w:ascii="Arial" w:eastAsia="Times New Roman" w:hAnsi="Arial" w:cs="Arial"/>
                <w:sz w:val="20"/>
                <w:szCs w:val="20"/>
                <w:lang w:eastAsia="es-CO"/>
              </w:rPr>
            </w:pPr>
            <w:proofErr w:type="spellStart"/>
            <w:r>
              <w:rPr>
                <w:rFonts w:ascii="Arial" w:eastAsia="Times New Roman" w:hAnsi="Arial" w:cs="Arial"/>
                <w:sz w:val="20"/>
                <w:szCs w:val="20"/>
                <w:lang w:eastAsia="es-CO"/>
              </w:rPr>
              <w:t>Coinvestigadora</w:t>
            </w:r>
            <w:proofErr w:type="spellEnd"/>
            <w:r>
              <w:rPr>
                <w:rFonts w:ascii="Arial" w:eastAsia="Times New Roman" w:hAnsi="Arial" w:cs="Arial"/>
                <w:sz w:val="20"/>
                <w:szCs w:val="20"/>
                <w:lang w:eastAsia="es-CO"/>
              </w:rPr>
              <w:t xml:space="preserve"> +</w:t>
            </w:r>
          </w:p>
          <w:p w:rsidR="00722D59" w:rsidRPr="001D6087" w:rsidRDefault="00722D59" w:rsidP="00722D59">
            <w:pPr>
              <w:spacing w:after="0" w:line="240" w:lineRule="auto"/>
              <w:jc w:val="center"/>
              <w:rPr>
                <w:rFonts w:ascii="Arial" w:eastAsia="Times New Roman" w:hAnsi="Arial" w:cs="Arial"/>
                <w:sz w:val="20"/>
                <w:szCs w:val="20"/>
                <w:lang w:eastAsia="es-CO"/>
              </w:rPr>
            </w:pPr>
            <w:r>
              <w:rPr>
                <w:rFonts w:ascii="Arial" w:eastAsia="Times New Roman" w:hAnsi="Arial" w:cs="Arial"/>
                <w:sz w:val="20"/>
                <w:szCs w:val="20"/>
                <w:lang w:eastAsia="es-CO"/>
              </w:rPr>
              <w:t>Estudiantes Semilleros</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rsidTr="00722D59">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722D59"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Diseño del formato de encuesta</w:t>
            </w:r>
          </w:p>
        </w:tc>
        <w:tc>
          <w:tcPr>
            <w:tcW w:w="1586" w:type="dxa"/>
            <w:tcBorders>
              <w:top w:val="nil"/>
              <w:left w:val="nil"/>
              <w:bottom w:val="single" w:sz="4" w:space="0" w:color="auto"/>
              <w:right w:val="single" w:sz="8" w:space="0" w:color="auto"/>
            </w:tcBorders>
            <w:shd w:val="clear" w:color="auto" w:fill="auto"/>
            <w:vAlign w:val="center"/>
            <w:hideMark/>
          </w:tcPr>
          <w:p w:rsidR="00722D59" w:rsidRDefault="001D6087" w:rsidP="00722D59">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722D59">
              <w:rPr>
                <w:rFonts w:ascii="Arial" w:eastAsia="Times New Roman" w:hAnsi="Arial" w:cs="Arial"/>
                <w:sz w:val="20"/>
                <w:szCs w:val="20"/>
                <w:lang w:eastAsia="es-CO"/>
              </w:rPr>
              <w:t xml:space="preserve">Inv. Principal </w:t>
            </w:r>
          </w:p>
          <w:p w:rsidR="00722D59" w:rsidRDefault="00722D59" w:rsidP="00722D59">
            <w:pPr>
              <w:spacing w:after="0" w:line="240" w:lineRule="auto"/>
              <w:jc w:val="center"/>
              <w:rPr>
                <w:rFonts w:ascii="Arial" w:eastAsia="Times New Roman" w:hAnsi="Arial" w:cs="Arial"/>
                <w:sz w:val="20"/>
                <w:szCs w:val="20"/>
                <w:lang w:eastAsia="es-CO"/>
              </w:rPr>
            </w:pPr>
            <w:r>
              <w:rPr>
                <w:rFonts w:ascii="Arial" w:eastAsia="Times New Roman" w:hAnsi="Arial" w:cs="Arial"/>
                <w:sz w:val="20"/>
                <w:szCs w:val="20"/>
                <w:lang w:eastAsia="es-CO"/>
              </w:rPr>
              <w:t xml:space="preserve">+ </w:t>
            </w:r>
          </w:p>
          <w:p w:rsidR="001D6087" w:rsidRPr="001D6087" w:rsidRDefault="00722D59" w:rsidP="00722D59">
            <w:pPr>
              <w:spacing w:after="0" w:line="240" w:lineRule="auto"/>
              <w:jc w:val="center"/>
              <w:rPr>
                <w:rFonts w:ascii="Arial" w:eastAsia="Times New Roman" w:hAnsi="Arial" w:cs="Arial"/>
                <w:sz w:val="20"/>
                <w:szCs w:val="20"/>
                <w:lang w:eastAsia="es-CO"/>
              </w:rPr>
            </w:pPr>
            <w:proofErr w:type="spellStart"/>
            <w:r>
              <w:rPr>
                <w:rFonts w:ascii="Arial" w:eastAsia="Times New Roman" w:hAnsi="Arial" w:cs="Arial"/>
                <w:sz w:val="20"/>
                <w:szCs w:val="20"/>
                <w:lang w:eastAsia="es-CO"/>
              </w:rPr>
              <w:t>Co</w:t>
            </w:r>
            <w:r>
              <w:rPr>
                <w:rFonts w:ascii="Arial" w:eastAsia="Times New Roman" w:hAnsi="Arial" w:cs="Arial"/>
                <w:sz w:val="20"/>
                <w:szCs w:val="20"/>
                <w:lang w:eastAsia="es-CO"/>
              </w:rPr>
              <w:t>investigadora</w:t>
            </w:r>
            <w:proofErr w:type="spellEnd"/>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722D59" w:rsidRPr="001D6087" w:rsidTr="00722D59">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tcPr>
          <w:p w:rsidR="00722D59" w:rsidRPr="001D6087" w:rsidRDefault="00722D59"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lastRenderedPageBreak/>
              <w:t>Informe de avance</w:t>
            </w:r>
          </w:p>
        </w:tc>
        <w:tc>
          <w:tcPr>
            <w:tcW w:w="1586" w:type="dxa"/>
            <w:tcBorders>
              <w:top w:val="nil"/>
              <w:left w:val="nil"/>
              <w:bottom w:val="single" w:sz="4" w:space="0" w:color="auto"/>
              <w:right w:val="single" w:sz="8" w:space="0" w:color="auto"/>
            </w:tcBorders>
            <w:shd w:val="clear" w:color="auto" w:fill="auto"/>
            <w:vAlign w:val="center"/>
          </w:tcPr>
          <w:p w:rsidR="00722D59" w:rsidRPr="00722D59" w:rsidRDefault="00722D59" w:rsidP="00722D59">
            <w:pPr>
              <w:spacing w:after="0" w:line="240" w:lineRule="auto"/>
              <w:rPr>
                <w:rFonts w:ascii="Arial" w:eastAsia="Times New Roman" w:hAnsi="Arial" w:cs="Arial"/>
                <w:sz w:val="20"/>
                <w:szCs w:val="20"/>
                <w:lang w:eastAsia="es-CO"/>
              </w:rPr>
            </w:pPr>
            <w:r w:rsidRPr="00722D59">
              <w:rPr>
                <w:rFonts w:ascii="Arial" w:eastAsia="Times New Roman" w:hAnsi="Arial" w:cs="Arial"/>
                <w:sz w:val="20"/>
                <w:szCs w:val="20"/>
                <w:lang w:eastAsia="es-CO"/>
              </w:rPr>
              <w:t xml:space="preserve">Inv. Principal </w:t>
            </w:r>
          </w:p>
          <w:p w:rsidR="00722D59" w:rsidRPr="00722D59" w:rsidRDefault="00722D59" w:rsidP="00722D59">
            <w:pPr>
              <w:spacing w:after="0" w:line="240" w:lineRule="auto"/>
              <w:rPr>
                <w:rFonts w:ascii="Arial" w:eastAsia="Times New Roman" w:hAnsi="Arial" w:cs="Arial"/>
                <w:sz w:val="20"/>
                <w:szCs w:val="20"/>
                <w:lang w:eastAsia="es-CO"/>
              </w:rPr>
            </w:pPr>
            <w:r w:rsidRPr="00722D59">
              <w:rPr>
                <w:rFonts w:ascii="Arial" w:eastAsia="Times New Roman" w:hAnsi="Arial" w:cs="Arial"/>
                <w:sz w:val="20"/>
                <w:szCs w:val="20"/>
                <w:lang w:eastAsia="es-CO"/>
              </w:rPr>
              <w:t xml:space="preserve">+ </w:t>
            </w:r>
          </w:p>
          <w:p w:rsidR="00722D59" w:rsidRPr="001D6087" w:rsidRDefault="00722D59" w:rsidP="00722D59">
            <w:pPr>
              <w:spacing w:after="0" w:line="240" w:lineRule="auto"/>
              <w:rPr>
                <w:rFonts w:ascii="Arial" w:eastAsia="Times New Roman" w:hAnsi="Arial" w:cs="Arial"/>
                <w:sz w:val="20"/>
                <w:szCs w:val="20"/>
                <w:lang w:eastAsia="es-CO"/>
              </w:rPr>
            </w:pPr>
            <w:proofErr w:type="spellStart"/>
            <w:r>
              <w:rPr>
                <w:rFonts w:ascii="Arial" w:eastAsia="Times New Roman" w:hAnsi="Arial" w:cs="Arial"/>
                <w:sz w:val="20"/>
                <w:szCs w:val="20"/>
                <w:lang w:eastAsia="es-CO"/>
              </w:rPr>
              <w:t>Coinvestigadora</w:t>
            </w:r>
            <w:proofErr w:type="spellEnd"/>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tcPr>
          <w:p w:rsidR="00722D59" w:rsidRPr="001D6087" w:rsidRDefault="00722D59" w:rsidP="001D6087">
            <w:pPr>
              <w:spacing w:after="0" w:line="240" w:lineRule="auto"/>
              <w:jc w:val="center"/>
              <w:rPr>
                <w:rFonts w:ascii="Arial" w:eastAsia="Times New Roman" w:hAnsi="Arial" w:cs="Arial"/>
                <w:b/>
                <w:bCs/>
                <w:sz w:val="14"/>
                <w:szCs w:val="14"/>
                <w:lang w:eastAsia="es-CO"/>
              </w:rPr>
            </w:pPr>
          </w:p>
        </w:tc>
        <w:tc>
          <w:tcPr>
            <w:tcW w:w="755" w:type="dxa"/>
            <w:tcBorders>
              <w:top w:val="single" w:sz="4" w:space="0" w:color="auto"/>
              <w:left w:val="nil"/>
              <w:bottom w:val="single" w:sz="4" w:space="0" w:color="auto"/>
              <w:right w:val="single" w:sz="4" w:space="0" w:color="auto"/>
            </w:tcBorders>
            <w:shd w:val="clear" w:color="000000" w:fill="FF8080"/>
            <w:vAlign w:val="center"/>
          </w:tcPr>
          <w:p w:rsidR="00722D59" w:rsidRPr="001D6087" w:rsidRDefault="00722D59" w:rsidP="001D6087">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tcPr>
          <w:p w:rsidR="00722D59" w:rsidRPr="001D6087" w:rsidRDefault="00722D59" w:rsidP="001D6087">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C45911" w:themeFill="accent2" w:themeFillShade="BF"/>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C45911" w:themeFill="accent2" w:themeFillShade="BF"/>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rsidR="00722D59" w:rsidRPr="001D6087" w:rsidRDefault="00722D59" w:rsidP="001D6087">
            <w:pPr>
              <w:spacing w:after="0" w:line="240" w:lineRule="auto"/>
              <w:jc w:val="center"/>
              <w:rPr>
                <w:rFonts w:ascii="Bodoni MT Condensed" w:eastAsia="Times New Roman" w:hAnsi="Bodoni MT Condensed" w:cs="Arial"/>
                <w:sz w:val="16"/>
                <w:szCs w:val="16"/>
                <w:lang w:eastAsia="es-CO"/>
              </w:rPr>
            </w:pPr>
          </w:p>
        </w:tc>
      </w:tr>
      <w:tr w:rsidR="001D6087" w:rsidRPr="001D6087" w:rsidTr="00722D59">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722D59">
              <w:rPr>
                <w:rFonts w:ascii="Arial" w:eastAsia="Times New Roman" w:hAnsi="Arial" w:cs="Arial"/>
                <w:sz w:val="20"/>
                <w:szCs w:val="20"/>
                <w:lang w:eastAsia="es-CO"/>
              </w:rPr>
              <w:t>Capacitación encuestadores</w:t>
            </w:r>
          </w:p>
        </w:tc>
        <w:tc>
          <w:tcPr>
            <w:tcW w:w="1586" w:type="dxa"/>
            <w:tcBorders>
              <w:top w:val="nil"/>
              <w:left w:val="nil"/>
              <w:bottom w:val="single" w:sz="4" w:space="0" w:color="auto"/>
              <w:right w:val="single" w:sz="8" w:space="0" w:color="auto"/>
            </w:tcBorders>
            <w:shd w:val="clear" w:color="auto" w:fill="auto"/>
            <w:vAlign w:val="center"/>
            <w:hideMark/>
          </w:tcPr>
          <w:p w:rsidR="00722D59" w:rsidRDefault="001D6087" w:rsidP="00722D59">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722D59">
              <w:rPr>
                <w:rFonts w:ascii="Arial" w:eastAsia="Times New Roman" w:hAnsi="Arial" w:cs="Arial"/>
                <w:sz w:val="20"/>
                <w:szCs w:val="20"/>
                <w:lang w:eastAsia="es-CO"/>
              </w:rPr>
              <w:t xml:space="preserve">Inv. Principal </w:t>
            </w:r>
          </w:p>
          <w:p w:rsidR="001D6087" w:rsidRPr="001D6087" w:rsidRDefault="001D6087" w:rsidP="00722D59">
            <w:pPr>
              <w:spacing w:after="0" w:line="240" w:lineRule="auto"/>
              <w:rPr>
                <w:rFonts w:ascii="Arial" w:eastAsia="Times New Roman" w:hAnsi="Arial" w:cs="Arial"/>
                <w:sz w:val="20"/>
                <w:szCs w:val="20"/>
                <w:lang w:eastAsia="es-CO"/>
              </w:rPr>
            </w:pP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rsidTr="00722D59">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722D59">
              <w:rPr>
                <w:rFonts w:ascii="Arial" w:eastAsia="Times New Roman" w:hAnsi="Arial" w:cs="Arial"/>
                <w:sz w:val="20"/>
                <w:szCs w:val="20"/>
                <w:lang w:eastAsia="es-CO"/>
              </w:rPr>
              <w:t>Aplicación encuestas</w:t>
            </w:r>
          </w:p>
        </w:tc>
        <w:tc>
          <w:tcPr>
            <w:tcW w:w="1586" w:type="dxa"/>
            <w:tcBorders>
              <w:top w:val="nil"/>
              <w:left w:val="nil"/>
              <w:bottom w:val="single" w:sz="4" w:space="0" w:color="auto"/>
              <w:right w:val="single" w:sz="8" w:space="0" w:color="auto"/>
            </w:tcBorders>
            <w:shd w:val="clear" w:color="auto" w:fill="auto"/>
            <w:vAlign w:val="center"/>
            <w:hideMark/>
          </w:tcPr>
          <w:p w:rsidR="00722D59" w:rsidRPr="00722D59" w:rsidRDefault="001D6087" w:rsidP="00722D59">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722D59" w:rsidRPr="00722D59">
              <w:rPr>
                <w:rFonts w:ascii="Arial" w:eastAsia="Times New Roman" w:hAnsi="Arial" w:cs="Arial"/>
                <w:sz w:val="20"/>
                <w:szCs w:val="20"/>
                <w:lang w:eastAsia="es-CO"/>
              </w:rPr>
              <w:t xml:space="preserve">Inv. Principal </w:t>
            </w:r>
          </w:p>
          <w:p w:rsidR="00722D59" w:rsidRPr="00722D59" w:rsidRDefault="00722D59" w:rsidP="00722D59">
            <w:pPr>
              <w:spacing w:after="0" w:line="240" w:lineRule="auto"/>
              <w:rPr>
                <w:rFonts w:ascii="Arial" w:eastAsia="Times New Roman" w:hAnsi="Arial" w:cs="Arial"/>
                <w:sz w:val="20"/>
                <w:szCs w:val="20"/>
                <w:lang w:eastAsia="es-CO"/>
              </w:rPr>
            </w:pPr>
            <w:r w:rsidRPr="00722D59">
              <w:rPr>
                <w:rFonts w:ascii="Arial" w:eastAsia="Times New Roman" w:hAnsi="Arial" w:cs="Arial"/>
                <w:sz w:val="20"/>
                <w:szCs w:val="20"/>
                <w:lang w:eastAsia="es-CO"/>
              </w:rPr>
              <w:t xml:space="preserve"> +</w:t>
            </w:r>
          </w:p>
          <w:p w:rsidR="001D6087" w:rsidRPr="001D6087" w:rsidRDefault="00722D59" w:rsidP="00722D59">
            <w:pPr>
              <w:spacing w:after="0" w:line="240" w:lineRule="auto"/>
              <w:rPr>
                <w:rFonts w:ascii="Arial" w:eastAsia="Times New Roman" w:hAnsi="Arial" w:cs="Arial"/>
                <w:sz w:val="20"/>
                <w:szCs w:val="20"/>
                <w:lang w:eastAsia="es-CO"/>
              </w:rPr>
            </w:pPr>
            <w:r w:rsidRPr="00722D59">
              <w:rPr>
                <w:rFonts w:ascii="Arial" w:eastAsia="Times New Roman" w:hAnsi="Arial" w:cs="Arial"/>
                <w:sz w:val="20"/>
                <w:szCs w:val="20"/>
                <w:lang w:eastAsia="es-CO"/>
              </w:rPr>
              <w:t>Estudiantes Semilleros</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rsidTr="00722D59">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722D59"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Procesamiento y depuración base de datos</w:t>
            </w:r>
          </w:p>
        </w:tc>
        <w:tc>
          <w:tcPr>
            <w:tcW w:w="1586" w:type="dxa"/>
            <w:tcBorders>
              <w:top w:val="nil"/>
              <w:left w:val="nil"/>
              <w:bottom w:val="single" w:sz="4" w:space="0" w:color="auto"/>
              <w:right w:val="single" w:sz="8" w:space="0" w:color="auto"/>
            </w:tcBorders>
            <w:shd w:val="clear" w:color="auto" w:fill="auto"/>
            <w:vAlign w:val="center"/>
            <w:hideMark/>
          </w:tcPr>
          <w:p w:rsidR="00722D59" w:rsidRPr="00722D59" w:rsidRDefault="00722D59" w:rsidP="00722D59">
            <w:pPr>
              <w:spacing w:after="0" w:line="240" w:lineRule="auto"/>
              <w:rPr>
                <w:rFonts w:ascii="Arial" w:eastAsia="Times New Roman" w:hAnsi="Arial" w:cs="Arial"/>
                <w:sz w:val="20"/>
                <w:szCs w:val="20"/>
                <w:lang w:eastAsia="es-CO"/>
              </w:rPr>
            </w:pPr>
          </w:p>
          <w:p w:rsidR="00722D59" w:rsidRPr="00722D59" w:rsidRDefault="00722D59" w:rsidP="00722D59">
            <w:pPr>
              <w:spacing w:after="0" w:line="240" w:lineRule="auto"/>
              <w:rPr>
                <w:rFonts w:ascii="Arial" w:eastAsia="Times New Roman" w:hAnsi="Arial" w:cs="Arial"/>
                <w:sz w:val="20"/>
                <w:szCs w:val="20"/>
                <w:lang w:eastAsia="es-CO"/>
              </w:rPr>
            </w:pPr>
            <w:proofErr w:type="spellStart"/>
            <w:r w:rsidRPr="00722D59">
              <w:rPr>
                <w:rFonts w:ascii="Arial" w:eastAsia="Times New Roman" w:hAnsi="Arial" w:cs="Arial"/>
                <w:sz w:val="20"/>
                <w:szCs w:val="20"/>
                <w:lang w:eastAsia="es-CO"/>
              </w:rPr>
              <w:t>Coinvestigadora</w:t>
            </w:r>
            <w:proofErr w:type="spellEnd"/>
            <w:r w:rsidRPr="00722D59">
              <w:rPr>
                <w:rFonts w:ascii="Arial" w:eastAsia="Times New Roman" w:hAnsi="Arial" w:cs="Arial"/>
                <w:sz w:val="20"/>
                <w:szCs w:val="20"/>
                <w:lang w:eastAsia="es-CO"/>
              </w:rPr>
              <w:t xml:space="preserve"> +</w:t>
            </w:r>
          </w:p>
          <w:p w:rsidR="001D6087" w:rsidRPr="001D6087" w:rsidRDefault="00722D59" w:rsidP="00722D59">
            <w:pPr>
              <w:spacing w:after="0" w:line="240" w:lineRule="auto"/>
              <w:rPr>
                <w:rFonts w:ascii="Arial" w:eastAsia="Times New Roman" w:hAnsi="Arial" w:cs="Arial"/>
                <w:sz w:val="20"/>
                <w:szCs w:val="20"/>
                <w:lang w:eastAsia="es-CO"/>
              </w:rPr>
            </w:pPr>
            <w:r w:rsidRPr="00722D59">
              <w:rPr>
                <w:rFonts w:ascii="Arial" w:eastAsia="Times New Roman" w:hAnsi="Arial" w:cs="Arial"/>
                <w:sz w:val="20"/>
                <w:szCs w:val="20"/>
                <w:lang w:eastAsia="es-CO"/>
              </w:rPr>
              <w:t>Estudiantes Semilleros</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rsidTr="00722D59">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722D59">
              <w:rPr>
                <w:rFonts w:ascii="Arial" w:eastAsia="Times New Roman" w:hAnsi="Arial" w:cs="Arial"/>
                <w:sz w:val="20"/>
                <w:szCs w:val="20"/>
                <w:lang w:eastAsia="es-CO"/>
              </w:rPr>
              <w:t>Elaboración informe final</w:t>
            </w:r>
          </w:p>
        </w:tc>
        <w:tc>
          <w:tcPr>
            <w:tcW w:w="1586" w:type="dxa"/>
            <w:tcBorders>
              <w:top w:val="nil"/>
              <w:left w:val="nil"/>
              <w:bottom w:val="single" w:sz="4" w:space="0" w:color="auto"/>
              <w:right w:val="single" w:sz="8" w:space="0" w:color="auto"/>
            </w:tcBorders>
            <w:shd w:val="clear" w:color="auto" w:fill="auto"/>
            <w:vAlign w:val="center"/>
            <w:hideMark/>
          </w:tcPr>
          <w:p w:rsidR="00722D59" w:rsidRDefault="001D6087" w:rsidP="00722D59">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722D59">
              <w:rPr>
                <w:rFonts w:ascii="Arial" w:eastAsia="Times New Roman" w:hAnsi="Arial" w:cs="Arial"/>
                <w:sz w:val="20"/>
                <w:szCs w:val="20"/>
                <w:lang w:eastAsia="es-CO"/>
              </w:rPr>
              <w:t xml:space="preserve">Inv. Principal </w:t>
            </w:r>
          </w:p>
          <w:p w:rsidR="00722D59" w:rsidRDefault="00722D59" w:rsidP="00722D59">
            <w:pPr>
              <w:spacing w:after="0" w:line="240" w:lineRule="auto"/>
              <w:jc w:val="center"/>
              <w:rPr>
                <w:rFonts w:ascii="Arial" w:eastAsia="Times New Roman" w:hAnsi="Arial" w:cs="Arial"/>
                <w:sz w:val="20"/>
                <w:szCs w:val="20"/>
                <w:lang w:eastAsia="es-CO"/>
              </w:rPr>
            </w:pPr>
            <w:r>
              <w:rPr>
                <w:rFonts w:ascii="Arial" w:eastAsia="Times New Roman" w:hAnsi="Arial" w:cs="Arial"/>
                <w:sz w:val="20"/>
                <w:szCs w:val="20"/>
                <w:lang w:eastAsia="es-CO"/>
              </w:rPr>
              <w:t xml:space="preserve">+ </w:t>
            </w:r>
          </w:p>
          <w:p w:rsidR="00722D59" w:rsidRDefault="00722D59" w:rsidP="00722D59">
            <w:pPr>
              <w:spacing w:after="0" w:line="240" w:lineRule="auto"/>
              <w:jc w:val="center"/>
              <w:rPr>
                <w:rFonts w:ascii="Arial" w:eastAsia="Times New Roman" w:hAnsi="Arial" w:cs="Arial"/>
                <w:sz w:val="20"/>
                <w:szCs w:val="20"/>
                <w:lang w:eastAsia="es-CO"/>
              </w:rPr>
            </w:pPr>
            <w:proofErr w:type="spellStart"/>
            <w:r>
              <w:rPr>
                <w:rFonts w:ascii="Arial" w:eastAsia="Times New Roman" w:hAnsi="Arial" w:cs="Arial"/>
                <w:sz w:val="20"/>
                <w:szCs w:val="20"/>
                <w:lang w:eastAsia="es-CO"/>
              </w:rPr>
              <w:t>Coinvestigadora</w:t>
            </w:r>
            <w:proofErr w:type="spellEnd"/>
            <w:r>
              <w:rPr>
                <w:rFonts w:ascii="Arial" w:eastAsia="Times New Roman" w:hAnsi="Arial" w:cs="Arial"/>
                <w:sz w:val="20"/>
                <w:szCs w:val="20"/>
                <w:lang w:eastAsia="es-CO"/>
              </w:rPr>
              <w:t xml:space="preserve"> +</w:t>
            </w:r>
          </w:p>
          <w:p w:rsidR="001D6087" w:rsidRPr="001D6087" w:rsidRDefault="00722D59" w:rsidP="00722D59">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Estudiantes Semilleros</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rsidTr="00722D59">
        <w:trPr>
          <w:gridAfter w:val="1"/>
          <w:wAfter w:w="10" w:type="dxa"/>
          <w:trHeight w:val="302"/>
        </w:trPr>
        <w:tc>
          <w:tcPr>
            <w:tcW w:w="1480" w:type="dxa"/>
            <w:tcBorders>
              <w:top w:val="nil"/>
              <w:left w:val="single" w:sz="8"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722D59">
              <w:rPr>
                <w:rFonts w:ascii="Arial" w:eastAsia="Times New Roman" w:hAnsi="Arial" w:cs="Arial"/>
                <w:sz w:val="20"/>
                <w:szCs w:val="20"/>
                <w:lang w:eastAsia="es-CO"/>
              </w:rPr>
              <w:t>Envío artículo para revista académica</w:t>
            </w:r>
          </w:p>
        </w:tc>
        <w:tc>
          <w:tcPr>
            <w:tcW w:w="1586" w:type="dxa"/>
            <w:tcBorders>
              <w:top w:val="nil"/>
              <w:left w:val="nil"/>
              <w:bottom w:val="single" w:sz="8" w:space="0" w:color="auto"/>
              <w:right w:val="single" w:sz="8" w:space="0" w:color="auto"/>
            </w:tcBorders>
            <w:shd w:val="clear" w:color="auto" w:fill="auto"/>
            <w:vAlign w:val="center"/>
            <w:hideMark/>
          </w:tcPr>
          <w:p w:rsidR="00722D59" w:rsidRDefault="001D6087" w:rsidP="00722D59">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722D59">
              <w:rPr>
                <w:rFonts w:ascii="Arial" w:eastAsia="Times New Roman" w:hAnsi="Arial" w:cs="Arial"/>
                <w:sz w:val="20"/>
                <w:szCs w:val="20"/>
                <w:lang w:eastAsia="es-CO"/>
              </w:rPr>
              <w:t xml:space="preserve">Inv. Principal </w:t>
            </w:r>
          </w:p>
          <w:p w:rsidR="00722D59" w:rsidRDefault="00722D59" w:rsidP="00722D59">
            <w:pPr>
              <w:spacing w:after="0" w:line="240" w:lineRule="auto"/>
              <w:jc w:val="center"/>
              <w:rPr>
                <w:rFonts w:ascii="Arial" w:eastAsia="Times New Roman" w:hAnsi="Arial" w:cs="Arial"/>
                <w:sz w:val="20"/>
                <w:szCs w:val="20"/>
                <w:lang w:eastAsia="es-CO"/>
              </w:rPr>
            </w:pPr>
            <w:r>
              <w:rPr>
                <w:rFonts w:ascii="Arial" w:eastAsia="Times New Roman" w:hAnsi="Arial" w:cs="Arial"/>
                <w:sz w:val="20"/>
                <w:szCs w:val="20"/>
                <w:lang w:eastAsia="es-CO"/>
              </w:rPr>
              <w:t xml:space="preserve">+ </w:t>
            </w:r>
          </w:p>
          <w:p w:rsidR="00722D59" w:rsidRDefault="00722D59" w:rsidP="00722D59">
            <w:pPr>
              <w:spacing w:after="0" w:line="240" w:lineRule="auto"/>
              <w:jc w:val="center"/>
              <w:rPr>
                <w:rFonts w:ascii="Arial" w:eastAsia="Times New Roman" w:hAnsi="Arial" w:cs="Arial"/>
                <w:sz w:val="20"/>
                <w:szCs w:val="20"/>
                <w:lang w:eastAsia="es-CO"/>
              </w:rPr>
            </w:pPr>
            <w:proofErr w:type="spellStart"/>
            <w:r>
              <w:rPr>
                <w:rFonts w:ascii="Arial" w:eastAsia="Times New Roman" w:hAnsi="Arial" w:cs="Arial"/>
                <w:sz w:val="20"/>
                <w:szCs w:val="20"/>
                <w:lang w:eastAsia="es-CO"/>
              </w:rPr>
              <w:t>Coinvestigadora</w:t>
            </w:r>
            <w:proofErr w:type="spellEnd"/>
            <w:r>
              <w:rPr>
                <w:rFonts w:ascii="Arial" w:eastAsia="Times New Roman" w:hAnsi="Arial" w:cs="Arial"/>
                <w:sz w:val="20"/>
                <w:szCs w:val="20"/>
                <w:lang w:eastAsia="es-CO"/>
              </w:rPr>
              <w:t xml:space="preserve"> +</w:t>
            </w:r>
          </w:p>
          <w:p w:rsidR="001D6087" w:rsidRPr="001D6087" w:rsidRDefault="00722D59" w:rsidP="00722D59">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Estudiantes Semilleros</w:t>
            </w:r>
          </w:p>
        </w:tc>
        <w:tc>
          <w:tcPr>
            <w:tcW w:w="664" w:type="dxa"/>
            <w:tcBorders>
              <w:top w:val="nil"/>
              <w:left w:val="single" w:sz="8" w:space="0" w:color="auto"/>
              <w:bottom w:val="single" w:sz="8"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nil"/>
              <w:left w:val="nil"/>
              <w:bottom w:val="single" w:sz="8" w:space="0" w:color="auto"/>
              <w:right w:val="nil"/>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single" w:sz="8" w:space="0" w:color="auto"/>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C45911" w:themeFill="accent2" w:themeFillShade="BF"/>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bl>
    <w:p w:rsidR="00B66D74" w:rsidRDefault="00B66D74" w:rsidP="001D6087">
      <w:pPr>
        <w:spacing w:after="0" w:line="240" w:lineRule="auto"/>
        <w:rPr>
          <w:rFonts w:ascii="Times New Roman" w:eastAsia="Times New Roman" w:hAnsi="Times New Roman" w:cs="Times New Roman"/>
          <w:sz w:val="24"/>
          <w:szCs w:val="24"/>
          <w:lang w:eastAsia="es-CO"/>
        </w:rPr>
      </w:pPr>
    </w:p>
    <w:p w:rsidR="00722D59" w:rsidRDefault="00722D59" w:rsidP="001D6087">
      <w:pPr>
        <w:spacing w:after="0" w:line="240" w:lineRule="auto"/>
        <w:rPr>
          <w:rFonts w:ascii="Times New Roman" w:eastAsia="Times New Roman" w:hAnsi="Times New Roman" w:cs="Times New Roman"/>
          <w:sz w:val="24"/>
          <w:szCs w:val="24"/>
          <w:lang w:eastAsia="es-CO"/>
        </w:rPr>
      </w:pPr>
    </w:p>
    <w:tbl>
      <w:tblPr>
        <w:tblpPr w:leftFromText="141" w:rightFromText="141" w:vertAnchor="page" w:horzAnchor="margin" w:tblpY="1492"/>
        <w:tblW w:w="14730" w:type="dxa"/>
        <w:shd w:val="clear" w:color="auto" w:fill="FFFFFF"/>
        <w:tblLook w:val="04A0" w:firstRow="1" w:lastRow="0" w:firstColumn="1" w:lastColumn="0" w:noHBand="0" w:noVBand="1"/>
      </w:tblPr>
      <w:tblGrid>
        <w:gridCol w:w="2454"/>
        <w:gridCol w:w="2640"/>
        <w:gridCol w:w="2268"/>
        <w:gridCol w:w="2454"/>
        <w:gridCol w:w="2454"/>
        <w:gridCol w:w="2460"/>
      </w:tblGrid>
      <w:tr w:rsidR="00722D59" w:rsidTr="008F6BB2">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722D59" w:rsidRDefault="00722D59" w:rsidP="008F6BB2">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722D59" w:rsidRDefault="00722D59" w:rsidP="008F6BB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722D59" w:rsidTr="008F6BB2">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722D59" w:rsidRDefault="00722D59" w:rsidP="008F6BB2">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722D59" w:rsidRDefault="00722D59" w:rsidP="008F6BB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722D59" w:rsidTr="008F6BB2">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722D59" w:rsidRDefault="00722D59" w:rsidP="008F6BB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96"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722D59" w:rsidRDefault="00722D59" w:rsidP="008F6BB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77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722D59" w:rsidRDefault="00722D59" w:rsidP="008F6BB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722D59" w:rsidRDefault="00722D59" w:rsidP="008F6BB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722D59" w:rsidRDefault="00722D59" w:rsidP="008F6BB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722D59" w:rsidRDefault="00722D59" w:rsidP="008F6BB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722D59" w:rsidTr="008F6BB2">
        <w:trPr>
          <w:trHeight w:val="464"/>
        </w:trPr>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722D59" w:rsidRDefault="00722D59" w:rsidP="008F6BB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(Investigador Principal)</w:t>
            </w:r>
          </w:p>
        </w:tc>
        <w:tc>
          <w:tcPr>
            <w:tcW w:w="8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22D59" w:rsidRDefault="00722D59" w:rsidP="008F6BB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Hernando Sáenz Acosta</w:t>
            </w:r>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22D59" w:rsidRDefault="00722D59" w:rsidP="008F6BB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w:t>
            </w: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22D59" w:rsidRDefault="00722D59" w:rsidP="008F6BB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40</w:t>
            </w:r>
          </w:p>
        </w:tc>
        <w:tc>
          <w:tcPr>
            <w:tcW w:w="833" w:type="pct"/>
            <w:tcBorders>
              <w:top w:val="single" w:sz="6" w:space="0" w:color="DDDDDD"/>
              <w:left w:val="single" w:sz="6" w:space="0" w:color="DDDDDD"/>
              <w:bottom w:val="single" w:sz="6" w:space="0" w:color="DDDDDD"/>
              <w:right w:val="single" w:sz="6" w:space="0" w:color="DDDDDD"/>
            </w:tcBorders>
            <w:shd w:val="clear" w:color="auto" w:fill="FFFFFF"/>
          </w:tcPr>
          <w:p w:rsidR="00722D59" w:rsidRDefault="00722D59" w:rsidP="008F6BB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Bogotá</w:t>
            </w:r>
          </w:p>
        </w:tc>
        <w:tc>
          <w:tcPr>
            <w:tcW w:w="8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22D59" w:rsidRDefault="00722D59" w:rsidP="008F6BB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$1’499.250</w:t>
            </w:r>
          </w:p>
        </w:tc>
      </w:tr>
      <w:tr w:rsidR="00722D59" w:rsidTr="008F6BB2">
        <w:trPr>
          <w:trHeight w:val="257"/>
        </w:trPr>
        <w:tc>
          <w:tcPr>
            <w:tcW w:w="833" w:type="pct"/>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722D59" w:rsidRDefault="00722D59" w:rsidP="008F6BB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(Co-Investigadores)</w:t>
            </w:r>
          </w:p>
        </w:tc>
        <w:tc>
          <w:tcPr>
            <w:tcW w:w="8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22D59" w:rsidRDefault="00722D59" w:rsidP="008F6BB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Lida Rubiela Fonseca</w:t>
            </w:r>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22D59" w:rsidRPr="00265B89" w:rsidRDefault="00722D59" w:rsidP="008F6BB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w:t>
            </w: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22D59" w:rsidRPr="00265B89" w:rsidRDefault="00722D59" w:rsidP="008F6BB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20</w:t>
            </w:r>
          </w:p>
        </w:tc>
        <w:tc>
          <w:tcPr>
            <w:tcW w:w="833" w:type="pct"/>
            <w:tcBorders>
              <w:top w:val="single" w:sz="6" w:space="0" w:color="DDDDDD"/>
              <w:left w:val="single" w:sz="6" w:space="0" w:color="DDDDDD"/>
              <w:bottom w:val="single" w:sz="6" w:space="0" w:color="DDDDDD"/>
              <w:right w:val="single" w:sz="6" w:space="0" w:color="DDDDDD"/>
            </w:tcBorders>
            <w:shd w:val="clear" w:color="auto" w:fill="FFFFFF"/>
          </w:tcPr>
          <w:p w:rsidR="00722D59" w:rsidRPr="00265B89" w:rsidRDefault="00722D59" w:rsidP="008F6BB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Bogotá</w:t>
            </w:r>
          </w:p>
        </w:tc>
        <w:tc>
          <w:tcPr>
            <w:tcW w:w="8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22D59" w:rsidRPr="00265B89" w:rsidRDefault="00722D59" w:rsidP="008F6BB2">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$ 536.375</w:t>
            </w:r>
          </w:p>
        </w:tc>
      </w:tr>
      <w:tr w:rsidR="00722D59" w:rsidTr="008F6BB2">
        <w:trPr>
          <w:trHeight w:val="275"/>
        </w:trPr>
        <w:tc>
          <w:tcPr>
            <w:tcW w:w="833" w:type="pct"/>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22D59" w:rsidRDefault="00722D59" w:rsidP="008F6BB2">
            <w:pPr>
              <w:spacing w:after="0"/>
              <w:rPr>
                <w:rFonts w:ascii="Helvetica" w:eastAsia="Times New Roman" w:hAnsi="Helvetica" w:cs="Helvetica"/>
                <w:color w:val="222222"/>
                <w:sz w:val="24"/>
                <w:szCs w:val="24"/>
                <w:lang w:eastAsia="es-CO"/>
              </w:rPr>
            </w:pPr>
          </w:p>
        </w:tc>
        <w:tc>
          <w:tcPr>
            <w:tcW w:w="8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22D59" w:rsidRDefault="00722D59" w:rsidP="008F6BB2">
            <w:pPr>
              <w:spacing w:after="0" w:line="240" w:lineRule="auto"/>
              <w:jc w:val="center"/>
              <w:rPr>
                <w:rFonts w:ascii="Helvetica" w:eastAsia="Times New Roman" w:hAnsi="Helvetica" w:cs="Helvetica"/>
                <w:color w:val="222222"/>
                <w:sz w:val="24"/>
                <w:szCs w:val="24"/>
                <w:lang w:eastAsia="es-CO"/>
              </w:rPr>
            </w:pPr>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22D59" w:rsidRDefault="00722D59" w:rsidP="008F6BB2">
            <w:pPr>
              <w:spacing w:after="0" w:line="240" w:lineRule="auto"/>
              <w:jc w:val="center"/>
              <w:rPr>
                <w:rFonts w:ascii="Helvetica" w:eastAsia="Times New Roman" w:hAnsi="Helvetica" w:cs="Helvetica"/>
                <w:color w:val="222222"/>
                <w:sz w:val="24"/>
                <w:szCs w:val="24"/>
                <w:lang w:eastAsia="es-CO"/>
              </w:rPr>
            </w:pP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22D59" w:rsidRDefault="00722D59" w:rsidP="008F6BB2">
            <w:pPr>
              <w:spacing w:after="0" w:line="240" w:lineRule="auto"/>
              <w:jc w:val="center"/>
              <w:rPr>
                <w:rFonts w:ascii="Helvetica" w:eastAsia="Times New Roman" w:hAnsi="Helvetica" w:cs="Helvetica"/>
                <w:color w:val="222222"/>
                <w:sz w:val="24"/>
                <w:szCs w:val="24"/>
                <w:lang w:eastAsia="es-CO"/>
              </w:rPr>
            </w:pPr>
          </w:p>
        </w:tc>
        <w:tc>
          <w:tcPr>
            <w:tcW w:w="833" w:type="pct"/>
            <w:tcBorders>
              <w:top w:val="single" w:sz="6" w:space="0" w:color="DDDDDD"/>
              <w:left w:val="single" w:sz="6" w:space="0" w:color="DDDDDD"/>
              <w:bottom w:val="single" w:sz="6" w:space="0" w:color="DDDDDD"/>
              <w:right w:val="single" w:sz="6" w:space="0" w:color="DDDDDD"/>
            </w:tcBorders>
            <w:shd w:val="clear" w:color="auto" w:fill="FFFFFF"/>
          </w:tcPr>
          <w:p w:rsidR="00722D59" w:rsidRDefault="00722D59" w:rsidP="008F6BB2">
            <w:pPr>
              <w:spacing w:after="0" w:line="240" w:lineRule="auto"/>
              <w:jc w:val="center"/>
              <w:rPr>
                <w:rFonts w:ascii="Helvetica" w:eastAsia="Times New Roman" w:hAnsi="Helvetica" w:cs="Helvetica"/>
                <w:color w:val="222222"/>
                <w:sz w:val="24"/>
                <w:szCs w:val="24"/>
                <w:lang w:eastAsia="es-CO"/>
              </w:rPr>
            </w:pPr>
          </w:p>
        </w:tc>
        <w:tc>
          <w:tcPr>
            <w:tcW w:w="8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22D59" w:rsidRDefault="00722D59" w:rsidP="008F6BB2">
            <w:pPr>
              <w:spacing w:after="0" w:line="240" w:lineRule="auto"/>
              <w:jc w:val="center"/>
              <w:rPr>
                <w:rFonts w:ascii="Helvetica" w:eastAsia="Times New Roman" w:hAnsi="Helvetica" w:cs="Helvetica"/>
                <w:color w:val="222222"/>
                <w:sz w:val="24"/>
                <w:szCs w:val="24"/>
                <w:lang w:eastAsia="es-CO"/>
              </w:rPr>
            </w:pPr>
          </w:p>
        </w:tc>
      </w:tr>
      <w:tr w:rsidR="00722D59" w:rsidTr="008F6BB2">
        <w:trPr>
          <w:trHeight w:val="290"/>
        </w:trPr>
        <w:tc>
          <w:tcPr>
            <w:tcW w:w="833" w:type="pct"/>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22D59" w:rsidRDefault="00722D59" w:rsidP="008F6BB2">
            <w:pPr>
              <w:spacing w:after="0"/>
              <w:rPr>
                <w:rFonts w:ascii="Helvetica" w:eastAsia="Times New Roman" w:hAnsi="Helvetica" w:cs="Helvetica"/>
                <w:color w:val="222222"/>
                <w:sz w:val="24"/>
                <w:szCs w:val="24"/>
                <w:lang w:eastAsia="es-CO"/>
              </w:rPr>
            </w:pPr>
          </w:p>
        </w:tc>
        <w:tc>
          <w:tcPr>
            <w:tcW w:w="8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22D59" w:rsidRDefault="00722D59" w:rsidP="008F6BB2">
            <w:pPr>
              <w:spacing w:after="0" w:line="240" w:lineRule="auto"/>
              <w:jc w:val="center"/>
              <w:rPr>
                <w:rFonts w:ascii="Helvetica" w:eastAsia="Times New Roman" w:hAnsi="Helvetica" w:cs="Helvetica"/>
                <w:color w:val="222222"/>
                <w:sz w:val="24"/>
                <w:szCs w:val="24"/>
                <w:lang w:eastAsia="es-CO"/>
              </w:rPr>
            </w:pPr>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22D59" w:rsidRDefault="00722D59" w:rsidP="008F6BB2">
            <w:pPr>
              <w:spacing w:after="0" w:line="240" w:lineRule="auto"/>
              <w:jc w:val="center"/>
              <w:rPr>
                <w:rFonts w:ascii="Helvetica" w:eastAsia="Times New Roman" w:hAnsi="Helvetica" w:cs="Helvetica"/>
                <w:color w:val="222222"/>
                <w:sz w:val="24"/>
                <w:szCs w:val="24"/>
                <w:lang w:eastAsia="es-CO"/>
              </w:rPr>
            </w:pP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22D59" w:rsidRDefault="00722D59" w:rsidP="008F6BB2">
            <w:pPr>
              <w:spacing w:after="0" w:line="240" w:lineRule="auto"/>
              <w:jc w:val="center"/>
              <w:rPr>
                <w:rFonts w:ascii="Helvetica" w:eastAsia="Times New Roman" w:hAnsi="Helvetica" w:cs="Helvetica"/>
                <w:color w:val="222222"/>
                <w:sz w:val="24"/>
                <w:szCs w:val="24"/>
                <w:lang w:eastAsia="es-CO"/>
              </w:rPr>
            </w:pPr>
          </w:p>
        </w:tc>
        <w:tc>
          <w:tcPr>
            <w:tcW w:w="833" w:type="pct"/>
            <w:tcBorders>
              <w:top w:val="single" w:sz="6" w:space="0" w:color="DDDDDD"/>
              <w:left w:val="single" w:sz="6" w:space="0" w:color="DDDDDD"/>
              <w:bottom w:val="single" w:sz="6" w:space="0" w:color="DDDDDD"/>
              <w:right w:val="single" w:sz="6" w:space="0" w:color="DDDDDD"/>
            </w:tcBorders>
            <w:shd w:val="clear" w:color="auto" w:fill="FFFFFF"/>
          </w:tcPr>
          <w:p w:rsidR="00722D59" w:rsidRDefault="00722D59" w:rsidP="008F6BB2">
            <w:pPr>
              <w:spacing w:after="0" w:line="240" w:lineRule="auto"/>
              <w:jc w:val="center"/>
              <w:rPr>
                <w:rFonts w:ascii="Helvetica" w:eastAsia="Times New Roman" w:hAnsi="Helvetica" w:cs="Helvetica"/>
                <w:color w:val="222222"/>
                <w:sz w:val="24"/>
                <w:szCs w:val="24"/>
                <w:lang w:eastAsia="es-CO"/>
              </w:rPr>
            </w:pPr>
          </w:p>
        </w:tc>
        <w:tc>
          <w:tcPr>
            <w:tcW w:w="8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22D59" w:rsidRDefault="00722D59" w:rsidP="008F6BB2">
            <w:pPr>
              <w:spacing w:after="0" w:line="240" w:lineRule="auto"/>
              <w:jc w:val="center"/>
              <w:rPr>
                <w:rFonts w:ascii="Helvetica" w:eastAsia="Times New Roman" w:hAnsi="Helvetica" w:cs="Helvetica"/>
                <w:color w:val="222222"/>
                <w:sz w:val="24"/>
                <w:szCs w:val="24"/>
                <w:lang w:eastAsia="es-CO"/>
              </w:rPr>
            </w:pPr>
          </w:p>
        </w:tc>
      </w:tr>
      <w:tr w:rsidR="00722D59" w:rsidTr="008F6BB2">
        <w:trPr>
          <w:trHeight w:val="261"/>
        </w:trPr>
        <w:tc>
          <w:tcPr>
            <w:tcW w:w="833" w:type="pct"/>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22D59" w:rsidRDefault="00722D59" w:rsidP="008F6BB2">
            <w:pPr>
              <w:spacing w:after="0"/>
              <w:rPr>
                <w:rFonts w:ascii="Helvetica" w:eastAsia="Times New Roman" w:hAnsi="Helvetica" w:cs="Helvetica"/>
                <w:color w:val="222222"/>
                <w:sz w:val="24"/>
                <w:szCs w:val="24"/>
                <w:lang w:eastAsia="es-CO"/>
              </w:rPr>
            </w:pPr>
          </w:p>
        </w:tc>
        <w:tc>
          <w:tcPr>
            <w:tcW w:w="89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22D59" w:rsidRDefault="00722D59" w:rsidP="008F6BB2">
            <w:pPr>
              <w:spacing w:after="0" w:line="240" w:lineRule="auto"/>
              <w:jc w:val="center"/>
              <w:rPr>
                <w:rFonts w:ascii="Helvetica" w:eastAsia="Times New Roman" w:hAnsi="Helvetica" w:cs="Helvetica"/>
                <w:color w:val="222222"/>
                <w:sz w:val="24"/>
                <w:szCs w:val="24"/>
                <w:lang w:eastAsia="es-CO"/>
              </w:rPr>
            </w:pPr>
          </w:p>
        </w:tc>
        <w:tc>
          <w:tcPr>
            <w:tcW w:w="77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22D59" w:rsidRDefault="00722D59" w:rsidP="008F6BB2">
            <w:pPr>
              <w:spacing w:after="0" w:line="240" w:lineRule="auto"/>
              <w:jc w:val="center"/>
              <w:rPr>
                <w:rFonts w:ascii="Helvetica" w:eastAsia="Times New Roman" w:hAnsi="Helvetica" w:cs="Helvetica"/>
                <w:color w:val="222222"/>
                <w:sz w:val="24"/>
                <w:szCs w:val="24"/>
                <w:lang w:eastAsia="es-CO"/>
              </w:rPr>
            </w:pP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22D59" w:rsidRDefault="00722D59" w:rsidP="008F6BB2">
            <w:pPr>
              <w:spacing w:after="0" w:line="240" w:lineRule="auto"/>
              <w:jc w:val="center"/>
              <w:rPr>
                <w:rFonts w:ascii="Helvetica" w:eastAsia="Times New Roman" w:hAnsi="Helvetica" w:cs="Helvetica"/>
                <w:color w:val="222222"/>
                <w:sz w:val="24"/>
                <w:szCs w:val="24"/>
                <w:lang w:eastAsia="es-CO"/>
              </w:rPr>
            </w:pPr>
          </w:p>
        </w:tc>
        <w:tc>
          <w:tcPr>
            <w:tcW w:w="833" w:type="pct"/>
            <w:tcBorders>
              <w:top w:val="single" w:sz="6" w:space="0" w:color="DDDDDD"/>
              <w:left w:val="single" w:sz="6" w:space="0" w:color="DDDDDD"/>
              <w:bottom w:val="single" w:sz="6" w:space="0" w:color="DDDDDD"/>
              <w:right w:val="single" w:sz="6" w:space="0" w:color="DDDDDD"/>
            </w:tcBorders>
            <w:shd w:val="clear" w:color="auto" w:fill="FFFFFF"/>
          </w:tcPr>
          <w:p w:rsidR="00722D59" w:rsidRDefault="00722D59" w:rsidP="008F6BB2">
            <w:pPr>
              <w:spacing w:after="0" w:line="240" w:lineRule="auto"/>
              <w:jc w:val="center"/>
              <w:rPr>
                <w:rFonts w:ascii="Helvetica" w:eastAsia="Times New Roman" w:hAnsi="Helvetica" w:cs="Helvetica"/>
                <w:color w:val="222222"/>
                <w:sz w:val="24"/>
                <w:szCs w:val="24"/>
                <w:lang w:eastAsia="es-CO"/>
              </w:rPr>
            </w:pPr>
          </w:p>
        </w:tc>
        <w:tc>
          <w:tcPr>
            <w:tcW w:w="8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722D59" w:rsidRDefault="00722D59" w:rsidP="008F6BB2">
            <w:pPr>
              <w:spacing w:after="0" w:line="240" w:lineRule="auto"/>
              <w:jc w:val="center"/>
              <w:rPr>
                <w:rFonts w:ascii="Helvetica" w:eastAsia="Times New Roman" w:hAnsi="Helvetica" w:cs="Helvetica"/>
                <w:color w:val="222222"/>
                <w:sz w:val="24"/>
                <w:szCs w:val="24"/>
                <w:lang w:eastAsia="es-CO"/>
              </w:rPr>
            </w:pPr>
          </w:p>
        </w:tc>
      </w:tr>
    </w:tbl>
    <w:p w:rsidR="00722D59" w:rsidRDefault="00722D59"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FF231C"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ind w:left="-108" w:right="-108"/>
              <w:jc w:val="center"/>
              <w:rPr>
                <w:rFonts w:cstheme="minorHAnsi"/>
                <w:b/>
                <w:sz w:val="20"/>
                <w:szCs w:val="16"/>
              </w:rPr>
            </w:pPr>
            <w:r>
              <w:rPr>
                <w:rFonts w:cstheme="minorHAnsi"/>
                <w:b/>
                <w:sz w:val="16"/>
                <w:szCs w:val="16"/>
              </w:rPr>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20"/>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C63106" w:rsidP="00ED1717">
            <w:pPr>
              <w:rPr>
                <w:rFonts w:cstheme="minorHAnsi"/>
                <w:sz w:val="20"/>
                <w:szCs w:val="20"/>
              </w:rPr>
            </w:pPr>
            <w:r>
              <w:rPr>
                <w:rFonts w:cstheme="minorHAnsi"/>
                <w:sz w:val="20"/>
                <w:szCs w:val="20"/>
              </w:rPr>
              <w:t>Impresión formatos de encuesta</w:t>
            </w:r>
          </w:p>
        </w:tc>
        <w:tc>
          <w:tcPr>
            <w:tcW w:w="1275" w:type="dxa"/>
            <w:tcBorders>
              <w:top w:val="single" w:sz="4" w:space="0" w:color="auto"/>
              <w:left w:val="single" w:sz="4" w:space="0" w:color="auto"/>
              <w:bottom w:val="single" w:sz="4" w:space="0" w:color="auto"/>
              <w:right w:val="single" w:sz="4" w:space="0" w:color="auto"/>
            </w:tcBorders>
          </w:tcPr>
          <w:p w:rsidR="00FF231C" w:rsidRDefault="00C63106" w:rsidP="00ED1717">
            <w:pPr>
              <w:jc w:val="both"/>
              <w:rPr>
                <w:rFonts w:cstheme="minorHAnsi"/>
                <w:sz w:val="20"/>
                <w:szCs w:val="20"/>
              </w:rPr>
            </w:pPr>
            <w:r>
              <w:rPr>
                <w:rFonts w:cstheme="minorHAnsi"/>
                <w:sz w:val="20"/>
                <w:szCs w:val="20"/>
              </w:rPr>
              <w:t>600.000</w:t>
            </w: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C63106" w:rsidP="00ED1717">
            <w:pPr>
              <w:jc w:val="both"/>
              <w:rPr>
                <w:rFonts w:cstheme="minorHAnsi"/>
                <w:sz w:val="20"/>
                <w:szCs w:val="20"/>
              </w:rPr>
            </w:pPr>
            <w:r>
              <w:rPr>
                <w:rFonts w:cstheme="minorHAnsi"/>
                <w:sz w:val="20"/>
                <w:szCs w:val="20"/>
              </w:rPr>
              <w:t>$  600.000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C63106" w:rsidP="00ED1717">
            <w:pPr>
              <w:jc w:val="both"/>
              <w:rPr>
                <w:rFonts w:cstheme="minorHAnsi"/>
                <w:sz w:val="20"/>
                <w:szCs w:val="20"/>
              </w:rPr>
            </w:pPr>
            <w:r>
              <w:rPr>
                <w:rFonts w:cstheme="minorHAnsi"/>
                <w:sz w:val="20"/>
                <w:szCs w:val="20"/>
              </w:rPr>
              <w:t>Desplazamientos para aplicación de encuestas</w:t>
            </w:r>
          </w:p>
        </w:tc>
        <w:tc>
          <w:tcPr>
            <w:tcW w:w="1275" w:type="dxa"/>
            <w:tcBorders>
              <w:top w:val="single" w:sz="4" w:space="0" w:color="auto"/>
              <w:left w:val="single" w:sz="4" w:space="0" w:color="auto"/>
              <w:bottom w:val="single" w:sz="4" w:space="0" w:color="auto"/>
              <w:right w:val="single" w:sz="4" w:space="0" w:color="auto"/>
            </w:tcBorders>
          </w:tcPr>
          <w:p w:rsidR="00FF231C" w:rsidRDefault="00C63106" w:rsidP="00ED1717">
            <w:pPr>
              <w:jc w:val="both"/>
              <w:rPr>
                <w:rFonts w:cstheme="minorHAnsi"/>
                <w:sz w:val="20"/>
                <w:szCs w:val="20"/>
              </w:rPr>
            </w:pPr>
            <w:r>
              <w:rPr>
                <w:rFonts w:cstheme="minorHAnsi"/>
                <w:sz w:val="20"/>
                <w:szCs w:val="20"/>
              </w:rPr>
              <w:t>120.000</w:t>
            </w: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C63106" w:rsidP="00ED1717">
            <w:pPr>
              <w:jc w:val="both"/>
              <w:rPr>
                <w:rFonts w:cstheme="minorHAnsi"/>
                <w:sz w:val="20"/>
                <w:szCs w:val="20"/>
              </w:rPr>
            </w:pPr>
            <w:r>
              <w:rPr>
                <w:rFonts w:cstheme="minorHAnsi"/>
                <w:sz w:val="20"/>
                <w:szCs w:val="20"/>
              </w:rPr>
              <w:t>$ 120.000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20"/>
              </w:rPr>
            </w:pPr>
            <w:r>
              <w:rPr>
                <w:rFonts w:cstheme="minorHAnsi"/>
                <w:sz w:val="20"/>
                <w:szCs w:val="20"/>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16"/>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20"/>
              </w:rPr>
            </w:pPr>
            <w:r>
              <w:rPr>
                <w:rFonts w:cstheme="minorHAnsi"/>
                <w:sz w:val="20"/>
                <w:szCs w:val="20"/>
              </w:rPr>
              <w:t>$ 0</w:t>
            </w:r>
          </w:p>
        </w:tc>
      </w:tr>
      <w:tr w:rsidR="00FF231C" w:rsidTr="00E62C68">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rsidR="00FF231C" w:rsidRDefault="00FF231C" w:rsidP="00FF231C">
            <w:pPr>
              <w:jc w:val="right"/>
              <w:rPr>
                <w:rFonts w:cstheme="minorHAnsi"/>
                <w:sz w:val="20"/>
                <w:szCs w:val="20"/>
              </w:rPr>
            </w:pPr>
            <w:r w:rsidRPr="00ED1717">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F77540" w:rsidP="00ED1717">
            <w:pPr>
              <w:jc w:val="both"/>
              <w:rPr>
                <w:rFonts w:cstheme="minorHAnsi"/>
                <w:sz w:val="20"/>
                <w:szCs w:val="20"/>
              </w:rPr>
            </w:pPr>
            <w:r>
              <w:rPr>
                <w:rFonts w:cstheme="minorHAnsi"/>
                <w:sz w:val="20"/>
                <w:szCs w:val="20"/>
              </w:rPr>
              <w:t>$ 720.000</w:t>
            </w:r>
          </w:p>
        </w:tc>
      </w:tr>
    </w:tbl>
    <w:p w:rsidR="00ED1717" w:rsidRDefault="00ED1717" w:rsidP="001D6087">
      <w:pPr>
        <w:spacing w:after="0" w:line="240" w:lineRule="auto"/>
        <w:rPr>
          <w:rFonts w:ascii="Times New Roman" w:eastAsia="Times New Roman" w:hAnsi="Times New Roman" w:cs="Times New Roman"/>
          <w:sz w:val="24"/>
          <w:szCs w:val="24"/>
          <w:lang w:eastAsia="es-CO"/>
        </w:rPr>
      </w:pPr>
    </w:p>
    <w:p w:rsidR="00ED1717"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rsidRPr="001674EB"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Default="002A18AF">
            <w:pPr>
              <w:rPr>
                <w:rFonts w:ascii="Arial" w:eastAsia="Times New Roman" w:hAnsi="Arial" w:cs="Arial"/>
                <w:b/>
                <w:bCs/>
                <w:color w:val="222222"/>
                <w:sz w:val="24"/>
                <w:szCs w:val="24"/>
                <w:lang w:eastAsia="es-CO"/>
              </w:rPr>
            </w:pPr>
          </w:p>
          <w:p w:rsidR="0092623E" w:rsidRDefault="0092623E" w:rsidP="0092623E">
            <w:pPr>
              <w:suppressAutoHyphens/>
              <w:autoSpaceDN w:val="0"/>
              <w:spacing w:after="0" w:line="360" w:lineRule="auto"/>
              <w:ind w:left="709" w:hanging="709"/>
              <w:jc w:val="both"/>
              <w:textAlignment w:val="baseline"/>
              <w:rPr>
                <w:rFonts w:ascii="Times New Roman" w:hAnsi="Times New Roman" w:cs="Times New Roman"/>
                <w:sz w:val="24"/>
                <w:szCs w:val="24"/>
                <w:lang w:val="pt-BR"/>
              </w:rPr>
            </w:pPr>
            <w:proofErr w:type="spellStart"/>
            <w:r>
              <w:rPr>
                <w:rFonts w:ascii="Times New Roman" w:hAnsi="Times New Roman" w:cs="Times New Roman"/>
                <w:sz w:val="24"/>
                <w:szCs w:val="24"/>
                <w:lang w:val="pt-BR"/>
              </w:rPr>
              <w:t>Abramo</w:t>
            </w:r>
            <w:proofErr w:type="spellEnd"/>
            <w:r w:rsidRPr="00471E5C">
              <w:rPr>
                <w:rFonts w:ascii="Times New Roman" w:hAnsi="Times New Roman" w:cs="Times New Roman"/>
                <w:sz w:val="24"/>
                <w:szCs w:val="24"/>
                <w:lang w:val="pt-BR"/>
              </w:rPr>
              <w:t xml:space="preserve">, P (2007) </w:t>
            </w:r>
            <w:r w:rsidRPr="00B82B5D">
              <w:rPr>
                <w:rFonts w:ascii="Times New Roman" w:hAnsi="Times New Roman" w:cs="Times New Roman"/>
                <w:i/>
                <w:sz w:val="24"/>
                <w:szCs w:val="24"/>
                <w:lang w:val="pt-BR"/>
              </w:rPr>
              <w:t>A cidade caleidoscópica: coordenação espacial e configuração urbana: uma perspectiva heterodoxa para uma economia urbana</w:t>
            </w:r>
            <w:r>
              <w:rPr>
                <w:rFonts w:ascii="Times New Roman" w:hAnsi="Times New Roman" w:cs="Times New Roman"/>
                <w:sz w:val="24"/>
                <w:szCs w:val="24"/>
                <w:lang w:val="pt-BR"/>
              </w:rPr>
              <w:t>. Rio de Janeiro</w:t>
            </w:r>
            <w:r w:rsidR="00DB62E4">
              <w:rPr>
                <w:rFonts w:ascii="Times New Roman" w:hAnsi="Times New Roman" w:cs="Times New Roman"/>
                <w:sz w:val="24"/>
                <w:szCs w:val="24"/>
                <w:lang w:val="pt-BR"/>
              </w:rPr>
              <w:t>, Brasil</w:t>
            </w:r>
            <w:r>
              <w:rPr>
                <w:rFonts w:ascii="Times New Roman" w:hAnsi="Times New Roman" w:cs="Times New Roman"/>
                <w:sz w:val="24"/>
                <w:szCs w:val="24"/>
                <w:lang w:val="pt-BR"/>
              </w:rPr>
              <w:t>: Bertrand.</w:t>
            </w:r>
          </w:p>
          <w:p w:rsidR="001C5AC8" w:rsidRPr="00DB62E4" w:rsidRDefault="001C5AC8" w:rsidP="0092623E">
            <w:pPr>
              <w:suppressAutoHyphens/>
              <w:autoSpaceDN w:val="0"/>
              <w:spacing w:after="0" w:line="360" w:lineRule="auto"/>
              <w:ind w:left="709" w:hanging="709"/>
              <w:jc w:val="both"/>
              <w:textAlignment w:val="baseline"/>
              <w:rPr>
                <w:rFonts w:ascii="Times New Roman" w:hAnsi="Times New Roman" w:cs="Times New Roman"/>
                <w:sz w:val="24"/>
                <w:szCs w:val="24"/>
                <w:lang w:val="en-US"/>
              </w:rPr>
            </w:pPr>
            <w:proofErr w:type="spellStart"/>
            <w:r w:rsidRPr="001C5AC8">
              <w:rPr>
                <w:rFonts w:ascii="Times New Roman" w:hAnsi="Times New Roman" w:cs="Times New Roman"/>
                <w:sz w:val="24"/>
                <w:szCs w:val="24"/>
              </w:rPr>
              <w:t>Abramo</w:t>
            </w:r>
            <w:proofErr w:type="spellEnd"/>
            <w:r w:rsidRPr="001C5AC8">
              <w:rPr>
                <w:rFonts w:ascii="Times New Roman" w:hAnsi="Times New Roman" w:cs="Times New Roman"/>
                <w:sz w:val="24"/>
                <w:szCs w:val="24"/>
              </w:rPr>
              <w:t xml:space="preserve">, P (2010) </w:t>
            </w:r>
            <w:r w:rsidRPr="001C5AC8">
              <w:rPr>
                <w:rFonts w:ascii="Times New Roman" w:hAnsi="Times New Roman" w:cs="Times New Roman"/>
                <w:i/>
                <w:sz w:val="24"/>
                <w:szCs w:val="24"/>
              </w:rPr>
              <w:t>Mercado y orden urbano. Del caos a la teoría de la localización residencial</w:t>
            </w:r>
            <w:r>
              <w:rPr>
                <w:rFonts w:ascii="Times New Roman" w:hAnsi="Times New Roman" w:cs="Times New Roman"/>
                <w:sz w:val="24"/>
                <w:szCs w:val="24"/>
              </w:rPr>
              <w:t xml:space="preserve">. </w:t>
            </w:r>
            <w:r w:rsidRPr="00DB62E4">
              <w:rPr>
                <w:rFonts w:ascii="Times New Roman" w:hAnsi="Times New Roman" w:cs="Times New Roman"/>
                <w:sz w:val="24"/>
                <w:szCs w:val="24"/>
                <w:lang w:val="en-US"/>
              </w:rPr>
              <w:t>Bogot</w:t>
            </w:r>
            <w:r w:rsidR="00DB62E4">
              <w:rPr>
                <w:rFonts w:ascii="Times New Roman" w:hAnsi="Times New Roman" w:cs="Times New Roman"/>
                <w:sz w:val="24"/>
                <w:szCs w:val="24"/>
                <w:lang w:val="en-US"/>
              </w:rPr>
              <w:t xml:space="preserve">á, Colombia: </w:t>
            </w:r>
            <w:r w:rsidRPr="00DB62E4">
              <w:rPr>
                <w:rFonts w:ascii="Times New Roman" w:hAnsi="Times New Roman" w:cs="Times New Roman"/>
                <w:sz w:val="24"/>
                <w:szCs w:val="24"/>
                <w:lang w:val="en-US"/>
              </w:rPr>
              <w:t xml:space="preserve">Universidad </w:t>
            </w:r>
            <w:proofErr w:type="spellStart"/>
            <w:r w:rsidRPr="00DB62E4">
              <w:rPr>
                <w:rFonts w:ascii="Times New Roman" w:hAnsi="Times New Roman" w:cs="Times New Roman"/>
                <w:sz w:val="24"/>
                <w:szCs w:val="24"/>
                <w:lang w:val="en-US"/>
              </w:rPr>
              <w:t>Externado</w:t>
            </w:r>
            <w:proofErr w:type="spellEnd"/>
            <w:r w:rsidRPr="00DB62E4">
              <w:rPr>
                <w:rFonts w:ascii="Times New Roman" w:hAnsi="Times New Roman" w:cs="Times New Roman"/>
                <w:sz w:val="24"/>
                <w:szCs w:val="24"/>
                <w:lang w:val="en-US"/>
              </w:rPr>
              <w:t>.</w:t>
            </w:r>
          </w:p>
          <w:p w:rsidR="00265D47" w:rsidRDefault="009847D4" w:rsidP="0092623E">
            <w:pPr>
              <w:suppressAutoHyphens/>
              <w:autoSpaceDN w:val="0"/>
              <w:spacing w:after="0" w:line="360" w:lineRule="auto"/>
              <w:ind w:left="709" w:hanging="709"/>
              <w:jc w:val="both"/>
              <w:textAlignment w:val="baseline"/>
              <w:rPr>
                <w:rFonts w:ascii="Times New Roman" w:hAnsi="Times New Roman" w:cs="Times New Roman"/>
                <w:sz w:val="24"/>
                <w:szCs w:val="24"/>
              </w:rPr>
            </w:pPr>
            <w:r w:rsidRPr="009847D4">
              <w:rPr>
                <w:rFonts w:ascii="Times New Roman" w:hAnsi="Times New Roman" w:cs="Times New Roman"/>
                <w:sz w:val="24"/>
                <w:szCs w:val="24"/>
                <w:lang w:val="en-US"/>
              </w:rPr>
              <w:t>Alonso, W (1972</w:t>
            </w:r>
            <w:r w:rsidR="00265D47" w:rsidRPr="009847D4">
              <w:rPr>
                <w:rFonts w:ascii="Times New Roman" w:hAnsi="Times New Roman" w:cs="Times New Roman"/>
                <w:sz w:val="24"/>
                <w:szCs w:val="24"/>
                <w:lang w:val="en-US"/>
              </w:rPr>
              <w:t>)</w:t>
            </w:r>
            <w:r w:rsidRPr="009847D4">
              <w:rPr>
                <w:rFonts w:ascii="Times New Roman" w:hAnsi="Times New Roman" w:cs="Times New Roman"/>
                <w:sz w:val="24"/>
                <w:szCs w:val="24"/>
                <w:lang w:val="en-US"/>
              </w:rPr>
              <w:t xml:space="preserve"> A theory of urban land Market. </w:t>
            </w:r>
            <w:proofErr w:type="spellStart"/>
            <w:r w:rsidRPr="00DB62E4">
              <w:rPr>
                <w:rFonts w:ascii="Times New Roman" w:hAnsi="Times New Roman" w:cs="Times New Roman"/>
                <w:sz w:val="24"/>
                <w:szCs w:val="24"/>
                <w:lang w:val="en-US"/>
              </w:rPr>
              <w:t>En</w:t>
            </w:r>
            <w:proofErr w:type="spellEnd"/>
            <w:r w:rsidRPr="00DB62E4">
              <w:rPr>
                <w:rFonts w:ascii="Times New Roman" w:hAnsi="Times New Roman" w:cs="Times New Roman"/>
                <w:sz w:val="24"/>
                <w:szCs w:val="24"/>
                <w:lang w:val="en-US"/>
              </w:rPr>
              <w:t xml:space="preserve">: M. </w:t>
            </w:r>
            <w:proofErr w:type="spellStart"/>
            <w:r w:rsidRPr="00DB62E4">
              <w:rPr>
                <w:rFonts w:ascii="Times New Roman" w:hAnsi="Times New Roman" w:cs="Times New Roman"/>
                <w:sz w:val="24"/>
                <w:szCs w:val="24"/>
                <w:lang w:val="en-US"/>
              </w:rPr>
              <w:t>Edel</w:t>
            </w:r>
            <w:proofErr w:type="spellEnd"/>
            <w:r w:rsidRPr="00DB62E4">
              <w:rPr>
                <w:rFonts w:ascii="Times New Roman" w:hAnsi="Times New Roman" w:cs="Times New Roman"/>
                <w:sz w:val="24"/>
                <w:szCs w:val="24"/>
                <w:lang w:val="en-US"/>
              </w:rPr>
              <w:t xml:space="preserve"> &amp; J. Rothenberg (</w:t>
            </w:r>
            <w:proofErr w:type="spellStart"/>
            <w:r w:rsidRPr="00DB62E4">
              <w:rPr>
                <w:rFonts w:ascii="Times New Roman" w:hAnsi="Times New Roman" w:cs="Times New Roman"/>
                <w:sz w:val="24"/>
                <w:szCs w:val="24"/>
                <w:lang w:val="en-US"/>
              </w:rPr>
              <w:t>editores</w:t>
            </w:r>
            <w:proofErr w:type="spellEnd"/>
            <w:r w:rsidRPr="00DB62E4">
              <w:rPr>
                <w:rFonts w:ascii="Times New Roman" w:hAnsi="Times New Roman" w:cs="Times New Roman"/>
                <w:sz w:val="24"/>
                <w:szCs w:val="24"/>
                <w:lang w:val="en-US"/>
              </w:rPr>
              <w:t xml:space="preserve">). </w:t>
            </w:r>
            <w:r w:rsidRPr="00DB62E4">
              <w:rPr>
                <w:rFonts w:ascii="Times New Roman" w:hAnsi="Times New Roman" w:cs="Times New Roman"/>
                <w:i/>
                <w:sz w:val="24"/>
                <w:szCs w:val="24"/>
              </w:rPr>
              <w:t xml:space="preserve">Reading in </w:t>
            </w:r>
            <w:proofErr w:type="spellStart"/>
            <w:r w:rsidRPr="00DB62E4">
              <w:rPr>
                <w:rFonts w:ascii="Times New Roman" w:hAnsi="Times New Roman" w:cs="Times New Roman"/>
                <w:i/>
                <w:sz w:val="24"/>
                <w:szCs w:val="24"/>
              </w:rPr>
              <w:t>urban</w:t>
            </w:r>
            <w:proofErr w:type="spellEnd"/>
            <w:r w:rsidRPr="00DB62E4">
              <w:rPr>
                <w:rFonts w:ascii="Times New Roman" w:hAnsi="Times New Roman" w:cs="Times New Roman"/>
                <w:i/>
                <w:sz w:val="24"/>
                <w:szCs w:val="24"/>
              </w:rPr>
              <w:t xml:space="preserve"> </w:t>
            </w:r>
            <w:proofErr w:type="spellStart"/>
            <w:r w:rsidRPr="00DB62E4">
              <w:rPr>
                <w:rFonts w:ascii="Times New Roman" w:hAnsi="Times New Roman" w:cs="Times New Roman"/>
                <w:i/>
                <w:sz w:val="24"/>
                <w:szCs w:val="24"/>
              </w:rPr>
              <w:t>economics</w:t>
            </w:r>
            <w:proofErr w:type="spellEnd"/>
            <w:r w:rsidRPr="00DB62E4">
              <w:rPr>
                <w:rFonts w:ascii="Times New Roman" w:hAnsi="Times New Roman" w:cs="Times New Roman"/>
                <w:sz w:val="24"/>
                <w:szCs w:val="24"/>
              </w:rPr>
              <w:t>, Ne</w:t>
            </w:r>
            <w:r>
              <w:rPr>
                <w:rFonts w:ascii="Times New Roman" w:hAnsi="Times New Roman" w:cs="Times New Roman"/>
                <w:sz w:val="24"/>
                <w:szCs w:val="24"/>
              </w:rPr>
              <w:t>w York</w:t>
            </w:r>
            <w:r w:rsidR="00DB62E4">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McMillan</w:t>
            </w:r>
            <w:proofErr w:type="spellEnd"/>
            <w:r>
              <w:rPr>
                <w:rFonts w:ascii="Times New Roman" w:hAnsi="Times New Roman" w:cs="Times New Roman"/>
                <w:sz w:val="24"/>
                <w:szCs w:val="24"/>
              </w:rPr>
              <w:t xml:space="preserve">. </w:t>
            </w:r>
            <w:r w:rsidRPr="009847D4">
              <w:rPr>
                <w:rFonts w:ascii="Times New Roman" w:hAnsi="Times New Roman" w:cs="Times New Roman"/>
                <w:sz w:val="24"/>
                <w:szCs w:val="24"/>
              </w:rPr>
              <w:t xml:space="preserve"> </w:t>
            </w:r>
          </w:p>
          <w:p w:rsidR="00F578E8" w:rsidRDefault="00F578E8" w:rsidP="00F578E8">
            <w:pPr>
              <w:suppressAutoHyphens/>
              <w:autoSpaceDN w:val="0"/>
              <w:spacing w:after="0" w:line="360" w:lineRule="auto"/>
              <w:ind w:left="709" w:hanging="709"/>
              <w:jc w:val="both"/>
              <w:textAlignment w:val="baseline"/>
              <w:rPr>
                <w:rFonts w:ascii="Times New Roman" w:hAnsi="Times New Roman" w:cs="Times New Roman"/>
                <w:sz w:val="24"/>
                <w:szCs w:val="24"/>
              </w:rPr>
            </w:pPr>
            <w:proofErr w:type="spellStart"/>
            <w:r w:rsidRPr="00F578E8">
              <w:rPr>
                <w:rFonts w:ascii="Times New Roman" w:hAnsi="Times New Roman" w:cs="Times New Roman"/>
                <w:sz w:val="24"/>
                <w:szCs w:val="24"/>
              </w:rPr>
              <w:t>C</w:t>
            </w:r>
            <w:r>
              <w:rPr>
                <w:rFonts w:ascii="Times New Roman" w:hAnsi="Times New Roman" w:cs="Times New Roman"/>
                <w:sz w:val="24"/>
                <w:szCs w:val="24"/>
              </w:rPr>
              <w:t>iccolella</w:t>
            </w:r>
            <w:proofErr w:type="spellEnd"/>
            <w:r w:rsidRPr="00F578E8">
              <w:rPr>
                <w:rFonts w:ascii="Times New Roman" w:hAnsi="Times New Roman" w:cs="Times New Roman"/>
                <w:sz w:val="24"/>
                <w:szCs w:val="24"/>
              </w:rPr>
              <w:t xml:space="preserve">, P. (1999). Globalización y </w:t>
            </w:r>
            <w:proofErr w:type="spellStart"/>
            <w:r w:rsidRPr="00F578E8">
              <w:rPr>
                <w:rFonts w:ascii="Times New Roman" w:hAnsi="Times New Roman" w:cs="Times New Roman"/>
                <w:sz w:val="24"/>
                <w:szCs w:val="24"/>
              </w:rPr>
              <w:t>dualización</w:t>
            </w:r>
            <w:proofErr w:type="spellEnd"/>
            <w:r w:rsidRPr="00F578E8">
              <w:rPr>
                <w:rFonts w:ascii="Times New Roman" w:hAnsi="Times New Roman" w:cs="Times New Roman"/>
                <w:sz w:val="24"/>
                <w:szCs w:val="24"/>
              </w:rPr>
              <w:t xml:space="preserve"> en la Región Metropolitana de Buenos Aires: grandes</w:t>
            </w:r>
            <w:r>
              <w:rPr>
                <w:rFonts w:ascii="Times New Roman" w:hAnsi="Times New Roman" w:cs="Times New Roman"/>
                <w:sz w:val="24"/>
                <w:szCs w:val="24"/>
              </w:rPr>
              <w:t xml:space="preserve"> </w:t>
            </w:r>
            <w:r w:rsidRPr="00F578E8">
              <w:rPr>
                <w:rFonts w:ascii="Times New Roman" w:hAnsi="Times New Roman" w:cs="Times New Roman"/>
                <w:sz w:val="24"/>
                <w:szCs w:val="24"/>
              </w:rPr>
              <w:t xml:space="preserve">inversiones y reestructuración </w:t>
            </w:r>
            <w:proofErr w:type="spellStart"/>
            <w:r w:rsidRPr="00F578E8">
              <w:rPr>
                <w:rFonts w:ascii="Times New Roman" w:hAnsi="Times New Roman" w:cs="Times New Roman"/>
                <w:sz w:val="24"/>
                <w:szCs w:val="24"/>
              </w:rPr>
              <w:t>socioterritorial</w:t>
            </w:r>
            <w:proofErr w:type="spellEnd"/>
            <w:r w:rsidR="00361FF2">
              <w:rPr>
                <w:rFonts w:ascii="Times New Roman" w:hAnsi="Times New Roman" w:cs="Times New Roman"/>
                <w:sz w:val="24"/>
                <w:szCs w:val="24"/>
              </w:rPr>
              <w:t xml:space="preserve"> </w:t>
            </w:r>
            <w:r w:rsidRPr="00F578E8">
              <w:rPr>
                <w:rFonts w:ascii="Times New Roman" w:hAnsi="Times New Roman" w:cs="Times New Roman"/>
                <w:sz w:val="24"/>
                <w:szCs w:val="24"/>
              </w:rPr>
              <w:t xml:space="preserve">en los años noventa. </w:t>
            </w:r>
            <w:r w:rsidRPr="00361FF2">
              <w:rPr>
                <w:rFonts w:ascii="Times New Roman" w:hAnsi="Times New Roman" w:cs="Times New Roman"/>
                <w:i/>
                <w:sz w:val="24"/>
                <w:szCs w:val="24"/>
              </w:rPr>
              <w:t>Eure</w:t>
            </w:r>
            <w:r w:rsidR="002A1768">
              <w:rPr>
                <w:rFonts w:ascii="Times New Roman" w:hAnsi="Times New Roman" w:cs="Times New Roman"/>
                <w:sz w:val="24"/>
                <w:szCs w:val="24"/>
              </w:rPr>
              <w:t>, 25, N° 76 pp.</w:t>
            </w:r>
            <w:r w:rsidRPr="00F578E8">
              <w:rPr>
                <w:rFonts w:ascii="Times New Roman" w:hAnsi="Times New Roman" w:cs="Times New Roman"/>
                <w:sz w:val="24"/>
                <w:szCs w:val="24"/>
              </w:rPr>
              <w:t xml:space="preserve"> 5-27.</w:t>
            </w:r>
          </w:p>
          <w:p w:rsidR="00B67C0C" w:rsidRPr="00F578E8" w:rsidRDefault="00B67C0C" w:rsidP="00B67C0C">
            <w:pPr>
              <w:suppressAutoHyphens/>
              <w:autoSpaceDN w:val="0"/>
              <w:spacing w:after="0" w:line="360" w:lineRule="auto"/>
              <w:ind w:left="709" w:hanging="709"/>
              <w:jc w:val="both"/>
              <w:textAlignment w:val="baseline"/>
              <w:rPr>
                <w:rFonts w:ascii="Times New Roman" w:hAnsi="Times New Roman" w:cs="Times New Roman"/>
                <w:sz w:val="24"/>
                <w:szCs w:val="24"/>
              </w:rPr>
            </w:pPr>
            <w:r>
              <w:rPr>
                <w:rFonts w:ascii="Times New Roman" w:hAnsi="Times New Roman" w:cs="Times New Roman"/>
                <w:sz w:val="24"/>
                <w:szCs w:val="24"/>
              </w:rPr>
              <w:t xml:space="preserve">De Mattos, C (2002). </w:t>
            </w:r>
            <w:r w:rsidRPr="00B67C0C">
              <w:rPr>
                <w:rFonts w:ascii="Times New Roman" w:hAnsi="Times New Roman" w:cs="Times New Roman"/>
                <w:sz w:val="24"/>
                <w:szCs w:val="24"/>
              </w:rPr>
              <w:t>Transformación de las ciudades</w:t>
            </w:r>
            <w:r>
              <w:rPr>
                <w:rFonts w:ascii="Times New Roman" w:hAnsi="Times New Roman" w:cs="Times New Roman"/>
                <w:sz w:val="24"/>
                <w:szCs w:val="24"/>
              </w:rPr>
              <w:t xml:space="preserve"> </w:t>
            </w:r>
            <w:r w:rsidRPr="00B67C0C">
              <w:rPr>
                <w:rFonts w:ascii="Times New Roman" w:hAnsi="Times New Roman" w:cs="Times New Roman"/>
                <w:sz w:val="24"/>
                <w:szCs w:val="24"/>
              </w:rPr>
              <w:t>latinoamericanas.</w:t>
            </w:r>
            <w:r>
              <w:rPr>
                <w:rFonts w:ascii="Times New Roman" w:hAnsi="Times New Roman" w:cs="Times New Roman"/>
                <w:sz w:val="24"/>
                <w:szCs w:val="24"/>
              </w:rPr>
              <w:t xml:space="preserve"> ¿Impactos de la globalización? </w:t>
            </w:r>
            <w:r w:rsidRPr="00B67C0C">
              <w:rPr>
                <w:rFonts w:ascii="Times New Roman" w:hAnsi="Times New Roman" w:cs="Times New Roman"/>
                <w:i/>
                <w:sz w:val="24"/>
                <w:szCs w:val="24"/>
              </w:rPr>
              <w:t>Eure</w:t>
            </w:r>
            <w:r w:rsidR="002A1768">
              <w:rPr>
                <w:rFonts w:ascii="Times New Roman" w:hAnsi="Times New Roman" w:cs="Times New Roman"/>
                <w:sz w:val="24"/>
                <w:szCs w:val="24"/>
              </w:rPr>
              <w:t xml:space="preserve">, 28 N° </w:t>
            </w:r>
            <w:r w:rsidRPr="00B67C0C">
              <w:rPr>
                <w:rFonts w:ascii="Times New Roman" w:hAnsi="Times New Roman" w:cs="Times New Roman"/>
                <w:sz w:val="24"/>
                <w:szCs w:val="24"/>
              </w:rPr>
              <w:t>85, p</w:t>
            </w:r>
            <w:r w:rsidR="002A1768">
              <w:rPr>
                <w:rFonts w:ascii="Times New Roman" w:hAnsi="Times New Roman" w:cs="Times New Roman"/>
                <w:sz w:val="24"/>
                <w:szCs w:val="24"/>
              </w:rPr>
              <w:t>p</w:t>
            </w:r>
            <w:r w:rsidRPr="00B67C0C">
              <w:rPr>
                <w:rFonts w:ascii="Times New Roman" w:hAnsi="Times New Roman" w:cs="Times New Roman"/>
                <w:sz w:val="24"/>
                <w:szCs w:val="24"/>
              </w:rPr>
              <w:t>. 5-10.</w:t>
            </w:r>
          </w:p>
          <w:p w:rsidR="00DB62E4" w:rsidRPr="009847D4" w:rsidRDefault="00561AAC" w:rsidP="0092623E">
            <w:pPr>
              <w:suppressAutoHyphens/>
              <w:autoSpaceDN w:val="0"/>
              <w:spacing w:after="0" w:line="360" w:lineRule="auto"/>
              <w:ind w:left="709" w:hanging="709"/>
              <w:jc w:val="both"/>
              <w:textAlignment w:val="baseline"/>
              <w:rPr>
                <w:rFonts w:ascii="Times New Roman" w:hAnsi="Times New Roman" w:cs="Times New Roman"/>
                <w:sz w:val="24"/>
                <w:szCs w:val="24"/>
              </w:rPr>
            </w:pPr>
            <w:r>
              <w:rPr>
                <w:rFonts w:ascii="Times New Roman" w:hAnsi="Times New Roman" w:cs="Times New Roman"/>
                <w:sz w:val="24"/>
                <w:szCs w:val="24"/>
              </w:rPr>
              <w:t>Decreto 553</w:t>
            </w:r>
            <w:r w:rsidR="00DB62E4">
              <w:rPr>
                <w:rFonts w:ascii="Times New Roman" w:hAnsi="Times New Roman" w:cs="Times New Roman"/>
                <w:sz w:val="24"/>
                <w:szCs w:val="24"/>
              </w:rPr>
              <w:t>.</w:t>
            </w:r>
            <w:r>
              <w:rPr>
                <w:rFonts w:ascii="Times New Roman" w:hAnsi="Times New Roman" w:cs="Times New Roman"/>
                <w:sz w:val="24"/>
                <w:szCs w:val="24"/>
              </w:rPr>
              <w:t xml:space="preserve"> Plan Maestro de Equipamientos en Salud.</w:t>
            </w:r>
            <w:r w:rsidR="00DB62E4">
              <w:rPr>
                <w:rFonts w:ascii="Times New Roman" w:hAnsi="Times New Roman" w:cs="Times New Roman"/>
                <w:sz w:val="24"/>
                <w:szCs w:val="24"/>
              </w:rPr>
              <w:t xml:space="preserve"> </w:t>
            </w:r>
            <w:proofErr w:type="gramStart"/>
            <w:r w:rsidR="00DB62E4" w:rsidRPr="00561AAC">
              <w:rPr>
                <w:rFonts w:ascii="Times New Roman" w:hAnsi="Times New Roman" w:cs="Times New Roman"/>
                <w:i/>
                <w:sz w:val="24"/>
                <w:szCs w:val="24"/>
              </w:rPr>
              <w:t>Registro</w:t>
            </w:r>
            <w:proofErr w:type="gramEnd"/>
            <w:r w:rsidR="00DB62E4" w:rsidRPr="00561AAC">
              <w:rPr>
                <w:rFonts w:ascii="Times New Roman" w:hAnsi="Times New Roman" w:cs="Times New Roman"/>
                <w:i/>
                <w:sz w:val="24"/>
                <w:szCs w:val="24"/>
              </w:rPr>
              <w:t xml:space="preserve"> Distrital</w:t>
            </w:r>
            <w:r w:rsidR="00DB62E4">
              <w:rPr>
                <w:rFonts w:ascii="Times New Roman" w:hAnsi="Times New Roman" w:cs="Times New Roman"/>
                <w:sz w:val="24"/>
                <w:szCs w:val="24"/>
              </w:rPr>
              <w:t xml:space="preserve"> 502</w:t>
            </w:r>
            <w:r>
              <w:rPr>
                <w:rFonts w:ascii="Times New Roman" w:hAnsi="Times New Roman" w:cs="Times New Roman"/>
                <w:sz w:val="24"/>
                <w:szCs w:val="24"/>
              </w:rPr>
              <w:t>0, Bogotá, Colombia, 6 de diciembre de 2012.</w:t>
            </w:r>
          </w:p>
          <w:p w:rsidR="0092623E" w:rsidRDefault="0092623E" w:rsidP="0092623E">
            <w:pPr>
              <w:suppressAutoHyphens/>
              <w:autoSpaceDN w:val="0"/>
              <w:spacing w:after="0" w:line="360" w:lineRule="auto"/>
              <w:ind w:left="709" w:hanging="709"/>
              <w:jc w:val="both"/>
              <w:textAlignment w:val="baseline"/>
              <w:rPr>
                <w:rFonts w:ascii="Times New Roman" w:hAnsi="Times New Roman" w:cs="Times New Roman"/>
                <w:sz w:val="24"/>
                <w:szCs w:val="24"/>
              </w:rPr>
            </w:pPr>
            <w:r w:rsidRPr="00561AAC">
              <w:rPr>
                <w:rFonts w:ascii="Times New Roman" w:hAnsi="Times New Roman" w:cs="Times New Roman"/>
                <w:sz w:val="24"/>
                <w:szCs w:val="24"/>
              </w:rPr>
              <w:t>Dureau, F., Le Roux, G. (2014</w:t>
            </w:r>
            <w:r w:rsidRPr="00561AAC">
              <w:rPr>
                <w:rFonts w:ascii="Times New Roman" w:hAnsi="Times New Roman" w:cs="Times New Roman"/>
                <w:i/>
                <w:sz w:val="24"/>
                <w:szCs w:val="24"/>
              </w:rPr>
              <w:t xml:space="preserve">). </w:t>
            </w:r>
            <w:r w:rsidRPr="009847D4">
              <w:rPr>
                <w:rFonts w:ascii="Times New Roman" w:hAnsi="Times New Roman" w:cs="Times New Roman"/>
                <w:i/>
                <w:sz w:val="24"/>
                <w:szCs w:val="24"/>
              </w:rPr>
              <w:t xml:space="preserve">Dinámicas </w:t>
            </w:r>
            <w:proofErr w:type="spellStart"/>
            <w:r w:rsidRPr="009847D4">
              <w:rPr>
                <w:rFonts w:ascii="Times New Roman" w:hAnsi="Times New Roman" w:cs="Times New Roman"/>
                <w:i/>
                <w:sz w:val="24"/>
                <w:szCs w:val="24"/>
              </w:rPr>
              <w:t>socioespaciales</w:t>
            </w:r>
            <w:proofErr w:type="spellEnd"/>
            <w:r w:rsidRPr="009847D4">
              <w:rPr>
                <w:rFonts w:ascii="Times New Roman" w:hAnsi="Times New Roman" w:cs="Times New Roman"/>
                <w:i/>
                <w:sz w:val="24"/>
                <w:szCs w:val="24"/>
              </w:rPr>
              <w:t xml:space="preserve"> en las antiguas periferias urbanas: el caso </w:t>
            </w:r>
            <w:r w:rsidRPr="00DB62E4">
              <w:rPr>
                <w:rFonts w:ascii="Times New Roman" w:hAnsi="Times New Roman" w:cs="Times New Roman"/>
                <w:i/>
                <w:sz w:val="24"/>
                <w:szCs w:val="24"/>
              </w:rPr>
              <w:t xml:space="preserve">de Restrepo y Barrios </w:t>
            </w:r>
            <w:proofErr w:type="spellStart"/>
            <w:r w:rsidRPr="00DB62E4">
              <w:rPr>
                <w:rFonts w:ascii="Times New Roman" w:hAnsi="Times New Roman" w:cs="Times New Roman"/>
                <w:i/>
                <w:sz w:val="24"/>
                <w:szCs w:val="24"/>
              </w:rPr>
              <w:t>co</w:t>
            </w:r>
            <w:r w:rsidRPr="0092623E">
              <w:rPr>
                <w:rFonts w:ascii="Times New Roman" w:hAnsi="Times New Roman" w:cs="Times New Roman"/>
                <w:i/>
                <w:sz w:val="24"/>
                <w:szCs w:val="24"/>
                <w:lang w:val="pt-BR"/>
              </w:rPr>
              <w:t>lindantes</w:t>
            </w:r>
            <w:proofErr w:type="spellEnd"/>
            <w:r w:rsidRPr="0092623E">
              <w:rPr>
                <w:rFonts w:ascii="Times New Roman" w:hAnsi="Times New Roman" w:cs="Times New Roman"/>
                <w:i/>
                <w:sz w:val="24"/>
                <w:szCs w:val="24"/>
                <w:lang w:val="pt-BR"/>
              </w:rPr>
              <w:t xml:space="preserve"> </w:t>
            </w:r>
            <w:proofErr w:type="spellStart"/>
            <w:r w:rsidRPr="0092623E">
              <w:rPr>
                <w:rFonts w:ascii="Times New Roman" w:hAnsi="Times New Roman" w:cs="Times New Roman"/>
                <w:i/>
                <w:sz w:val="24"/>
                <w:szCs w:val="24"/>
                <w:lang w:val="pt-BR"/>
              </w:rPr>
              <w:t>en</w:t>
            </w:r>
            <w:proofErr w:type="spellEnd"/>
            <w:r w:rsidRPr="0092623E">
              <w:rPr>
                <w:rFonts w:ascii="Times New Roman" w:hAnsi="Times New Roman" w:cs="Times New Roman"/>
                <w:i/>
                <w:sz w:val="24"/>
                <w:szCs w:val="24"/>
                <w:lang w:val="pt-BR"/>
              </w:rPr>
              <w:t xml:space="preserve"> Bogotá</w:t>
            </w:r>
            <w:r w:rsidRPr="0092623E">
              <w:rPr>
                <w:rFonts w:ascii="Times New Roman" w:hAnsi="Times New Roman" w:cs="Times New Roman"/>
                <w:sz w:val="24"/>
                <w:szCs w:val="24"/>
                <w:lang w:val="pt-BR"/>
              </w:rPr>
              <w:t xml:space="preserve">. </w:t>
            </w:r>
            <w:r>
              <w:rPr>
                <w:rFonts w:ascii="Times New Roman" w:hAnsi="Times New Roman" w:cs="Times New Roman"/>
                <w:sz w:val="24"/>
                <w:szCs w:val="24"/>
              </w:rPr>
              <w:t>Ponencia presentada en el Coloquio ACIUR realizado los días 01 a 03 de septiembre. Bogotá.</w:t>
            </w:r>
          </w:p>
          <w:p w:rsidR="0092623E" w:rsidRPr="003F7BD7" w:rsidRDefault="0092623E" w:rsidP="0092623E">
            <w:pPr>
              <w:suppressAutoHyphens/>
              <w:autoSpaceDN w:val="0"/>
              <w:spacing w:after="0" w:line="360" w:lineRule="auto"/>
              <w:ind w:left="709" w:hanging="709"/>
              <w:jc w:val="both"/>
              <w:textAlignment w:val="baseline"/>
              <w:rPr>
                <w:rFonts w:ascii="Times New Roman" w:hAnsi="Times New Roman" w:cs="Times New Roman"/>
                <w:sz w:val="24"/>
                <w:szCs w:val="24"/>
              </w:rPr>
            </w:pPr>
            <w:r w:rsidRPr="003F7BD7">
              <w:rPr>
                <w:rFonts w:ascii="Times New Roman" w:hAnsi="Times New Roman" w:cs="Times New Roman"/>
                <w:sz w:val="24"/>
                <w:szCs w:val="24"/>
              </w:rPr>
              <w:t xml:space="preserve">Dureau &amp; Lulle (2017) </w:t>
            </w:r>
            <w:r w:rsidRPr="003F7BD7">
              <w:rPr>
                <w:rFonts w:ascii="Times New Roman" w:hAnsi="Times New Roman" w:cs="Times New Roman"/>
                <w:i/>
                <w:sz w:val="24"/>
                <w:szCs w:val="24"/>
              </w:rPr>
              <w:t>Movilidades espaciales y transformaciones en las antiguas periferias urbanas de metrópolis de Latinoamérica (Bogotá, Buenos Aires y Santiago de Chile): la ciudad latinoamericana entre el centro y la periferia actual</w:t>
            </w:r>
            <w:r w:rsidRPr="003F7BD7">
              <w:rPr>
                <w:rFonts w:ascii="Times New Roman" w:hAnsi="Times New Roman" w:cs="Times New Roman"/>
                <w:sz w:val="24"/>
                <w:szCs w:val="24"/>
              </w:rPr>
              <w:t xml:space="preserve">. Proyecto ECOS-NORD Colciencias.  </w:t>
            </w:r>
          </w:p>
          <w:p w:rsidR="00597801" w:rsidRDefault="00597801" w:rsidP="0092623E">
            <w:pPr>
              <w:suppressAutoHyphens/>
              <w:autoSpaceDN w:val="0"/>
              <w:spacing w:after="0" w:line="360" w:lineRule="auto"/>
              <w:ind w:left="709" w:hanging="709"/>
              <w:jc w:val="both"/>
              <w:textAlignment w:val="baseline"/>
              <w:rPr>
                <w:rFonts w:ascii="Times New Roman" w:hAnsi="Times New Roman" w:cs="Times New Roman"/>
                <w:sz w:val="24"/>
                <w:szCs w:val="24"/>
                <w:lang w:val="en-US"/>
              </w:rPr>
            </w:pPr>
            <w:r w:rsidRPr="00597801">
              <w:rPr>
                <w:rFonts w:ascii="Times New Roman" w:hAnsi="Times New Roman" w:cs="Times New Roman"/>
                <w:sz w:val="24"/>
                <w:szCs w:val="24"/>
                <w:lang w:val="en-US"/>
              </w:rPr>
              <w:t xml:space="preserve">Fujita, M (1989) </w:t>
            </w:r>
            <w:r w:rsidRPr="00597801">
              <w:rPr>
                <w:rFonts w:ascii="Times New Roman" w:hAnsi="Times New Roman" w:cs="Times New Roman"/>
                <w:i/>
                <w:sz w:val="24"/>
                <w:szCs w:val="24"/>
                <w:lang w:val="en-US"/>
              </w:rPr>
              <w:t>Urban economic theory: land use and city size</w:t>
            </w:r>
            <w:r w:rsidRPr="00597801">
              <w:rPr>
                <w:rFonts w:ascii="Times New Roman" w:hAnsi="Times New Roman" w:cs="Times New Roman"/>
                <w:sz w:val="24"/>
                <w:szCs w:val="24"/>
                <w:lang w:val="en-US"/>
              </w:rPr>
              <w:t xml:space="preserve">. </w:t>
            </w:r>
            <w:r>
              <w:rPr>
                <w:rFonts w:ascii="Times New Roman" w:hAnsi="Times New Roman" w:cs="Times New Roman"/>
                <w:sz w:val="24"/>
                <w:szCs w:val="24"/>
                <w:lang w:val="en-US"/>
              </w:rPr>
              <w:t>Cambridge, Cambridge University Press.</w:t>
            </w:r>
          </w:p>
          <w:p w:rsidR="008F5319" w:rsidRDefault="008F5319" w:rsidP="0092623E">
            <w:pPr>
              <w:suppressAutoHyphens/>
              <w:autoSpaceDN w:val="0"/>
              <w:spacing w:after="0" w:line="360" w:lineRule="auto"/>
              <w:ind w:left="709" w:hanging="709"/>
              <w:jc w:val="both"/>
              <w:textAlignment w:val="baseline"/>
              <w:rPr>
                <w:rFonts w:ascii="Times New Roman" w:eastAsia="Times New Roman" w:hAnsi="Times New Roman" w:cs="Times New Roman"/>
                <w:color w:val="222222"/>
                <w:sz w:val="24"/>
                <w:szCs w:val="24"/>
                <w:lang w:val="en-US" w:eastAsia="es-CO"/>
              </w:rPr>
            </w:pPr>
            <w:r w:rsidRPr="008F5319">
              <w:rPr>
                <w:rFonts w:ascii="Times New Roman" w:eastAsia="Times New Roman" w:hAnsi="Times New Roman" w:cs="Times New Roman"/>
                <w:color w:val="222222"/>
                <w:sz w:val="24"/>
                <w:szCs w:val="24"/>
                <w:lang w:val="en-US" w:eastAsia="es-CO"/>
              </w:rPr>
              <w:t>Guerrero,</w:t>
            </w:r>
            <w:r>
              <w:rPr>
                <w:rFonts w:ascii="Times New Roman" w:eastAsia="Times New Roman" w:hAnsi="Times New Roman" w:cs="Times New Roman"/>
                <w:color w:val="222222"/>
                <w:sz w:val="24"/>
                <w:szCs w:val="24"/>
                <w:lang w:val="en-US" w:eastAsia="es-CO"/>
              </w:rPr>
              <w:t xml:space="preserve"> R; </w:t>
            </w:r>
            <w:proofErr w:type="spellStart"/>
            <w:r w:rsidRPr="008F5319">
              <w:rPr>
                <w:rFonts w:ascii="Times New Roman" w:eastAsia="Times New Roman" w:hAnsi="Times New Roman" w:cs="Times New Roman"/>
                <w:color w:val="222222"/>
                <w:sz w:val="24"/>
                <w:szCs w:val="24"/>
                <w:lang w:val="en-US" w:eastAsia="es-CO"/>
              </w:rPr>
              <w:t>Gallego</w:t>
            </w:r>
            <w:proofErr w:type="spellEnd"/>
            <w:r w:rsidRPr="008F5319">
              <w:rPr>
                <w:rFonts w:ascii="Times New Roman" w:eastAsia="Times New Roman" w:hAnsi="Times New Roman" w:cs="Times New Roman"/>
                <w:color w:val="222222"/>
                <w:sz w:val="24"/>
                <w:szCs w:val="24"/>
                <w:lang w:val="en-US" w:eastAsia="es-CO"/>
              </w:rPr>
              <w:t xml:space="preserve">, </w:t>
            </w:r>
            <w:r>
              <w:rPr>
                <w:rFonts w:ascii="Times New Roman" w:eastAsia="Times New Roman" w:hAnsi="Times New Roman" w:cs="Times New Roman"/>
                <w:color w:val="222222"/>
                <w:sz w:val="24"/>
                <w:szCs w:val="24"/>
                <w:lang w:val="en-US" w:eastAsia="es-CO"/>
              </w:rPr>
              <w:t xml:space="preserve">A.I.; </w:t>
            </w:r>
            <w:proofErr w:type="spellStart"/>
            <w:r w:rsidRPr="008F5319">
              <w:rPr>
                <w:rFonts w:ascii="Times New Roman" w:eastAsia="Times New Roman" w:hAnsi="Times New Roman" w:cs="Times New Roman"/>
                <w:color w:val="222222"/>
                <w:sz w:val="24"/>
                <w:szCs w:val="24"/>
                <w:lang w:val="en-US" w:eastAsia="es-CO"/>
              </w:rPr>
              <w:t>Becerril-Montekio</w:t>
            </w:r>
            <w:proofErr w:type="spellEnd"/>
            <w:r>
              <w:rPr>
                <w:rFonts w:ascii="Times New Roman" w:eastAsia="Times New Roman" w:hAnsi="Times New Roman" w:cs="Times New Roman"/>
                <w:color w:val="222222"/>
                <w:sz w:val="24"/>
                <w:szCs w:val="24"/>
                <w:lang w:val="en-US" w:eastAsia="es-CO"/>
              </w:rPr>
              <w:t>, V;</w:t>
            </w:r>
            <w:r w:rsidRPr="008F5319">
              <w:rPr>
                <w:rFonts w:ascii="Times New Roman" w:eastAsia="Times New Roman" w:hAnsi="Times New Roman" w:cs="Times New Roman"/>
                <w:color w:val="222222"/>
                <w:sz w:val="24"/>
                <w:szCs w:val="24"/>
                <w:lang w:val="en-US" w:eastAsia="es-CO"/>
              </w:rPr>
              <w:t xml:space="preserve"> &amp; </w:t>
            </w:r>
            <w:proofErr w:type="spellStart"/>
            <w:r w:rsidRPr="008F5319">
              <w:rPr>
                <w:rFonts w:ascii="Times New Roman" w:eastAsia="Times New Roman" w:hAnsi="Times New Roman" w:cs="Times New Roman"/>
                <w:color w:val="222222"/>
                <w:sz w:val="24"/>
                <w:szCs w:val="24"/>
                <w:lang w:val="en-US" w:eastAsia="es-CO"/>
              </w:rPr>
              <w:t>Vásquez</w:t>
            </w:r>
            <w:proofErr w:type="spellEnd"/>
            <w:r w:rsidRPr="008F5319">
              <w:rPr>
                <w:rFonts w:ascii="Times New Roman" w:eastAsia="Times New Roman" w:hAnsi="Times New Roman" w:cs="Times New Roman"/>
                <w:color w:val="222222"/>
                <w:sz w:val="24"/>
                <w:szCs w:val="24"/>
                <w:lang w:val="en-US" w:eastAsia="es-CO"/>
              </w:rPr>
              <w:t>,</w:t>
            </w:r>
            <w:r>
              <w:rPr>
                <w:rFonts w:ascii="Times New Roman" w:eastAsia="Times New Roman" w:hAnsi="Times New Roman" w:cs="Times New Roman"/>
                <w:color w:val="222222"/>
                <w:sz w:val="24"/>
                <w:szCs w:val="24"/>
                <w:lang w:val="en-US" w:eastAsia="es-CO"/>
              </w:rPr>
              <w:t xml:space="preserve"> J.</w:t>
            </w:r>
            <w:r w:rsidRPr="008F5319">
              <w:rPr>
                <w:rFonts w:ascii="Times New Roman" w:eastAsia="Times New Roman" w:hAnsi="Times New Roman" w:cs="Times New Roman"/>
                <w:color w:val="222222"/>
                <w:sz w:val="24"/>
                <w:szCs w:val="24"/>
                <w:lang w:val="en-US" w:eastAsia="es-CO"/>
              </w:rPr>
              <w:t xml:space="preserve"> </w:t>
            </w:r>
            <w:r>
              <w:rPr>
                <w:rFonts w:ascii="Times New Roman" w:eastAsia="Times New Roman" w:hAnsi="Times New Roman" w:cs="Times New Roman"/>
                <w:color w:val="222222"/>
                <w:sz w:val="24"/>
                <w:szCs w:val="24"/>
                <w:lang w:val="en-US" w:eastAsia="es-CO"/>
              </w:rPr>
              <w:t>(201</w:t>
            </w:r>
            <w:r w:rsidRPr="008F5319">
              <w:rPr>
                <w:rFonts w:ascii="Times New Roman" w:eastAsia="Times New Roman" w:hAnsi="Times New Roman" w:cs="Times New Roman"/>
                <w:color w:val="222222"/>
                <w:sz w:val="24"/>
                <w:szCs w:val="24"/>
                <w:lang w:val="en-US" w:eastAsia="es-CO"/>
              </w:rPr>
              <w:t>1).</w:t>
            </w:r>
            <w:r>
              <w:rPr>
                <w:rFonts w:ascii="Times New Roman" w:eastAsia="Times New Roman" w:hAnsi="Times New Roman" w:cs="Times New Roman"/>
                <w:color w:val="222222"/>
                <w:sz w:val="24"/>
                <w:szCs w:val="24"/>
                <w:lang w:val="en-US" w:eastAsia="es-CO"/>
              </w:rPr>
              <w:t xml:space="preserve"> Sistema de </w:t>
            </w:r>
            <w:proofErr w:type="spellStart"/>
            <w:r>
              <w:rPr>
                <w:rFonts w:ascii="Times New Roman" w:eastAsia="Times New Roman" w:hAnsi="Times New Roman" w:cs="Times New Roman"/>
                <w:color w:val="222222"/>
                <w:sz w:val="24"/>
                <w:szCs w:val="24"/>
                <w:lang w:val="en-US" w:eastAsia="es-CO"/>
              </w:rPr>
              <w:t>Salud</w:t>
            </w:r>
            <w:proofErr w:type="spellEnd"/>
            <w:r>
              <w:rPr>
                <w:rFonts w:ascii="Times New Roman" w:eastAsia="Times New Roman" w:hAnsi="Times New Roman" w:cs="Times New Roman"/>
                <w:color w:val="222222"/>
                <w:sz w:val="24"/>
                <w:szCs w:val="24"/>
                <w:lang w:val="en-US" w:eastAsia="es-CO"/>
              </w:rPr>
              <w:t xml:space="preserve"> </w:t>
            </w:r>
            <w:proofErr w:type="spellStart"/>
            <w:r>
              <w:rPr>
                <w:rFonts w:ascii="Times New Roman" w:eastAsia="Times New Roman" w:hAnsi="Times New Roman" w:cs="Times New Roman"/>
                <w:color w:val="222222"/>
                <w:sz w:val="24"/>
                <w:szCs w:val="24"/>
                <w:lang w:val="en-US" w:eastAsia="es-CO"/>
              </w:rPr>
              <w:t>en</w:t>
            </w:r>
            <w:proofErr w:type="spellEnd"/>
            <w:r>
              <w:rPr>
                <w:rFonts w:ascii="Times New Roman" w:eastAsia="Times New Roman" w:hAnsi="Times New Roman" w:cs="Times New Roman"/>
                <w:color w:val="222222"/>
                <w:sz w:val="24"/>
                <w:szCs w:val="24"/>
                <w:lang w:val="en-US" w:eastAsia="es-CO"/>
              </w:rPr>
              <w:t xml:space="preserve"> Colombia. </w:t>
            </w:r>
            <w:proofErr w:type="spellStart"/>
            <w:r>
              <w:rPr>
                <w:rFonts w:ascii="Times New Roman" w:eastAsia="Times New Roman" w:hAnsi="Times New Roman" w:cs="Times New Roman"/>
                <w:color w:val="222222"/>
                <w:sz w:val="24"/>
                <w:szCs w:val="24"/>
                <w:lang w:val="en-US" w:eastAsia="es-CO"/>
              </w:rPr>
              <w:t>En</w:t>
            </w:r>
            <w:proofErr w:type="spellEnd"/>
            <w:r>
              <w:rPr>
                <w:rFonts w:ascii="Times New Roman" w:eastAsia="Times New Roman" w:hAnsi="Times New Roman" w:cs="Times New Roman"/>
                <w:color w:val="222222"/>
                <w:sz w:val="24"/>
                <w:szCs w:val="24"/>
                <w:lang w:val="en-US" w:eastAsia="es-CO"/>
              </w:rPr>
              <w:t xml:space="preserve">: </w:t>
            </w:r>
            <w:proofErr w:type="spellStart"/>
            <w:r w:rsidRPr="00DB62E4">
              <w:rPr>
                <w:rFonts w:ascii="Times New Roman" w:eastAsia="Times New Roman" w:hAnsi="Times New Roman" w:cs="Times New Roman"/>
                <w:i/>
                <w:color w:val="222222"/>
                <w:sz w:val="24"/>
                <w:szCs w:val="24"/>
                <w:lang w:val="en-US" w:eastAsia="es-CO"/>
              </w:rPr>
              <w:t>Salud</w:t>
            </w:r>
            <w:proofErr w:type="spellEnd"/>
            <w:r w:rsidRPr="00DB62E4">
              <w:rPr>
                <w:rFonts w:ascii="Times New Roman" w:eastAsia="Times New Roman" w:hAnsi="Times New Roman" w:cs="Times New Roman"/>
                <w:i/>
                <w:color w:val="222222"/>
                <w:sz w:val="24"/>
                <w:szCs w:val="24"/>
                <w:lang w:val="en-US" w:eastAsia="es-CO"/>
              </w:rPr>
              <w:t xml:space="preserve"> </w:t>
            </w:r>
            <w:proofErr w:type="spellStart"/>
            <w:r w:rsidRPr="00DB62E4">
              <w:rPr>
                <w:rFonts w:ascii="Times New Roman" w:eastAsia="Times New Roman" w:hAnsi="Times New Roman" w:cs="Times New Roman"/>
                <w:i/>
                <w:color w:val="222222"/>
                <w:sz w:val="24"/>
                <w:szCs w:val="24"/>
                <w:lang w:val="en-US" w:eastAsia="es-CO"/>
              </w:rPr>
              <w:t>Pública</w:t>
            </w:r>
            <w:proofErr w:type="spellEnd"/>
            <w:r w:rsidRPr="00DB62E4">
              <w:rPr>
                <w:rFonts w:ascii="Times New Roman" w:eastAsia="Times New Roman" w:hAnsi="Times New Roman" w:cs="Times New Roman"/>
                <w:i/>
                <w:color w:val="222222"/>
                <w:sz w:val="24"/>
                <w:szCs w:val="24"/>
                <w:lang w:val="en-US" w:eastAsia="es-CO"/>
              </w:rPr>
              <w:t xml:space="preserve"> </w:t>
            </w:r>
            <w:r w:rsidR="00DB62E4" w:rsidRPr="00DB62E4">
              <w:rPr>
                <w:rFonts w:ascii="Times New Roman" w:eastAsia="Times New Roman" w:hAnsi="Times New Roman" w:cs="Times New Roman"/>
                <w:i/>
                <w:color w:val="222222"/>
                <w:sz w:val="24"/>
                <w:szCs w:val="24"/>
                <w:lang w:val="en-US" w:eastAsia="es-CO"/>
              </w:rPr>
              <w:t>de México</w:t>
            </w:r>
            <w:r w:rsidR="00DB62E4">
              <w:rPr>
                <w:rFonts w:ascii="Times New Roman" w:eastAsia="Times New Roman" w:hAnsi="Times New Roman" w:cs="Times New Roman"/>
                <w:color w:val="222222"/>
                <w:sz w:val="24"/>
                <w:szCs w:val="24"/>
                <w:lang w:val="en-US" w:eastAsia="es-CO"/>
              </w:rPr>
              <w:t xml:space="preserve"> 53</w:t>
            </w:r>
            <w:r>
              <w:rPr>
                <w:rFonts w:ascii="Times New Roman" w:eastAsia="Times New Roman" w:hAnsi="Times New Roman" w:cs="Times New Roman"/>
                <w:color w:val="222222"/>
                <w:sz w:val="24"/>
                <w:szCs w:val="24"/>
                <w:lang w:val="en-US" w:eastAsia="es-CO"/>
              </w:rPr>
              <w:t>.</w:t>
            </w:r>
            <w:r w:rsidR="00DB62E4">
              <w:rPr>
                <w:rFonts w:ascii="Times New Roman" w:eastAsia="Times New Roman" w:hAnsi="Times New Roman" w:cs="Times New Roman"/>
                <w:color w:val="222222"/>
                <w:sz w:val="24"/>
                <w:szCs w:val="24"/>
                <w:lang w:val="en-US" w:eastAsia="es-CO"/>
              </w:rPr>
              <w:t xml:space="preserve"> </w:t>
            </w:r>
            <w:proofErr w:type="spellStart"/>
            <w:r w:rsidR="00DB62E4">
              <w:rPr>
                <w:rFonts w:ascii="Times New Roman" w:eastAsia="Times New Roman" w:hAnsi="Times New Roman" w:cs="Times New Roman"/>
                <w:color w:val="222222"/>
                <w:sz w:val="24"/>
                <w:szCs w:val="24"/>
                <w:lang w:val="en-US" w:eastAsia="es-CO"/>
              </w:rPr>
              <w:t>Suplemento</w:t>
            </w:r>
            <w:proofErr w:type="spellEnd"/>
            <w:r w:rsidR="00DB62E4">
              <w:rPr>
                <w:rFonts w:ascii="Times New Roman" w:eastAsia="Times New Roman" w:hAnsi="Times New Roman" w:cs="Times New Roman"/>
                <w:color w:val="222222"/>
                <w:sz w:val="24"/>
                <w:szCs w:val="24"/>
                <w:lang w:val="en-US" w:eastAsia="es-CO"/>
              </w:rPr>
              <w:t xml:space="preserve"> 2.pp. S144-S155.</w:t>
            </w:r>
            <w:r>
              <w:rPr>
                <w:rFonts w:ascii="Times New Roman" w:eastAsia="Times New Roman" w:hAnsi="Times New Roman" w:cs="Times New Roman"/>
                <w:color w:val="222222"/>
                <w:sz w:val="24"/>
                <w:szCs w:val="24"/>
                <w:lang w:val="en-US" w:eastAsia="es-CO"/>
              </w:rPr>
              <w:t xml:space="preserve"> </w:t>
            </w:r>
          </w:p>
          <w:p w:rsidR="00B22275" w:rsidRPr="00B22275" w:rsidRDefault="00B22275" w:rsidP="0092623E">
            <w:pPr>
              <w:suppressAutoHyphens/>
              <w:autoSpaceDN w:val="0"/>
              <w:spacing w:after="0" w:line="360" w:lineRule="auto"/>
              <w:ind w:left="709" w:hanging="709"/>
              <w:jc w:val="both"/>
              <w:textAlignment w:val="baseline"/>
              <w:rPr>
                <w:rFonts w:ascii="Times New Roman" w:hAnsi="Times New Roman" w:cs="Times New Roman"/>
                <w:sz w:val="24"/>
                <w:szCs w:val="24"/>
              </w:rPr>
            </w:pPr>
            <w:r w:rsidRPr="00B22275">
              <w:rPr>
                <w:rFonts w:ascii="Times New Roman" w:hAnsi="Times New Roman" w:cs="Times New Roman"/>
                <w:sz w:val="24"/>
                <w:szCs w:val="24"/>
              </w:rPr>
              <w:t xml:space="preserve">López, </w:t>
            </w:r>
            <w:r>
              <w:rPr>
                <w:rFonts w:ascii="Times New Roman" w:hAnsi="Times New Roman" w:cs="Times New Roman"/>
                <w:sz w:val="24"/>
                <w:szCs w:val="24"/>
              </w:rPr>
              <w:t xml:space="preserve">M., </w:t>
            </w:r>
            <w:proofErr w:type="spellStart"/>
            <w:r>
              <w:rPr>
                <w:rFonts w:ascii="Times New Roman" w:hAnsi="Times New Roman" w:cs="Times New Roman"/>
                <w:sz w:val="24"/>
                <w:szCs w:val="24"/>
              </w:rPr>
              <w:t>Aó</w:t>
            </w:r>
            <w:r w:rsidRPr="00B22275">
              <w:rPr>
                <w:rFonts w:ascii="Times New Roman" w:hAnsi="Times New Roman" w:cs="Times New Roman"/>
                <w:sz w:val="24"/>
                <w:szCs w:val="24"/>
              </w:rPr>
              <w:t>n</w:t>
            </w:r>
            <w:proofErr w:type="spellEnd"/>
            <w:r w:rsidRPr="00B22275">
              <w:rPr>
                <w:rFonts w:ascii="Times New Roman" w:hAnsi="Times New Roman" w:cs="Times New Roman"/>
                <w:sz w:val="24"/>
                <w:szCs w:val="24"/>
              </w:rPr>
              <w:t>,</w:t>
            </w:r>
            <w:r>
              <w:rPr>
                <w:rFonts w:ascii="Times New Roman" w:hAnsi="Times New Roman" w:cs="Times New Roman"/>
                <w:sz w:val="24"/>
                <w:szCs w:val="24"/>
              </w:rPr>
              <w:t xml:space="preserve"> L., </w:t>
            </w:r>
            <w:proofErr w:type="spellStart"/>
            <w:r w:rsidRPr="00B22275">
              <w:rPr>
                <w:rFonts w:ascii="Times New Roman" w:hAnsi="Times New Roman" w:cs="Times New Roman"/>
                <w:sz w:val="24"/>
                <w:szCs w:val="24"/>
              </w:rPr>
              <w:t>Giglio</w:t>
            </w:r>
            <w:proofErr w:type="spellEnd"/>
            <w:r w:rsidRPr="00B22275">
              <w:rPr>
                <w:rFonts w:ascii="Times New Roman" w:hAnsi="Times New Roman" w:cs="Times New Roman"/>
                <w:sz w:val="24"/>
                <w:szCs w:val="24"/>
              </w:rPr>
              <w:t>,</w:t>
            </w:r>
            <w:r>
              <w:rPr>
                <w:rFonts w:ascii="Times New Roman" w:hAnsi="Times New Roman" w:cs="Times New Roman"/>
                <w:sz w:val="24"/>
                <w:szCs w:val="24"/>
              </w:rPr>
              <w:t xml:space="preserve"> M., </w:t>
            </w:r>
            <w:proofErr w:type="spellStart"/>
            <w:r w:rsidRPr="00B22275">
              <w:rPr>
                <w:rFonts w:ascii="Times New Roman" w:hAnsi="Times New Roman" w:cs="Times New Roman"/>
                <w:sz w:val="24"/>
                <w:szCs w:val="24"/>
              </w:rPr>
              <w:t>Freaza</w:t>
            </w:r>
            <w:proofErr w:type="spellEnd"/>
            <w:r>
              <w:rPr>
                <w:rFonts w:ascii="Times New Roman" w:hAnsi="Times New Roman" w:cs="Times New Roman"/>
                <w:sz w:val="24"/>
                <w:szCs w:val="24"/>
              </w:rPr>
              <w:t>, N</w:t>
            </w:r>
            <w:r w:rsidRPr="00B22275">
              <w:rPr>
                <w:rFonts w:ascii="Times New Roman" w:hAnsi="Times New Roman" w:cs="Times New Roman"/>
                <w:sz w:val="24"/>
                <w:szCs w:val="24"/>
              </w:rPr>
              <w:t xml:space="preserve"> &amp; Cola</w:t>
            </w:r>
            <w:r>
              <w:rPr>
                <w:rFonts w:ascii="Times New Roman" w:hAnsi="Times New Roman" w:cs="Times New Roman"/>
                <w:sz w:val="24"/>
                <w:szCs w:val="24"/>
              </w:rPr>
              <w:t>, C</w:t>
            </w:r>
            <w:r w:rsidRPr="00B22275">
              <w:rPr>
                <w:rFonts w:ascii="Times New Roman" w:hAnsi="Times New Roman" w:cs="Times New Roman"/>
                <w:sz w:val="24"/>
                <w:szCs w:val="24"/>
              </w:rPr>
              <w:t xml:space="preserve"> (2019)</w:t>
            </w:r>
            <w:r>
              <w:rPr>
                <w:rFonts w:ascii="Times New Roman" w:hAnsi="Times New Roman" w:cs="Times New Roman"/>
                <w:sz w:val="24"/>
                <w:szCs w:val="24"/>
              </w:rPr>
              <w:t xml:space="preserve">. El Viaje como barrera: diferencias y complejidades en el acceso a centros de salud en la Ciudad de la Plata. </w:t>
            </w:r>
            <w:r w:rsidRPr="00BD7491">
              <w:rPr>
                <w:rFonts w:ascii="Times New Roman" w:hAnsi="Times New Roman" w:cs="Times New Roman"/>
                <w:i/>
                <w:sz w:val="24"/>
                <w:szCs w:val="24"/>
              </w:rPr>
              <w:t xml:space="preserve">Eure </w:t>
            </w:r>
            <w:r>
              <w:rPr>
                <w:rFonts w:ascii="Times New Roman" w:hAnsi="Times New Roman" w:cs="Times New Roman"/>
                <w:sz w:val="24"/>
                <w:szCs w:val="24"/>
              </w:rPr>
              <w:t xml:space="preserve">45, N° </w:t>
            </w:r>
            <w:r w:rsidR="00BD7491">
              <w:rPr>
                <w:rFonts w:ascii="Times New Roman" w:hAnsi="Times New Roman" w:cs="Times New Roman"/>
                <w:sz w:val="24"/>
                <w:szCs w:val="24"/>
              </w:rPr>
              <w:t>134.</w:t>
            </w:r>
          </w:p>
          <w:p w:rsidR="0092623E" w:rsidRDefault="006305BF" w:rsidP="0092623E">
            <w:pPr>
              <w:suppressAutoHyphens/>
              <w:autoSpaceDN w:val="0"/>
              <w:spacing w:after="0" w:line="360" w:lineRule="auto"/>
              <w:ind w:left="709" w:hanging="709"/>
              <w:jc w:val="both"/>
              <w:textAlignment w:val="baseline"/>
              <w:rPr>
                <w:rFonts w:ascii="Times New Roman" w:hAnsi="Times New Roman" w:cs="Times New Roman"/>
                <w:sz w:val="24"/>
                <w:szCs w:val="24"/>
                <w:lang w:val="en-US"/>
              </w:rPr>
            </w:pPr>
            <w:proofErr w:type="spellStart"/>
            <w:r>
              <w:rPr>
                <w:rFonts w:ascii="Times New Roman" w:hAnsi="Times New Roman" w:cs="Times New Roman"/>
                <w:sz w:val="24"/>
                <w:szCs w:val="24"/>
                <w:lang w:val="en-US"/>
              </w:rPr>
              <w:t>Muth</w:t>
            </w:r>
            <w:proofErr w:type="spellEnd"/>
            <w:r>
              <w:rPr>
                <w:rFonts w:ascii="Times New Roman" w:hAnsi="Times New Roman" w:cs="Times New Roman"/>
                <w:sz w:val="24"/>
                <w:szCs w:val="24"/>
                <w:lang w:val="en-US"/>
              </w:rPr>
              <w:t xml:space="preserve">, R. (1985) Models of land use, housing, and rent: an evaluation. </w:t>
            </w:r>
            <w:r w:rsidRPr="006305BF">
              <w:rPr>
                <w:rFonts w:ascii="Times New Roman" w:hAnsi="Times New Roman" w:cs="Times New Roman"/>
                <w:i/>
                <w:sz w:val="24"/>
                <w:szCs w:val="24"/>
                <w:lang w:val="en-US"/>
              </w:rPr>
              <w:t>Journal of Regional Science</w:t>
            </w:r>
            <w:r>
              <w:rPr>
                <w:rFonts w:ascii="Times New Roman" w:hAnsi="Times New Roman" w:cs="Times New Roman"/>
                <w:sz w:val="24"/>
                <w:szCs w:val="24"/>
                <w:lang w:val="en-US"/>
              </w:rPr>
              <w:t xml:space="preserve"> 25.</w:t>
            </w:r>
          </w:p>
          <w:p w:rsidR="00DE622B" w:rsidRPr="00DE622B" w:rsidRDefault="00DE622B" w:rsidP="0092623E">
            <w:pPr>
              <w:suppressAutoHyphens/>
              <w:autoSpaceDN w:val="0"/>
              <w:spacing w:after="0" w:line="360" w:lineRule="auto"/>
              <w:ind w:left="709" w:hanging="709"/>
              <w:jc w:val="both"/>
              <w:textAlignment w:val="baseline"/>
              <w:rPr>
                <w:rFonts w:ascii="Times New Roman" w:hAnsi="Times New Roman" w:cs="Times New Roman"/>
                <w:sz w:val="24"/>
                <w:szCs w:val="24"/>
              </w:rPr>
            </w:pPr>
            <w:r w:rsidRPr="00DE622B">
              <w:rPr>
                <w:rFonts w:ascii="Times New Roman" w:hAnsi="Times New Roman" w:cs="Times New Roman"/>
                <w:sz w:val="24"/>
                <w:szCs w:val="24"/>
              </w:rPr>
              <w:t>Sáenz &amp; Fonseca (201</w:t>
            </w:r>
            <w:r>
              <w:rPr>
                <w:rFonts w:ascii="Times New Roman" w:hAnsi="Times New Roman" w:cs="Times New Roman"/>
                <w:sz w:val="24"/>
                <w:szCs w:val="24"/>
              </w:rPr>
              <w:t>9</w:t>
            </w:r>
            <w:r w:rsidRPr="00DE622B">
              <w:rPr>
                <w:rFonts w:ascii="Times New Roman" w:hAnsi="Times New Roman" w:cs="Times New Roman"/>
                <w:sz w:val="24"/>
                <w:szCs w:val="24"/>
              </w:rPr>
              <w:t>). Configuración socio-espacial de zonas de antiguas periferias: un estudio sobre usos y percepciones del espacio público en la zona del Restrepo, Bogotá. Informe de Avance. Universidad Santo Tomás. Bogotá.</w:t>
            </w:r>
          </w:p>
          <w:p w:rsidR="001674EB" w:rsidRDefault="001674EB" w:rsidP="0092623E">
            <w:pPr>
              <w:suppressAutoHyphens/>
              <w:autoSpaceDN w:val="0"/>
              <w:spacing w:after="0" w:line="360" w:lineRule="auto"/>
              <w:ind w:left="709" w:hanging="709"/>
              <w:jc w:val="both"/>
              <w:textAlignment w:val="baseline"/>
              <w:rPr>
                <w:rFonts w:ascii="Times New Roman" w:hAnsi="Times New Roman" w:cs="Times New Roman"/>
                <w:sz w:val="24"/>
                <w:szCs w:val="24"/>
              </w:rPr>
            </w:pPr>
            <w:r w:rsidRPr="00295BC5">
              <w:rPr>
                <w:rFonts w:ascii="Times New Roman" w:eastAsia="Times New Roman" w:hAnsi="Times New Roman" w:cs="Times New Roman"/>
                <w:color w:val="222222"/>
                <w:sz w:val="24"/>
                <w:szCs w:val="24"/>
                <w:lang w:eastAsia="es-CO"/>
              </w:rPr>
              <w:lastRenderedPageBreak/>
              <w:t xml:space="preserve">Sáenz, </w:t>
            </w:r>
            <w:r>
              <w:rPr>
                <w:rFonts w:ascii="Times New Roman" w:eastAsia="Times New Roman" w:hAnsi="Times New Roman" w:cs="Times New Roman"/>
                <w:color w:val="222222"/>
                <w:sz w:val="24"/>
                <w:szCs w:val="24"/>
                <w:lang w:eastAsia="es-CO"/>
              </w:rPr>
              <w:t xml:space="preserve">H., </w:t>
            </w:r>
            <w:r w:rsidRPr="00295BC5">
              <w:rPr>
                <w:rFonts w:ascii="Times New Roman" w:eastAsia="Times New Roman" w:hAnsi="Times New Roman" w:cs="Times New Roman"/>
                <w:color w:val="222222"/>
                <w:sz w:val="24"/>
                <w:szCs w:val="24"/>
                <w:lang w:eastAsia="es-CO"/>
              </w:rPr>
              <w:t xml:space="preserve">Fonseca, </w:t>
            </w:r>
            <w:r>
              <w:rPr>
                <w:rFonts w:ascii="Times New Roman" w:eastAsia="Times New Roman" w:hAnsi="Times New Roman" w:cs="Times New Roman"/>
                <w:color w:val="222222"/>
                <w:sz w:val="24"/>
                <w:szCs w:val="24"/>
                <w:lang w:eastAsia="es-CO"/>
              </w:rPr>
              <w:t xml:space="preserve">L., </w:t>
            </w:r>
            <w:r w:rsidRPr="00295BC5">
              <w:rPr>
                <w:rFonts w:ascii="Times New Roman" w:eastAsia="Times New Roman" w:hAnsi="Times New Roman" w:cs="Times New Roman"/>
                <w:color w:val="222222"/>
                <w:sz w:val="24"/>
                <w:szCs w:val="24"/>
                <w:lang w:eastAsia="es-CO"/>
              </w:rPr>
              <w:t xml:space="preserve">Chaparro, </w:t>
            </w:r>
            <w:r>
              <w:rPr>
                <w:rFonts w:ascii="Times New Roman" w:eastAsia="Times New Roman" w:hAnsi="Times New Roman" w:cs="Times New Roman"/>
                <w:color w:val="222222"/>
                <w:sz w:val="24"/>
                <w:szCs w:val="24"/>
                <w:lang w:eastAsia="es-CO"/>
              </w:rPr>
              <w:t xml:space="preserve">K., </w:t>
            </w:r>
            <w:r w:rsidRPr="00295BC5">
              <w:rPr>
                <w:rFonts w:ascii="Times New Roman" w:eastAsia="Times New Roman" w:hAnsi="Times New Roman" w:cs="Times New Roman"/>
                <w:color w:val="222222"/>
                <w:sz w:val="24"/>
                <w:szCs w:val="24"/>
                <w:lang w:eastAsia="es-CO"/>
              </w:rPr>
              <w:t xml:space="preserve">Correa </w:t>
            </w:r>
            <w:r>
              <w:rPr>
                <w:rFonts w:ascii="Times New Roman" w:eastAsia="Times New Roman" w:hAnsi="Times New Roman" w:cs="Times New Roman"/>
                <w:color w:val="222222"/>
                <w:sz w:val="24"/>
                <w:szCs w:val="24"/>
                <w:lang w:eastAsia="es-CO"/>
              </w:rPr>
              <w:t>J., &amp;</w:t>
            </w:r>
            <w:r w:rsidRPr="00295BC5">
              <w:rPr>
                <w:rFonts w:ascii="Times New Roman" w:eastAsia="Times New Roman" w:hAnsi="Times New Roman" w:cs="Times New Roman"/>
                <w:color w:val="222222"/>
                <w:sz w:val="24"/>
                <w:szCs w:val="24"/>
                <w:lang w:eastAsia="es-CO"/>
              </w:rPr>
              <w:t xml:space="preserve"> Rodríguez</w:t>
            </w:r>
            <w:r>
              <w:rPr>
                <w:rFonts w:ascii="Times New Roman" w:eastAsia="Times New Roman" w:hAnsi="Times New Roman" w:cs="Times New Roman"/>
                <w:color w:val="222222"/>
                <w:sz w:val="24"/>
                <w:szCs w:val="24"/>
                <w:lang w:eastAsia="es-CO"/>
              </w:rPr>
              <w:t>, A</w:t>
            </w:r>
            <w:r w:rsidRPr="00295BC5">
              <w:rPr>
                <w:rFonts w:ascii="Times New Roman" w:eastAsia="Times New Roman" w:hAnsi="Times New Roman" w:cs="Times New Roman"/>
                <w:color w:val="222222"/>
                <w:sz w:val="24"/>
                <w:szCs w:val="24"/>
                <w:lang w:eastAsia="es-CO"/>
              </w:rPr>
              <w:t xml:space="preserve"> (2018)</w:t>
            </w:r>
            <w:r>
              <w:rPr>
                <w:rFonts w:ascii="Times New Roman" w:eastAsia="Times New Roman" w:hAnsi="Times New Roman" w:cs="Times New Roman"/>
                <w:color w:val="222222"/>
                <w:sz w:val="24"/>
                <w:szCs w:val="24"/>
                <w:lang w:eastAsia="es-CO"/>
              </w:rPr>
              <w:t xml:space="preserve">. </w:t>
            </w:r>
            <w:r w:rsidRPr="001674EB">
              <w:rPr>
                <w:rFonts w:ascii="Times New Roman" w:eastAsia="Times New Roman" w:hAnsi="Times New Roman" w:cs="Times New Roman"/>
                <w:i/>
                <w:color w:val="222222"/>
                <w:sz w:val="24"/>
                <w:szCs w:val="24"/>
                <w:lang w:eastAsia="es-CO"/>
              </w:rPr>
              <w:t>Configuración socio-espacial de las antiguas periferias: consideraciones a partir del uso y percepciones del espacio público en la zona del Restrepo, Bogotá</w:t>
            </w:r>
            <w:r w:rsidRPr="001674EB">
              <w:rPr>
                <w:rFonts w:ascii="Times New Roman" w:eastAsia="Times New Roman" w:hAnsi="Times New Roman" w:cs="Times New Roman"/>
                <w:color w:val="222222"/>
                <w:sz w:val="24"/>
                <w:szCs w:val="24"/>
                <w:lang w:eastAsia="es-CO"/>
              </w:rPr>
              <w:t>.</w:t>
            </w:r>
            <w:r>
              <w:rPr>
                <w:rFonts w:ascii="Times New Roman" w:hAnsi="Times New Roman" w:cs="Times New Roman"/>
                <w:sz w:val="24"/>
                <w:szCs w:val="24"/>
              </w:rPr>
              <w:t xml:space="preserve"> </w:t>
            </w:r>
            <w:r>
              <w:rPr>
                <w:rFonts w:ascii="Times New Roman" w:hAnsi="Times New Roman" w:cs="Times New Roman"/>
                <w:sz w:val="24"/>
                <w:szCs w:val="24"/>
              </w:rPr>
              <w:t>Ponencia presentada en el Coloquio ACIUR realizado los día</w:t>
            </w:r>
            <w:r>
              <w:rPr>
                <w:rFonts w:ascii="Times New Roman" w:hAnsi="Times New Roman" w:cs="Times New Roman"/>
                <w:sz w:val="24"/>
                <w:szCs w:val="24"/>
              </w:rPr>
              <w:t>s 26 a 28 de septiembre. Barranquilla.</w:t>
            </w:r>
          </w:p>
          <w:p w:rsidR="004919A9" w:rsidRPr="004919A9" w:rsidRDefault="004919A9" w:rsidP="0092623E">
            <w:pPr>
              <w:suppressAutoHyphens/>
              <w:autoSpaceDN w:val="0"/>
              <w:spacing w:after="0" w:line="360" w:lineRule="auto"/>
              <w:ind w:left="709" w:hanging="709"/>
              <w:jc w:val="both"/>
              <w:textAlignment w:val="baseline"/>
              <w:rPr>
                <w:rFonts w:ascii="Times New Roman" w:hAnsi="Times New Roman" w:cs="Times New Roman"/>
                <w:sz w:val="24"/>
                <w:szCs w:val="24"/>
                <w:lang w:val="en-US"/>
              </w:rPr>
            </w:pPr>
            <w:proofErr w:type="spellStart"/>
            <w:r w:rsidRPr="004919A9">
              <w:rPr>
                <w:rFonts w:ascii="Times New Roman" w:eastAsia="Times New Roman" w:hAnsi="Times New Roman" w:cs="Times New Roman"/>
                <w:color w:val="222222"/>
                <w:sz w:val="24"/>
                <w:szCs w:val="24"/>
                <w:lang w:val="en-US" w:eastAsia="es-CO"/>
              </w:rPr>
              <w:t>Vásquez</w:t>
            </w:r>
            <w:proofErr w:type="spellEnd"/>
            <w:r w:rsidRPr="004919A9">
              <w:rPr>
                <w:rFonts w:ascii="Times New Roman" w:eastAsia="Times New Roman" w:hAnsi="Times New Roman" w:cs="Times New Roman"/>
                <w:color w:val="222222"/>
                <w:sz w:val="24"/>
                <w:szCs w:val="24"/>
                <w:lang w:val="en-US" w:eastAsia="es-CO"/>
              </w:rPr>
              <w:t>, L. &amp; Fuentes, L (2015).</w:t>
            </w:r>
            <w:r>
              <w:rPr>
                <w:rFonts w:ascii="Times New Roman" w:eastAsia="Times New Roman" w:hAnsi="Times New Roman" w:cs="Times New Roman"/>
                <w:color w:val="222222"/>
                <w:sz w:val="24"/>
                <w:szCs w:val="24"/>
                <w:lang w:val="en-US" w:eastAsia="es-CO"/>
              </w:rPr>
              <w:t xml:space="preserve"> </w:t>
            </w:r>
            <w:r w:rsidRPr="004919A9">
              <w:rPr>
                <w:rFonts w:ascii="Times New Roman" w:eastAsia="Times New Roman" w:hAnsi="Times New Roman" w:cs="Times New Roman"/>
                <w:color w:val="222222"/>
                <w:sz w:val="24"/>
                <w:szCs w:val="24"/>
                <w:lang w:eastAsia="es-CO"/>
              </w:rPr>
              <w:t xml:space="preserve">¿Una nueva geografía </w:t>
            </w:r>
            <w:proofErr w:type="spellStart"/>
            <w:r w:rsidRPr="004919A9">
              <w:rPr>
                <w:rFonts w:ascii="Times New Roman" w:eastAsia="Times New Roman" w:hAnsi="Times New Roman" w:cs="Times New Roman"/>
                <w:color w:val="222222"/>
                <w:sz w:val="24"/>
                <w:szCs w:val="24"/>
                <w:lang w:eastAsia="es-CO"/>
              </w:rPr>
              <w:t>corporative</w:t>
            </w:r>
            <w:proofErr w:type="spellEnd"/>
            <w:r w:rsidRPr="004919A9">
              <w:rPr>
                <w:rFonts w:ascii="Times New Roman" w:eastAsia="Times New Roman" w:hAnsi="Times New Roman" w:cs="Times New Roman"/>
                <w:color w:val="222222"/>
                <w:sz w:val="24"/>
                <w:szCs w:val="24"/>
                <w:lang w:eastAsia="es-CO"/>
              </w:rPr>
              <w:t xml:space="preserve"> en Santiago de Chile? </w:t>
            </w:r>
            <w:proofErr w:type="spellStart"/>
            <w:r w:rsidRPr="004919A9">
              <w:rPr>
                <w:rFonts w:ascii="Times New Roman" w:eastAsia="Times New Roman" w:hAnsi="Times New Roman" w:cs="Times New Roman"/>
                <w:color w:val="222222"/>
                <w:sz w:val="24"/>
                <w:szCs w:val="24"/>
                <w:lang w:val="en-US" w:eastAsia="es-CO"/>
              </w:rPr>
              <w:t>En</w:t>
            </w:r>
            <w:proofErr w:type="spellEnd"/>
            <w:r w:rsidRPr="004919A9">
              <w:rPr>
                <w:rFonts w:ascii="Times New Roman" w:eastAsia="Times New Roman" w:hAnsi="Times New Roman" w:cs="Times New Roman"/>
                <w:color w:val="222222"/>
                <w:sz w:val="24"/>
                <w:szCs w:val="24"/>
                <w:lang w:val="en-US" w:eastAsia="es-CO"/>
              </w:rPr>
              <w:t xml:space="preserve">: </w:t>
            </w:r>
            <w:proofErr w:type="spellStart"/>
            <w:r w:rsidRPr="007F2F24">
              <w:rPr>
                <w:rFonts w:ascii="Times New Roman" w:eastAsia="Times New Roman" w:hAnsi="Times New Roman" w:cs="Times New Roman"/>
                <w:i/>
                <w:color w:val="222222"/>
                <w:sz w:val="24"/>
                <w:szCs w:val="24"/>
                <w:lang w:val="en-US" w:eastAsia="es-CO"/>
              </w:rPr>
              <w:t>Bitácora</w:t>
            </w:r>
            <w:proofErr w:type="spellEnd"/>
            <w:r w:rsidRPr="007F2F24">
              <w:rPr>
                <w:rFonts w:ascii="Times New Roman" w:eastAsia="Times New Roman" w:hAnsi="Times New Roman" w:cs="Times New Roman"/>
                <w:i/>
                <w:color w:val="222222"/>
                <w:sz w:val="24"/>
                <w:szCs w:val="24"/>
                <w:lang w:val="en-US" w:eastAsia="es-CO"/>
              </w:rPr>
              <w:t xml:space="preserve"> </w:t>
            </w:r>
            <w:proofErr w:type="spellStart"/>
            <w:r w:rsidRPr="007F2F24">
              <w:rPr>
                <w:rFonts w:ascii="Times New Roman" w:eastAsia="Times New Roman" w:hAnsi="Times New Roman" w:cs="Times New Roman"/>
                <w:i/>
                <w:color w:val="222222"/>
                <w:sz w:val="24"/>
                <w:szCs w:val="24"/>
                <w:lang w:val="en-US" w:eastAsia="es-CO"/>
              </w:rPr>
              <w:t>Urbano</w:t>
            </w:r>
            <w:proofErr w:type="spellEnd"/>
            <w:r w:rsidRPr="007F2F24">
              <w:rPr>
                <w:rFonts w:ascii="Times New Roman" w:eastAsia="Times New Roman" w:hAnsi="Times New Roman" w:cs="Times New Roman"/>
                <w:i/>
                <w:color w:val="222222"/>
                <w:sz w:val="24"/>
                <w:szCs w:val="24"/>
                <w:lang w:val="en-US" w:eastAsia="es-CO"/>
              </w:rPr>
              <w:t xml:space="preserve"> Territorial.</w:t>
            </w:r>
            <w:r w:rsidRPr="004919A9">
              <w:rPr>
                <w:rFonts w:ascii="Times New Roman" w:eastAsia="Times New Roman" w:hAnsi="Times New Roman" w:cs="Times New Roman"/>
                <w:color w:val="222222"/>
                <w:sz w:val="24"/>
                <w:szCs w:val="24"/>
                <w:lang w:val="en-US" w:eastAsia="es-CO"/>
              </w:rPr>
              <w:t xml:space="preserve"> Vol.</w:t>
            </w:r>
            <w:r>
              <w:rPr>
                <w:rFonts w:ascii="Times New Roman" w:eastAsia="Times New Roman" w:hAnsi="Times New Roman" w:cs="Times New Roman"/>
                <w:color w:val="222222"/>
                <w:sz w:val="24"/>
                <w:szCs w:val="24"/>
                <w:lang w:val="en-US" w:eastAsia="es-CO"/>
              </w:rPr>
              <w:t xml:space="preserve"> 25 N° 1. Pp. 81-91. </w:t>
            </w:r>
            <w:r w:rsidRPr="004919A9">
              <w:rPr>
                <w:rFonts w:ascii="Times New Roman" w:eastAsia="Times New Roman" w:hAnsi="Times New Roman" w:cs="Times New Roman"/>
                <w:color w:val="222222"/>
                <w:sz w:val="24"/>
                <w:szCs w:val="24"/>
                <w:lang w:val="en-US" w:eastAsia="es-CO"/>
              </w:rPr>
              <w:t xml:space="preserve"> </w:t>
            </w:r>
          </w:p>
          <w:p w:rsidR="002802D0" w:rsidRPr="006351C2" w:rsidRDefault="002802D0" w:rsidP="0092623E">
            <w:pPr>
              <w:suppressAutoHyphens/>
              <w:autoSpaceDN w:val="0"/>
              <w:spacing w:after="0" w:line="360" w:lineRule="auto"/>
              <w:ind w:left="709" w:hanging="709"/>
              <w:jc w:val="both"/>
              <w:textAlignment w:val="baseline"/>
              <w:rPr>
                <w:rFonts w:ascii="Times New Roman" w:hAnsi="Times New Roman" w:cs="Times New Roman"/>
                <w:sz w:val="24"/>
                <w:szCs w:val="24"/>
              </w:rPr>
            </w:pPr>
            <w:proofErr w:type="spellStart"/>
            <w:r>
              <w:rPr>
                <w:rFonts w:ascii="Times New Roman" w:hAnsi="Times New Roman" w:cs="Times New Roman"/>
                <w:sz w:val="24"/>
                <w:szCs w:val="24"/>
                <w:lang w:val="en-US"/>
              </w:rPr>
              <w:t>Viviescas</w:t>
            </w:r>
            <w:proofErr w:type="spellEnd"/>
            <w:r>
              <w:rPr>
                <w:rFonts w:ascii="Times New Roman" w:hAnsi="Times New Roman" w:cs="Times New Roman"/>
                <w:sz w:val="24"/>
                <w:szCs w:val="24"/>
                <w:lang w:val="en-US"/>
              </w:rPr>
              <w:t xml:space="preserve">, F. (2011). </w:t>
            </w:r>
            <w:r w:rsidRPr="006351C2">
              <w:rPr>
                <w:rFonts w:ascii="Times New Roman" w:hAnsi="Times New Roman" w:cs="Times New Roman"/>
                <w:sz w:val="24"/>
                <w:szCs w:val="24"/>
              </w:rPr>
              <w:t xml:space="preserve">Planteamiento urbanístico Ciudad Salud Región. </w:t>
            </w:r>
            <w:r w:rsidR="006351C2">
              <w:rPr>
                <w:rFonts w:ascii="Times New Roman" w:hAnsi="Times New Roman" w:cs="Times New Roman"/>
                <w:sz w:val="24"/>
                <w:szCs w:val="24"/>
              </w:rPr>
              <w:t xml:space="preserve">La Ciudad: El Pensar. Recuperado de </w:t>
            </w:r>
            <w:hyperlink r:id="rId13" w:history="1">
              <w:r w:rsidR="006351C2" w:rsidRPr="00C3153B">
                <w:rPr>
                  <w:rStyle w:val="Hipervnculo"/>
                  <w:rFonts w:ascii="Times New Roman" w:hAnsi="Times New Roman" w:cs="Times New Roman"/>
                  <w:sz w:val="24"/>
                  <w:szCs w:val="24"/>
                </w:rPr>
                <w:t>http://www.fernandoviviescas.org/proyectos/ciudad_salud.php</w:t>
              </w:r>
            </w:hyperlink>
            <w:r w:rsidR="006351C2">
              <w:rPr>
                <w:rFonts w:ascii="Times New Roman" w:hAnsi="Times New Roman" w:cs="Times New Roman"/>
                <w:sz w:val="24"/>
                <w:szCs w:val="24"/>
              </w:rPr>
              <w:t xml:space="preserve"> </w:t>
            </w:r>
          </w:p>
          <w:p w:rsidR="0092623E" w:rsidRPr="00597801" w:rsidRDefault="006305BF" w:rsidP="0092623E">
            <w:pPr>
              <w:suppressAutoHyphens/>
              <w:autoSpaceDN w:val="0"/>
              <w:spacing w:after="0" w:line="360" w:lineRule="auto"/>
              <w:ind w:left="709" w:hanging="709"/>
              <w:jc w:val="both"/>
              <w:textAlignment w:val="baseline"/>
              <w:rPr>
                <w:rFonts w:ascii="Times New Roman" w:hAnsi="Times New Roman" w:cs="Times New Roman"/>
                <w:sz w:val="24"/>
                <w:szCs w:val="24"/>
                <w:lang w:val="en-US"/>
              </w:rPr>
            </w:pPr>
            <w:proofErr w:type="spellStart"/>
            <w:r>
              <w:rPr>
                <w:rFonts w:ascii="Times New Roman" w:hAnsi="Times New Roman" w:cs="Times New Roman"/>
                <w:sz w:val="24"/>
                <w:szCs w:val="24"/>
                <w:lang w:val="en-US"/>
              </w:rPr>
              <w:t>Wingo</w:t>
            </w:r>
            <w:proofErr w:type="spellEnd"/>
            <w:r>
              <w:rPr>
                <w:rFonts w:ascii="Times New Roman" w:hAnsi="Times New Roman" w:cs="Times New Roman"/>
                <w:sz w:val="24"/>
                <w:szCs w:val="24"/>
                <w:lang w:val="en-US"/>
              </w:rPr>
              <w:t xml:space="preserve">, L. (1961) </w:t>
            </w:r>
            <w:r w:rsidRPr="006305BF">
              <w:rPr>
                <w:rFonts w:ascii="Times New Roman" w:hAnsi="Times New Roman" w:cs="Times New Roman"/>
                <w:i/>
                <w:sz w:val="24"/>
                <w:szCs w:val="24"/>
                <w:lang w:val="en-US"/>
              </w:rPr>
              <w:t>An economic model of the utilization of urban land for residential purposes</w:t>
            </w:r>
            <w:r>
              <w:rPr>
                <w:rFonts w:ascii="Times New Roman" w:hAnsi="Times New Roman" w:cs="Times New Roman"/>
                <w:sz w:val="24"/>
                <w:szCs w:val="24"/>
                <w:lang w:val="en-US"/>
              </w:rPr>
              <w:t xml:space="preserve">. Papers and proceedings of the Regional Science Association, Vol. 7. </w:t>
            </w:r>
          </w:p>
          <w:p w:rsidR="0092623E" w:rsidRPr="00597801" w:rsidRDefault="0092623E" w:rsidP="0092623E">
            <w:pPr>
              <w:suppressAutoHyphens/>
              <w:autoSpaceDN w:val="0"/>
              <w:spacing w:after="0" w:line="360" w:lineRule="auto"/>
              <w:ind w:left="709" w:hanging="709"/>
              <w:jc w:val="both"/>
              <w:textAlignment w:val="baseline"/>
              <w:rPr>
                <w:rFonts w:ascii="Times New Roman" w:hAnsi="Times New Roman" w:cs="Times New Roman"/>
                <w:sz w:val="24"/>
                <w:szCs w:val="24"/>
                <w:lang w:val="en-US"/>
              </w:rPr>
            </w:pPr>
          </w:p>
          <w:p w:rsidR="0092623E" w:rsidRPr="001674EB" w:rsidRDefault="001674EB" w:rsidP="0092623E">
            <w:pPr>
              <w:suppressAutoHyphens/>
              <w:autoSpaceDN w:val="0"/>
              <w:spacing w:after="0" w:line="360" w:lineRule="auto"/>
              <w:ind w:left="709" w:hanging="709"/>
              <w:jc w:val="both"/>
              <w:textAlignment w:val="baseline"/>
              <w:rPr>
                <w:rFonts w:ascii="Times New Roman" w:hAnsi="Times New Roman" w:cs="Times New Roman"/>
                <w:sz w:val="24"/>
                <w:szCs w:val="24"/>
              </w:rPr>
            </w:pPr>
            <w:r w:rsidRPr="001674EB">
              <w:rPr>
                <w:rFonts w:ascii="Times New Roman" w:hAnsi="Times New Roman" w:cs="Times New Roman"/>
                <w:sz w:val="24"/>
                <w:szCs w:val="24"/>
              </w:rPr>
              <w:t>Enlaces</w:t>
            </w:r>
          </w:p>
          <w:p w:rsidR="001674EB" w:rsidRPr="001674EB" w:rsidRDefault="001674EB" w:rsidP="0092623E">
            <w:pPr>
              <w:suppressAutoHyphens/>
              <w:autoSpaceDN w:val="0"/>
              <w:spacing w:after="0" w:line="360" w:lineRule="auto"/>
              <w:ind w:left="709" w:hanging="709"/>
              <w:jc w:val="both"/>
              <w:textAlignment w:val="baseline"/>
              <w:rPr>
                <w:rFonts w:ascii="Times New Roman" w:hAnsi="Times New Roman" w:cs="Times New Roman"/>
                <w:sz w:val="24"/>
                <w:szCs w:val="24"/>
              </w:rPr>
            </w:pPr>
            <w:r w:rsidRPr="001674EB">
              <w:rPr>
                <w:rFonts w:ascii="Times New Roman" w:hAnsi="Times New Roman" w:cs="Times New Roman"/>
                <w:sz w:val="24"/>
                <w:szCs w:val="24"/>
              </w:rPr>
              <w:t xml:space="preserve">Secretaría de Salud, Bogotá </w:t>
            </w:r>
            <w:hyperlink r:id="rId14" w:history="1">
              <w:r w:rsidRPr="00C3153B">
                <w:rPr>
                  <w:rStyle w:val="Hipervnculo"/>
                  <w:rFonts w:ascii="Times New Roman" w:hAnsi="Times New Roman" w:cs="Times New Roman"/>
                  <w:sz w:val="24"/>
                  <w:szCs w:val="24"/>
                </w:rPr>
                <w:t>http://www.saludcapital.gov.co/Paginas2/Inicio.aspx</w:t>
              </w:r>
            </w:hyperlink>
            <w:r>
              <w:rPr>
                <w:rFonts w:ascii="Times New Roman" w:hAnsi="Times New Roman" w:cs="Times New Roman"/>
                <w:sz w:val="24"/>
                <w:szCs w:val="24"/>
              </w:rPr>
              <w:t xml:space="preserve"> </w:t>
            </w:r>
          </w:p>
          <w:p w:rsidR="00ED1717" w:rsidRPr="001674EB" w:rsidRDefault="00ED1717">
            <w:pPr>
              <w:rPr>
                <w:rFonts w:ascii="Arial" w:eastAsia="Times New Roman" w:hAnsi="Arial" w:cs="Arial"/>
                <w:b/>
                <w:bCs/>
                <w:color w:val="222222"/>
                <w:sz w:val="24"/>
                <w:szCs w:val="24"/>
                <w:lang w:eastAsia="es-CO"/>
              </w:rPr>
            </w:pPr>
          </w:p>
        </w:tc>
      </w:tr>
    </w:tbl>
    <w:p w:rsidR="002A18AF" w:rsidRPr="001674EB" w:rsidRDefault="002A18AF" w:rsidP="002A18AF">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rsidRPr="001674EB" w:rsidTr="00ED1717">
        <w:tc>
          <w:tcPr>
            <w:tcW w:w="0" w:type="auto"/>
            <w:shd w:val="clear" w:color="auto" w:fill="FFFFFF"/>
            <w:tcMar>
              <w:top w:w="15" w:type="dxa"/>
              <w:left w:w="15" w:type="dxa"/>
              <w:bottom w:w="15" w:type="dxa"/>
              <w:right w:w="15" w:type="dxa"/>
            </w:tcMar>
            <w:vAlign w:val="center"/>
            <w:hideMark/>
          </w:tcPr>
          <w:p w:rsidR="00ED1717" w:rsidRPr="001674EB" w:rsidRDefault="00ED1717">
            <w:pPr>
              <w:spacing w:after="0"/>
              <w:rPr>
                <w:sz w:val="20"/>
                <w:szCs w:val="20"/>
                <w:lang w:eastAsia="es-CO"/>
              </w:rPr>
            </w:pPr>
          </w:p>
        </w:tc>
      </w:tr>
    </w:tbl>
    <w:p w:rsidR="002A18AF" w:rsidRPr="001674EB" w:rsidRDefault="002A18AF" w:rsidP="003B6B7F"/>
    <w:sectPr w:rsidR="002A18AF" w:rsidRPr="001674EB" w:rsidSect="00265B89">
      <w:headerReference w:type="even" r:id="rId15"/>
      <w:headerReference w:type="default" r:id="rId16"/>
      <w:footerReference w:type="default" r:id="rId17"/>
      <w:headerReference w:type="first" r:id="rId18"/>
      <w:footerReference w:type="first" r:id="rId19"/>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946B9" w:rsidRDefault="00C946B9" w:rsidP="00F14D0D">
      <w:pPr>
        <w:spacing w:after="0" w:line="240" w:lineRule="auto"/>
      </w:pPr>
      <w:r>
        <w:separator/>
      </w:r>
    </w:p>
  </w:endnote>
  <w:endnote w:type="continuationSeparator" w:id="0">
    <w:p w:rsidR="00C946B9" w:rsidRDefault="00C946B9"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Bodoni MT Condensed">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5D47" w:rsidRDefault="00265D47">
    <w:pPr>
      <w:pStyle w:val="Piedepgina"/>
    </w:pPr>
    <w:r w:rsidRPr="00ED1717">
      <w:rPr>
        <w:noProof/>
        <w:lang w:eastAsia="es-CO"/>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5D47" w:rsidRDefault="00265D47">
    <w:pPr>
      <w:pStyle w:val="Piedepgina"/>
    </w:pPr>
    <w:r>
      <w:rPr>
        <w:noProof/>
        <w:lang w:eastAsia="es-CO"/>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946B9" w:rsidRDefault="00C946B9" w:rsidP="00F14D0D">
      <w:pPr>
        <w:spacing w:after="0" w:line="240" w:lineRule="auto"/>
      </w:pPr>
      <w:r>
        <w:separator/>
      </w:r>
    </w:p>
  </w:footnote>
  <w:footnote w:type="continuationSeparator" w:id="0">
    <w:p w:rsidR="00C946B9" w:rsidRDefault="00C946B9" w:rsidP="00F14D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5D47" w:rsidRDefault="00265D47">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5D47" w:rsidRDefault="00265D47"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65D47" w:rsidRDefault="00265D47" w:rsidP="004F1944">
    <w:pPr>
      <w:pStyle w:val="Encabezado"/>
      <w:jc w:val="right"/>
      <w:rPr>
        <w:sz w:val="14"/>
        <w:szCs w:val="16"/>
        <w:lang w:val="es-ES"/>
      </w:rPr>
    </w:pPr>
  </w:p>
  <w:p w:rsidR="00265D47" w:rsidRPr="004F1944" w:rsidRDefault="00265D47"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456590">
      <w:rPr>
        <w:b/>
        <w:bCs/>
        <w:noProof/>
        <w:sz w:val="14"/>
        <w:szCs w:val="16"/>
      </w:rPr>
      <w:t>14</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456590">
      <w:rPr>
        <w:b/>
        <w:bCs/>
        <w:noProof/>
        <w:sz w:val="14"/>
        <w:szCs w:val="16"/>
      </w:rPr>
      <w:t>14</w:t>
    </w:r>
    <w:r w:rsidRPr="006930C8">
      <w:rPr>
        <w:b/>
        <w:bCs/>
        <w:sz w:val="14"/>
        <w:szCs w:val="16"/>
      </w:rPr>
      <w:fldChar w:fldCharType="end"/>
    </w:r>
    <w:r>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rsidR="00265D47" w:rsidRDefault="00265D47"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65D47" w:rsidRDefault="00265D47"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456590">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456590">
          <w:rPr>
            <w:b/>
            <w:bCs/>
            <w:noProof/>
            <w:sz w:val="14"/>
            <w:szCs w:val="16"/>
          </w:rPr>
          <w:t>14</w:t>
        </w:r>
        <w:r w:rsidRPr="006930C8">
          <w:rPr>
            <w:b/>
            <w:bCs/>
            <w:sz w:val="14"/>
            <w:szCs w:val="16"/>
          </w:rPr>
          <w:fldChar w:fldCharType="end"/>
        </w: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rsidR="00265D47" w:rsidRPr="00A34F4E" w:rsidRDefault="00265D47" w:rsidP="00A34F4E">
    <w:pPr>
      <w:pStyle w:val="Encabezado"/>
      <w:jc w:val="right"/>
      <w:rPr>
        <w:sz w:val="14"/>
        <w:szCs w:val="16"/>
      </w:rPr>
    </w:pPr>
    <w:r>
      <w:rPr>
        <w:noProof/>
      </w:rPr>
      <w:pict w14:anchorId="22AFA7BF">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n-US" w:vendorID="64" w:dllVersion="131078" w:nlCheck="1" w:checkStyle="1"/>
  <w:activeWritingStyle w:appName="MSWord" w:lang="fr-FR" w:vendorID="64" w:dllVersion="131078" w:nlCheck="1" w:checkStyle="1"/>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11921"/>
    <w:rsid w:val="00024C33"/>
    <w:rsid w:val="000459F4"/>
    <w:rsid w:val="00046D79"/>
    <w:rsid w:val="0005507E"/>
    <w:rsid w:val="00061113"/>
    <w:rsid w:val="000654C7"/>
    <w:rsid w:val="000720B3"/>
    <w:rsid w:val="00074E2F"/>
    <w:rsid w:val="0009117E"/>
    <w:rsid w:val="000A1F3D"/>
    <w:rsid w:val="000B7981"/>
    <w:rsid w:val="000C5216"/>
    <w:rsid w:val="000D4132"/>
    <w:rsid w:val="000E2326"/>
    <w:rsid w:val="000E4B2F"/>
    <w:rsid w:val="0010367B"/>
    <w:rsid w:val="00111208"/>
    <w:rsid w:val="001236E9"/>
    <w:rsid w:val="0012662C"/>
    <w:rsid w:val="00141983"/>
    <w:rsid w:val="001434A0"/>
    <w:rsid w:val="00147B28"/>
    <w:rsid w:val="00152C96"/>
    <w:rsid w:val="001574DD"/>
    <w:rsid w:val="00162228"/>
    <w:rsid w:val="001674EB"/>
    <w:rsid w:val="00167FBA"/>
    <w:rsid w:val="00184669"/>
    <w:rsid w:val="001948B6"/>
    <w:rsid w:val="00194D98"/>
    <w:rsid w:val="001B6799"/>
    <w:rsid w:val="001C5AC8"/>
    <w:rsid w:val="001C6852"/>
    <w:rsid w:val="001C71E1"/>
    <w:rsid w:val="001D2469"/>
    <w:rsid w:val="001D34D0"/>
    <w:rsid w:val="001D567B"/>
    <w:rsid w:val="001D6087"/>
    <w:rsid w:val="001D7185"/>
    <w:rsid w:val="001F24AE"/>
    <w:rsid w:val="001F6D20"/>
    <w:rsid w:val="002068C1"/>
    <w:rsid w:val="002166CE"/>
    <w:rsid w:val="002166D4"/>
    <w:rsid w:val="0024249C"/>
    <w:rsid w:val="002424B8"/>
    <w:rsid w:val="00251442"/>
    <w:rsid w:val="00251825"/>
    <w:rsid w:val="002652B5"/>
    <w:rsid w:val="002653D9"/>
    <w:rsid w:val="00265B89"/>
    <w:rsid w:val="00265D47"/>
    <w:rsid w:val="002700AA"/>
    <w:rsid w:val="002802D0"/>
    <w:rsid w:val="00280851"/>
    <w:rsid w:val="00286613"/>
    <w:rsid w:val="002870EC"/>
    <w:rsid w:val="00295BC5"/>
    <w:rsid w:val="002A1768"/>
    <w:rsid w:val="002A18AF"/>
    <w:rsid w:val="002B1A55"/>
    <w:rsid w:val="002B42C1"/>
    <w:rsid w:val="002C0283"/>
    <w:rsid w:val="002C3E46"/>
    <w:rsid w:val="002C5A8A"/>
    <w:rsid w:val="002D008B"/>
    <w:rsid w:val="002F2311"/>
    <w:rsid w:val="002F5E9F"/>
    <w:rsid w:val="00311E44"/>
    <w:rsid w:val="00316E20"/>
    <w:rsid w:val="00317B73"/>
    <w:rsid w:val="00332979"/>
    <w:rsid w:val="00343306"/>
    <w:rsid w:val="00350B55"/>
    <w:rsid w:val="00354EE2"/>
    <w:rsid w:val="00361FF2"/>
    <w:rsid w:val="0036247F"/>
    <w:rsid w:val="0036651B"/>
    <w:rsid w:val="00387219"/>
    <w:rsid w:val="003947FA"/>
    <w:rsid w:val="00397150"/>
    <w:rsid w:val="003A22B3"/>
    <w:rsid w:val="003B6B7F"/>
    <w:rsid w:val="003C05B6"/>
    <w:rsid w:val="003C2D9F"/>
    <w:rsid w:val="003D2DF8"/>
    <w:rsid w:val="003E0313"/>
    <w:rsid w:val="003F7BD7"/>
    <w:rsid w:val="00403605"/>
    <w:rsid w:val="00456590"/>
    <w:rsid w:val="00456A85"/>
    <w:rsid w:val="0046487C"/>
    <w:rsid w:val="00485578"/>
    <w:rsid w:val="004919A9"/>
    <w:rsid w:val="004A0718"/>
    <w:rsid w:val="004C3617"/>
    <w:rsid w:val="004C4239"/>
    <w:rsid w:val="004C59DE"/>
    <w:rsid w:val="004D41A1"/>
    <w:rsid w:val="004D6E9B"/>
    <w:rsid w:val="004F1944"/>
    <w:rsid w:val="004F3DE3"/>
    <w:rsid w:val="00502879"/>
    <w:rsid w:val="00515B61"/>
    <w:rsid w:val="00535D0F"/>
    <w:rsid w:val="005516F7"/>
    <w:rsid w:val="00561AAC"/>
    <w:rsid w:val="0058167B"/>
    <w:rsid w:val="00582B5F"/>
    <w:rsid w:val="00583222"/>
    <w:rsid w:val="00585B21"/>
    <w:rsid w:val="0059125A"/>
    <w:rsid w:val="00597801"/>
    <w:rsid w:val="005A4252"/>
    <w:rsid w:val="005C614E"/>
    <w:rsid w:val="005C6AF4"/>
    <w:rsid w:val="005D00B0"/>
    <w:rsid w:val="005D3A79"/>
    <w:rsid w:val="005D7AC3"/>
    <w:rsid w:val="005F076B"/>
    <w:rsid w:val="00601C68"/>
    <w:rsid w:val="006021B7"/>
    <w:rsid w:val="006032B9"/>
    <w:rsid w:val="00605DBE"/>
    <w:rsid w:val="00607B60"/>
    <w:rsid w:val="0061319F"/>
    <w:rsid w:val="00615385"/>
    <w:rsid w:val="00617F7C"/>
    <w:rsid w:val="006305BF"/>
    <w:rsid w:val="006351C2"/>
    <w:rsid w:val="00640CD3"/>
    <w:rsid w:val="00642463"/>
    <w:rsid w:val="00643608"/>
    <w:rsid w:val="00646110"/>
    <w:rsid w:val="00646EB9"/>
    <w:rsid w:val="006527C8"/>
    <w:rsid w:val="0065314D"/>
    <w:rsid w:val="006633CA"/>
    <w:rsid w:val="006648B3"/>
    <w:rsid w:val="0067092C"/>
    <w:rsid w:val="00670B2D"/>
    <w:rsid w:val="00676308"/>
    <w:rsid w:val="00684256"/>
    <w:rsid w:val="006930C8"/>
    <w:rsid w:val="00694B49"/>
    <w:rsid w:val="0069696F"/>
    <w:rsid w:val="00696DB4"/>
    <w:rsid w:val="006A45F2"/>
    <w:rsid w:val="006B3086"/>
    <w:rsid w:val="006E2176"/>
    <w:rsid w:val="006E3336"/>
    <w:rsid w:val="006F4699"/>
    <w:rsid w:val="007002B4"/>
    <w:rsid w:val="007056DE"/>
    <w:rsid w:val="00712F55"/>
    <w:rsid w:val="00722D59"/>
    <w:rsid w:val="00734831"/>
    <w:rsid w:val="00737531"/>
    <w:rsid w:val="00751001"/>
    <w:rsid w:val="00763B80"/>
    <w:rsid w:val="0076408E"/>
    <w:rsid w:val="00767012"/>
    <w:rsid w:val="00794EE7"/>
    <w:rsid w:val="007D2FB9"/>
    <w:rsid w:val="007D5CD1"/>
    <w:rsid w:val="007E036E"/>
    <w:rsid w:val="007E1E78"/>
    <w:rsid w:val="007F2085"/>
    <w:rsid w:val="007F2F24"/>
    <w:rsid w:val="00815999"/>
    <w:rsid w:val="0082380D"/>
    <w:rsid w:val="00826ABE"/>
    <w:rsid w:val="00847208"/>
    <w:rsid w:val="00852793"/>
    <w:rsid w:val="00852A76"/>
    <w:rsid w:val="00874410"/>
    <w:rsid w:val="008A05E3"/>
    <w:rsid w:val="008A46C7"/>
    <w:rsid w:val="008A5E65"/>
    <w:rsid w:val="008A6F80"/>
    <w:rsid w:val="008C0F63"/>
    <w:rsid w:val="008C1647"/>
    <w:rsid w:val="008D2ED2"/>
    <w:rsid w:val="008D47D0"/>
    <w:rsid w:val="008D6920"/>
    <w:rsid w:val="008F5319"/>
    <w:rsid w:val="009038BA"/>
    <w:rsid w:val="0090636B"/>
    <w:rsid w:val="00917920"/>
    <w:rsid w:val="00922517"/>
    <w:rsid w:val="00924CCC"/>
    <w:rsid w:val="0092623E"/>
    <w:rsid w:val="00930135"/>
    <w:rsid w:val="00930ED7"/>
    <w:rsid w:val="00933AB0"/>
    <w:rsid w:val="009356C6"/>
    <w:rsid w:val="009360B8"/>
    <w:rsid w:val="0093737C"/>
    <w:rsid w:val="00944309"/>
    <w:rsid w:val="009455D6"/>
    <w:rsid w:val="00947649"/>
    <w:rsid w:val="00952861"/>
    <w:rsid w:val="009847D4"/>
    <w:rsid w:val="0099314B"/>
    <w:rsid w:val="009974C6"/>
    <w:rsid w:val="009C1711"/>
    <w:rsid w:val="009C75CB"/>
    <w:rsid w:val="009D2CE3"/>
    <w:rsid w:val="009E3A49"/>
    <w:rsid w:val="009E7620"/>
    <w:rsid w:val="009F368A"/>
    <w:rsid w:val="00A04BC7"/>
    <w:rsid w:val="00A215EF"/>
    <w:rsid w:val="00A34F4E"/>
    <w:rsid w:val="00A36133"/>
    <w:rsid w:val="00A512B6"/>
    <w:rsid w:val="00A548AE"/>
    <w:rsid w:val="00A6064A"/>
    <w:rsid w:val="00A63C0F"/>
    <w:rsid w:val="00A668AC"/>
    <w:rsid w:val="00A802FD"/>
    <w:rsid w:val="00A916D2"/>
    <w:rsid w:val="00A95599"/>
    <w:rsid w:val="00A96782"/>
    <w:rsid w:val="00AB2E91"/>
    <w:rsid w:val="00AC47BF"/>
    <w:rsid w:val="00AE24C3"/>
    <w:rsid w:val="00AE6DDC"/>
    <w:rsid w:val="00AF324A"/>
    <w:rsid w:val="00B00682"/>
    <w:rsid w:val="00B22275"/>
    <w:rsid w:val="00B2385F"/>
    <w:rsid w:val="00B23D6F"/>
    <w:rsid w:val="00B32D82"/>
    <w:rsid w:val="00B35FB6"/>
    <w:rsid w:val="00B43865"/>
    <w:rsid w:val="00B6632E"/>
    <w:rsid w:val="00B668FD"/>
    <w:rsid w:val="00B66D74"/>
    <w:rsid w:val="00B67C0C"/>
    <w:rsid w:val="00B705C7"/>
    <w:rsid w:val="00B70A49"/>
    <w:rsid w:val="00BB044E"/>
    <w:rsid w:val="00BB19D9"/>
    <w:rsid w:val="00BB1DE8"/>
    <w:rsid w:val="00BC28A2"/>
    <w:rsid w:val="00BD2258"/>
    <w:rsid w:val="00BD7491"/>
    <w:rsid w:val="00BE135C"/>
    <w:rsid w:val="00C124EF"/>
    <w:rsid w:val="00C15915"/>
    <w:rsid w:val="00C16295"/>
    <w:rsid w:val="00C17434"/>
    <w:rsid w:val="00C21203"/>
    <w:rsid w:val="00C4364A"/>
    <w:rsid w:val="00C46EE5"/>
    <w:rsid w:val="00C5405E"/>
    <w:rsid w:val="00C57E95"/>
    <w:rsid w:val="00C63106"/>
    <w:rsid w:val="00C641B5"/>
    <w:rsid w:val="00C6443B"/>
    <w:rsid w:val="00C65B97"/>
    <w:rsid w:val="00C7000C"/>
    <w:rsid w:val="00C70CC2"/>
    <w:rsid w:val="00C72A10"/>
    <w:rsid w:val="00C7499F"/>
    <w:rsid w:val="00C80FF8"/>
    <w:rsid w:val="00C810D6"/>
    <w:rsid w:val="00C833FB"/>
    <w:rsid w:val="00C946B9"/>
    <w:rsid w:val="00C949F6"/>
    <w:rsid w:val="00CA1A1A"/>
    <w:rsid w:val="00CA2651"/>
    <w:rsid w:val="00CB03E7"/>
    <w:rsid w:val="00CB1DDB"/>
    <w:rsid w:val="00CC6EA5"/>
    <w:rsid w:val="00CC77C3"/>
    <w:rsid w:val="00D05F45"/>
    <w:rsid w:val="00D11105"/>
    <w:rsid w:val="00D2386B"/>
    <w:rsid w:val="00D47623"/>
    <w:rsid w:val="00D540AA"/>
    <w:rsid w:val="00D57892"/>
    <w:rsid w:val="00D90486"/>
    <w:rsid w:val="00D97737"/>
    <w:rsid w:val="00DB62E4"/>
    <w:rsid w:val="00DC124D"/>
    <w:rsid w:val="00DC55A1"/>
    <w:rsid w:val="00DD33FB"/>
    <w:rsid w:val="00DD7D89"/>
    <w:rsid w:val="00DE419F"/>
    <w:rsid w:val="00DE622B"/>
    <w:rsid w:val="00E034DF"/>
    <w:rsid w:val="00E16A28"/>
    <w:rsid w:val="00E3758F"/>
    <w:rsid w:val="00E41954"/>
    <w:rsid w:val="00E50997"/>
    <w:rsid w:val="00E55B73"/>
    <w:rsid w:val="00E6008D"/>
    <w:rsid w:val="00E62C68"/>
    <w:rsid w:val="00E633F8"/>
    <w:rsid w:val="00E65262"/>
    <w:rsid w:val="00E67A28"/>
    <w:rsid w:val="00E74028"/>
    <w:rsid w:val="00E75BAD"/>
    <w:rsid w:val="00E762C6"/>
    <w:rsid w:val="00EA042A"/>
    <w:rsid w:val="00EA04BB"/>
    <w:rsid w:val="00EA548C"/>
    <w:rsid w:val="00EA5619"/>
    <w:rsid w:val="00EB2C82"/>
    <w:rsid w:val="00EB754B"/>
    <w:rsid w:val="00EC4873"/>
    <w:rsid w:val="00EC5323"/>
    <w:rsid w:val="00ED1717"/>
    <w:rsid w:val="00F14D0D"/>
    <w:rsid w:val="00F243E8"/>
    <w:rsid w:val="00F34710"/>
    <w:rsid w:val="00F43446"/>
    <w:rsid w:val="00F46DAE"/>
    <w:rsid w:val="00F51B5C"/>
    <w:rsid w:val="00F55938"/>
    <w:rsid w:val="00F578E8"/>
    <w:rsid w:val="00F605A1"/>
    <w:rsid w:val="00F64F88"/>
    <w:rsid w:val="00F6628D"/>
    <w:rsid w:val="00F772CC"/>
    <w:rsid w:val="00F77540"/>
    <w:rsid w:val="00F819DE"/>
    <w:rsid w:val="00F843E0"/>
    <w:rsid w:val="00F90206"/>
    <w:rsid w:val="00F92C38"/>
    <w:rsid w:val="00F97DF9"/>
    <w:rsid w:val="00FA5249"/>
    <w:rsid w:val="00FB33BC"/>
    <w:rsid w:val="00FC2474"/>
    <w:rsid w:val="00FC2DA2"/>
    <w:rsid w:val="00FD15CA"/>
    <w:rsid w:val="00FD2B90"/>
    <w:rsid w:val="00FD6EF1"/>
    <w:rsid w:val="00FE74A5"/>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0444723" TargetMode="External"/><Relationship Id="rId13" Type="http://schemas.openxmlformats.org/officeDocument/2006/relationships/hyperlink" Target="http://www.fernandoviviescas.org/proyectos/ciudad_salud.php"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scholar.google.com/citations?hl=en&amp;user=uwl_sDgAAAAJ"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rcid.org/0000-0002-3597-728X"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scholar.google.com/citations?hl=en&amp;user=j6VidMQAAAAJ"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orcid.org/0000-0003-4166-317X" TargetMode="External"/><Relationship Id="rId14" Type="http://schemas.openxmlformats.org/officeDocument/2006/relationships/hyperlink" Target="http://www.saludcapital.gov.co/Paginas2/Inicio.aspx"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CE3001-0506-448E-AD93-EF307F85B5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1416</TotalTime>
  <Pages>14</Pages>
  <Words>5403</Words>
  <Characters>29721</Characters>
  <Application>Microsoft Office Word</Application>
  <DocSecurity>0</DocSecurity>
  <Lines>247</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35054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user</cp:lastModifiedBy>
  <cp:revision>185</cp:revision>
  <cp:lastPrinted>2019-05-21T14:57:00Z</cp:lastPrinted>
  <dcterms:created xsi:type="dcterms:W3CDTF">2019-04-25T19:38:00Z</dcterms:created>
  <dcterms:modified xsi:type="dcterms:W3CDTF">2019-08-09T04:55:00Z</dcterms:modified>
</cp:coreProperties>
</file>