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432406" w14:textId="77777777" w:rsidR="007E79DF" w:rsidRPr="00BD0F96" w:rsidRDefault="007E79DF" w:rsidP="007E79DF">
      <w:pPr>
        <w:rPr>
          <w:b/>
          <w:szCs w:val="22"/>
        </w:rPr>
      </w:pPr>
    </w:p>
    <w:p w14:paraId="05C9CB68" w14:textId="77777777" w:rsidR="00C347EE" w:rsidRDefault="00D04C58" w:rsidP="00C347EE">
      <w:pPr>
        <w:jc w:val="center"/>
        <w:rPr>
          <w:b/>
          <w:szCs w:val="22"/>
        </w:rPr>
      </w:pPr>
      <w:r w:rsidRPr="00BD0F96">
        <w:rPr>
          <w:b/>
          <w:szCs w:val="22"/>
        </w:rPr>
        <w:t xml:space="preserve">Formato para la elaboración del informe </w:t>
      </w:r>
      <w:r w:rsidR="0000102B" w:rsidRPr="00BD0F96">
        <w:rPr>
          <w:b/>
          <w:szCs w:val="22"/>
        </w:rPr>
        <w:t xml:space="preserve">académico </w:t>
      </w:r>
      <w:r w:rsidR="008264D0" w:rsidRPr="00BD0F96">
        <w:rPr>
          <w:b/>
          <w:szCs w:val="22"/>
        </w:rPr>
        <w:t>final</w:t>
      </w:r>
      <w:r w:rsidRPr="00BD0F96">
        <w:rPr>
          <w:b/>
          <w:szCs w:val="22"/>
        </w:rPr>
        <w:t xml:space="preserve"> de investigación</w:t>
      </w:r>
    </w:p>
    <w:p w14:paraId="298D045D" w14:textId="77777777" w:rsidR="00780D74" w:rsidRDefault="00780D74" w:rsidP="00C347EE">
      <w:pPr>
        <w:jc w:val="center"/>
        <w:rPr>
          <w:b/>
          <w:szCs w:val="22"/>
        </w:rPr>
      </w:pPr>
    </w:p>
    <w:p w14:paraId="21ED2460" w14:textId="77777777" w:rsidR="00780D74" w:rsidRPr="00780D74" w:rsidRDefault="00780D74" w:rsidP="00780D74">
      <w:pPr>
        <w:jc w:val="center"/>
        <w:rPr>
          <w:b/>
          <w:szCs w:val="22"/>
        </w:rPr>
      </w:pPr>
      <w:r w:rsidRPr="00780D74">
        <w:rPr>
          <w:b/>
          <w:szCs w:val="22"/>
        </w:rPr>
        <w:t>PROCEOS DE EXIGIBILIDAD Y JUSTICIABILIDAD DE LOS DERECHOS HUAMNOS Y EL DERECHO INTERNACIONAL HUMANITARIO, EN EL CONTEXTO NACIONAL E INTERNACIONAL.</w:t>
      </w:r>
    </w:p>
    <w:p w14:paraId="21994062" w14:textId="77777777" w:rsidR="00780D74" w:rsidRDefault="00780D74" w:rsidP="00C347EE">
      <w:pPr>
        <w:jc w:val="center"/>
        <w:rPr>
          <w:b/>
          <w:szCs w:val="22"/>
        </w:rPr>
      </w:pPr>
    </w:p>
    <w:p w14:paraId="0F47AA59" w14:textId="77777777" w:rsidR="00780D74" w:rsidRDefault="00780D74" w:rsidP="00C347EE">
      <w:pPr>
        <w:jc w:val="center"/>
        <w:rPr>
          <w:b/>
          <w:szCs w:val="22"/>
        </w:rPr>
      </w:pPr>
    </w:p>
    <w:p w14:paraId="4B5EDB64" w14:textId="77777777" w:rsidR="00780D74" w:rsidRPr="00BD0F96" w:rsidRDefault="00780D74" w:rsidP="00C347EE">
      <w:pPr>
        <w:jc w:val="center"/>
        <w:rPr>
          <w:b/>
          <w:szCs w:val="22"/>
        </w:rPr>
      </w:pPr>
    </w:p>
    <w:p w14:paraId="11137AF9" w14:textId="77777777" w:rsidR="00C347EE" w:rsidRPr="00BD0F96" w:rsidRDefault="00C347EE" w:rsidP="00C347EE">
      <w:pPr>
        <w:jc w:val="both"/>
        <w:rPr>
          <w:b/>
          <w:sz w:val="22"/>
          <w:szCs w:val="22"/>
          <w:u w:val="single"/>
        </w:rPr>
      </w:pPr>
    </w:p>
    <w:p w14:paraId="33616EA9" w14:textId="77777777" w:rsidR="00CE2D56" w:rsidRPr="00BD0F96" w:rsidRDefault="00B52F01" w:rsidP="00693130">
      <w:pPr>
        <w:tabs>
          <w:tab w:val="left" w:pos="709"/>
        </w:tabs>
        <w:suppressAutoHyphens/>
        <w:ind w:right="39"/>
        <w:jc w:val="both"/>
      </w:pPr>
      <w:r w:rsidRPr="00BD0F96">
        <w:t>E</w:t>
      </w:r>
      <w:r w:rsidR="00427FBA" w:rsidRPr="00BD0F96">
        <w:t xml:space="preserve">l Informe </w:t>
      </w:r>
      <w:r w:rsidR="00F30802" w:rsidRPr="00BD0F96">
        <w:t>final,</w:t>
      </w:r>
      <w:r w:rsidRPr="00BD0F96">
        <w:t xml:space="preserve"> debe </w:t>
      </w:r>
      <w:r w:rsidR="0070462F" w:rsidRPr="00BD0F96">
        <w:t xml:space="preserve">enviarse vía correo electrónico </w:t>
      </w:r>
      <w:r w:rsidR="00BD0F96" w:rsidRPr="00BD0F96">
        <w:t xml:space="preserve">al coordinador de investigación de la Facultad, al líder del grupo de investigación, al decano de la Facultad y </w:t>
      </w:r>
      <w:r w:rsidR="00F30802">
        <w:t>Centro de Investigación.</w:t>
      </w:r>
    </w:p>
    <w:p w14:paraId="3BDF18D2" w14:textId="77777777" w:rsidR="005E296B" w:rsidRPr="00BD0F96" w:rsidRDefault="005E296B" w:rsidP="00693130">
      <w:pPr>
        <w:tabs>
          <w:tab w:val="left" w:pos="709"/>
        </w:tabs>
        <w:suppressAutoHyphens/>
        <w:ind w:right="39"/>
        <w:jc w:val="both"/>
        <w:rPr>
          <w:sz w:val="22"/>
          <w:szCs w:val="22"/>
          <w:lang w:val="es-ES_tradnl"/>
        </w:rPr>
      </w:pPr>
    </w:p>
    <w:p w14:paraId="78C7F871" w14:textId="77777777" w:rsidR="00C347EE" w:rsidRPr="00BD0F96" w:rsidRDefault="005E296B" w:rsidP="005E296B">
      <w:pPr>
        <w:tabs>
          <w:tab w:val="left" w:pos="709"/>
        </w:tabs>
        <w:suppressAutoHyphens/>
        <w:ind w:left="-142" w:right="39" w:firstLine="142"/>
        <w:jc w:val="both"/>
        <w:rPr>
          <w:b/>
          <w:szCs w:val="22"/>
          <w:lang w:val="es-ES_tradnl"/>
        </w:rPr>
      </w:pPr>
      <w:r w:rsidRPr="00BD0F96">
        <w:rPr>
          <w:b/>
          <w:i/>
          <w:szCs w:val="22"/>
          <w:lang w:val="es-ES_tradnl"/>
        </w:rPr>
        <w:t xml:space="preserve">Contenido del informe </w:t>
      </w:r>
      <w:r w:rsidR="00427FBA" w:rsidRPr="00BD0F96">
        <w:rPr>
          <w:b/>
          <w:i/>
          <w:szCs w:val="22"/>
          <w:lang w:val="es-ES_tradnl"/>
        </w:rPr>
        <w:t>final</w:t>
      </w:r>
      <w:r w:rsidRPr="00BD0F96">
        <w:rPr>
          <w:b/>
          <w:i/>
          <w:szCs w:val="22"/>
          <w:lang w:val="es-ES_tradnl"/>
        </w:rPr>
        <w:t xml:space="preserve"> del proceso investigativo</w:t>
      </w:r>
    </w:p>
    <w:p w14:paraId="2A93042F" w14:textId="77777777" w:rsidR="00693130" w:rsidRPr="00BD0F96" w:rsidRDefault="00693130" w:rsidP="00693130">
      <w:pPr>
        <w:jc w:val="both"/>
        <w:rPr>
          <w:b/>
          <w:sz w:val="22"/>
          <w:szCs w:val="22"/>
          <w:u w:val="single"/>
        </w:rPr>
      </w:pPr>
    </w:p>
    <w:p w14:paraId="65143FBC" w14:textId="77777777" w:rsidR="00C347EE" w:rsidRPr="00BD0F96" w:rsidRDefault="005E296B" w:rsidP="00245E4E">
      <w:pPr>
        <w:jc w:val="both"/>
        <w:rPr>
          <w:i/>
          <w:sz w:val="22"/>
          <w:szCs w:val="22"/>
        </w:rPr>
      </w:pPr>
      <w:r w:rsidRPr="00BD0F96">
        <w:rPr>
          <w:i/>
          <w:sz w:val="22"/>
          <w:szCs w:val="22"/>
        </w:rPr>
        <w:t xml:space="preserve">Información general de proyecto </w:t>
      </w:r>
    </w:p>
    <w:p w14:paraId="54DE0622" w14:textId="77777777" w:rsidR="0067306D" w:rsidRPr="00BD0F96" w:rsidRDefault="0067306D" w:rsidP="00C347EE">
      <w:pPr>
        <w:jc w:val="both"/>
        <w:rPr>
          <w:b/>
          <w:sz w:val="22"/>
          <w:szCs w:val="22"/>
          <w:u w:val="single"/>
        </w:rPr>
      </w:pPr>
    </w:p>
    <w:p w14:paraId="649E2356" w14:textId="77777777" w:rsidR="00C347EE" w:rsidRPr="00BD0F96" w:rsidRDefault="00C347EE" w:rsidP="007E79DF">
      <w:pPr>
        <w:rPr>
          <w:b/>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4"/>
        <w:gridCol w:w="2449"/>
        <w:gridCol w:w="2205"/>
        <w:gridCol w:w="1960"/>
      </w:tblGrid>
      <w:tr w:rsidR="00C347EE" w:rsidRPr="00BD0F96" w14:paraId="5678B870" w14:textId="77777777" w:rsidTr="00163247">
        <w:tc>
          <w:tcPr>
            <w:tcW w:w="1254" w:type="pct"/>
            <w:shd w:val="clear" w:color="auto" w:fill="F2F2F2"/>
            <w:vAlign w:val="center"/>
          </w:tcPr>
          <w:p w14:paraId="21BE840B" w14:textId="77777777" w:rsidR="00C347EE" w:rsidRPr="00BD0F96" w:rsidRDefault="00403D27" w:rsidP="005E296B">
            <w:pPr>
              <w:rPr>
                <w:sz w:val="20"/>
                <w:szCs w:val="22"/>
              </w:rPr>
            </w:pPr>
            <w:r w:rsidRPr="00BD0F96">
              <w:rPr>
                <w:sz w:val="20"/>
                <w:szCs w:val="22"/>
              </w:rPr>
              <w:t>Código Interno</w:t>
            </w:r>
          </w:p>
        </w:tc>
        <w:tc>
          <w:tcPr>
            <w:tcW w:w="1387" w:type="pct"/>
            <w:shd w:val="clear" w:color="auto" w:fill="FFFFFF"/>
            <w:vAlign w:val="center"/>
          </w:tcPr>
          <w:p w14:paraId="24DC5FC2" w14:textId="77777777" w:rsidR="00C347EE" w:rsidRPr="00BD0F96" w:rsidRDefault="00780D74" w:rsidP="00780D74">
            <w:pPr>
              <w:ind w:left="-2"/>
              <w:rPr>
                <w:bCs/>
                <w:sz w:val="20"/>
                <w:szCs w:val="22"/>
              </w:rPr>
            </w:pPr>
            <w:r w:rsidRPr="009837C7">
              <w:rPr>
                <w:rFonts w:ascii="Tahoma" w:hAnsi="Tahoma"/>
                <w:bCs/>
                <w:sz w:val="22"/>
                <w:szCs w:val="22"/>
              </w:rPr>
              <w:t>17180081</w:t>
            </w:r>
          </w:p>
        </w:tc>
        <w:tc>
          <w:tcPr>
            <w:tcW w:w="1249" w:type="pct"/>
            <w:shd w:val="clear" w:color="auto" w:fill="F2F2F2"/>
            <w:vAlign w:val="center"/>
          </w:tcPr>
          <w:p w14:paraId="35524D13" w14:textId="77777777" w:rsidR="00C347EE" w:rsidRPr="00BD0F96" w:rsidRDefault="00C347EE" w:rsidP="005E296B">
            <w:pPr>
              <w:rPr>
                <w:sz w:val="20"/>
                <w:szCs w:val="22"/>
              </w:rPr>
            </w:pPr>
            <w:r w:rsidRPr="00BD0F96">
              <w:rPr>
                <w:sz w:val="20"/>
                <w:szCs w:val="22"/>
              </w:rPr>
              <w:t>Supervisor/ Director Centro de Investigación</w:t>
            </w:r>
          </w:p>
        </w:tc>
        <w:tc>
          <w:tcPr>
            <w:tcW w:w="1110" w:type="pct"/>
            <w:shd w:val="clear" w:color="auto" w:fill="FFFFFF"/>
          </w:tcPr>
          <w:p w14:paraId="3163A333" w14:textId="77777777" w:rsidR="00C347EE" w:rsidRPr="00BD0F96" w:rsidRDefault="00780D74" w:rsidP="00BD0F96">
            <w:pPr>
              <w:ind w:left="44"/>
              <w:jc w:val="both"/>
              <w:rPr>
                <w:bCs/>
                <w:sz w:val="20"/>
                <w:szCs w:val="22"/>
              </w:rPr>
            </w:pPr>
            <w:r w:rsidRPr="00780D74">
              <w:rPr>
                <w:bCs/>
                <w:sz w:val="20"/>
                <w:szCs w:val="22"/>
              </w:rPr>
              <w:t>Norhys Torregrosa</w:t>
            </w:r>
          </w:p>
        </w:tc>
      </w:tr>
      <w:tr w:rsidR="00C347EE" w:rsidRPr="00BD0F96" w14:paraId="27768EFE" w14:textId="77777777" w:rsidTr="00163247">
        <w:tc>
          <w:tcPr>
            <w:tcW w:w="1254" w:type="pct"/>
            <w:shd w:val="clear" w:color="auto" w:fill="F2F2F2"/>
            <w:vAlign w:val="center"/>
          </w:tcPr>
          <w:p w14:paraId="70488384" w14:textId="77777777" w:rsidR="00C347EE" w:rsidRPr="00BD0F96" w:rsidRDefault="00403D27" w:rsidP="005E296B">
            <w:pPr>
              <w:rPr>
                <w:sz w:val="20"/>
                <w:szCs w:val="22"/>
              </w:rPr>
            </w:pPr>
            <w:r w:rsidRPr="00BD0F96">
              <w:rPr>
                <w:sz w:val="20"/>
                <w:szCs w:val="22"/>
              </w:rPr>
              <w:t>Nombre del p</w:t>
            </w:r>
            <w:r w:rsidR="00C347EE" w:rsidRPr="00BD0F96">
              <w:rPr>
                <w:sz w:val="20"/>
                <w:szCs w:val="22"/>
              </w:rPr>
              <w:t>royecto de investigación</w:t>
            </w:r>
          </w:p>
        </w:tc>
        <w:tc>
          <w:tcPr>
            <w:tcW w:w="1387" w:type="pct"/>
            <w:shd w:val="clear" w:color="auto" w:fill="FFFFFF"/>
            <w:vAlign w:val="center"/>
          </w:tcPr>
          <w:p w14:paraId="28EA4F33" w14:textId="77777777" w:rsidR="00780D74" w:rsidRPr="00780D74" w:rsidRDefault="00780D74" w:rsidP="00780D74">
            <w:pPr>
              <w:ind w:left="-2"/>
              <w:rPr>
                <w:b/>
                <w:bCs/>
                <w:sz w:val="20"/>
                <w:szCs w:val="22"/>
              </w:rPr>
            </w:pPr>
            <w:r>
              <w:rPr>
                <w:b/>
                <w:bCs/>
                <w:sz w:val="20"/>
                <w:szCs w:val="22"/>
              </w:rPr>
              <w:t>P</w:t>
            </w:r>
            <w:r w:rsidRPr="00780D74">
              <w:rPr>
                <w:b/>
                <w:bCs/>
                <w:sz w:val="20"/>
                <w:szCs w:val="22"/>
              </w:rPr>
              <w:t>roceos de exigibilidad y justiciabilidad de los Derechos Huamnos y el Derecho Internacional Humanitario, en el contexto nacional e internacional.</w:t>
            </w:r>
          </w:p>
          <w:p w14:paraId="3FED0EE6" w14:textId="77777777" w:rsidR="00C347EE" w:rsidRPr="00BD0F96" w:rsidRDefault="00C347EE" w:rsidP="00BD0F96">
            <w:pPr>
              <w:ind w:left="-2"/>
              <w:rPr>
                <w:bCs/>
                <w:sz w:val="20"/>
                <w:szCs w:val="22"/>
              </w:rPr>
            </w:pPr>
          </w:p>
        </w:tc>
        <w:tc>
          <w:tcPr>
            <w:tcW w:w="1249" w:type="pct"/>
            <w:shd w:val="clear" w:color="auto" w:fill="F2F2F2"/>
            <w:vAlign w:val="center"/>
          </w:tcPr>
          <w:p w14:paraId="04617050" w14:textId="77777777" w:rsidR="00C347EE" w:rsidRPr="00BD0F96" w:rsidRDefault="00C347EE" w:rsidP="005E296B">
            <w:pPr>
              <w:rPr>
                <w:sz w:val="20"/>
                <w:szCs w:val="22"/>
              </w:rPr>
            </w:pPr>
            <w:r w:rsidRPr="00BD0F96">
              <w:rPr>
                <w:sz w:val="20"/>
                <w:szCs w:val="22"/>
              </w:rPr>
              <w:t>Fecha de inicio del proyecto.</w:t>
            </w:r>
          </w:p>
        </w:tc>
        <w:tc>
          <w:tcPr>
            <w:tcW w:w="1110" w:type="pct"/>
            <w:shd w:val="clear" w:color="auto" w:fill="FFFFFF"/>
          </w:tcPr>
          <w:p w14:paraId="291E6FFA" w14:textId="77777777" w:rsidR="00C347EE" w:rsidRDefault="00C347EE" w:rsidP="00BD0F96">
            <w:pPr>
              <w:ind w:left="44"/>
              <w:jc w:val="both"/>
              <w:rPr>
                <w:bCs/>
                <w:sz w:val="20"/>
                <w:szCs w:val="22"/>
              </w:rPr>
            </w:pPr>
          </w:p>
          <w:p w14:paraId="0FBA852B" w14:textId="77777777" w:rsidR="00780D74" w:rsidRDefault="00780D74" w:rsidP="00BD0F96">
            <w:pPr>
              <w:ind w:left="44"/>
              <w:jc w:val="both"/>
              <w:rPr>
                <w:bCs/>
                <w:sz w:val="20"/>
                <w:szCs w:val="22"/>
              </w:rPr>
            </w:pPr>
          </w:p>
          <w:p w14:paraId="019370B5" w14:textId="77777777" w:rsidR="00780D74" w:rsidRDefault="00780D74" w:rsidP="00BD0F96">
            <w:pPr>
              <w:ind w:left="44"/>
              <w:jc w:val="both"/>
              <w:rPr>
                <w:bCs/>
                <w:sz w:val="20"/>
                <w:szCs w:val="22"/>
              </w:rPr>
            </w:pPr>
          </w:p>
          <w:p w14:paraId="10577812" w14:textId="77777777" w:rsidR="00780D74" w:rsidRDefault="00780D74" w:rsidP="00BD0F96">
            <w:pPr>
              <w:ind w:left="44"/>
              <w:jc w:val="both"/>
              <w:rPr>
                <w:bCs/>
                <w:sz w:val="20"/>
                <w:szCs w:val="22"/>
              </w:rPr>
            </w:pPr>
          </w:p>
          <w:p w14:paraId="06A5F361" w14:textId="77777777" w:rsidR="00780D74" w:rsidRPr="00BD0F96" w:rsidRDefault="00780D74" w:rsidP="00BD0F96">
            <w:pPr>
              <w:ind w:left="44"/>
              <w:jc w:val="both"/>
              <w:rPr>
                <w:bCs/>
                <w:sz w:val="20"/>
                <w:szCs w:val="22"/>
              </w:rPr>
            </w:pPr>
            <w:r w:rsidRPr="009837C7">
              <w:rPr>
                <w:rFonts w:ascii="Tahoma" w:hAnsi="Tahoma"/>
                <w:bCs/>
                <w:sz w:val="22"/>
                <w:szCs w:val="22"/>
              </w:rPr>
              <w:t>Febrero de 2017</w:t>
            </w:r>
          </w:p>
        </w:tc>
      </w:tr>
      <w:tr w:rsidR="00C347EE" w:rsidRPr="00BD0F96" w14:paraId="7C52EEA5" w14:textId="77777777" w:rsidTr="00163247">
        <w:tc>
          <w:tcPr>
            <w:tcW w:w="1254" w:type="pct"/>
            <w:shd w:val="clear" w:color="auto" w:fill="F2F2F2"/>
            <w:vAlign w:val="center"/>
          </w:tcPr>
          <w:p w14:paraId="0A5871B1" w14:textId="77777777" w:rsidR="00C347EE" w:rsidRPr="00BD0F96" w:rsidRDefault="00C347EE" w:rsidP="005E296B">
            <w:pPr>
              <w:rPr>
                <w:sz w:val="20"/>
                <w:szCs w:val="22"/>
              </w:rPr>
            </w:pPr>
            <w:r w:rsidRPr="00BD0F96">
              <w:rPr>
                <w:sz w:val="20"/>
                <w:szCs w:val="22"/>
              </w:rPr>
              <w:t>Nombre del Investigador principal</w:t>
            </w:r>
          </w:p>
        </w:tc>
        <w:tc>
          <w:tcPr>
            <w:tcW w:w="1387" w:type="pct"/>
            <w:shd w:val="clear" w:color="auto" w:fill="FFFFFF"/>
            <w:vAlign w:val="center"/>
          </w:tcPr>
          <w:p w14:paraId="7E0E5319" w14:textId="77777777" w:rsidR="00C347EE" w:rsidRPr="00BD0F96" w:rsidRDefault="00780D74" w:rsidP="00BD0F96">
            <w:pPr>
              <w:ind w:left="-2"/>
              <w:rPr>
                <w:bCs/>
                <w:sz w:val="20"/>
                <w:szCs w:val="22"/>
              </w:rPr>
            </w:pPr>
            <w:r>
              <w:rPr>
                <w:bCs/>
                <w:sz w:val="20"/>
                <w:szCs w:val="22"/>
              </w:rPr>
              <w:t>JORGE ENRIQUE CARVAJAL MARTÍNEZ</w:t>
            </w:r>
          </w:p>
        </w:tc>
        <w:tc>
          <w:tcPr>
            <w:tcW w:w="1249" w:type="pct"/>
            <w:shd w:val="clear" w:color="auto" w:fill="F2F2F2"/>
            <w:vAlign w:val="center"/>
          </w:tcPr>
          <w:p w14:paraId="0696ECB2" w14:textId="77777777" w:rsidR="00C347EE" w:rsidRPr="00BD0F96" w:rsidRDefault="00C347EE" w:rsidP="005E296B">
            <w:pPr>
              <w:rPr>
                <w:sz w:val="20"/>
                <w:szCs w:val="22"/>
              </w:rPr>
            </w:pPr>
            <w:r w:rsidRPr="00BD0F96">
              <w:rPr>
                <w:sz w:val="20"/>
                <w:szCs w:val="22"/>
              </w:rPr>
              <w:t>Fecha de finalización del proyecto.</w:t>
            </w:r>
          </w:p>
        </w:tc>
        <w:tc>
          <w:tcPr>
            <w:tcW w:w="1110" w:type="pct"/>
            <w:shd w:val="clear" w:color="auto" w:fill="FFFFFF"/>
          </w:tcPr>
          <w:p w14:paraId="6703153F" w14:textId="77777777" w:rsidR="00C347EE" w:rsidRPr="00BD0F96" w:rsidRDefault="00780D74" w:rsidP="00BD0F96">
            <w:pPr>
              <w:ind w:left="44"/>
              <w:jc w:val="both"/>
              <w:rPr>
                <w:bCs/>
                <w:sz w:val="20"/>
                <w:szCs w:val="22"/>
              </w:rPr>
            </w:pPr>
            <w:r w:rsidRPr="009837C7">
              <w:rPr>
                <w:rFonts w:ascii="Tahoma" w:hAnsi="Tahoma"/>
                <w:bCs/>
                <w:sz w:val="22"/>
                <w:szCs w:val="22"/>
              </w:rPr>
              <w:t>Noviembre de 2017</w:t>
            </w:r>
          </w:p>
        </w:tc>
      </w:tr>
      <w:tr w:rsidR="00C347EE" w:rsidRPr="00BD0F96" w14:paraId="43D90A3E" w14:textId="77777777" w:rsidTr="00163247">
        <w:tc>
          <w:tcPr>
            <w:tcW w:w="1254" w:type="pct"/>
            <w:shd w:val="clear" w:color="auto" w:fill="F2F2F2"/>
            <w:vAlign w:val="center"/>
          </w:tcPr>
          <w:p w14:paraId="149A2B34" w14:textId="77777777" w:rsidR="00C347EE" w:rsidRPr="00BD0F96" w:rsidRDefault="00C347EE" w:rsidP="005E296B">
            <w:pPr>
              <w:rPr>
                <w:sz w:val="20"/>
                <w:szCs w:val="22"/>
              </w:rPr>
            </w:pPr>
            <w:r w:rsidRPr="00BD0F96">
              <w:rPr>
                <w:sz w:val="20"/>
                <w:szCs w:val="22"/>
              </w:rPr>
              <w:t xml:space="preserve">Nombre de los </w:t>
            </w:r>
            <w:r w:rsidR="00403D27" w:rsidRPr="00BD0F96">
              <w:rPr>
                <w:sz w:val="20"/>
                <w:szCs w:val="22"/>
              </w:rPr>
              <w:t>co-investigadores</w:t>
            </w:r>
          </w:p>
        </w:tc>
        <w:tc>
          <w:tcPr>
            <w:tcW w:w="1387" w:type="pct"/>
            <w:shd w:val="clear" w:color="auto" w:fill="FFFFFF"/>
            <w:vAlign w:val="center"/>
          </w:tcPr>
          <w:p w14:paraId="797815B8" w14:textId="77777777" w:rsidR="00780D74" w:rsidRPr="00780D74" w:rsidRDefault="00780D74" w:rsidP="00780D74">
            <w:pPr>
              <w:ind w:left="-2"/>
              <w:rPr>
                <w:bCs/>
                <w:sz w:val="20"/>
                <w:szCs w:val="22"/>
              </w:rPr>
            </w:pPr>
            <w:r w:rsidRPr="00780D74">
              <w:rPr>
                <w:bCs/>
                <w:sz w:val="20"/>
                <w:szCs w:val="22"/>
              </w:rPr>
              <w:t>Ana María Jiménez</w:t>
            </w:r>
          </w:p>
          <w:p w14:paraId="0EE63E04" w14:textId="77777777" w:rsidR="00780D74" w:rsidRPr="00780D74" w:rsidRDefault="00780D74" w:rsidP="00780D74">
            <w:pPr>
              <w:ind w:left="-2"/>
              <w:rPr>
                <w:bCs/>
                <w:sz w:val="20"/>
                <w:szCs w:val="22"/>
              </w:rPr>
            </w:pPr>
            <w:r w:rsidRPr="00780D74">
              <w:rPr>
                <w:bCs/>
                <w:sz w:val="20"/>
                <w:szCs w:val="22"/>
              </w:rPr>
              <w:t>María Milena Méndez</w:t>
            </w:r>
          </w:p>
          <w:p w14:paraId="31E5D0D5" w14:textId="77777777" w:rsidR="00780D74" w:rsidRPr="00780D74" w:rsidRDefault="00780D74" w:rsidP="00780D74">
            <w:pPr>
              <w:ind w:left="-2"/>
              <w:rPr>
                <w:bCs/>
                <w:sz w:val="20"/>
                <w:szCs w:val="22"/>
              </w:rPr>
            </w:pPr>
            <w:r w:rsidRPr="00780D74">
              <w:rPr>
                <w:bCs/>
                <w:sz w:val="20"/>
                <w:szCs w:val="22"/>
              </w:rPr>
              <w:t>Liliana Chaparo</w:t>
            </w:r>
          </w:p>
          <w:p w14:paraId="588949C1" w14:textId="77777777" w:rsidR="00780D74" w:rsidRPr="00780D74" w:rsidRDefault="00780D74" w:rsidP="00780D74">
            <w:pPr>
              <w:ind w:left="-2"/>
              <w:rPr>
                <w:bCs/>
                <w:sz w:val="20"/>
                <w:szCs w:val="22"/>
              </w:rPr>
            </w:pPr>
            <w:r w:rsidRPr="00780D74">
              <w:rPr>
                <w:bCs/>
                <w:sz w:val="20"/>
                <w:szCs w:val="22"/>
              </w:rPr>
              <w:t>Cecilia Barraza</w:t>
            </w:r>
          </w:p>
          <w:p w14:paraId="25DF4ACE" w14:textId="77777777" w:rsidR="00780D74" w:rsidRPr="00780D74" w:rsidRDefault="00780D74" w:rsidP="00780D74">
            <w:pPr>
              <w:ind w:left="-2"/>
              <w:rPr>
                <w:bCs/>
                <w:sz w:val="20"/>
                <w:szCs w:val="22"/>
              </w:rPr>
            </w:pPr>
            <w:r w:rsidRPr="00780D74">
              <w:rPr>
                <w:bCs/>
                <w:sz w:val="20"/>
                <w:szCs w:val="22"/>
              </w:rPr>
              <w:t>Carlos  Rodríguez.</w:t>
            </w:r>
          </w:p>
          <w:p w14:paraId="02458493" w14:textId="77777777" w:rsidR="00780D74" w:rsidRPr="00780D74" w:rsidRDefault="00780D74" w:rsidP="00780D74">
            <w:pPr>
              <w:ind w:left="-2"/>
              <w:rPr>
                <w:bCs/>
                <w:sz w:val="20"/>
                <w:szCs w:val="22"/>
              </w:rPr>
            </w:pPr>
            <w:r w:rsidRPr="00780D74">
              <w:rPr>
                <w:bCs/>
                <w:sz w:val="20"/>
                <w:szCs w:val="22"/>
              </w:rPr>
              <w:t>Andrea Mateus</w:t>
            </w:r>
          </w:p>
          <w:p w14:paraId="3FFBB6AC" w14:textId="77777777" w:rsidR="00780D74" w:rsidRPr="00780D74" w:rsidRDefault="00780D74" w:rsidP="00780D74">
            <w:pPr>
              <w:ind w:left="-2"/>
              <w:rPr>
                <w:bCs/>
                <w:sz w:val="20"/>
                <w:szCs w:val="22"/>
              </w:rPr>
            </w:pPr>
            <w:r w:rsidRPr="00780D74">
              <w:rPr>
                <w:bCs/>
                <w:sz w:val="20"/>
                <w:szCs w:val="22"/>
              </w:rPr>
              <w:t>Luis Andrés Fajardo</w:t>
            </w:r>
          </w:p>
          <w:p w14:paraId="369BB1F7" w14:textId="77777777" w:rsidR="00780D74" w:rsidRPr="00780D74" w:rsidRDefault="00780D74" w:rsidP="00780D74">
            <w:pPr>
              <w:ind w:left="-2"/>
              <w:rPr>
                <w:bCs/>
                <w:sz w:val="20"/>
                <w:szCs w:val="22"/>
              </w:rPr>
            </w:pPr>
            <w:r w:rsidRPr="00780D74">
              <w:rPr>
                <w:bCs/>
                <w:sz w:val="20"/>
                <w:szCs w:val="22"/>
              </w:rPr>
              <w:t>Ana Cristina Portilla</w:t>
            </w:r>
          </w:p>
          <w:p w14:paraId="0E07142B" w14:textId="77777777" w:rsidR="00780D74" w:rsidRPr="00780D74" w:rsidRDefault="00780D74" w:rsidP="00780D74">
            <w:pPr>
              <w:ind w:left="-2"/>
              <w:rPr>
                <w:bCs/>
                <w:sz w:val="20"/>
                <w:szCs w:val="22"/>
              </w:rPr>
            </w:pPr>
            <w:r w:rsidRPr="00780D74">
              <w:rPr>
                <w:bCs/>
                <w:sz w:val="20"/>
                <w:szCs w:val="22"/>
              </w:rPr>
              <w:t>Heyder Alfonso Camelo</w:t>
            </w:r>
          </w:p>
          <w:p w14:paraId="409D7B61" w14:textId="77777777" w:rsidR="00780D74" w:rsidRPr="00780D74" w:rsidRDefault="00780D74" w:rsidP="00780D74">
            <w:pPr>
              <w:ind w:left="-2"/>
              <w:rPr>
                <w:bCs/>
                <w:sz w:val="20"/>
                <w:szCs w:val="22"/>
              </w:rPr>
            </w:pPr>
            <w:r w:rsidRPr="00780D74">
              <w:rPr>
                <w:bCs/>
                <w:sz w:val="20"/>
                <w:szCs w:val="22"/>
              </w:rPr>
              <w:t>Alejandro Ramelli</w:t>
            </w:r>
          </w:p>
          <w:p w14:paraId="599C1EA6" w14:textId="77777777" w:rsidR="00C347EE" w:rsidRDefault="00780D74" w:rsidP="00780D74">
            <w:pPr>
              <w:ind w:left="-2"/>
              <w:rPr>
                <w:bCs/>
                <w:sz w:val="20"/>
                <w:szCs w:val="22"/>
              </w:rPr>
            </w:pPr>
            <w:r w:rsidRPr="00780D74">
              <w:rPr>
                <w:bCs/>
                <w:sz w:val="20"/>
                <w:szCs w:val="22"/>
              </w:rPr>
              <w:t>Helber Noguera</w:t>
            </w:r>
          </w:p>
          <w:p w14:paraId="1255CF05" w14:textId="77777777" w:rsidR="000A1C8D" w:rsidRDefault="000A1C8D" w:rsidP="00780D74">
            <w:pPr>
              <w:ind w:left="-2"/>
              <w:rPr>
                <w:bCs/>
                <w:sz w:val="20"/>
                <w:szCs w:val="22"/>
              </w:rPr>
            </w:pPr>
            <w:r>
              <w:rPr>
                <w:bCs/>
                <w:sz w:val="20"/>
                <w:szCs w:val="22"/>
              </w:rPr>
              <w:t>Luis Manuel Castro</w:t>
            </w:r>
          </w:p>
          <w:p w14:paraId="1FDA6A6D" w14:textId="77777777" w:rsidR="000A1C8D" w:rsidRDefault="000A1C8D" w:rsidP="00780D74">
            <w:pPr>
              <w:ind w:left="-2"/>
              <w:rPr>
                <w:bCs/>
                <w:sz w:val="20"/>
                <w:szCs w:val="22"/>
              </w:rPr>
            </w:pPr>
            <w:r>
              <w:rPr>
                <w:bCs/>
                <w:sz w:val="20"/>
                <w:szCs w:val="22"/>
              </w:rPr>
              <w:t>Juanita Acosta</w:t>
            </w:r>
          </w:p>
          <w:p w14:paraId="204BEB90" w14:textId="77777777" w:rsidR="000A1C8D" w:rsidRDefault="000A1C8D" w:rsidP="00780D74">
            <w:pPr>
              <w:ind w:left="-2"/>
              <w:rPr>
                <w:bCs/>
                <w:sz w:val="20"/>
                <w:szCs w:val="22"/>
              </w:rPr>
            </w:pPr>
            <w:r>
              <w:rPr>
                <w:bCs/>
                <w:sz w:val="20"/>
                <w:szCs w:val="22"/>
              </w:rPr>
              <w:t>Alejandro valencia</w:t>
            </w:r>
          </w:p>
          <w:p w14:paraId="1B98C8D8" w14:textId="4F5DDA47" w:rsidR="000A1C8D" w:rsidRDefault="000A1C8D" w:rsidP="00780D74">
            <w:pPr>
              <w:ind w:left="-2"/>
              <w:rPr>
                <w:bCs/>
                <w:sz w:val="20"/>
                <w:szCs w:val="22"/>
              </w:rPr>
            </w:pPr>
            <w:r>
              <w:rPr>
                <w:bCs/>
                <w:sz w:val="20"/>
                <w:szCs w:val="22"/>
              </w:rPr>
              <w:t>Elsa Bonilla</w:t>
            </w:r>
          </w:p>
          <w:p w14:paraId="74931632" w14:textId="1931A321" w:rsidR="000A1C8D" w:rsidRPr="00BD0F96" w:rsidRDefault="000A1C8D" w:rsidP="00780D74">
            <w:pPr>
              <w:ind w:left="-2"/>
              <w:rPr>
                <w:bCs/>
                <w:sz w:val="20"/>
                <w:szCs w:val="22"/>
              </w:rPr>
            </w:pPr>
          </w:p>
        </w:tc>
        <w:tc>
          <w:tcPr>
            <w:tcW w:w="1249" w:type="pct"/>
            <w:shd w:val="clear" w:color="auto" w:fill="F2F2F2"/>
            <w:vAlign w:val="center"/>
          </w:tcPr>
          <w:p w14:paraId="49C773D3" w14:textId="77777777" w:rsidR="00C347EE" w:rsidRPr="00BD0F96" w:rsidRDefault="00C347EE" w:rsidP="005E296B">
            <w:pPr>
              <w:rPr>
                <w:sz w:val="20"/>
                <w:szCs w:val="22"/>
              </w:rPr>
            </w:pPr>
            <w:r w:rsidRPr="00BD0F96">
              <w:rPr>
                <w:sz w:val="20"/>
                <w:szCs w:val="22"/>
              </w:rPr>
              <w:t>Fecha de presentación del informe de avance.</w:t>
            </w:r>
          </w:p>
        </w:tc>
        <w:tc>
          <w:tcPr>
            <w:tcW w:w="1110" w:type="pct"/>
            <w:shd w:val="clear" w:color="auto" w:fill="FFFFFF"/>
          </w:tcPr>
          <w:p w14:paraId="03B342A4" w14:textId="77777777" w:rsidR="00C347EE" w:rsidRDefault="00C347EE" w:rsidP="00BD0F96">
            <w:pPr>
              <w:ind w:left="44"/>
              <w:jc w:val="both"/>
              <w:rPr>
                <w:bCs/>
                <w:sz w:val="20"/>
                <w:szCs w:val="22"/>
              </w:rPr>
            </w:pPr>
          </w:p>
          <w:p w14:paraId="0F105104" w14:textId="77777777" w:rsidR="00780D74" w:rsidRDefault="00780D74" w:rsidP="00BD0F96">
            <w:pPr>
              <w:ind w:left="44"/>
              <w:jc w:val="both"/>
              <w:rPr>
                <w:bCs/>
                <w:sz w:val="20"/>
                <w:szCs w:val="22"/>
              </w:rPr>
            </w:pPr>
          </w:p>
          <w:p w14:paraId="0000CC37" w14:textId="77777777" w:rsidR="00780D74" w:rsidRDefault="00780D74" w:rsidP="00BD0F96">
            <w:pPr>
              <w:ind w:left="44"/>
              <w:jc w:val="both"/>
              <w:rPr>
                <w:bCs/>
                <w:sz w:val="20"/>
                <w:szCs w:val="22"/>
              </w:rPr>
            </w:pPr>
          </w:p>
          <w:p w14:paraId="39A71194" w14:textId="77777777" w:rsidR="00780D74" w:rsidRDefault="00780D74" w:rsidP="00BD0F96">
            <w:pPr>
              <w:ind w:left="44"/>
              <w:jc w:val="both"/>
              <w:rPr>
                <w:bCs/>
                <w:sz w:val="20"/>
                <w:szCs w:val="22"/>
              </w:rPr>
            </w:pPr>
          </w:p>
          <w:p w14:paraId="595A2C10" w14:textId="77777777" w:rsidR="00780D74" w:rsidRDefault="00780D74" w:rsidP="00BD0F96">
            <w:pPr>
              <w:ind w:left="44"/>
              <w:jc w:val="both"/>
              <w:rPr>
                <w:bCs/>
                <w:sz w:val="20"/>
                <w:szCs w:val="22"/>
              </w:rPr>
            </w:pPr>
          </w:p>
          <w:p w14:paraId="73594C82" w14:textId="77777777" w:rsidR="00780D74" w:rsidRPr="00BD0F96" w:rsidRDefault="00780D74" w:rsidP="00BD0F96">
            <w:pPr>
              <w:ind w:left="44"/>
              <w:jc w:val="both"/>
              <w:rPr>
                <w:bCs/>
                <w:sz w:val="20"/>
                <w:szCs w:val="22"/>
              </w:rPr>
            </w:pPr>
            <w:r>
              <w:rPr>
                <w:bCs/>
                <w:sz w:val="20"/>
                <w:szCs w:val="22"/>
              </w:rPr>
              <w:t>AGOSTO DE 2017</w:t>
            </w:r>
          </w:p>
        </w:tc>
      </w:tr>
      <w:tr w:rsidR="00C347EE" w:rsidRPr="00BD0F96" w14:paraId="33F07A1E" w14:textId="77777777" w:rsidTr="00163247">
        <w:tc>
          <w:tcPr>
            <w:tcW w:w="1254" w:type="pct"/>
            <w:shd w:val="clear" w:color="auto" w:fill="F2F2F2"/>
            <w:vAlign w:val="center"/>
          </w:tcPr>
          <w:p w14:paraId="786ABF77" w14:textId="77777777" w:rsidR="00C347EE" w:rsidRPr="00BD0F96" w:rsidRDefault="00403D27" w:rsidP="005E296B">
            <w:pPr>
              <w:rPr>
                <w:sz w:val="20"/>
                <w:szCs w:val="22"/>
              </w:rPr>
            </w:pPr>
            <w:r w:rsidRPr="00BD0F96">
              <w:rPr>
                <w:sz w:val="20"/>
                <w:szCs w:val="22"/>
              </w:rPr>
              <w:t xml:space="preserve">Nombre de los auxiliares de investigación </w:t>
            </w:r>
            <w:r w:rsidR="005E296B" w:rsidRPr="00BD0F96">
              <w:rPr>
                <w:sz w:val="20"/>
                <w:szCs w:val="22"/>
              </w:rPr>
              <w:lastRenderedPageBreak/>
              <w:t>/estudiantes de semillero vinculados</w:t>
            </w:r>
          </w:p>
        </w:tc>
        <w:tc>
          <w:tcPr>
            <w:tcW w:w="1387" w:type="pct"/>
            <w:shd w:val="clear" w:color="auto" w:fill="FFFFFF"/>
            <w:vAlign w:val="center"/>
          </w:tcPr>
          <w:p w14:paraId="32403B5B" w14:textId="77777777" w:rsidR="00C347EE" w:rsidRPr="00BD0F96" w:rsidRDefault="00C347EE" w:rsidP="00BD0F96">
            <w:pPr>
              <w:ind w:left="-2"/>
              <w:rPr>
                <w:bCs/>
                <w:sz w:val="20"/>
                <w:szCs w:val="22"/>
              </w:rPr>
            </w:pPr>
          </w:p>
        </w:tc>
        <w:tc>
          <w:tcPr>
            <w:tcW w:w="1249" w:type="pct"/>
            <w:shd w:val="clear" w:color="auto" w:fill="F2F2F2"/>
            <w:vAlign w:val="center"/>
          </w:tcPr>
          <w:p w14:paraId="6531E71A" w14:textId="77777777" w:rsidR="00C347EE" w:rsidRPr="00BD0F96" w:rsidRDefault="00163247" w:rsidP="005E296B">
            <w:pPr>
              <w:rPr>
                <w:sz w:val="20"/>
                <w:szCs w:val="22"/>
              </w:rPr>
            </w:pPr>
            <w:r w:rsidRPr="00BD0F96">
              <w:rPr>
                <w:sz w:val="20"/>
                <w:szCs w:val="22"/>
              </w:rPr>
              <w:t>Fecha de presentación del informe de cierre</w:t>
            </w:r>
          </w:p>
        </w:tc>
        <w:tc>
          <w:tcPr>
            <w:tcW w:w="1110" w:type="pct"/>
            <w:shd w:val="clear" w:color="auto" w:fill="FFFFFF"/>
          </w:tcPr>
          <w:p w14:paraId="467BB081" w14:textId="77777777" w:rsidR="00C347EE" w:rsidRDefault="00C347EE" w:rsidP="00BD0F96">
            <w:pPr>
              <w:ind w:left="44"/>
              <w:jc w:val="both"/>
              <w:rPr>
                <w:bCs/>
                <w:sz w:val="20"/>
                <w:szCs w:val="22"/>
              </w:rPr>
            </w:pPr>
          </w:p>
          <w:p w14:paraId="122F1976" w14:textId="77777777" w:rsidR="00780D74" w:rsidRPr="00BD0F96" w:rsidRDefault="00780D74" w:rsidP="00BD0F96">
            <w:pPr>
              <w:ind w:left="44"/>
              <w:jc w:val="both"/>
              <w:rPr>
                <w:bCs/>
                <w:sz w:val="20"/>
                <w:szCs w:val="22"/>
              </w:rPr>
            </w:pPr>
            <w:r>
              <w:rPr>
                <w:bCs/>
                <w:sz w:val="20"/>
                <w:szCs w:val="22"/>
              </w:rPr>
              <w:t>NOVIEMBRE  DE 2017</w:t>
            </w:r>
          </w:p>
        </w:tc>
      </w:tr>
      <w:tr w:rsidR="00163247" w:rsidRPr="00BD0F96" w14:paraId="7736BD02" w14:textId="77777777" w:rsidTr="00163247">
        <w:tc>
          <w:tcPr>
            <w:tcW w:w="1254" w:type="pct"/>
            <w:shd w:val="clear" w:color="auto" w:fill="F2F2F2"/>
            <w:vAlign w:val="center"/>
          </w:tcPr>
          <w:p w14:paraId="2B8997DB" w14:textId="77777777" w:rsidR="00163247" w:rsidRPr="00BD0F96" w:rsidRDefault="00163247" w:rsidP="005E296B">
            <w:pPr>
              <w:rPr>
                <w:sz w:val="20"/>
                <w:szCs w:val="22"/>
              </w:rPr>
            </w:pPr>
            <w:r w:rsidRPr="00BD0F96">
              <w:rPr>
                <w:sz w:val="20"/>
                <w:szCs w:val="22"/>
              </w:rPr>
              <w:t>Grupo de Investigación/Semillero</w:t>
            </w:r>
          </w:p>
        </w:tc>
        <w:tc>
          <w:tcPr>
            <w:tcW w:w="1387" w:type="pct"/>
            <w:shd w:val="clear" w:color="auto" w:fill="FFFFFF"/>
            <w:vAlign w:val="center"/>
          </w:tcPr>
          <w:p w14:paraId="589386EC" w14:textId="77777777" w:rsidR="00163247" w:rsidRPr="00BD0F96" w:rsidRDefault="00780D74" w:rsidP="00BD0F96">
            <w:pPr>
              <w:ind w:left="-2"/>
              <w:rPr>
                <w:bCs/>
                <w:sz w:val="20"/>
                <w:szCs w:val="22"/>
              </w:rPr>
            </w:pPr>
            <w:r w:rsidRPr="00780D74">
              <w:rPr>
                <w:bCs/>
                <w:sz w:val="20"/>
                <w:szCs w:val="22"/>
              </w:rPr>
              <w:t>Sociohumanistico</w:t>
            </w:r>
          </w:p>
        </w:tc>
        <w:tc>
          <w:tcPr>
            <w:tcW w:w="1249" w:type="pct"/>
            <w:shd w:val="clear" w:color="auto" w:fill="F2F2F2"/>
            <w:vAlign w:val="center"/>
          </w:tcPr>
          <w:p w14:paraId="2EABE7D3" w14:textId="77777777" w:rsidR="00163247" w:rsidRPr="00BD0F96" w:rsidRDefault="00163247" w:rsidP="00910EBA">
            <w:pPr>
              <w:rPr>
                <w:sz w:val="20"/>
                <w:szCs w:val="22"/>
              </w:rPr>
            </w:pPr>
            <w:r w:rsidRPr="00BD0F96">
              <w:rPr>
                <w:sz w:val="20"/>
                <w:szCs w:val="22"/>
              </w:rPr>
              <w:t>Centro de costos asignado</w:t>
            </w:r>
          </w:p>
        </w:tc>
        <w:tc>
          <w:tcPr>
            <w:tcW w:w="1110" w:type="pct"/>
            <w:shd w:val="clear" w:color="auto" w:fill="FFFFFF"/>
          </w:tcPr>
          <w:p w14:paraId="13E94633" w14:textId="77777777" w:rsidR="00163247" w:rsidRPr="00BD0F96" w:rsidRDefault="00BD0F96" w:rsidP="00BD0F96">
            <w:pPr>
              <w:ind w:left="44"/>
              <w:jc w:val="both"/>
              <w:rPr>
                <w:bCs/>
                <w:sz w:val="20"/>
                <w:szCs w:val="22"/>
              </w:rPr>
            </w:pPr>
            <w:r w:rsidRPr="00BD0F96">
              <w:rPr>
                <w:bCs/>
                <w:sz w:val="20"/>
                <w:szCs w:val="22"/>
              </w:rPr>
              <w:t>(no es necesario diligenciar este espacio)</w:t>
            </w:r>
          </w:p>
        </w:tc>
      </w:tr>
      <w:tr w:rsidR="00163247" w:rsidRPr="00BD0F96" w14:paraId="33A69E54" w14:textId="77777777" w:rsidTr="00163247">
        <w:tc>
          <w:tcPr>
            <w:tcW w:w="1254" w:type="pct"/>
            <w:shd w:val="clear" w:color="auto" w:fill="F2F2F2"/>
            <w:vAlign w:val="center"/>
          </w:tcPr>
          <w:p w14:paraId="09FDF58F" w14:textId="77777777" w:rsidR="00163247" w:rsidRPr="00BD0F96" w:rsidRDefault="00163247" w:rsidP="005E296B">
            <w:pPr>
              <w:rPr>
                <w:sz w:val="20"/>
                <w:szCs w:val="22"/>
              </w:rPr>
            </w:pPr>
            <w:r w:rsidRPr="00BD0F96">
              <w:rPr>
                <w:sz w:val="20"/>
                <w:szCs w:val="22"/>
              </w:rPr>
              <w:t xml:space="preserve">Nombre de la línea </w:t>
            </w:r>
            <w:r w:rsidR="00BD0F96" w:rsidRPr="00BD0F96">
              <w:rPr>
                <w:sz w:val="20"/>
                <w:szCs w:val="22"/>
              </w:rPr>
              <w:t xml:space="preserve">activa </w:t>
            </w:r>
            <w:r w:rsidRPr="00BD0F96">
              <w:rPr>
                <w:sz w:val="20"/>
                <w:szCs w:val="22"/>
              </w:rPr>
              <w:t>de investigación</w:t>
            </w:r>
          </w:p>
        </w:tc>
        <w:tc>
          <w:tcPr>
            <w:tcW w:w="1387" w:type="pct"/>
            <w:shd w:val="clear" w:color="auto" w:fill="FFFFFF"/>
            <w:vAlign w:val="center"/>
          </w:tcPr>
          <w:p w14:paraId="6EC21DED" w14:textId="77777777" w:rsidR="00163247" w:rsidRPr="00780D74" w:rsidRDefault="00780D74" w:rsidP="00BD0F96">
            <w:pPr>
              <w:ind w:left="-2"/>
              <w:rPr>
                <w:bCs/>
                <w:sz w:val="20"/>
                <w:szCs w:val="22"/>
              </w:rPr>
            </w:pPr>
            <w:r w:rsidRPr="00780D74">
              <w:rPr>
                <w:color w:val="000000"/>
              </w:rPr>
              <w:t>Derechos humanos y derecho internacional humanitario</w:t>
            </w:r>
          </w:p>
        </w:tc>
        <w:tc>
          <w:tcPr>
            <w:tcW w:w="1249" w:type="pct"/>
            <w:shd w:val="clear" w:color="auto" w:fill="F2F2F2"/>
            <w:vAlign w:val="center"/>
          </w:tcPr>
          <w:p w14:paraId="28030908" w14:textId="77777777" w:rsidR="00163247" w:rsidRPr="00BD0F96" w:rsidRDefault="00BD0F96" w:rsidP="00910EBA">
            <w:pPr>
              <w:rPr>
                <w:sz w:val="20"/>
                <w:szCs w:val="22"/>
              </w:rPr>
            </w:pPr>
            <w:r w:rsidRPr="00BD0F96">
              <w:rPr>
                <w:sz w:val="20"/>
                <w:szCs w:val="22"/>
              </w:rPr>
              <w:t>Facultad y programa</w:t>
            </w:r>
          </w:p>
        </w:tc>
        <w:tc>
          <w:tcPr>
            <w:tcW w:w="1110" w:type="pct"/>
            <w:shd w:val="clear" w:color="auto" w:fill="FFFFFF"/>
          </w:tcPr>
          <w:p w14:paraId="177E3C2B" w14:textId="77777777" w:rsidR="00163247" w:rsidRDefault="00163247" w:rsidP="00BD0F96">
            <w:pPr>
              <w:ind w:left="44"/>
              <w:jc w:val="both"/>
              <w:rPr>
                <w:bCs/>
                <w:sz w:val="20"/>
                <w:szCs w:val="22"/>
              </w:rPr>
            </w:pPr>
          </w:p>
          <w:p w14:paraId="60D7034D" w14:textId="77777777" w:rsidR="00780D74" w:rsidRPr="00BD0F96" w:rsidRDefault="00780D74" w:rsidP="00BD0F96">
            <w:pPr>
              <w:ind w:left="44"/>
              <w:jc w:val="both"/>
              <w:rPr>
                <w:bCs/>
                <w:sz w:val="20"/>
                <w:szCs w:val="22"/>
              </w:rPr>
            </w:pPr>
            <w:r>
              <w:rPr>
                <w:bCs/>
                <w:sz w:val="20"/>
                <w:szCs w:val="22"/>
              </w:rPr>
              <w:t>DERECHO</w:t>
            </w:r>
          </w:p>
        </w:tc>
      </w:tr>
    </w:tbl>
    <w:p w14:paraId="1A14D1F0" w14:textId="77777777" w:rsidR="0067306D" w:rsidRPr="00BD0F96" w:rsidRDefault="0067306D" w:rsidP="0067306D">
      <w:pPr>
        <w:jc w:val="both"/>
        <w:rPr>
          <w:b/>
          <w:bCs/>
          <w:sz w:val="22"/>
          <w:szCs w:val="22"/>
        </w:rPr>
      </w:pPr>
    </w:p>
    <w:p w14:paraId="2BC69A5D" w14:textId="77777777" w:rsidR="0000102B" w:rsidRPr="00BD0F96" w:rsidRDefault="0000102B" w:rsidP="0067306D">
      <w:pPr>
        <w:jc w:val="both"/>
        <w:rPr>
          <w:bCs/>
          <w:i/>
          <w:sz w:val="22"/>
          <w:szCs w:val="22"/>
        </w:rPr>
      </w:pPr>
    </w:p>
    <w:p w14:paraId="7D1CA1C5" w14:textId="77777777" w:rsidR="00245E4E" w:rsidRPr="00BD0F96" w:rsidRDefault="00245E4E" w:rsidP="0067306D">
      <w:pPr>
        <w:jc w:val="both"/>
        <w:rPr>
          <w:bCs/>
          <w:i/>
          <w:sz w:val="22"/>
          <w:szCs w:val="22"/>
        </w:rPr>
      </w:pPr>
      <w:r w:rsidRPr="00BD0F96">
        <w:rPr>
          <w:bCs/>
          <w:i/>
          <w:sz w:val="22"/>
          <w:szCs w:val="22"/>
        </w:rPr>
        <w:t>Contenido</w:t>
      </w:r>
    </w:p>
    <w:p w14:paraId="4E77076A" w14:textId="77777777" w:rsidR="0067306D" w:rsidRPr="00BD0F96" w:rsidRDefault="0067306D" w:rsidP="0067306D">
      <w:pPr>
        <w:jc w:val="both"/>
        <w:rPr>
          <w:b/>
          <w:bCs/>
          <w:sz w:val="22"/>
          <w:szCs w:val="22"/>
        </w:rPr>
      </w:pPr>
    </w:p>
    <w:p w14:paraId="4764494B" w14:textId="77777777" w:rsidR="0000102B" w:rsidRPr="00BD0F96" w:rsidRDefault="0000102B" w:rsidP="0067306D">
      <w:pPr>
        <w:jc w:val="both"/>
        <w:rPr>
          <w:b/>
          <w:bCs/>
          <w:sz w:val="22"/>
          <w:szCs w:val="22"/>
        </w:rPr>
      </w:pPr>
    </w:p>
    <w:p w14:paraId="6D5CAFA4" w14:textId="77777777" w:rsidR="0000102B" w:rsidRPr="00910EBA" w:rsidRDefault="0000102B" w:rsidP="0000102B">
      <w:pPr>
        <w:pStyle w:val="Prrafodelista"/>
        <w:numPr>
          <w:ilvl w:val="0"/>
          <w:numId w:val="12"/>
        </w:numPr>
        <w:jc w:val="both"/>
        <w:rPr>
          <w:b/>
          <w:sz w:val="22"/>
          <w:szCs w:val="22"/>
        </w:rPr>
      </w:pPr>
      <w:r w:rsidRPr="00910EBA">
        <w:rPr>
          <w:b/>
          <w:sz w:val="22"/>
          <w:szCs w:val="22"/>
        </w:rPr>
        <w:t>Título final</w:t>
      </w:r>
    </w:p>
    <w:p w14:paraId="17CB07EA" w14:textId="77777777" w:rsidR="00910EBA" w:rsidRDefault="00910EBA" w:rsidP="00910EBA">
      <w:pPr>
        <w:jc w:val="both"/>
        <w:rPr>
          <w:sz w:val="22"/>
          <w:szCs w:val="22"/>
        </w:rPr>
      </w:pPr>
    </w:p>
    <w:p w14:paraId="62FB4DAF" w14:textId="77777777" w:rsidR="00910EBA" w:rsidRPr="00910EBA" w:rsidRDefault="00910EBA" w:rsidP="00910EBA">
      <w:pPr>
        <w:jc w:val="both"/>
        <w:rPr>
          <w:sz w:val="22"/>
          <w:szCs w:val="22"/>
        </w:rPr>
      </w:pPr>
      <w:r w:rsidRPr="00910EBA">
        <w:rPr>
          <w:sz w:val="22"/>
          <w:szCs w:val="22"/>
        </w:rPr>
        <w:t>Proceos de exigibilidad y justiciabilidad de los Derechos Huamnos y el Derecho Internacional Humanitario, en el contexto nacional e internacional.</w:t>
      </w:r>
    </w:p>
    <w:p w14:paraId="5DE01CD2" w14:textId="77777777" w:rsidR="00910EBA" w:rsidRDefault="00910EBA" w:rsidP="00910EBA">
      <w:pPr>
        <w:jc w:val="both"/>
        <w:rPr>
          <w:sz w:val="22"/>
          <w:szCs w:val="22"/>
        </w:rPr>
      </w:pPr>
    </w:p>
    <w:p w14:paraId="79BE93DB" w14:textId="77777777" w:rsidR="00910EBA" w:rsidRPr="00910EBA" w:rsidRDefault="00910EBA" w:rsidP="00910EBA">
      <w:pPr>
        <w:jc w:val="both"/>
        <w:rPr>
          <w:sz w:val="22"/>
          <w:szCs w:val="22"/>
        </w:rPr>
      </w:pPr>
    </w:p>
    <w:p w14:paraId="1F3B2428" w14:textId="77777777" w:rsidR="0000102B" w:rsidRDefault="0000102B" w:rsidP="0000102B">
      <w:pPr>
        <w:pStyle w:val="Prrafodelista"/>
        <w:numPr>
          <w:ilvl w:val="0"/>
          <w:numId w:val="12"/>
        </w:numPr>
        <w:jc w:val="both"/>
        <w:rPr>
          <w:sz w:val="22"/>
          <w:szCs w:val="22"/>
        </w:rPr>
      </w:pPr>
      <w:r w:rsidRPr="00BD0F96">
        <w:rPr>
          <w:sz w:val="22"/>
          <w:szCs w:val="22"/>
        </w:rPr>
        <w:t>Resumen (indicando los resultados obtenidos)</w:t>
      </w:r>
    </w:p>
    <w:p w14:paraId="3AE6E614" w14:textId="77777777" w:rsidR="00910EBA" w:rsidRDefault="00910EBA" w:rsidP="00910EBA">
      <w:pPr>
        <w:jc w:val="both"/>
        <w:rPr>
          <w:sz w:val="22"/>
          <w:szCs w:val="22"/>
        </w:rPr>
      </w:pPr>
    </w:p>
    <w:p w14:paraId="4715550C" w14:textId="77777777" w:rsidR="00910EBA" w:rsidRPr="004619D1" w:rsidRDefault="00910EBA" w:rsidP="00910EBA">
      <w:pPr>
        <w:jc w:val="both"/>
        <w:rPr>
          <w:sz w:val="22"/>
          <w:szCs w:val="22"/>
          <w:lang w:val="es-ES"/>
        </w:rPr>
      </w:pPr>
      <w:r w:rsidRPr="00910EBA">
        <w:rPr>
          <w:sz w:val="22"/>
          <w:szCs w:val="22"/>
          <w:lang w:val="es-ES"/>
        </w:rPr>
        <w:t xml:space="preserve">El proyecto </w:t>
      </w:r>
      <w:r>
        <w:rPr>
          <w:sz w:val="22"/>
          <w:szCs w:val="22"/>
          <w:lang w:val="es-ES"/>
        </w:rPr>
        <w:t xml:space="preserve"> presenta como principal logro el abordar desde diversas dimensiones la tendencias actuales de los derechos humanos, para ello se desarrollaron investigaciones relacionadas tanto </w:t>
      </w:r>
      <w:r w:rsidR="004619D1">
        <w:rPr>
          <w:sz w:val="22"/>
          <w:szCs w:val="22"/>
          <w:lang w:val="es-ES"/>
        </w:rPr>
        <w:t xml:space="preserve">con sujetos de derecho, como con las instituciones y problemáticas como el post-acuerdo. </w:t>
      </w:r>
      <w:r>
        <w:rPr>
          <w:sz w:val="22"/>
          <w:szCs w:val="22"/>
          <w:lang w:val="es-ES"/>
        </w:rPr>
        <w:t xml:space="preserve"> </w:t>
      </w:r>
    </w:p>
    <w:p w14:paraId="186C87A7" w14:textId="77777777" w:rsidR="00910EBA" w:rsidRDefault="00910EBA" w:rsidP="00910EBA">
      <w:pPr>
        <w:jc w:val="both"/>
        <w:rPr>
          <w:sz w:val="22"/>
          <w:szCs w:val="22"/>
        </w:rPr>
      </w:pPr>
    </w:p>
    <w:p w14:paraId="169CC06D" w14:textId="77777777" w:rsidR="00910EBA" w:rsidRPr="00910EBA" w:rsidRDefault="00910EBA" w:rsidP="00910EBA">
      <w:pPr>
        <w:jc w:val="both"/>
        <w:rPr>
          <w:sz w:val="22"/>
          <w:szCs w:val="22"/>
        </w:rPr>
      </w:pPr>
    </w:p>
    <w:p w14:paraId="168ED643" w14:textId="77777777" w:rsidR="0000102B" w:rsidRDefault="0000102B" w:rsidP="0000102B">
      <w:pPr>
        <w:pStyle w:val="Prrafodelista"/>
        <w:numPr>
          <w:ilvl w:val="0"/>
          <w:numId w:val="12"/>
        </w:numPr>
        <w:jc w:val="both"/>
        <w:rPr>
          <w:sz w:val="22"/>
          <w:szCs w:val="22"/>
        </w:rPr>
      </w:pPr>
      <w:r w:rsidRPr="00BD0F96">
        <w:rPr>
          <w:sz w:val="22"/>
          <w:szCs w:val="22"/>
        </w:rPr>
        <w:t>Palabras clave</w:t>
      </w:r>
    </w:p>
    <w:p w14:paraId="00BE98D1" w14:textId="77777777" w:rsidR="004619D1" w:rsidRDefault="004619D1" w:rsidP="004619D1">
      <w:pPr>
        <w:jc w:val="both"/>
        <w:rPr>
          <w:sz w:val="22"/>
          <w:szCs w:val="22"/>
        </w:rPr>
      </w:pPr>
    </w:p>
    <w:p w14:paraId="63608871" w14:textId="6D918C5D" w:rsidR="00352093" w:rsidRPr="00352093" w:rsidRDefault="00352093" w:rsidP="00352093">
      <w:pPr>
        <w:jc w:val="both"/>
        <w:rPr>
          <w:sz w:val="22"/>
          <w:szCs w:val="22"/>
        </w:rPr>
      </w:pPr>
      <w:r w:rsidRPr="00352093">
        <w:rPr>
          <w:sz w:val="22"/>
          <w:szCs w:val="22"/>
        </w:rPr>
        <w:t>De</w:t>
      </w:r>
      <w:r>
        <w:rPr>
          <w:sz w:val="22"/>
          <w:szCs w:val="22"/>
        </w:rPr>
        <w:t xml:space="preserve">rechos Humanos, género , post-acuerdo, </w:t>
      </w:r>
      <w:r w:rsidR="008528A1">
        <w:rPr>
          <w:sz w:val="22"/>
          <w:szCs w:val="22"/>
        </w:rPr>
        <w:t xml:space="preserve">víctimas, movimientos sociales </w:t>
      </w:r>
    </w:p>
    <w:p w14:paraId="2AF9408D" w14:textId="77777777" w:rsidR="004619D1" w:rsidRDefault="004619D1" w:rsidP="004619D1">
      <w:pPr>
        <w:jc w:val="both"/>
        <w:rPr>
          <w:sz w:val="22"/>
          <w:szCs w:val="22"/>
        </w:rPr>
      </w:pPr>
    </w:p>
    <w:p w14:paraId="004138A9" w14:textId="77777777" w:rsidR="004619D1" w:rsidRPr="004619D1" w:rsidRDefault="004619D1" w:rsidP="004619D1">
      <w:pPr>
        <w:jc w:val="both"/>
        <w:rPr>
          <w:sz w:val="22"/>
          <w:szCs w:val="22"/>
        </w:rPr>
      </w:pPr>
    </w:p>
    <w:p w14:paraId="61274B50" w14:textId="77777777" w:rsidR="0000102B" w:rsidRDefault="0000102B" w:rsidP="0000102B">
      <w:pPr>
        <w:pStyle w:val="Prrafodelista"/>
        <w:numPr>
          <w:ilvl w:val="0"/>
          <w:numId w:val="12"/>
        </w:numPr>
        <w:jc w:val="both"/>
        <w:rPr>
          <w:sz w:val="22"/>
          <w:szCs w:val="22"/>
        </w:rPr>
      </w:pPr>
      <w:r w:rsidRPr="00BD0F96">
        <w:rPr>
          <w:sz w:val="22"/>
          <w:szCs w:val="22"/>
        </w:rPr>
        <w:t>Marco teórico y estado del arte elaborado.</w:t>
      </w:r>
    </w:p>
    <w:p w14:paraId="040B0997" w14:textId="77777777" w:rsidR="005E11B2" w:rsidRDefault="005E11B2" w:rsidP="005E11B2">
      <w:pPr>
        <w:jc w:val="both"/>
        <w:rPr>
          <w:sz w:val="22"/>
          <w:szCs w:val="22"/>
        </w:rPr>
      </w:pPr>
    </w:p>
    <w:p w14:paraId="0A8718A8" w14:textId="77777777" w:rsidR="005E11B2" w:rsidRPr="005E11B2" w:rsidRDefault="005E11B2" w:rsidP="005E11B2">
      <w:pPr>
        <w:jc w:val="both"/>
        <w:rPr>
          <w:sz w:val="22"/>
          <w:szCs w:val="22"/>
          <w:lang w:val="es-MX"/>
        </w:rPr>
      </w:pPr>
    </w:p>
    <w:p w14:paraId="7BC9974E" w14:textId="77777777" w:rsidR="005E11B2" w:rsidRPr="005E11B2" w:rsidRDefault="005E11B2" w:rsidP="005E11B2">
      <w:pPr>
        <w:jc w:val="both"/>
        <w:rPr>
          <w:sz w:val="22"/>
          <w:szCs w:val="22"/>
          <w:lang w:val="es-ES"/>
        </w:rPr>
      </w:pPr>
      <w:r w:rsidRPr="005E11B2">
        <w:rPr>
          <w:sz w:val="22"/>
          <w:szCs w:val="22"/>
          <w:lang w:val="es-ES"/>
        </w:rPr>
        <w:t>El proceso  de defensa de los derechos humanos se da desde un enfoque amplio de exigibilidad, lo anterior porque existen diversos mecanismos para  lograr cumplimiento y protección de los derechos humanos. La exigibilidad de los derechos puede incluir, el acceso a la justicia nacional e internacional, el  seguimiento de los compromisos adquiridos por el Estado en instancias internacionales, el análisis de políticas públicas y el desarrollo de informes sobre la situación de los derechos humanos.</w:t>
      </w:r>
    </w:p>
    <w:p w14:paraId="7FBE86F7" w14:textId="77777777" w:rsidR="005E11B2" w:rsidRPr="005E11B2" w:rsidRDefault="005E11B2" w:rsidP="005E11B2">
      <w:pPr>
        <w:jc w:val="both"/>
        <w:rPr>
          <w:sz w:val="22"/>
          <w:szCs w:val="22"/>
          <w:lang w:val="es-MX"/>
        </w:rPr>
      </w:pPr>
    </w:p>
    <w:p w14:paraId="4B4CA6D8" w14:textId="77777777" w:rsidR="005E11B2" w:rsidRPr="005E11B2" w:rsidRDefault="005E11B2" w:rsidP="005E11B2">
      <w:pPr>
        <w:jc w:val="both"/>
        <w:rPr>
          <w:sz w:val="22"/>
          <w:szCs w:val="22"/>
          <w:lang w:val="es-MX"/>
        </w:rPr>
      </w:pPr>
      <w:r w:rsidRPr="005E11B2">
        <w:rPr>
          <w:sz w:val="22"/>
          <w:szCs w:val="22"/>
          <w:lang w:val="es-MX"/>
        </w:rPr>
        <w:t>La exigibilidad de los derechos humanos dejó de ser un asunto exclusivamente judicial. Las nuevas tendencias en materia de protección de los derechos humanos incluyen el desarrollo de una serie de medidas de refuerzo que se materializan a través de las políticas que trazan los Estados para dar cumplimiento a los estándares  instituidos en el DIDH en cuanto al respeto y garantía de los derechos humanos.</w:t>
      </w:r>
    </w:p>
    <w:p w14:paraId="56A982B6" w14:textId="77777777" w:rsidR="005E11B2" w:rsidRPr="005E11B2" w:rsidRDefault="005E11B2" w:rsidP="005E11B2">
      <w:pPr>
        <w:jc w:val="both"/>
        <w:rPr>
          <w:sz w:val="22"/>
          <w:szCs w:val="22"/>
          <w:lang w:val="es-ES"/>
        </w:rPr>
      </w:pPr>
      <w:r w:rsidRPr="005E11B2">
        <w:rPr>
          <w:sz w:val="22"/>
          <w:szCs w:val="22"/>
          <w:lang w:val="es-MX"/>
        </w:rPr>
        <w:t>Así lo ha reconocido la CIDH al afirmar que:</w:t>
      </w:r>
    </w:p>
    <w:p w14:paraId="40085C94" w14:textId="77777777" w:rsidR="005E11B2" w:rsidRPr="005E11B2" w:rsidRDefault="005E11B2" w:rsidP="005E11B2">
      <w:pPr>
        <w:jc w:val="both"/>
        <w:rPr>
          <w:sz w:val="22"/>
          <w:szCs w:val="22"/>
        </w:rPr>
      </w:pPr>
      <w:r w:rsidRPr="005E11B2">
        <w:rPr>
          <w:sz w:val="22"/>
          <w:szCs w:val="22"/>
          <w:lang w:val="es-ES"/>
        </w:rPr>
        <w:t xml:space="preserve">La construcción de una política (…) debe incorporar los estándares de derechos humanos como guía y a la vez como límite infranqueable para las intervenciones del Estado. Estos se encuentran constituidos por el marco jurídico emanado de los instrumentos que conforman el Derecho </w:t>
      </w:r>
      <w:r w:rsidRPr="005E11B2">
        <w:rPr>
          <w:sz w:val="22"/>
          <w:szCs w:val="22"/>
          <w:lang w:val="es-ES"/>
        </w:rPr>
        <w:lastRenderedPageBreak/>
        <w:t>Internacional de los Derechos Humanos, así como por los pronunciamientos y la jurisprudencia de los organismos de contralor que integran los diferentes sistemas de protección. Los estándares establecen orientaciones generales, determinando mínimos de protección que deben ser necesariamente respetados por el Estado</w:t>
      </w:r>
      <w:r w:rsidRPr="005E11B2">
        <w:rPr>
          <w:sz w:val="22"/>
          <w:szCs w:val="22"/>
          <w:vertAlign w:val="superscript"/>
          <w:lang w:val="es-ES"/>
        </w:rPr>
        <w:footnoteReference w:id="1"/>
      </w:r>
      <w:r w:rsidRPr="005E11B2">
        <w:rPr>
          <w:sz w:val="22"/>
          <w:szCs w:val="22"/>
          <w:lang w:val="es-ES"/>
        </w:rPr>
        <w:t>.</w:t>
      </w:r>
    </w:p>
    <w:p w14:paraId="1BD47927" w14:textId="77777777" w:rsidR="005E11B2" w:rsidRPr="005E11B2" w:rsidRDefault="005E11B2" w:rsidP="005E11B2">
      <w:pPr>
        <w:jc w:val="both"/>
        <w:rPr>
          <w:sz w:val="22"/>
          <w:szCs w:val="22"/>
        </w:rPr>
      </w:pPr>
      <w:r w:rsidRPr="005E11B2">
        <w:rPr>
          <w:sz w:val="22"/>
          <w:szCs w:val="22"/>
        </w:rPr>
        <w:t>Actualmente, la CIDH ha entendido la política pública como un instrumento de planificación, que permite la racionalización de los recursos disponibles, en un marco de permanente participación de los actores sociales involucrados.</w:t>
      </w:r>
    </w:p>
    <w:p w14:paraId="41388969" w14:textId="77777777" w:rsidR="005E11B2" w:rsidRPr="005E11B2" w:rsidRDefault="005E11B2" w:rsidP="005E11B2">
      <w:pPr>
        <w:jc w:val="both"/>
        <w:rPr>
          <w:sz w:val="22"/>
          <w:szCs w:val="22"/>
        </w:rPr>
      </w:pPr>
      <w:r w:rsidRPr="005E11B2">
        <w:rPr>
          <w:sz w:val="22"/>
          <w:szCs w:val="22"/>
        </w:rPr>
        <w:t>Según las definiciones más aceptadas, las políticas públicas se caracterizan por ser: (1) integrales (por abarcar sistemáticamente los derechos humanos en su conjunto); (2) intersectoriales (por comprometer acciones, planes y presupuestos de diferentes actores estatales); (3) participativas (por la intervención permanente de la población involucrada y por favorecer la democratización de la sociedad); (4) universales (por su cobertura sin exclusiones ni discriminaciones de ningún tipo); y (5) intergubernamentales (por comprometer entidades de los gobiernos centrales y locales</w:t>
      </w:r>
      <w:r w:rsidRPr="005E11B2">
        <w:rPr>
          <w:sz w:val="22"/>
          <w:szCs w:val="22"/>
          <w:vertAlign w:val="superscript"/>
        </w:rPr>
        <w:footnoteReference w:id="2"/>
      </w:r>
      <w:r w:rsidRPr="005E11B2">
        <w:rPr>
          <w:sz w:val="22"/>
          <w:szCs w:val="22"/>
        </w:rPr>
        <w:t>.</w:t>
      </w:r>
    </w:p>
    <w:p w14:paraId="30FC5C7C" w14:textId="77777777" w:rsidR="005E11B2" w:rsidRPr="005E11B2" w:rsidRDefault="005E11B2" w:rsidP="005E11B2">
      <w:pPr>
        <w:jc w:val="both"/>
        <w:rPr>
          <w:sz w:val="22"/>
          <w:szCs w:val="22"/>
        </w:rPr>
      </w:pPr>
      <w:r w:rsidRPr="005E11B2">
        <w:rPr>
          <w:sz w:val="22"/>
          <w:szCs w:val="22"/>
        </w:rPr>
        <w:t xml:space="preserve">Es decir, </w:t>
      </w:r>
      <w:r w:rsidRPr="005E11B2">
        <w:rPr>
          <w:sz w:val="22"/>
          <w:szCs w:val="22"/>
          <w:lang w:val="es-MX"/>
        </w:rPr>
        <w:t xml:space="preserve"> l</w:t>
      </w:r>
      <w:r w:rsidRPr="005E11B2">
        <w:rPr>
          <w:sz w:val="22"/>
          <w:szCs w:val="22"/>
        </w:rPr>
        <w:t>as políticas públicas tienen como objetivo hacer que estos derechos se concreten en los planos normativo y operativo, así como en las prácticas de las instituciones y los agentes estatales, a los efectos que los Estados Miembros puedan cumplir cabalmente sus obligaciones internacionales de protección y garantía.</w:t>
      </w:r>
    </w:p>
    <w:p w14:paraId="5C74C4A1" w14:textId="77777777" w:rsidR="005E11B2" w:rsidRPr="005E11B2" w:rsidRDefault="005E11B2" w:rsidP="005E11B2">
      <w:pPr>
        <w:jc w:val="both"/>
        <w:rPr>
          <w:sz w:val="22"/>
          <w:szCs w:val="22"/>
          <w:lang w:val="es-MX"/>
        </w:rPr>
      </w:pPr>
      <w:r w:rsidRPr="005E11B2">
        <w:rPr>
          <w:sz w:val="22"/>
          <w:szCs w:val="22"/>
        </w:rPr>
        <w:t>Las políticas públicas tienen un elemento que les hace verdaderas y es justamente la necesidad de involucrar en su construcción y monitoreo a diversos sectores de la sociedad:</w:t>
      </w:r>
    </w:p>
    <w:p w14:paraId="06A84E8D" w14:textId="77777777" w:rsidR="005E11B2" w:rsidRPr="005E11B2" w:rsidRDefault="005E11B2" w:rsidP="005E11B2">
      <w:pPr>
        <w:jc w:val="both"/>
        <w:rPr>
          <w:sz w:val="22"/>
          <w:szCs w:val="22"/>
        </w:rPr>
      </w:pPr>
      <w:r w:rsidRPr="005E11B2">
        <w:rPr>
          <w:sz w:val="22"/>
          <w:szCs w:val="22"/>
          <w:lang w:val="es-MX"/>
        </w:rPr>
        <w:t>Las iniciativas de políticas pueden venir, en este sentido, tanto del Estado como de la sociedad civil o el sector privado, o ser un resultado conjunto. En el campo de las políticas públicas de derechos humanos, las organizaciones no gubernamentales han jugado un rol preponderante en la formación de la agenda, así como en la implementación de políticas y en su control.  En la mayoría de los casos, éstas políticas públicas son el producto de la incidencia de dichas organizaciones y sus demandas de justicia, las cuales han mantenido el tema en el debate público, con particularidades en cada país</w:t>
      </w:r>
      <w:r w:rsidRPr="005E11B2">
        <w:rPr>
          <w:sz w:val="22"/>
          <w:szCs w:val="22"/>
          <w:vertAlign w:val="superscript"/>
          <w:lang w:val="es-MX"/>
        </w:rPr>
        <w:footnoteReference w:id="3"/>
      </w:r>
      <w:r w:rsidRPr="005E11B2">
        <w:rPr>
          <w:sz w:val="22"/>
          <w:szCs w:val="22"/>
          <w:lang w:val="es-MX"/>
        </w:rPr>
        <w:t>.</w:t>
      </w:r>
    </w:p>
    <w:p w14:paraId="01DA2695" w14:textId="77777777" w:rsidR="005E11B2" w:rsidRPr="005E11B2" w:rsidRDefault="005E11B2" w:rsidP="005E11B2">
      <w:pPr>
        <w:jc w:val="both"/>
        <w:rPr>
          <w:sz w:val="22"/>
          <w:szCs w:val="22"/>
        </w:rPr>
      </w:pPr>
      <w:r w:rsidRPr="005E11B2">
        <w:rPr>
          <w:sz w:val="22"/>
          <w:szCs w:val="22"/>
        </w:rPr>
        <w:t>De igual manera, en cuanto a  la creación de  poderes y los mecanismos de cumplimiento, VICTOR ABRAMOVICH, manifiesta que:</w:t>
      </w:r>
    </w:p>
    <w:p w14:paraId="2906CDD0" w14:textId="77777777" w:rsidR="005E11B2" w:rsidRPr="005E11B2" w:rsidRDefault="005E11B2" w:rsidP="005E11B2">
      <w:pPr>
        <w:jc w:val="both"/>
        <w:rPr>
          <w:b/>
          <w:sz w:val="22"/>
          <w:szCs w:val="22"/>
        </w:rPr>
      </w:pPr>
      <w:r w:rsidRPr="005E11B2">
        <w:rPr>
          <w:sz w:val="22"/>
          <w:szCs w:val="22"/>
        </w:rPr>
        <w:t>En las estrategias de desarrollo y de reducción de la pobreza se ha reconocido ampliamente la importancia de dotar de poder a los sectores pobres y excluidos. El enfoque de derechos humanos apunta esencialmente a otorgar ese poder por la vía del reconocimiento de derechos. Una vez introducido este concepto en el contexto de la adopción de políticas, el punto de partida para formular una política ya no es la existencia de ciertos sectores sociales que tienen necesidades insatisfechas, sino fundamentalmente la existencia de personas que tienen derechos que pueden exigir o demandar, esto es, atribuciones que dan origen a obligaciones jurídicas para otros y, por consiguiente, al establecimiento de mecanismos de tutela, garantía o responsabilidad</w:t>
      </w:r>
      <w:r w:rsidRPr="005E11B2">
        <w:rPr>
          <w:sz w:val="22"/>
          <w:szCs w:val="22"/>
          <w:vertAlign w:val="superscript"/>
        </w:rPr>
        <w:footnoteReference w:id="4"/>
      </w:r>
      <w:r w:rsidRPr="005E11B2">
        <w:rPr>
          <w:sz w:val="22"/>
          <w:szCs w:val="22"/>
        </w:rPr>
        <w:t>.</w:t>
      </w:r>
    </w:p>
    <w:p w14:paraId="05127A70" w14:textId="77777777" w:rsidR="005E11B2" w:rsidRPr="005E11B2" w:rsidRDefault="005E11B2" w:rsidP="005E11B2">
      <w:pPr>
        <w:jc w:val="both"/>
        <w:rPr>
          <w:sz w:val="22"/>
          <w:szCs w:val="22"/>
        </w:rPr>
      </w:pPr>
      <w:r w:rsidRPr="005E11B2">
        <w:rPr>
          <w:sz w:val="22"/>
          <w:szCs w:val="22"/>
        </w:rPr>
        <w:lastRenderedPageBreak/>
        <w:t>La implementación de las políticas públicas como mecanismos de protección de los DDHH, desde la perspectiva del sujeto de derecho implica en primer lugar la participación ciudadana. Este proceso es considerado como un proceso de reflexión en doble vía,  pues de lado:</w:t>
      </w:r>
    </w:p>
    <w:p w14:paraId="30EFC4F3" w14:textId="77777777" w:rsidR="005E11B2" w:rsidRPr="005E11B2" w:rsidRDefault="005E11B2" w:rsidP="005E11B2">
      <w:pPr>
        <w:jc w:val="both"/>
        <w:rPr>
          <w:sz w:val="22"/>
          <w:szCs w:val="22"/>
        </w:rPr>
      </w:pPr>
      <w:r w:rsidRPr="005E11B2">
        <w:rPr>
          <w:sz w:val="22"/>
          <w:szCs w:val="22"/>
        </w:rPr>
        <w:t>Interpela al Estado y a los gobiernos (y a la clase política que lo administra) respecto a su receptividad y capacidades para incorporar esta perspectiva, cumpliendo además, con los compromisos que a nivel internacional ha contraído en el plano de los derechos humanos. Por otro, interpela a los actores del conjunto de la sociedad respecto a sus competencias y motivaciones para constituirse en sujetos de derecho y, por lo tanto, a interactuar con el Estado y los gobiernos respecto a su quehacer tomando parte en los asuntos públicos</w:t>
      </w:r>
      <w:r w:rsidRPr="005E11B2">
        <w:rPr>
          <w:sz w:val="22"/>
          <w:szCs w:val="22"/>
          <w:vertAlign w:val="superscript"/>
        </w:rPr>
        <w:footnoteReference w:id="5"/>
      </w:r>
      <w:r w:rsidRPr="005E11B2">
        <w:rPr>
          <w:sz w:val="22"/>
          <w:szCs w:val="22"/>
        </w:rPr>
        <w:t>.</w:t>
      </w:r>
    </w:p>
    <w:p w14:paraId="796362D5" w14:textId="77777777" w:rsidR="005E11B2" w:rsidRPr="005E11B2" w:rsidRDefault="005E11B2" w:rsidP="005E11B2">
      <w:pPr>
        <w:jc w:val="both"/>
        <w:rPr>
          <w:sz w:val="22"/>
          <w:szCs w:val="22"/>
        </w:rPr>
      </w:pPr>
      <w:r w:rsidRPr="005E11B2">
        <w:rPr>
          <w:sz w:val="22"/>
          <w:szCs w:val="22"/>
        </w:rPr>
        <w:t xml:space="preserve">En este orden de ideas, ha sido considerado como  una estrategia para abrir los caminos de la cooperación internacional.  ABRAMOVICH ha  sostenido que esta estrategia puede ser entendida como: </w:t>
      </w:r>
    </w:p>
    <w:p w14:paraId="74D38D4C" w14:textId="77777777" w:rsidR="005E11B2" w:rsidRPr="005E11B2" w:rsidRDefault="005E11B2" w:rsidP="005E11B2">
      <w:pPr>
        <w:jc w:val="both"/>
        <w:rPr>
          <w:sz w:val="22"/>
          <w:szCs w:val="22"/>
        </w:rPr>
      </w:pPr>
      <w:r w:rsidRPr="005E11B2">
        <w:rPr>
          <w:sz w:val="22"/>
          <w:szCs w:val="22"/>
        </w:rPr>
        <w:t>Una guía para llevar a cabo el proceso de cooperación y asistencia, la participación social en ese proceso, las obligaciones de los gobiernos donantes y receptores, la manera de evaluar la asistencia y los mecanismos de rendición de cuentas y responsabilidad que deberían establecerse a nivel local e internacional</w:t>
      </w:r>
      <w:r w:rsidRPr="005E11B2">
        <w:rPr>
          <w:sz w:val="22"/>
          <w:szCs w:val="22"/>
          <w:vertAlign w:val="superscript"/>
        </w:rPr>
        <w:footnoteReference w:id="6"/>
      </w:r>
      <w:r w:rsidRPr="005E11B2">
        <w:rPr>
          <w:sz w:val="22"/>
          <w:szCs w:val="22"/>
        </w:rPr>
        <w:t>.</w:t>
      </w:r>
    </w:p>
    <w:p w14:paraId="72E089A1" w14:textId="77777777" w:rsidR="005E11B2" w:rsidRPr="005E11B2" w:rsidRDefault="005E11B2" w:rsidP="005E11B2">
      <w:pPr>
        <w:jc w:val="both"/>
        <w:rPr>
          <w:sz w:val="22"/>
          <w:szCs w:val="22"/>
        </w:rPr>
      </w:pPr>
      <w:r w:rsidRPr="005E11B2">
        <w:rPr>
          <w:sz w:val="22"/>
          <w:szCs w:val="22"/>
        </w:rPr>
        <w:t>Según Gloria Ochoa, el concepto de participación ciudadana alude claramente a la capacidad de intervenir y ser parte en un proceso de toma de decisiones, así como de la implementación, gestión, ejecución y evaluación de una iniciativa pública. Esto lleva a la constitución de individuos empoderados e interesados, por lo tanto, involucrados y demandantes, lo que afecta o al menos remece la relación con el sector público</w:t>
      </w:r>
      <w:r w:rsidRPr="005E11B2">
        <w:rPr>
          <w:sz w:val="22"/>
          <w:szCs w:val="22"/>
        </w:rPr>
        <w:footnoteReference w:id="7"/>
      </w:r>
      <w:r w:rsidRPr="005E11B2">
        <w:rPr>
          <w:sz w:val="22"/>
          <w:szCs w:val="22"/>
        </w:rPr>
        <w:t>.</w:t>
      </w:r>
    </w:p>
    <w:p w14:paraId="2B0CCA6B" w14:textId="77777777" w:rsidR="005E11B2" w:rsidRPr="005E11B2" w:rsidRDefault="005E11B2" w:rsidP="005E11B2">
      <w:pPr>
        <w:jc w:val="both"/>
        <w:rPr>
          <w:sz w:val="22"/>
          <w:szCs w:val="22"/>
        </w:rPr>
      </w:pPr>
      <w:r w:rsidRPr="005E11B2">
        <w:rPr>
          <w:sz w:val="22"/>
          <w:szCs w:val="22"/>
        </w:rPr>
        <w:t>En el contexto de la construcción de políticas públicas,  el derecho de participación cobra especial relevancia para el ejercicio del control ciudadano y la reivindicación de los derechos humanos:</w:t>
      </w:r>
    </w:p>
    <w:p w14:paraId="24BE3820" w14:textId="77777777" w:rsidR="005E11B2" w:rsidRPr="005E11B2" w:rsidRDefault="005E11B2" w:rsidP="005E11B2">
      <w:pPr>
        <w:jc w:val="both"/>
        <w:rPr>
          <w:sz w:val="22"/>
          <w:szCs w:val="22"/>
        </w:rPr>
      </w:pPr>
      <w:r w:rsidRPr="005E11B2">
        <w:rPr>
          <w:sz w:val="22"/>
          <w:szCs w:val="22"/>
        </w:rPr>
        <w:t>Desde esa premisa general, el debate pretende analizar los desafíos y estrategias que posibiliten fortalecer los  mecanismos de participación ciudadana y social en una propuesta progresista y profundizar en cuáles son los marcos institucionales de articulación entre la sociedad civil y el Estado que contribuyan a potenciar la participación y desarrollar procesos de ciudadanía que fortalezcan la democratización de la democracia</w:t>
      </w:r>
      <w:r w:rsidRPr="005E11B2">
        <w:rPr>
          <w:sz w:val="22"/>
          <w:szCs w:val="22"/>
          <w:vertAlign w:val="superscript"/>
        </w:rPr>
        <w:footnoteReference w:id="8"/>
      </w:r>
      <w:r w:rsidRPr="005E11B2">
        <w:rPr>
          <w:sz w:val="22"/>
          <w:szCs w:val="22"/>
        </w:rPr>
        <w:t>.</w:t>
      </w:r>
    </w:p>
    <w:p w14:paraId="307BE184" w14:textId="77777777" w:rsidR="005E11B2" w:rsidRPr="005E11B2" w:rsidRDefault="005E11B2" w:rsidP="005E11B2">
      <w:pPr>
        <w:jc w:val="both"/>
        <w:rPr>
          <w:sz w:val="22"/>
          <w:szCs w:val="22"/>
        </w:rPr>
      </w:pPr>
      <w:r w:rsidRPr="005E11B2">
        <w:rPr>
          <w:sz w:val="22"/>
          <w:szCs w:val="22"/>
        </w:rPr>
        <w:t>El discurso de la política pública está ligado al concepto de lo político como una posibilidad del ejercicio de la democracia en virtud del ejercicio de la participación desde su perspectiva no eleccionaria.  “</w:t>
      </w:r>
      <w:r w:rsidRPr="005E11B2">
        <w:rPr>
          <w:i/>
          <w:sz w:val="22"/>
          <w:szCs w:val="22"/>
        </w:rPr>
        <w:t>La participación es también un modo privilegiado de expresar la participación social; de hacer presente a los diferentes grupos, tanto  en sus demandas específicas, como en su visión del mundo. Es una manera en la que la sociedad se reconoce a sí misma”</w:t>
      </w:r>
      <w:r w:rsidRPr="005E11B2">
        <w:rPr>
          <w:i/>
          <w:sz w:val="22"/>
          <w:szCs w:val="22"/>
          <w:vertAlign w:val="superscript"/>
        </w:rPr>
        <w:footnoteReference w:id="9"/>
      </w:r>
      <w:r w:rsidRPr="005E11B2">
        <w:rPr>
          <w:sz w:val="22"/>
          <w:szCs w:val="22"/>
        </w:rPr>
        <w:t>.</w:t>
      </w:r>
    </w:p>
    <w:p w14:paraId="1B876025" w14:textId="77777777" w:rsidR="005E11B2" w:rsidRPr="005E11B2" w:rsidRDefault="005E11B2" w:rsidP="005E11B2">
      <w:pPr>
        <w:jc w:val="both"/>
        <w:rPr>
          <w:sz w:val="22"/>
          <w:szCs w:val="22"/>
        </w:rPr>
      </w:pPr>
      <w:r w:rsidRPr="005E11B2">
        <w:rPr>
          <w:sz w:val="22"/>
          <w:szCs w:val="22"/>
        </w:rPr>
        <w:t xml:space="preserve">Este diálogo entre las autoridades y la comunidad permite que la dinámica de la administración de lo público se desarrolle de manera más precisa, pues irá dirigida a satisfacer sus verdaderas necesidades, e implicará mejor gestión de los recursos públicos. </w:t>
      </w:r>
      <w:r w:rsidRPr="005E11B2">
        <w:rPr>
          <w:i/>
          <w:iCs/>
          <w:sz w:val="22"/>
          <w:szCs w:val="22"/>
        </w:rPr>
        <w:t xml:space="preserve">“Las nuevas políticas públicas corresponden a </w:t>
      </w:r>
      <w:r w:rsidRPr="005E11B2">
        <w:rPr>
          <w:i/>
          <w:iCs/>
          <w:sz w:val="22"/>
          <w:szCs w:val="22"/>
        </w:rPr>
        <w:lastRenderedPageBreak/>
        <w:t>una selección de temas y objetivos del programa de gobierno. Sin embargo, ellas se vienen a sumar a todas las políticas en efecto”</w:t>
      </w:r>
      <w:r w:rsidRPr="005E11B2">
        <w:rPr>
          <w:i/>
          <w:iCs/>
          <w:sz w:val="22"/>
          <w:szCs w:val="22"/>
          <w:vertAlign w:val="superscript"/>
        </w:rPr>
        <w:footnoteReference w:id="10"/>
      </w:r>
      <w:r w:rsidRPr="005E11B2">
        <w:rPr>
          <w:sz w:val="22"/>
          <w:szCs w:val="22"/>
        </w:rPr>
        <w:t>.</w:t>
      </w:r>
    </w:p>
    <w:p w14:paraId="33802117" w14:textId="77777777" w:rsidR="005E11B2" w:rsidRPr="005E11B2" w:rsidRDefault="005E11B2" w:rsidP="005E11B2">
      <w:pPr>
        <w:jc w:val="both"/>
        <w:rPr>
          <w:sz w:val="22"/>
          <w:szCs w:val="22"/>
          <w:lang w:val="es-MX"/>
        </w:rPr>
      </w:pPr>
      <w:r w:rsidRPr="005E11B2">
        <w:rPr>
          <w:sz w:val="22"/>
          <w:szCs w:val="22"/>
        </w:rPr>
        <w:t>En Colombia las políticas públicas han sido objeto de diversos pronunciamientos de la Corte Constitucional,  quien además del enfoque de la participación como característica de indispensable en desarrollo de la política pública, incluye además dos enfoques complementarios el poblacional y el enfoque de derechos. Según este criterio:</w:t>
      </w:r>
    </w:p>
    <w:p w14:paraId="55824B4B" w14:textId="77777777" w:rsidR="005E11B2" w:rsidRPr="005E11B2" w:rsidRDefault="005E11B2" w:rsidP="005E11B2">
      <w:pPr>
        <w:jc w:val="both"/>
        <w:rPr>
          <w:iCs/>
          <w:sz w:val="22"/>
          <w:szCs w:val="22"/>
          <w:lang w:val="es-MX"/>
        </w:rPr>
      </w:pPr>
      <w:r w:rsidRPr="005E11B2">
        <w:rPr>
          <w:sz w:val="22"/>
          <w:szCs w:val="22"/>
          <w:lang w:val="es-MX"/>
        </w:rPr>
        <w:t>El enfoque poblacional es mutuamente complementario respecto del enfoque participativo, toda vez que aquel exige una especificidad en el ejercicio participativo que dé cuenta de las diferencias sustanciales connaturales a cada uno de los miembros del grupo poblacional atendido –niños y niñas, mujeres, personas de la tercera edad, grupos étnicos</w:t>
      </w:r>
      <w:r w:rsidRPr="005E11B2">
        <w:rPr>
          <w:sz w:val="22"/>
          <w:szCs w:val="22"/>
          <w:vertAlign w:val="superscript"/>
          <w:lang w:val="es-MX"/>
        </w:rPr>
        <w:footnoteReference w:id="11"/>
      </w:r>
      <w:r w:rsidRPr="005E11B2">
        <w:rPr>
          <w:sz w:val="22"/>
          <w:szCs w:val="22"/>
          <w:lang w:val="es-MX"/>
        </w:rPr>
        <w:t>.</w:t>
      </w:r>
    </w:p>
    <w:p w14:paraId="028F5138" w14:textId="77777777" w:rsidR="005E11B2" w:rsidRPr="005E11B2" w:rsidRDefault="005E11B2" w:rsidP="005E11B2">
      <w:pPr>
        <w:jc w:val="both"/>
        <w:rPr>
          <w:iCs/>
          <w:sz w:val="22"/>
          <w:szCs w:val="22"/>
          <w:lang w:val="es-MX"/>
        </w:rPr>
      </w:pPr>
      <w:r w:rsidRPr="005E11B2">
        <w:rPr>
          <w:iCs/>
          <w:sz w:val="22"/>
          <w:szCs w:val="22"/>
          <w:lang w:val="es-MX"/>
        </w:rPr>
        <w:t xml:space="preserve">De igual forma ha señalado dicha corporación que la política pública comprende el desarrollo de diversas etapas a saber: </w:t>
      </w:r>
      <w:r w:rsidRPr="005E11B2">
        <w:rPr>
          <w:sz w:val="22"/>
          <w:szCs w:val="22"/>
        </w:rPr>
        <w:t>diseño,  formulación, ejecución y  evaluación. Cada una de las cuales tiene un significado técnico.</w:t>
      </w:r>
    </w:p>
    <w:p w14:paraId="4F2B8412" w14:textId="77777777" w:rsidR="005E11B2" w:rsidRPr="005E11B2" w:rsidRDefault="005E11B2" w:rsidP="005E11B2">
      <w:pPr>
        <w:jc w:val="both"/>
        <w:rPr>
          <w:sz w:val="22"/>
          <w:szCs w:val="22"/>
        </w:rPr>
      </w:pPr>
      <w:r w:rsidRPr="005E11B2">
        <w:rPr>
          <w:iCs/>
          <w:sz w:val="22"/>
          <w:szCs w:val="22"/>
          <w:lang w:val="es-MX"/>
        </w:rPr>
        <w:t>Por ejemplo, concibe el diseño como la etapa más importante, pues:</w:t>
      </w:r>
    </w:p>
    <w:p w14:paraId="53767F41" w14:textId="77777777" w:rsidR="005E11B2" w:rsidRPr="005E11B2" w:rsidRDefault="005E11B2" w:rsidP="005E11B2">
      <w:pPr>
        <w:jc w:val="both"/>
        <w:rPr>
          <w:sz w:val="22"/>
          <w:szCs w:val="22"/>
        </w:rPr>
      </w:pPr>
      <w:r w:rsidRPr="005E11B2">
        <w:rPr>
          <w:sz w:val="22"/>
          <w:szCs w:val="22"/>
        </w:rPr>
        <w:t>Diseñar una política es establecer sus elementos constitutivos, definir la relación entre ellos, ordenar prioridades, articular sus componentes de una manera inteligible para sus destinatarios, programar de qué forma, por qué medios, y a qué ritmo se alcanzarán las metas trazadas. Sin duda, el diseño de una política puede ser plasmada en un documento político o en un instrumento jurídico. En el segundo caso, el instrumento puede tener la naturaleza de un acto administrativo o de una ley. Puede concretarse también en normas de rango superior o inferior a los mencionados, pero generalmente se emplean estos dos actos jurídicos</w:t>
      </w:r>
      <w:r w:rsidRPr="005E11B2">
        <w:rPr>
          <w:sz w:val="22"/>
          <w:szCs w:val="22"/>
          <w:vertAlign w:val="superscript"/>
        </w:rPr>
        <w:footnoteReference w:id="12"/>
      </w:r>
      <w:r w:rsidRPr="005E11B2">
        <w:rPr>
          <w:sz w:val="22"/>
          <w:szCs w:val="22"/>
        </w:rPr>
        <w:t>.</w:t>
      </w:r>
    </w:p>
    <w:p w14:paraId="03FCD3DB" w14:textId="77777777" w:rsidR="005E11B2" w:rsidRPr="005E11B2" w:rsidRDefault="005E11B2" w:rsidP="005E11B2">
      <w:pPr>
        <w:jc w:val="both"/>
        <w:rPr>
          <w:sz w:val="22"/>
          <w:szCs w:val="22"/>
        </w:rPr>
      </w:pPr>
      <w:r w:rsidRPr="005E11B2">
        <w:rPr>
          <w:sz w:val="22"/>
          <w:szCs w:val="22"/>
        </w:rPr>
        <w:t>Pero aún más importante que su diseño es su  evaluación. Este proceso:</w:t>
      </w:r>
    </w:p>
    <w:p w14:paraId="155839F9" w14:textId="77777777" w:rsidR="005E11B2" w:rsidRPr="005E11B2" w:rsidRDefault="005E11B2" w:rsidP="005E11B2">
      <w:pPr>
        <w:jc w:val="both"/>
        <w:rPr>
          <w:sz w:val="22"/>
          <w:szCs w:val="22"/>
        </w:rPr>
      </w:pPr>
      <w:r w:rsidRPr="005E11B2">
        <w:rPr>
          <w:sz w:val="22"/>
          <w:szCs w:val="22"/>
        </w:rPr>
        <w:t>Se lleva a cabo con dos propósitos principales: para aprender de la experiencia, extrayendo lecciones que puedan aplicarse con el fin de mejorar el diseño y la implementación de políticas públicas (y/o programas y/o proyectos), y para la rendición de cuentas al público y/o a quienes han aportado los recursos utilizados”.</w:t>
      </w:r>
      <w:r w:rsidRPr="005E11B2">
        <w:rPr>
          <w:sz w:val="22"/>
          <w:szCs w:val="22"/>
          <w:vertAlign w:val="superscript"/>
        </w:rPr>
        <w:footnoteReference w:id="13"/>
      </w:r>
      <w:r w:rsidRPr="005E11B2">
        <w:rPr>
          <w:sz w:val="22"/>
          <w:szCs w:val="22"/>
        </w:rPr>
        <w:t xml:space="preserve"> La evaluación de la política pública permite establecer en qué medida se han logrado los objetivos de la política pública en cuestión. La “evaluación cierra el ciclo de las políticas, y puede retroalimentar el proceso en cualquiera de sus fases</w:t>
      </w:r>
      <w:r w:rsidRPr="005E11B2">
        <w:rPr>
          <w:sz w:val="22"/>
          <w:szCs w:val="22"/>
          <w:vertAlign w:val="superscript"/>
        </w:rPr>
        <w:footnoteReference w:id="14"/>
      </w:r>
      <w:r w:rsidRPr="005E11B2">
        <w:rPr>
          <w:sz w:val="22"/>
          <w:szCs w:val="22"/>
        </w:rPr>
        <w:t>.</w:t>
      </w:r>
    </w:p>
    <w:p w14:paraId="74B4CEE2" w14:textId="77777777" w:rsidR="005E11B2" w:rsidRPr="005E11B2" w:rsidRDefault="005E11B2" w:rsidP="005E11B2">
      <w:pPr>
        <w:jc w:val="both"/>
        <w:rPr>
          <w:sz w:val="22"/>
          <w:szCs w:val="22"/>
        </w:rPr>
      </w:pPr>
      <w:r w:rsidRPr="005E11B2">
        <w:rPr>
          <w:sz w:val="22"/>
          <w:szCs w:val="22"/>
        </w:rPr>
        <w:t>Actualmente además de las fases establecidas por la Corte Constitucional han sido aceptados en el marco del desarrollo de las políticas públicas que define claramente un ciclo integrados por diversas fases entre ellas: 1) la identificación y definición de problemas; 2) la formulación de políticas; 3) la adopción de la decisión; 4) la implementación; 5) la evaluación y 6) seguimiento.</w:t>
      </w:r>
    </w:p>
    <w:p w14:paraId="5771B49A" w14:textId="77777777" w:rsidR="005E11B2" w:rsidRPr="005E11B2" w:rsidRDefault="005E11B2" w:rsidP="005E11B2">
      <w:pPr>
        <w:jc w:val="both"/>
        <w:rPr>
          <w:sz w:val="22"/>
          <w:szCs w:val="22"/>
        </w:rPr>
      </w:pPr>
      <w:r w:rsidRPr="005E11B2">
        <w:rPr>
          <w:sz w:val="22"/>
          <w:szCs w:val="22"/>
        </w:rPr>
        <w:t xml:space="preserve">Bajo esta perspectiva, el papel de la universidad es transversal en el ciclo de la política pública, a través de la investigación, la responsabilidad social,  el diseño de programas que contribuyan de manera efectiva al abordaje de problemáticas concretas y la formación de profesionales capaces de </w:t>
      </w:r>
      <w:r w:rsidRPr="005E11B2">
        <w:rPr>
          <w:sz w:val="22"/>
          <w:szCs w:val="22"/>
        </w:rPr>
        <w:lastRenderedPageBreak/>
        <w:t>asumir con ética y responsabilidad todos los retos que plantea hoy en día la defensa de los derechos humanos.</w:t>
      </w:r>
    </w:p>
    <w:p w14:paraId="402A6591" w14:textId="77777777" w:rsidR="005E11B2" w:rsidRPr="005E11B2" w:rsidRDefault="005E11B2" w:rsidP="005E11B2">
      <w:pPr>
        <w:jc w:val="both"/>
        <w:rPr>
          <w:sz w:val="22"/>
          <w:szCs w:val="22"/>
        </w:rPr>
      </w:pPr>
    </w:p>
    <w:p w14:paraId="35873B8D" w14:textId="77777777" w:rsidR="005E11B2" w:rsidRPr="005E11B2" w:rsidRDefault="005E11B2" w:rsidP="005E11B2">
      <w:pPr>
        <w:jc w:val="both"/>
        <w:rPr>
          <w:sz w:val="22"/>
          <w:szCs w:val="22"/>
        </w:rPr>
      </w:pPr>
    </w:p>
    <w:p w14:paraId="78BA0EB5" w14:textId="77777777" w:rsidR="005E11B2" w:rsidRDefault="005E11B2" w:rsidP="005E11B2">
      <w:pPr>
        <w:jc w:val="both"/>
        <w:rPr>
          <w:sz w:val="22"/>
          <w:szCs w:val="22"/>
        </w:rPr>
      </w:pPr>
    </w:p>
    <w:p w14:paraId="14D31B6F" w14:textId="77777777" w:rsidR="005E11B2" w:rsidRDefault="005E11B2" w:rsidP="005E11B2">
      <w:pPr>
        <w:jc w:val="both"/>
        <w:rPr>
          <w:sz w:val="22"/>
          <w:szCs w:val="22"/>
        </w:rPr>
      </w:pPr>
    </w:p>
    <w:p w14:paraId="01D03789" w14:textId="77777777" w:rsidR="005E11B2" w:rsidRDefault="005E11B2" w:rsidP="005E11B2">
      <w:pPr>
        <w:jc w:val="both"/>
        <w:rPr>
          <w:sz w:val="22"/>
          <w:szCs w:val="22"/>
        </w:rPr>
      </w:pPr>
    </w:p>
    <w:p w14:paraId="2BEF3DD1" w14:textId="77777777" w:rsidR="005E11B2" w:rsidRPr="005E11B2" w:rsidRDefault="005E11B2" w:rsidP="005E11B2">
      <w:pPr>
        <w:jc w:val="both"/>
        <w:rPr>
          <w:sz w:val="22"/>
          <w:szCs w:val="22"/>
        </w:rPr>
      </w:pPr>
    </w:p>
    <w:p w14:paraId="3B812471" w14:textId="77777777" w:rsidR="0000102B" w:rsidRPr="00BD0F96" w:rsidRDefault="0000102B" w:rsidP="0000102B">
      <w:pPr>
        <w:pStyle w:val="Prrafodelista"/>
        <w:numPr>
          <w:ilvl w:val="0"/>
          <w:numId w:val="12"/>
        </w:numPr>
        <w:jc w:val="both"/>
        <w:rPr>
          <w:sz w:val="22"/>
          <w:szCs w:val="22"/>
        </w:rPr>
      </w:pPr>
      <w:r w:rsidRPr="00BD0F96">
        <w:rPr>
          <w:sz w:val="22"/>
          <w:szCs w:val="22"/>
        </w:rPr>
        <w:t xml:space="preserve">Consecución de los objetivos general y específicos planteados </w:t>
      </w:r>
    </w:p>
    <w:p w14:paraId="3DAB9CE2" w14:textId="77777777" w:rsidR="005E11B2" w:rsidRDefault="005E11B2" w:rsidP="005E11B2">
      <w:pPr>
        <w:jc w:val="both"/>
        <w:rPr>
          <w:sz w:val="22"/>
          <w:szCs w:val="22"/>
        </w:rPr>
      </w:pPr>
    </w:p>
    <w:p w14:paraId="2321C476" w14:textId="77777777" w:rsidR="005E11B2" w:rsidRDefault="005E11B2" w:rsidP="005E11B2">
      <w:pPr>
        <w:jc w:val="both"/>
        <w:rPr>
          <w:sz w:val="22"/>
          <w:szCs w:val="22"/>
        </w:rPr>
      </w:pPr>
    </w:p>
    <w:p w14:paraId="6B0A7774" w14:textId="77777777" w:rsidR="006F215C" w:rsidRPr="006F215C" w:rsidRDefault="006F215C" w:rsidP="006F215C">
      <w:pPr>
        <w:jc w:val="both"/>
        <w:rPr>
          <w:b/>
          <w:sz w:val="22"/>
          <w:szCs w:val="22"/>
        </w:rPr>
      </w:pPr>
      <w:r w:rsidRPr="006F215C">
        <w:rPr>
          <w:b/>
          <w:sz w:val="22"/>
          <w:szCs w:val="22"/>
        </w:rPr>
        <w:t>Objetivo Genaral</w:t>
      </w:r>
    </w:p>
    <w:p w14:paraId="0B9580F3" w14:textId="77777777" w:rsidR="006F215C" w:rsidRPr="006F215C" w:rsidRDefault="006F215C" w:rsidP="006F215C">
      <w:pPr>
        <w:jc w:val="both"/>
        <w:rPr>
          <w:sz w:val="22"/>
          <w:szCs w:val="22"/>
          <w:lang w:val="es-ES"/>
        </w:rPr>
      </w:pPr>
    </w:p>
    <w:p w14:paraId="01809BA9" w14:textId="77777777" w:rsidR="006F215C" w:rsidRPr="006F215C" w:rsidRDefault="006F215C" w:rsidP="006F215C">
      <w:pPr>
        <w:jc w:val="both"/>
        <w:rPr>
          <w:sz w:val="22"/>
          <w:szCs w:val="22"/>
          <w:lang w:val="es-ES"/>
        </w:rPr>
      </w:pPr>
      <w:r w:rsidRPr="006F215C">
        <w:rPr>
          <w:sz w:val="22"/>
          <w:szCs w:val="22"/>
          <w:lang w:val="es-ES"/>
        </w:rPr>
        <w:t>Contribuir, desde  la reflexión de los procesos de exigibilidad y justiciabilidad de los derechos humanos, a la reconstrucción y redefinición de el sentido y la importancia de los Derechos Humanos.</w:t>
      </w:r>
    </w:p>
    <w:p w14:paraId="3DE04A68" w14:textId="77777777" w:rsidR="006F215C" w:rsidRPr="006F215C" w:rsidRDefault="006F215C" w:rsidP="006F215C">
      <w:pPr>
        <w:jc w:val="both"/>
        <w:rPr>
          <w:b/>
          <w:sz w:val="22"/>
          <w:szCs w:val="22"/>
          <w:lang w:val="es-ES"/>
        </w:rPr>
      </w:pPr>
    </w:p>
    <w:p w14:paraId="60935178" w14:textId="77777777" w:rsidR="006F215C" w:rsidRPr="006F215C" w:rsidRDefault="006F215C" w:rsidP="006F215C">
      <w:pPr>
        <w:jc w:val="both"/>
        <w:rPr>
          <w:b/>
          <w:sz w:val="22"/>
          <w:szCs w:val="22"/>
          <w:lang w:val="es-ES"/>
        </w:rPr>
      </w:pPr>
      <w:r w:rsidRPr="006F215C">
        <w:rPr>
          <w:b/>
          <w:sz w:val="22"/>
          <w:szCs w:val="22"/>
          <w:lang w:val="es-ES"/>
        </w:rPr>
        <w:t>Objetivos Específicos.</w:t>
      </w:r>
    </w:p>
    <w:p w14:paraId="0EA95E29" w14:textId="77777777" w:rsidR="006F215C" w:rsidRPr="006F215C" w:rsidRDefault="006F215C" w:rsidP="006F215C">
      <w:pPr>
        <w:jc w:val="both"/>
        <w:rPr>
          <w:sz w:val="22"/>
          <w:szCs w:val="22"/>
        </w:rPr>
      </w:pPr>
    </w:p>
    <w:p w14:paraId="128DFE26" w14:textId="77777777" w:rsidR="006F215C" w:rsidRPr="006F215C" w:rsidRDefault="006F215C" w:rsidP="006F215C">
      <w:pPr>
        <w:jc w:val="both"/>
        <w:rPr>
          <w:sz w:val="22"/>
          <w:szCs w:val="22"/>
        </w:rPr>
      </w:pPr>
      <w:r w:rsidRPr="006F215C">
        <w:rPr>
          <w:sz w:val="22"/>
          <w:szCs w:val="22"/>
        </w:rPr>
        <w:t>Conocer y analizar el marco conceptual de los derechos humanos y del derecho internacional humanitario y las diferentes corrientes que dan cuenta del problema de su fundamentación y de su vigencia, así como conocer en un primer gran acercamiento, de los sistemas y mecanismos nacionales, regionales e internacionales de protección de los derechos humanos.</w:t>
      </w:r>
    </w:p>
    <w:p w14:paraId="6C5BB492" w14:textId="77777777" w:rsidR="006F215C" w:rsidRPr="006F215C" w:rsidRDefault="006F215C" w:rsidP="006F215C">
      <w:pPr>
        <w:jc w:val="both"/>
        <w:rPr>
          <w:b/>
          <w:sz w:val="22"/>
          <w:szCs w:val="22"/>
          <w:lang w:val="es-ES"/>
        </w:rPr>
      </w:pPr>
    </w:p>
    <w:p w14:paraId="152B2ACB" w14:textId="77777777" w:rsidR="006F215C" w:rsidRPr="006F215C" w:rsidRDefault="006F215C" w:rsidP="006F215C">
      <w:pPr>
        <w:jc w:val="both"/>
        <w:rPr>
          <w:sz w:val="22"/>
          <w:szCs w:val="22"/>
        </w:rPr>
      </w:pPr>
      <w:r w:rsidRPr="006F215C">
        <w:rPr>
          <w:sz w:val="22"/>
          <w:szCs w:val="22"/>
        </w:rPr>
        <w:t>Analizar el papel en un mundo globalizado de la defensa y promoción de los derechos humanos, así como sus formas de organización, estrategias y alcances frente a los retos de la vigencia de los mismos y de la transición a la democracia.</w:t>
      </w:r>
    </w:p>
    <w:p w14:paraId="34157B00" w14:textId="77777777" w:rsidR="006F215C" w:rsidRPr="006F215C" w:rsidRDefault="006F215C" w:rsidP="006F215C">
      <w:pPr>
        <w:jc w:val="both"/>
        <w:rPr>
          <w:sz w:val="22"/>
          <w:szCs w:val="22"/>
        </w:rPr>
      </w:pPr>
    </w:p>
    <w:p w14:paraId="371C6CE4" w14:textId="77777777" w:rsidR="006F215C" w:rsidRPr="006F215C" w:rsidRDefault="006F215C" w:rsidP="006F215C">
      <w:pPr>
        <w:jc w:val="both"/>
        <w:rPr>
          <w:sz w:val="22"/>
          <w:szCs w:val="22"/>
        </w:rPr>
      </w:pPr>
      <w:r w:rsidRPr="006F215C">
        <w:rPr>
          <w:sz w:val="22"/>
          <w:szCs w:val="22"/>
          <w:lang w:val="es-ES"/>
        </w:rPr>
        <w:t xml:space="preserve">Comprender  cómo Movimientos sociales en Colombia, construyen su acción política desde el discurso de los derechos humanos por medio del </w:t>
      </w:r>
      <w:r w:rsidRPr="006F215C">
        <w:rPr>
          <w:sz w:val="22"/>
          <w:szCs w:val="22"/>
          <w:lang w:val="es-ES_tradnl"/>
        </w:rPr>
        <w:t>uso de las instituciones del derecho internacional y de las instancias nacionales</w:t>
      </w:r>
    </w:p>
    <w:p w14:paraId="588A4204" w14:textId="77777777" w:rsidR="006F215C" w:rsidRPr="006F215C" w:rsidRDefault="006F215C" w:rsidP="006F215C">
      <w:pPr>
        <w:jc w:val="both"/>
        <w:rPr>
          <w:sz w:val="22"/>
          <w:szCs w:val="22"/>
        </w:rPr>
      </w:pPr>
    </w:p>
    <w:p w14:paraId="24D6ADE1" w14:textId="77777777" w:rsidR="005E11B2" w:rsidRPr="005E11B2" w:rsidRDefault="005E11B2" w:rsidP="005E11B2">
      <w:pPr>
        <w:jc w:val="both"/>
        <w:rPr>
          <w:sz w:val="22"/>
          <w:szCs w:val="22"/>
        </w:rPr>
      </w:pPr>
    </w:p>
    <w:p w14:paraId="645FC5E3" w14:textId="77777777" w:rsidR="00E06AC6" w:rsidRDefault="00E06AC6" w:rsidP="00E06AC6">
      <w:pPr>
        <w:numPr>
          <w:ilvl w:val="0"/>
          <w:numId w:val="12"/>
        </w:numPr>
        <w:jc w:val="both"/>
        <w:rPr>
          <w:sz w:val="22"/>
          <w:szCs w:val="22"/>
        </w:rPr>
      </w:pPr>
      <w:r w:rsidRPr="00BD0F96">
        <w:rPr>
          <w:sz w:val="22"/>
          <w:szCs w:val="22"/>
        </w:rPr>
        <w:t>Resultados.</w:t>
      </w:r>
    </w:p>
    <w:p w14:paraId="42A2FBC8" w14:textId="2C008D7B" w:rsidR="006F215C" w:rsidRDefault="006F215C" w:rsidP="006F215C">
      <w:pPr>
        <w:jc w:val="both"/>
        <w:rPr>
          <w:sz w:val="22"/>
          <w:szCs w:val="22"/>
        </w:rPr>
      </w:pPr>
    </w:p>
    <w:p w14:paraId="2C407FA7" w14:textId="42D044EA" w:rsidR="00523436" w:rsidRDefault="00523436" w:rsidP="006F215C">
      <w:pPr>
        <w:jc w:val="both"/>
        <w:rPr>
          <w:sz w:val="22"/>
          <w:szCs w:val="22"/>
        </w:rPr>
      </w:pPr>
      <w:r>
        <w:rPr>
          <w:sz w:val="22"/>
          <w:szCs w:val="22"/>
        </w:rPr>
        <w:t xml:space="preserve">Se  desarrollaron reuniones de trabajo con el fin de establecer los temas de investigación, el resultado la producción de 9 articulos que se proponen como libro de investigación </w:t>
      </w:r>
      <w:r w:rsidR="005D17ED">
        <w:rPr>
          <w:sz w:val="22"/>
          <w:szCs w:val="22"/>
        </w:rPr>
        <w:t>titulado “Debates actuales de la defensa de los Derechos Humanos”</w:t>
      </w:r>
    </w:p>
    <w:p w14:paraId="4AF08E96" w14:textId="77777777" w:rsidR="005D17ED" w:rsidRDefault="005D17ED" w:rsidP="006F215C">
      <w:pPr>
        <w:jc w:val="both"/>
        <w:rPr>
          <w:sz w:val="22"/>
          <w:szCs w:val="22"/>
        </w:rPr>
      </w:pPr>
    </w:p>
    <w:p w14:paraId="099AF892" w14:textId="4DE897E5" w:rsidR="005D17ED" w:rsidRDefault="005D17ED" w:rsidP="006F215C">
      <w:pPr>
        <w:jc w:val="both"/>
        <w:rPr>
          <w:sz w:val="22"/>
          <w:szCs w:val="22"/>
        </w:rPr>
      </w:pPr>
      <w:r>
        <w:rPr>
          <w:sz w:val="22"/>
          <w:szCs w:val="22"/>
        </w:rPr>
        <w:t>Desarrollo de un evento de divulgación de la investigación fecha 16 de Noviembre.</w:t>
      </w:r>
    </w:p>
    <w:p w14:paraId="1C88F9EC" w14:textId="77777777" w:rsidR="005D17ED" w:rsidRDefault="005D17ED" w:rsidP="006F215C">
      <w:pPr>
        <w:jc w:val="both"/>
        <w:rPr>
          <w:sz w:val="22"/>
          <w:szCs w:val="22"/>
        </w:rPr>
      </w:pPr>
    </w:p>
    <w:p w14:paraId="6F17F8C4" w14:textId="573305BC" w:rsidR="005D17ED" w:rsidRDefault="005D17ED" w:rsidP="006F215C">
      <w:pPr>
        <w:jc w:val="both"/>
        <w:rPr>
          <w:sz w:val="22"/>
          <w:szCs w:val="22"/>
        </w:rPr>
      </w:pPr>
      <w:r>
        <w:rPr>
          <w:sz w:val="22"/>
          <w:szCs w:val="22"/>
        </w:rPr>
        <w:t>Presentación de ponencias.</w:t>
      </w:r>
    </w:p>
    <w:p w14:paraId="282012A6" w14:textId="77777777" w:rsidR="006F215C" w:rsidRDefault="006F215C" w:rsidP="006F215C">
      <w:pPr>
        <w:jc w:val="both"/>
        <w:rPr>
          <w:sz w:val="22"/>
          <w:szCs w:val="22"/>
        </w:rPr>
      </w:pPr>
    </w:p>
    <w:p w14:paraId="717822F3" w14:textId="77777777" w:rsidR="006F215C" w:rsidRPr="00BD0F96" w:rsidRDefault="006F215C" w:rsidP="006F215C">
      <w:pPr>
        <w:jc w:val="both"/>
        <w:rPr>
          <w:sz w:val="22"/>
          <w:szCs w:val="22"/>
        </w:rPr>
      </w:pPr>
    </w:p>
    <w:p w14:paraId="49377034" w14:textId="77777777" w:rsidR="00E06AC6" w:rsidRDefault="00E06AC6" w:rsidP="00E06AC6">
      <w:pPr>
        <w:numPr>
          <w:ilvl w:val="0"/>
          <w:numId w:val="12"/>
        </w:numPr>
        <w:jc w:val="both"/>
        <w:rPr>
          <w:sz w:val="22"/>
          <w:szCs w:val="22"/>
        </w:rPr>
      </w:pPr>
      <w:r w:rsidRPr="00BD0F96">
        <w:rPr>
          <w:sz w:val="22"/>
          <w:szCs w:val="22"/>
        </w:rPr>
        <w:t>Conclusiones.</w:t>
      </w:r>
    </w:p>
    <w:p w14:paraId="5B6FF4CE" w14:textId="77777777" w:rsidR="005D17ED" w:rsidRDefault="005D17ED" w:rsidP="005D17ED">
      <w:pPr>
        <w:jc w:val="both"/>
        <w:rPr>
          <w:sz w:val="22"/>
          <w:szCs w:val="22"/>
        </w:rPr>
      </w:pPr>
    </w:p>
    <w:p w14:paraId="5E250AB3" w14:textId="0996015A" w:rsidR="00CB5AB8" w:rsidRDefault="00CB5AB8" w:rsidP="005D17ED">
      <w:pPr>
        <w:jc w:val="both"/>
        <w:rPr>
          <w:sz w:val="22"/>
          <w:szCs w:val="22"/>
        </w:rPr>
      </w:pPr>
      <w:r>
        <w:rPr>
          <w:sz w:val="22"/>
          <w:szCs w:val="22"/>
        </w:rPr>
        <w:t>Se desarrollan investigaciones que dan cuenta de los debates y desafíos frente a los procesos de exigibilidad y justiciabilidad de los derechos humanos.</w:t>
      </w:r>
    </w:p>
    <w:p w14:paraId="7D5D9124" w14:textId="77777777" w:rsidR="00CB5AB8" w:rsidRDefault="00CB5AB8" w:rsidP="005D17ED">
      <w:pPr>
        <w:jc w:val="both"/>
        <w:rPr>
          <w:sz w:val="22"/>
          <w:szCs w:val="22"/>
        </w:rPr>
      </w:pPr>
    </w:p>
    <w:p w14:paraId="5ABE8321" w14:textId="360E3F02" w:rsidR="00CB5AB8" w:rsidRDefault="000109D1" w:rsidP="005D17ED">
      <w:pPr>
        <w:jc w:val="both"/>
        <w:rPr>
          <w:sz w:val="22"/>
          <w:szCs w:val="22"/>
        </w:rPr>
      </w:pPr>
      <w:r>
        <w:rPr>
          <w:sz w:val="22"/>
          <w:szCs w:val="22"/>
        </w:rPr>
        <w:t>Se caracterizan la relación existente entre sujetos y derechos humanos.</w:t>
      </w:r>
    </w:p>
    <w:p w14:paraId="19D25B88" w14:textId="77777777" w:rsidR="000109D1" w:rsidRDefault="000109D1" w:rsidP="005D17ED">
      <w:pPr>
        <w:jc w:val="both"/>
        <w:rPr>
          <w:sz w:val="22"/>
          <w:szCs w:val="22"/>
        </w:rPr>
      </w:pPr>
    </w:p>
    <w:p w14:paraId="5B93F7F5" w14:textId="381DE13B" w:rsidR="000109D1" w:rsidRDefault="000109D1" w:rsidP="005D17ED">
      <w:pPr>
        <w:jc w:val="both"/>
        <w:rPr>
          <w:sz w:val="22"/>
          <w:szCs w:val="22"/>
        </w:rPr>
      </w:pPr>
      <w:r>
        <w:rPr>
          <w:sz w:val="22"/>
          <w:szCs w:val="22"/>
        </w:rPr>
        <w:t>Se problematizó temas de relevancia para el país como el pos-acuerdo.</w:t>
      </w:r>
    </w:p>
    <w:p w14:paraId="710F782C" w14:textId="77777777" w:rsidR="005D17ED" w:rsidRDefault="005D17ED" w:rsidP="005D17ED">
      <w:pPr>
        <w:jc w:val="both"/>
        <w:rPr>
          <w:sz w:val="22"/>
          <w:szCs w:val="22"/>
        </w:rPr>
      </w:pPr>
    </w:p>
    <w:p w14:paraId="79821B0E" w14:textId="77777777" w:rsidR="005D17ED" w:rsidRDefault="005D17ED" w:rsidP="005D17ED">
      <w:pPr>
        <w:jc w:val="both"/>
        <w:rPr>
          <w:sz w:val="22"/>
          <w:szCs w:val="22"/>
        </w:rPr>
      </w:pPr>
    </w:p>
    <w:p w14:paraId="0F54D7A8" w14:textId="77777777" w:rsidR="005D17ED" w:rsidRDefault="005D17ED" w:rsidP="005D17ED">
      <w:pPr>
        <w:jc w:val="both"/>
        <w:rPr>
          <w:sz w:val="22"/>
          <w:szCs w:val="22"/>
        </w:rPr>
      </w:pPr>
    </w:p>
    <w:p w14:paraId="44E20D57" w14:textId="77777777" w:rsidR="005D17ED" w:rsidRDefault="005D17ED" w:rsidP="005D17ED">
      <w:pPr>
        <w:jc w:val="both"/>
        <w:rPr>
          <w:sz w:val="22"/>
          <w:szCs w:val="22"/>
        </w:rPr>
      </w:pPr>
    </w:p>
    <w:p w14:paraId="2F269D1F" w14:textId="77777777" w:rsidR="005D17ED" w:rsidRPr="00BD0F96" w:rsidRDefault="005D17ED" w:rsidP="005D17ED">
      <w:pPr>
        <w:jc w:val="both"/>
        <w:rPr>
          <w:sz w:val="22"/>
          <w:szCs w:val="22"/>
        </w:rPr>
      </w:pPr>
    </w:p>
    <w:p w14:paraId="6ED85374" w14:textId="77777777" w:rsidR="00E06AC6" w:rsidRPr="00BD0F96" w:rsidRDefault="00E06AC6" w:rsidP="00E06AC6">
      <w:pPr>
        <w:numPr>
          <w:ilvl w:val="0"/>
          <w:numId w:val="12"/>
        </w:numPr>
        <w:jc w:val="both"/>
        <w:rPr>
          <w:sz w:val="22"/>
          <w:szCs w:val="22"/>
        </w:rPr>
      </w:pPr>
      <w:r w:rsidRPr="00BD0F96">
        <w:rPr>
          <w:sz w:val="22"/>
          <w:szCs w:val="22"/>
        </w:rPr>
        <w:t>Referencias.</w:t>
      </w:r>
    </w:p>
    <w:p w14:paraId="7C067DCD" w14:textId="77777777" w:rsidR="00E06AC6" w:rsidRPr="00BD0F96" w:rsidRDefault="00E06AC6" w:rsidP="00E06AC6">
      <w:pPr>
        <w:ind w:left="708"/>
        <w:jc w:val="both"/>
        <w:rPr>
          <w:sz w:val="22"/>
          <w:szCs w:val="22"/>
        </w:rPr>
      </w:pPr>
    </w:p>
    <w:p w14:paraId="517324C1" w14:textId="77777777" w:rsidR="00CB5AB8" w:rsidRPr="00CB5AB8" w:rsidRDefault="00CB5AB8" w:rsidP="00CB5AB8">
      <w:pPr>
        <w:jc w:val="both"/>
        <w:rPr>
          <w:sz w:val="22"/>
          <w:szCs w:val="22"/>
        </w:rPr>
      </w:pPr>
      <w:r w:rsidRPr="00CB5AB8">
        <w:rPr>
          <w:sz w:val="22"/>
          <w:szCs w:val="22"/>
          <w:lang w:val="es-ES"/>
        </w:rPr>
        <w:t>ABRAMOVICH, Víctor. Una aproximación al enfoque de derechos en las estrategias y políticas de desarrollo.</w:t>
      </w:r>
      <w:r w:rsidRPr="00CB5AB8">
        <w:rPr>
          <w:sz w:val="22"/>
          <w:szCs w:val="22"/>
        </w:rPr>
        <w:t xml:space="preserve"> </w:t>
      </w:r>
      <w:r w:rsidRPr="00CB5AB8">
        <w:rPr>
          <w:sz w:val="22"/>
          <w:szCs w:val="22"/>
          <w:lang w:val="es-ES"/>
        </w:rPr>
        <w:t>Revista de la CEPAL. N. 88. Abril  2006.</w:t>
      </w:r>
    </w:p>
    <w:p w14:paraId="4955D24F" w14:textId="77777777" w:rsidR="00CB5AB8" w:rsidRPr="00CB5AB8" w:rsidRDefault="00CB5AB8" w:rsidP="00CB5AB8">
      <w:pPr>
        <w:jc w:val="both"/>
        <w:rPr>
          <w:sz w:val="22"/>
          <w:szCs w:val="22"/>
        </w:rPr>
      </w:pPr>
      <w:r w:rsidRPr="00CB5AB8">
        <w:rPr>
          <w:sz w:val="22"/>
          <w:szCs w:val="22"/>
          <w:lang w:val="es-ES"/>
        </w:rPr>
        <w:t>ABRAMOVICH, Víctor. Una aproximación al enfoque de derechos en las estrategias y políticas de desarrollo.</w:t>
      </w:r>
      <w:r w:rsidRPr="00CB5AB8">
        <w:rPr>
          <w:sz w:val="22"/>
          <w:szCs w:val="22"/>
        </w:rPr>
        <w:t xml:space="preserve"> </w:t>
      </w:r>
      <w:r w:rsidRPr="00CB5AB8">
        <w:rPr>
          <w:sz w:val="22"/>
          <w:szCs w:val="22"/>
          <w:lang w:val="es-ES"/>
        </w:rPr>
        <w:t xml:space="preserve">Revista de la CEPAL. N. 88. Abril  2006. </w:t>
      </w:r>
    </w:p>
    <w:p w14:paraId="7C720480" w14:textId="77777777" w:rsidR="00CB5AB8" w:rsidRPr="00CB5AB8" w:rsidRDefault="00CB5AB8" w:rsidP="00CB5AB8">
      <w:pPr>
        <w:jc w:val="both"/>
        <w:rPr>
          <w:sz w:val="22"/>
          <w:szCs w:val="22"/>
        </w:rPr>
      </w:pPr>
      <w:r w:rsidRPr="00CB5AB8">
        <w:rPr>
          <w:sz w:val="22"/>
          <w:szCs w:val="22"/>
        </w:rPr>
        <w:t>ACNUR, unidad de servicios comunitarios. 2008</w:t>
      </w:r>
    </w:p>
    <w:p w14:paraId="3D23A09B" w14:textId="77777777" w:rsidR="00CB5AB8" w:rsidRPr="00CB5AB8" w:rsidRDefault="00CB5AB8" w:rsidP="00CB5AB8">
      <w:pPr>
        <w:jc w:val="both"/>
        <w:rPr>
          <w:sz w:val="22"/>
          <w:szCs w:val="22"/>
          <w:lang w:val="es-ES_tradnl"/>
        </w:rPr>
      </w:pPr>
      <w:r w:rsidRPr="00CB5AB8">
        <w:rPr>
          <w:sz w:val="22"/>
          <w:szCs w:val="22"/>
          <w:lang w:val="es-ES_tradnl"/>
        </w:rPr>
        <w:t>BAQUERO TORRES, María Inés.  El Enfoque Diferencial en discapacidad: un imperativo ético en la revisión del Plan de   Ordenamiento Territorial de Bogotá D.C. Bogotá, junio de 2009.</w:t>
      </w:r>
    </w:p>
    <w:p w14:paraId="1AD528C3" w14:textId="77777777" w:rsidR="00CB5AB8" w:rsidRPr="00CB5AB8" w:rsidRDefault="00CB5AB8" w:rsidP="00CB5AB8">
      <w:pPr>
        <w:jc w:val="both"/>
        <w:rPr>
          <w:sz w:val="22"/>
          <w:szCs w:val="22"/>
        </w:rPr>
      </w:pPr>
      <w:r w:rsidRPr="00CB5AB8">
        <w:rPr>
          <w:sz w:val="22"/>
          <w:szCs w:val="22"/>
        </w:rPr>
        <w:t>COMISIÓN DE SEGUIMIENTO A LA POLÍTICA PÚBLICA SOBRE DESPLAZAMIENTO FORZADO. El desplazamiento forzado y el goce efectivo de los derechos para las poblaciones afrocolombiana e indígena. Bogotá D. C., octubre de 2011.</w:t>
      </w:r>
    </w:p>
    <w:p w14:paraId="7E897B21" w14:textId="77777777" w:rsidR="00CB5AB8" w:rsidRPr="00CB5AB8" w:rsidRDefault="00CB5AB8" w:rsidP="00CB5AB8">
      <w:pPr>
        <w:jc w:val="both"/>
        <w:rPr>
          <w:sz w:val="22"/>
          <w:szCs w:val="22"/>
        </w:rPr>
      </w:pPr>
      <w:r w:rsidRPr="00CB5AB8">
        <w:rPr>
          <w:sz w:val="22"/>
          <w:szCs w:val="22"/>
        </w:rPr>
        <w:t xml:space="preserve">COMISIÓN INTERAMERICANA DE DERECHOS HUMANOS. </w:t>
      </w:r>
      <w:r w:rsidRPr="00CB5AB8">
        <w:rPr>
          <w:bCs/>
          <w:sz w:val="22"/>
          <w:szCs w:val="22"/>
          <w:lang w:val="es-ES"/>
        </w:rPr>
        <w:t xml:space="preserve">La seguridad ciudadana y los derechos humanos. </w:t>
      </w:r>
      <w:r w:rsidRPr="00CB5AB8">
        <w:rPr>
          <w:sz w:val="22"/>
          <w:szCs w:val="22"/>
          <w:lang w:val="es-ES"/>
        </w:rPr>
        <w:t xml:space="preserve"> </w:t>
      </w:r>
      <w:r w:rsidRPr="00CB5AB8">
        <w:rPr>
          <w:bCs/>
          <w:sz w:val="22"/>
          <w:szCs w:val="22"/>
          <w:lang w:val="es-ES"/>
        </w:rPr>
        <w:t>OEA/Ser.L/V/II. Doc. 57</w:t>
      </w:r>
      <w:r w:rsidRPr="00CB5AB8">
        <w:rPr>
          <w:bCs/>
          <w:sz w:val="22"/>
          <w:szCs w:val="22"/>
        </w:rPr>
        <w:t xml:space="preserve">. </w:t>
      </w:r>
      <w:r w:rsidRPr="00CB5AB8">
        <w:rPr>
          <w:bCs/>
          <w:sz w:val="22"/>
          <w:szCs w:val="22"/>
          <w:lang w:val="es-ES"/>
        </w:rPr>
        <w:t xml:space="preserve"> 2009. </w:t>
      </w:r>
    </w:p>
    <w:p w14:paraId="7B45AD53" w14:textId="77777777" w:rsidR="00CB5AB8" w:rsidRPr="00CB5AB8" w:rsidRDefault="00CB5AB8" w:rsidP="00CB5AB8">
      <w:pPr>
        <w:jc w:val="both"/>
        <w:rPr>
          <w:sz w:val="22"/>
          <w:szCs w:val="22"/>
        </w:rPr>
      </w:pPr>
      <w:r w:rsidRPr="00CB5AB8">
        <w:rPr>
          <w:sz w:val="22"/>
          <w:szCs w:val="22"/>
        </w:rPr>
        <w:t>CORTE CONSTITUCIONAL COLOMBIANA.</w:t>
      </w:r>
      <w:r w:rsidRPr="00CB5AB8">
        <w:rPr>
          <w:b/>
          <w:bCs/>
          <w:sz w:val="22"/>
          <w:szCs w:val="22"/>
        </w:rPr>
        <w:t xml:space="preserve"> </w:t>
      </w:r>
      <w:r w:rsidRPr="00CB5AB8">
        <w:rPr>
          <w:bCs/>
          <w:sz w:val="22"/>
          <w:szCs w:val="22"/>
        </w:rPr>
        <w:t>Sentencia C-646 de 2001.</w:t>
      </w:r>
      <w:r w:rsidRPr="00CB5AB8">
        <w:rPr>
          <w:sz w:val="22"/>
          <w:szCs w:val="22"/>
        </w:rPr>
        <w:t xml:space="preserve"> Dr. MANUEL JOSE CEPEDA ESPINOSA</w:t>
      </w:r>
    </w:p>
    <w:p w14:paraId="3B175199" w14:textId="77777777" w:rsidR="00CB5AB8" w:rsidRPr="00CB5AB8" w:rsidRDefault="00CB5AB8" w:rsidP="00CB5AB8">
      <w:pPr>
        <w:jc w:val="both"/>
        <w:rPr>
          <w:sz w:val="22"/>
          <w:szCs w:val="22"/>
        </w:rPr>
      </w:pPr>
      <w:r w:rsidRPr="00CB5AB8">
        <w:rPr>
          <w:sz w:val="22"/>
          <w:szCs w:val="22"/>
        </w:rPr>
        <w:t>CORTE CONSTITUCIONAL COLOMBIANA. Sentencia T-602 de 2003. M.P Dr. JAIME ARAÚJO RENTERÍA</w:t>
      </w:r>
    </w:p>
    <w:p w14:paraId="08A22B95" w14:textId="77777777" w:rsidR="00CB5AB8" w:rsidRPr="00CB5AB8" w:rsidRDefault="00CB5AB8" w:rsidP="00CB5AB8">
      <w:pPr>
        <w:jc w:val="both"/>
        <w:rPr>
          <w:sz w:val="22"/>
          <w:szCs w:val="22"/>
        </w:rPr>
      </w:pPr>
      <w:r w:rsidRPr="00CB5AB8">
        <w:rPr>
          <w:iCs/>
          <w:sz w:val="22"/>
          <w:szCs w:val="22"/>
        </w:rPr>
        <w:t xml:space="preserve">DELGADO GODOY. Leticia. Las políticas públicas. El ciclo de las políticas públicas. Clases de políticas públicas. Eficacia, legalidad y control.  Indicadores de gestión. unta de Comunidades de Castilla-La Mancha. Consejería de Administraciones Públicas. Escuela de Administración Regional. </w:t>
      </w:r>
    </w:p>
    <w:p w14:paraId="506EB42A" w14:textId="77777777" w:rsidR="00CB5AB8" w:rsidRPr="00CB5AB8" w:rsidRDefault="00CB5AB8" w:rsidP="00CB5AB8">
      <w:pPr>
        <w:jc w:val="both"/>
        <w:rPr>
          <w:sz w:val="22"/>
          <w:szCs w:val="22"/>
        </w:rPr>
      </w:pPr>
      <w:r w:rsidRPr="00CB5AB8">
        <w:rPr>
          <w:sz w:val="22"/>
          <w:szCs w:val="22"/>
        </w:rPr>
        <w:t>FEINSTEIN. Osvaldo. EVALUACIÓN DE POLÍTICAS PÚBLICAS. Mayo-Junio 2007. N.º 836 Departamento de Evaluación del Banco Mundial.</w:t>
      </w:r>
    </w:p>
    <w:p w14:paraId="4202A293" w14:textId="77777777" w:rsidR="00CB5AB8" w:rsidRPr="00CB5AB8" w:rsidRDefault="00CB5AB8" w:rsidP="00CB5AB8">
      <w:pPr>
        <w:jc w:val="both"/>
        <w:rPr>
          <w:sz w:val="22"/>
          <w:szCs w:val="22"/>
          <w:lang w:val="es-ES_tradnl"/>
        </w:rPr>
      </w:pPr>
      <w:r w:rsidRPr="00CB5AB8">
        <w:rPr>
          <w:sz w:val="22"/>
          <w:szCs w:val="22"/>
          <w:lang w:val="es-ES_tradnl"/>
        </w:rPr>
        <w:t xml:space="preserve">GARRETÓN KREFT, Francisca  y otras. </w:t>
      </w:r>
      <w:r w:rsidRPr="00CB5AB8">
        <w:rPr>
          <w:bCs/>
          <w:sz w:val="22"/>
          <w:szCs w:val="22"/>
          <w:lang w:val="es-ES_tradnl"/>
        </w:rPr>
        <w:t>POLÍTICAS PÚBLICAS DE VERDAD Y MEMORIA EN 7 PAÍSES DE AMÉRICA LATINA.</w:t>
      </w:r>
      <w:r w:rsidRPr="00CB5AB8">
        <w:rPr>
          <w:sz w:val="22"/>
          <w:szCs w:val="22"/>
          <w:lang w:val="es-ES_tradnl"/>
        </w:rPr>
        <w:t xml:space="preserve"> </w:t>
      </w:r>
      <w:r w:rsidRPr="00CB5AB8">
        <w:rPr>
          <w:bCs/>
          <w:sz w:val="22"/>
          <w:szCs w:val="22"/>
          <w:lang w:val="es-ES_tradnl"/>
        </w:rPr>
        <w:t xml:space="preserve">Programa Derechos Humanos y Democracia Centro de Derechos Humanos Facultad de Derecho, Universidad de Chile. 2011. </w:t>
      </w:r>
    </w:p>
    <w:p w14:paraId="7A23A9C8" w14:textId="77777777" w:rsidR="00CB5AB8" w:rsidRPr="00CB5AB8" w:rsidRDefault="00CB5AB8" w:rsidP="00CB5AB8">
      <w:pPr>
        <w:jc w:val="both"/>
        <w:rPr>
          <w:sz w:val="22"/>
          <w:szCs w:val="22"/>
        </w:rPr>
      </w:pPr>
      <w:r w:rsidRPr="00CB5AB8">
        <w:rPr>
          <w:sz w:val="22"/>
          <w:szCs w:val="22"/>
        </w:rPr>
        <w:t>JIMÉNEZ BENÍTEZ, William "El enfoque de los derechos humanos y las políticas públicas" disponible en Http://www.usergioarboleda.edu.co/civilizar/revista12/enfoque_DDHH.pdf. Consultado 26 de febrero de 2012.</w:t>
      </w:r>
    </w:p>
    <w:p w14:paraId="45354954" w14:textId="77777777" w:rsidR="00CB5AB8" w:rsidRPr="00CB5AB8" w:rsidRDefault="00CB5AB8" w:rsidP="00CB5AB8">
      <w:pPr>
        <w:jc w:val="both"/>
        <w:rPr>
          <w:sz w:val="22"/>
          <w:szCs w:val="22"/>
        </w:rPr>
      </w:pPr>
      <w:r w:rsidRPr="00CB5AB8">
        <w:rPr>
          <w:sz w:val="22"/>
          <w:szCs w:val="22"/>
        </w:rPr>
        <w:t xml:space="preserve">LAHERA P, Eugenio. POLITICAS PÚBLICAS Y POLITICAS SOCIALES. Naciones Unidas, agosto de 2004. </w:t>
      </w:r>
    </w:p>
    <w:p w14:paraId="284AF61B" w14:textId="77777777" w:rsidR="00CB5AB8" w:rsidRPr="00CB5AB8" w:rsidRDefault="00CB5AB8" w:rsidP="00CB5AB8">
      <w:pPr>
        <w:jc w:val="both"/>
        <w:rPr>
          <w:sz w:val="22"/>
          <w:szCs w:val="22"/>
        </w:rPr>
      </w:pPr>
      <w:r w:rsidRPr="00CB5AB8">
        <w:rPr>
          <w:sz w:val="22"/>
          <w:szCs w:val="22"/>
        </w:rPr>
        <w:t>OCHOA, Gloria El sector público y la participación ciudadana. CORPORACION GERMINA. Chile. 2011.</w:t>
      </w:r>
    </w:p>
    <w:p w14:paraId="5ED03470" w14:textId="77777777" w:rsidR="00CB5AB8" w:rsidRPr="00CB5AB8" w:rsidRDefault="00CB5AB8" w:rsidP="00CB5AB8">
      <w:pPr>
        <w:jc w:val="both"/>
        <w:rPr>
          <w:sz w:val="22"/>
          <w:szCs w:val="22"/>
        </w:rPr>
      </w:pPr>
      <w:r w:rsidRPr="00CB5AB8">
        <w:rPr>
          <w:sz w:val="22"/>
          <w:szCs w:val="22"/>
        </w:rPr>
        <w:t>OCHOA, Gloria,  Políticas públicas y enfoque de derechos ¿una relación posible?. CORPORACION GERMINA. Chile. 2002. P. 3.</w:t>
      </w:r>
    </w:p>
    <w:p w14:paraId="7478833A" w14:textId="77777777" w:rsidR="00CB5AB8" w:rsidRPr="00CB5AB8" w:rsidRDefault="00CB5AB8" w:rsidP="00CB5AB8">
      <w:pPr>
        <w:jc w:val="both"/>
        <w:rPr>
          <w:sz w:val="22"/>
          <w:szCs w:val="22"/>
        </w:rPr>
      </w:pPr>
      <w:r w:rsidRPr="00CB5AB8">
        <w:rPr>
          <w:sz w:val="22"/>
          <w:szCs w:val="22"/>
        </w:rPr>
        <w:t>VILLARREAL, Nelson. Ciudadanía y Estado. La sociedad civil, sus relaciones con el Estado y la Democracia. Cuadernos de Marcha, febrero, 2000.</w:t>
      </w:r>
    </w:p>
    <w:p w14:paraId="20151AA2" w14:textId="77777777" w:rsidR="00BD0F96" w:rsidRPr="00CB5AB8" w:rsidRDefault="00BD0F96" w:rsidP="00E06AC6">
      <w:pPr>
        <w:jc w:val="both"/>
        <w:rPr>
          <w:sz w:val="22"/>
          <w:szCs w:val="22"/>
        </w:rPr>
      </w:pPr>
    </w:p>
    <w:p w14:paraId="64AB87C0" w14:textId="77777777" w:rsidR="00BD0F96" w:rsidRDefault="00BD0F96" w:rsidP="00E06AC6">
      <w:pPr>
        <w:jc w:val="both"/>
        <w:rPr>
          <w:i/>
          <w:sz w:val="22"/>
          <w:szCs w:val="22"/>
        </w:rPr>
      </w:pPr>
    </w:p>
    <w:p w14:paraId="2383B4DB" w14:textId="77777777" w:rsidR="00E06AC6" w:rsidRPr="00BD0F96" w:rsidRDefault="001A0361" w:rsidP="00E06AC6">
      <w:pPr>
        <w:jc w:val="both"/>
        <w:rPr>
          <w:i/>
          <w:sz w:val="22"/>
          <w:szCs w:val="22"/>
        </w:rPr>
      </w:pPr>
      <w:r w:rsidRPr="00BD0F96">
        <w:rPr>
          <w:i/>
          <w:sz w:val="22"/>
          <w:szCs w:val="22"/>
        </w:rPr>
        <w:t>Informe de producción investigativa</w:t>
      </w:r>
    </w:p>
    <w:p w14:paraId="0EBE02D0" w14:textId="77777777" w:rsidR="00E06AC6" w:rsidRPr="00BD0F96" w:rsidRDefault="00E06AC6" w:rsidP="00E06AC6">
      <w:pPr>
        <w:ind w:left="708"/>
        <w:jc w:val="both"/>
        <w:rPr>
          <w:sz w:val="22"/>
          <w:szCs w:val="22"/>
        </w:rPr>
      </w:pPr>
    </w:p>
    <w:p w14:paraId="2A7EA374" w14:textId="77777777" w:rsidR="0067306D" w:rsidRPr="00BD0F96" w:rsidRDefault="0067306D" w:rsidP="001A0361">
      <w:pPr>
        <w:jc w:val="both"/>
        <w:rPr>
          <w:sz w:val="22"/>
          <w:szCs w:val="22"/>
        </w:rPr>
      </w:pPr>
      <w:r w:rsidRPr="00BD0F96">
        <w:rPr>
          <w:sz w:val="22"/>
          <w:szCs w:val="22"/>
        </w:rPr>
        <w:lastRenderedPageBreak/>
        <w:t xml:space="preserve">Tipo de </w:t>
      </w:r>
      <w:r w:rsidR="001E0DB9" w:rsidRPr="00BD0F96">
        <w:rPr>
          <w:sz w:val="22"/>
          <w:szCs w:val="22"/>
        </w:rPr>
        <w:t>productos</w:t>
      </w:r>
      <w:r w:rsidRPr="00BD0F96">
        <w:rPr>
          <w:sz w:val="22"/>
          <w:szCs w:val="22"/>
        </w:rPr>
        <w:t xml:space="preserve"> </w:t>
      </w:r>
      <w:r w:rsidR="001E0DB9" w:rsidRPr="00BD0F96">
        <w:rPr>
          <w:sz w:val="22"/>
          <w:szCs w:val="22"/>
        </w:rPr>
        <w:t xml:space="preserve">derivados del </w:t>
      </w:r>
      <w:r w:rsidR="007D1243" w:rsidRPr="00BD0F96">
        <w:rPr>
          <w:sz w:val="22"/>
          <w:szCs w:val="22"/>
        </w:rPr>
        <w:t xml:space="preserve">desarrollo </w:t>
      </w:r>
      <w:r w:rsidR="00E9768B" w:rsidRPr="00BD0F96">
        <w:rPr>
          <w:sz w:val="22"/>
          <w:szCs w:val="22"/>
        </w:rPr>
        <w:t>del proyecto</w:t>
      </w:r>
      <w:r w:rsidR="007D1243" w:rsidRPr="00BD0F96">
        <w:rPr>
          <w:sz w:val="22"/>
          <w:szCs w:val="22"/>
        </w:rPr>
        <w:t xml:space="preserve"> según compromisos </w:t>
      </w:r>
      <w:r w:rsidR="00BD0F96">
        <w:rPr>
          <w:sz w:val="22"/>
          <w:szCs w:val="22"/>
        </w:rPr>
        <w:t>adquiridos</w:t>
      </w:r>
      <w:r w:rsidR="00E9768B" w:rsidRPr="00BD0F96">
        <w:rPr>
          <w:sz w:val="22"/>
          <w:szCs w:val="22"/>
        </w:rPr>
        <w:t xml:space="preserve">: </w:t>
      </w:r>
      <w:r w:rsidR="00ED643F" w:rsidRPr="00BD0F96">
        <w:rPr>
          <w:sz w:val="22"/>
          <w:szCs w:val="22"/>
        </w:rPr>
        <w:t>m</w:t>
      </w:r>
      <w:r w:rsidR="001E0DB9" w:rsidRPr="00BD0F96">
        <w:rPr>
          <w:sz w:val="22"/>
          <w:szCs w:val="22"/>
        </w:rPr>
        <w:t>ovilidades</w:t>
      </w:r>
      <w:r w:rsidR="00E9768B" w:rsidRPr="00BD0F96">
        <w:rPr>
          <w:sz w:val="22"/>
          <w:szCs w:val="22"/>
        </w:rPr>
        <w:t xml:space="preserve"> (Código ORII)</w:t>
      </w:r>
      <w:r w:rsidR="001E0DB9" w:rsidRPr="00BD0F96">
        <w:rPr>
          <w:sz w:val="22"/>
          <w:szCs w:val="22"/>
        </w:rPr>
        <w:t>, publicaciones</w:t>
      </w:r>
      <w:r w:rsidR="00E9768B" w:rsidRPr="00BD0F96">
        <w:rPr>
          <w:sz w:val="22"/>
          <w:szCs w:val="22"/>
        </w:rPr>
        <w:t xml:space="preserve"> (ISBN, aceptación artículo o publicación)</w:t>
      </w:r>
      <w:r w:rsidR="001E0DB9" w:rsidRPr="00BD0F96">
        <w:rPr>
          <w:sz w:val="22"/>
          <w:szCs w:val="22"/>
        </w:rPr>
        <w:t>, alianzas/redes establecidas</w:t>
      </w:r>
      <w:r w:rsidR="00E9768B" w:rsidRPr="00BD0F96">
        <w:rPr>
          <w:sz w:val="22"/>
          <w:szCs w:val="22"/>
        </w:rPr>
        <w:t xml:space="preserve"> (cartas de intención, convenios, etc.)</w:t>
      </w:r>
      <w:r w:rsidRPr="00BD0F96">
        <w:rPr>
          <w:sz w:val="22"/>
          <w:szCs w:val="22"/>
        </w:rPr>
        <w:t xml:space="preserve">, </w:t>
      </w:r>
      <w:r w:rsidR="001E0DB9" w:rsidRPr="00BD0F96">
        <w:rPr>
          <w:sz w:val="22"/>
          <w:szCs w:val="22"/>
        </w:rPr>
        <w:t>otro tipo de productos</w:t>
      </w:r>
      <w:r w:rsidR="00E9768B" w:rsidRPr="00BD0F96">
        <w:rPr>
          <w:sz w:val="22"/>
          <w:szCs w:val="22"/>
        </w:rPr>
        <w:t xml:space="preserve"> (evidencia y medio de verificación)</w:t>
      </w:r>
      <w:r w:rsidR="001A0361" w:rsidRPr="00BD0F96">
        <w:rPr>
          <w:sz w:val="22"/>
          <w:szCs w:val="22"/>
        </w:rPr>
        <w:t>. Si es producto no se encuentra terminado al momento de la entrega del informe, se debe relacionar una fecha tentativa de entrega.</w:t>
      </w:r>
    </w:p>
    <w:p w14:paraId="57517454" w14:textId="77777777" w:rsidR="001A0361" w:rsidRPr="00BD0F96" w:rsidRDefault="001A0361" w:rsidP="001A0361">
      <w:pPr>
        <w:jc w:val="both"/>
        <w:rPr>
          <w:sz w:val="22"/>
          <w:szCs w:val="22"/>
        </w:rPr>
      </w:pPr>
    </w:p>
    <w:p w14:paraId="6AE89686" w14:textId="77777777" w:rsidR="001A0361" w:rsidRPr="00BD0F96" w:rsidRDefault="001A0361" w:rsidP="001A0361">
      <w:pPr>
        <w:jc w:val="both"/>
        <w:rPr>
          <w:sz w:val="22"/>
          <w:szCs w:val="22"/>
        </w:rPr>
      </w:pPr>
      <w:r w:rsidRPr="00BD0F96">
        <w:rPr>
          <w:b/>
          <w:sz w:val="22"/>
          <w:szCs w:val="22"/>
          <w:u w:val="single"/>
        </w:rPr>
        <w:t>Se debe diligenciar la siguiente tabla de relación de productos y relacionar los anexos correspondientes</w:t>
      </w:r>
      <w:r w:rsidRPr="00BD0F96">
        <w:rPr>
          <w:sz w:val="22"/>
          <w:szCs w:val="22"/>
        </w:rPr>
        <w:t xml:space="preserve">: </w:t>
      </w:r>
    </w:p>
    <w:p w14:paraId="77E394FA" w14:textId="77777777" w:rsidR="00D847D3" w:rsidRPr="00BD0F96" w:rsidRDefault="00D847D3" w:rsidP="00D847D3">
      <w:pPr>
        <w:jc w:val="both"/>
        <w:rPr>
          <w:sz w:val="22"/>
          <w:szCs w:val="22"/>
        </w:rPr>
      </w:pPr>
    </w:p>
    <w:p w14:paraId="70D73639" w14:textId="77777777" w:rsidR="00D847D3" w:rsidRPr="00BD0F96" w:rsidRDefault="00D847D3" w:rsidP="00D847D3">
      <w:pPr>
        <w:jc w:val="both"/>
        <w:rPr>
          <w:sz w:val="22"/>
          <w:szCs w:val="22"/>
        </w:rPr>
      </w:pPr>
    </w:p>
    <w:tbl>
      <w:tblPr>
        <w:tblStyle w:val="Tablaconcuadrcula"/>
        <w:tblW w:w="5637" w:type="pct"/>
        <w:tblInd w:w="-318" w:type="dxa"/>
        <w:tblLook w:val="04A0" w:firstRow="1" w:lastRow="0" w:firstColumn="1" w:lastColumn="0" w:noHBand="0" w:noVBand="1"/>
      </w:tblPr>
      <w:tblGrid>
        <w:gridCol w:w="1376"/>
        <w:gridCol w:w="1669"/>
        <w:gridCol w:w="1595"/>
        <w:gridCol w:w="1595"/>
        <w:gridCol w:w="1696"/>
        <w:gridCol w:w="2022"/>
      </w:tblGrid>
      <w:tr w:rsidR="00920BEA" w:rsidRPr="00BD0F96" w14:paraId="50F43422" w14:textId="77777777" w:rsidTr="007D1243">
        <w:tc>
          <w:tcPr>
            <w:tcW w:w="717" w:type="pct"/>
          </w:tcPr>
          <w:p w14:paraId="0B482F35" w14:textId="77777777" w:rsidR="007D1243" w:rsidRPr="00BD0F96" w:rsidRDefault="00625A12" w:rsidP="00934BB2">
            <w:pPr>
              <w:jc w:val="center"/>
              <w:rPr>
                <w:sz w:val="16"/>
                <w:szCs w:val="16"/>
              </w:rPr>
            </w:pPr>
            <w:r w:rsidRPr="00BD0F96">
              <w:rPr>
                <w:b/>
                <w:sz w:val="16"/>
                <w:szCs w:val="16"/>
              </w:rPr>
              <w:t>Tipo de producto</w:t>
            </w:r>
          </w:p>
          <w:p w14:paraId="6B47B987" w14:textId="77777777" w:rsidR="007D1243" w:rsidRPr="00BD0F96" w:rsidRDefault="007D1243" w:rsidP="00934BB2">
            <w:pPr>
              <w:jc w:val="center"/>
              <w:rPr>
                <w:sz w:val="16"/>
                <w:szCs w:val="16"/>
              </w:rPr>
            </w:pPr>
          </w:p>
          <w:p w14:paraId="39A54F81" w14:textId="77777777" w:rsidR="00625A12" w:rsidRPr="00BD0F96" w:rsidRDefault="00625A12" w:rsidP="00934BB2">
            <w:pPr>
              <w:jc w:val="center"/>
              <w:rPr>
                <w:sz w:val="16"/>
                <w:szCs w:val="16"/>
              </w:rPr>
            </w:pPr>
            <w:r w:rsidRPr="00BD0F96">
              <w:rPr>
                <w:sz w:val="16"/>
                <w:szCs w:val="16"/>
              </w:rPr>
              <w:t>(</w:t>
            </w:r>
            <w:r w:rsidR="007D1243" w:rsidRPr="00BD0F96">
              <w:rPr>
                <w:sz w:val="16"/>
                <w:szCs w:val="16"/>
              </w:rPr>
              <w:t>Artículo</w:t>
            </w:r>
            <w:r w:rsidRPr="00BD0F96">
              <w:rPr>
                <w:sz w:val="16"/>
                <w:szCs w:val="16"/>
              </w:rPr>
              <w:t>, ponencia, evento, libro, capítulo de libro, etc.)</w:t>
            </w:r>
          </w:p>
        </w:tc>
        <w:tc>
          <w:tcPr>
            <w:tcW w:w="710" w:type="pct"/>
          </w:tcPr>
          <w:p w14:paraId="15E7CB3A" w14:textId="77777777" w:rsidR="007D1243" w:rsidRPr="00BD0F96" w:rsidRDefault="00625A12" w:rsidP="00934BB2">
            <w:pPr>
              <w:jc w:val="center"/>
              <w:rPr>
                <w:sz w:val="16"/>
                <w:szCs w:val="16"/>
              </w:rPr>
            </w:pPr>
            <w:r w:rsidRPr="00BD0F96">
              <w:rPr>
                <w:b/>
                <w:sz w:val="16"/>
                <w:szCs w:val="16"/>
              </w:rPr>
              <w:t>Nombre de producto</w:t>
            </w:r>
          </w:p>
          <w:p w14:paraId="786C2EDB" w14:textId="77777777" w:rsidR="007D1243" w:rsidRPr="00BD0F96" w:rsidRDefault="007D1243" w:rsidP="00934BB2">
            <w:pPr>
              <w:jc w:val="center"/>
              <w:rPr>
                <w:sz w:val="16"/>
                <w:szCs w:val="16"/>
              </w:rPr>
            </w:pPr>
          </w:p>
          <w:p w14:paraId="694E9000" w14:textId="77777777" w:rsidR="00625A12" w:rsidRPr="00BD0F96" w:rsidRDefault="00625A12" w:rsidP="00934BB2">
            <w:pPr>
              <w:jc w:val="center"/>
              <w:rPr>
                <w:sz w:val="16"/>
                <w:szCs w:val="16"/>
              </w:rPr>
            </w:pPr>
            <w:r w:rsidRPr="00BD0F96">
              <w:rPr>
                <w:sz w:val="16"/>
                <w:szCs w:val="16"/>
              </w:rPr>
              <w:t>(</w:t>
            </w:r>
            <w:r w:rsidR="007D1243" w:rsidRPr="00BD0F96">
              <w:rPr>
                <w:sz w:val="16"/>
                <w:szCs w:val="16"/>
              </w:rPr>
              <w:t>Indique</w:t>
            </w:r>
            <w:r w:rsidRPr="00BD0F96">
              <w:rPr>
                <w:sz w:val="16"/>
                <w:szCs w:val="16"/>
              </w:rPr>
              <w:t xml:space="preserve"> </w:t>
            </w:r>
            <w:r w:rsidR="003402AB" w:rsidRPr="00BD0F96">
              <w:rPr>
                <w:sz w:val="16"/>
                <w:szCs w:val="16"/>
              </w:rPr>
              <w:t>título</w:t>
            </w:r>
            <w:r w:rsidRPr="00BD0F96">
              <w:rPr>
                <w:sz w:val="16"/>
                <w:szCs w:val="16"/>
              </w:rPr>
              <w:t xml:space="preserve"> </w:t>
            </w:r>
            <w:r w:rsidR="003402AB" w:rsidRPr="00BD0F96">
              <w:rPr>
                <w:sz w:val="16"/>
                <w:szCs w:val="16"/>
              </w:rPr>
              <w:t>d</w:t>
            </w:r>
            <w:r w:rsidRPr="00BD0F96">
              <w:rPr>
                <w:sz w:val="16"/>
                <w:szCs w:val="16"/>
              </w:rPr>
              <w:t>el artículo, ponencia, evento, libro, capítulo de libro, etc.)</w:t>
            </w:r>
          </w:p>
        </w:tc>
        <w:tc>
          <w:tcPr>
            <w:tcW w:w="827" w:type="pct"/>
          </w:tcPr>
          <w:p w14:paraId="05F7475D" w14:textId="77777777" w:rsidR="007D1243" w:rsidRPr="00BD0F96" w:rsidRDefault="00625A12" w:rsidP="00934BB2">
            <w:pPr>
              <w:jc w:val="center"/>
              <w:rPr>
                <w:b/>
                <w:sz w:val="16"/>
                <w:szCs w:val="16"/>
              </w:rPr>
            </w:pPr>
            <w:r w:rsidRPr="00BD0F96">
              <w:rPr>
                <w:b/>
                <w:sz w:val="16"/>
                <w:szCs w:val="16"/>
              </w:rPr>
              <w:t xml:space="preserve">Fecha de </w:t>
            </w:r>
            <w:r w:rsidR="00920BEA" w:rsidRPr="00BD0F96">
              <w:rPr>
                <w:b/>
                <w:sz w:val="16"/>
                <w:szCs w:val="16"/>
              </w:rPr>
              <w:t>revisión, publicación o</w:t>
            </w:r>
            <w:r w:rsidRPr="00BD0F96">
              <w:rPr>
                <w:b/>
                <w:sz w:val="16"/>
                <w:szCs w:val="16"/>
              </w:rPr>
              <w:t xml:space="preserve"> presentación</w:t>
            </w:r>
          </w:p>
          <w:p w14:paraId="7A797BD2" w14:textId="77777777" w:rsidR="00625A12" w:rsidRPr="00BD0F96" w:rsidRDefault="00625A12" w:rsidP="00934BB2">
            <w:pPr>
              <w:jc w:val="center"/>
              <w:rPr>
                <w:sz w:val="16"/>
                <w:szCs w:val="16"/>
              </w:rPr>
            </w:pPr>
            <w:r w:rsidRPr="00BD0F96">
              <w:rPr>
                <w:sz w:val="16"/>
                <w:szCs w:val="16"/>
              </w:rPr>
              <w:t>(</w:t>
            </w:r>
            <w:r w:rsidR="007D1243" w:rsidRPr="00BD0F96">
              <w:rPr>
                <w:sz w:val="16"/>
                <w:szCs w:val="16"/>
              </w:rPr>
              <w:t>Indique</w:t>
            </w:r>
            <w:r w:rsidRPr="00BD0F96">
              <w:rPr>
                <w:sz w:val="16"/>
                <w:szCs w:val="16"/>
              </w:rPr>
              <w:t xml:space="preserve"> fecha</w:t>
            </w:r>
            <w:r w:rsidR="003402AB" w:rsidRPr="00BD0F96">
              <w:rPr>
                <w:sz w:val="16"/>
                <w:szCs w:val="16"/>
              </w:rPr>
              <w:t>s</w:t>
            </w:r>
            <w:r w:rsidRPr="00BD0F96">
              <w:rPr>
                <w:sz w:val="16"/>
                <w:szCs w:val="16"/>
              </w:rPr>
              <w:t xml:space="preserve"> </w:t>
            </w:r>
            <w:r w:rsidR="003402AB" w:rsidRPr="00BD0F96">
              <w:rPr>
                <w:sz w:val="16"/>
                <w:szCs w:val="16"/>
              </w:rPr>
              <w:t>de publicación, revisión o presentación en evento</w:t>
            </w:r>
            <w:r w:rsidRPr="00BD0F96">
              <w:rPr>
                <w:sz w:val="16"/>
                <w:szCs w:val="16"/>
              </w:rPr>
              <w:t xml:space="preserve"> </w:t>
            </w:r>
            <w:r w:rsidR="003402AB" w:rsidRPr="00BD0F96">
              <w:rPr>
                <w:sz w:val="16"/>
                <w:szCs w:val="16"/>
              </w:rPr>
              <w:t>d</w:t>
            </w:r>
            <w:r w:rsidRPr="00BD0F96">
              <w:rPr>
                <w:sz w:val="16"/>
                <w:szCs w:val="16"/>
              </w:rPr>
              <w:t>el producto</w:t>
            </w:r>
            <w:r w:rsidR="007D1243" w:rsidRPr="00BD0F96">
              <w:rPr>
                <w:sz w:val="16"/>
                <w:szCs w:val="16"/>
              </w:rPr>
              <w:t xml:space="preserve">. Si </w:t>
            </w:r>
            <w:r w:rsidR="003402AB" w:rsidRPr="00BD0F96">
              <w:rPr>
                <w:sz w:val="16"/>
                <w:szCs w:val="16"/>
              </w:rPr>
              <w:t xml:space="preserve">aún no se tiene </w:t>
            </w:r>
            <w:r w:rsidR="007D1243" w:rsidRPr="00BD0F96">
              <w:rPr>
                <w:sz w:val="16"/>
                <w:szCs w:val="16"/>
              </w:rPr>
              <w:t xml:space="preserve">el producto </w:t>
            </w:r>
            <w:r w:rsidR="003402AB" w:rsidRPr="00BD0F96">
              <w:rPr>
                <w:sz w:val="16"/>
                <w:szCs w:val="16"/>
              </w:rPr>
              <w:t>final, indique</w:t>
            </w:r>
            <w:r w:rsidR="007D1243" w:rsidRPr="00BD0F96">
              <w:rPr>
                <w:sz w:val="16"/>
                <w:szCs w:val="16"/>
              </w:rPr>
              <w:t xml:space="preserve"> la fecha de entreg</w:t>
            </w:r>
            <w:r w:rsidR="003402AB" w:rsidRPr="00BD0F96">
              <w:rPr>
                <w:sz w:val="16"/>
                <w:szCs w:val="16"/>
              </w:rPr>
              <w:t>a)</w:t>
            </w:r>
          </w:p>
        </w:tc>
        <w:tc>
          <w:tcPr>
            <w:tcW w:w="827" w:type="pct"/>
          </w:tcPr>
          <w:p w14:paraId="21901A9B" w14:textId="77777777" w:rsidR="00920BEA" w:rsidRPr="00BD0F96" w:rsidRDefault="00625A12" w:rsidP="00934BB2">
            <w:pPr>
              <w:jc w:val="center"/>
              <w:rPr>
                <w:sz w:val="16"/>
                <w:szCs w:val="16"/>
              </w:rPr>
            </w:pPr>
            <w:r w:rsidRPr="00BD0F96">
              <w:rPr>
                <w:b/>
                <w:sz w:val="16"/>
                <w:szCs w:val="16"/>
              </w:rPr>
              <w:t>Nombre de la revista/libro o evento</w:t>
            </w:r>
            <w:r w:rsidR="00920BEA" w:rsidRPr="00BD0F96">
              <w:rPr>
                <w:b/>
                <w:sz w:val="16"/>
                <w:szCs w:val="16"/>
              </w:rPr>
              <w:t xml:space="preserve"> en que se presenta el producto.</w:t>
            </w:r>
          </w:p>
          <w:p w14:paraId="305974C4" w14:textId="77777777" w:rsidR="00920BEA" w:rsidRPr="00BD0F96" w:rsidRDefault="00920BEA" w:rsidP="00934BB2">
            <w:pPr>
              <w:jc w:val="center"/>
              <w:rPr>
                <w:sz w:val="16"/>
                <w:szCs w:val="16"/>
              </w:rPr>
            </w:pPr>
          </w:p>
          <w:p w14:paraId="72E14F7A" w14:textId="77777777" w:rsidR="00625A12" w:rsidRPr="00BD0F96" w:rsidRDefault="00920BEA" w:rsidP="00934BB2">
            <w:pPr>
              <w:jc w:val="center"/>
              <w:rPr>
                <w:sz w:val="16"/>
                <w:szCs w:val="16"/>
              </w:rPr>
            </w:pPr>
            <w:r w:rsidRPr="00BD0F96">
              <w:rPr>
                <w:sz w:val="16"/>
                <w:szCs w:val="16"/>
              </w:rPr>
              <w:t>(S</w:t>
            </w:r>
            <w:r w:rsidR="007D1243" w:rsidRPr="00BD0F96">
              <w:rPr>
                <w:sz w:val="16"/>
                <w:szCs w:val="16"/>
              </w:rPr>
              <w:t>i el producto no se ha finalizado indicar el medio en el que se p</w:t>
            </w:r>
            <w:r w:rsidRPr="00BD0F96">
              <w:rPr>
                <w:sz w:val="16"/>
                <w:szCs w:val="16"/>
              </w:rPr>
              <w:t>royecta la publicación o divulgación</w:t>
            </w:r>
            <w:r w:rsidR="00625A12" w:rsidRPr="00BD0F96">
              <w:rPr>
                <w:sz w:val="16"/>
                <w:szCs w:val="16"/>
              </w:rPr>
              <w:t>)</w:t>
            </w:r>
          </w:p>
        </w:tc>
        <w:tc>
          <w:tcPr>
            <w:tcW w:w="877" w:type="pct"/>
          </w:tcPr>
          <w:p w14:paraId="48B2F813" w14:textId="77777777" w:rsidR="007D1243" w:rsidRPr="00BD0F96" w:rsidRDefault="00625A12" w:rsidP="00934BB2">
            <w:pPr>
              <w:jc w:val="center"/>
              <w:rPr>
                <w:sz w:val="16"/>
                <w:szCs w:val="16"/>
              </w:rPr>
            </w:pPr>
            <w:r w:rsidRPr="00BD0F96">
              <w:rPr>
                <w:b/>
                <w:sz w:val="16"/>
                <w:szCs w:val="16"/>
              </w:rPr>
              <w:t>Modo de verificación</w:t>
            </w:r>
          </w:p>
          <w:p w14:paraId="14E3DB61" w14:textId="77777777" w:rsidR="007D1243" w:rsidRPr="00BD0F96" w:rsidRDefault="007D1243" w:rsidP="00934BB2">
            <w:pPr>
              <w:jc w:val="center"/>
              <w:rPr>
                <w:sz w:val="16"/>
                <w:szCs w:val="16"/>
              </w:rPr>
            </w:pPr>
          </w:p>
          <w:p w14:paraId="0463CFFD" w14:textId="77777777" w:rsidR="00625A12" w:rsidRPr="00BD0F96" w:rsidRDefault="00625A12" w:rsidP="00934BB2">
            <w:pPr>
              <w:jc w:val="center"/>
              <w:rPr>
                <w:sz w:val="16"/>
                <w:szCs w:val="16"/>
              </w:rPr>
            </w:pPr>
            <w:r w:rsidRPr="00BD0F96">
              <w:rPr>
                <w:sz w:val="16"/>
                <w:szCs w:val="16"/>
              </w:rPr>
              <w:t>(ISSN, ISBN, página web, etc.</w:t>
            </w:r>
            <w:r w:rsidR="007D1243" w:rsidRPr="00BD0F96">
              <w:rPr>
                <w:sz w:val="16"/>
                <w:szCs w:val="16"/>
              </w:rPr>
              <w:t xml:space="preserve"> Si el producto no se ha finalizado,  escribir “no se ha finalizado” en esta columna.</w:t>
            </w:r>
            <w:r w:rsidRPr="00BD0F96">
              <w:rPr>
                <w:sz w:val="16"/>
                <w:szCs w:val="16"/>
              </w:rPr>
              <w:t>)</w:t>
            </w:r>
          </w:p>
        </w:tc>
        <w:tc>
          <w:tcPr>
            <w:tcW w:w="1041" w:type="pct"/>
          </w:tcPr>
          <w:p w14:paraId="042ED5C9" w14:textId="77777777" w:rsidR="007D1243" w:rsidRPr="00BD0F96" w:rsidRDefault="00625A12" w:rsidP="00934BB2">
            <w:pPr>
              <w:jc w:val="center"/>
              <w:rPr>
                <w:b/>
                <w:sz w:val="16"/>
                <w:szCs w:val="16"/>
              </w:rPr>
            </w:pPr>
            <w:r w:rsidRPr="00BD0F96">
              <w:rPr>
                <w:b/>
                <w:sz w:val="16"/>
                <w:szCs w:val="16"/>
              </w:rPr>
              <w:t>Número de anexo</w:t>
            </w:r>
          </w:p>
          <w:p w14:paraId="13CC2E54" w14:textId="77777777" w:rsidR="007D1243" w:rsidRPr="00BD0F96" w:rsidRDefault="007D1243" w:rsidP="00934BB2">
            <w:pPr>
              <w:jc w:val="center"/>
              <w:rPr>
                <w:b/>
                <w:sz w:val="16"/>
                <w:szCs w:val="16"/>
              </w:rPr>
            </w:pPr>
          </w:p>
          <w:p w14:paraId="1B1A09BC" w14:textId="77777777" w:rsidR="00625A12" w:rsidRPr="00BD0F96" w:rsidRDefault="00625A12" w:rsidP="00934BB2">
            <w:pPr>
              <w:jc w:val="center"/>
              <w:rPr>
                <w:sz w:val="16"/>
                <w:szCs w:val="16"/>
              </w:rPr>
            </w:pPr>
            <w:r w:rsidRPr="00BD0F96">
              <w:rPr>
                <w:sz w:val="16"/>
                <w:szCs w:val="16"/>
              </w:rPr>
              <w:t>(</w:t>
            </w:r>
            <w:r w:rsidR="00934BB2" w:rsidRPr="00BD0F96">
              <w:rPr>
                <w:sz w:val="16"/>
                <w:szCs w:val="16"/>
              </w:rPr>
              <w:t>Incluya</w:t>
            </w:r>
            <w:r w:rsidRPr="00BD0F96">
              <w:rPr>
                <w:sz w:val="16"/>
                <w:szCs w:val="16"/>
              </w:rPr>
              <w:t xml:space="preserve"> en los anexos, de manera ordenada el soporte escaneado que demuestre la ex</w:t>
            </w:r>
            <w:r w:rsidR="00920BEA" w:rsidRPr="00BD0F96">
              <w:rPr>
                <w:sz w:val="16"/>
                <w:szCs w:val="16"/>
              </w:rPr>
              <w:t>istencia del producto o el envío</w:t>
            </w:r>
            <w:r w:rsidRPr="00BD0F96">
              <w:rPr>
                <w:sz w:val="16"/>
                <w:szCs w:val="16"/>
              </w:rPr>
              <w:t xml:space="preserve"> a </w:t>
            </w:r>
            <w:r w:rsidR="00920BEA" w:rsidRPr="00BD0F96">
              <w:rPr>
                <w:sz w:val="16"/>
                <w:szCs w:val="16"/>
              </w:rPr>
              <w:t>revisión</w:t>
            </w:r>
            <w:r w:rsidRPr="00BD0F96">
              <w:rPr>
                <w:sz w:val="16"/>
                <w:szCs w:val="16"/>
              </w:rPr>
              <w:t xml:space="preserve"> –asigne un número a cada anexo y relaciónelo en esta columna</w:t>
            </w:r>
            <w:r w:rsidR="00920BEA" w:rsidRPr="00BD0F96">
              <w:rPr>
                <w:sz w:val="16"/>
                <w:szCs w:val="16"/>
              </w:rPr>
              <w:t>.</w:t>
            </w:r>
            <w:r w:rsidR="007D1243" w:rsidRPr="00BD0F96">
              <w:rPr>
                <w:sz w:val="16"/>
                <w:szCs w:val="16"/>
              </w:rPr>
              <w:t xml:space="preserve"> Si el producto no se ha finalizado,  escribir “no se ha finalizado” en esta columna</w:t>
            </w:r>
            <w:r w:rsidRPr="00BD0F96">
              <w:rPr>
                <w:sz w:val="16"/>
                <w:szCs w:val="16"/>
              </w:rPr>
              <w:t>)</w:t>
            </w:r>
          </w:p>
        </w:tc>
      </w:tr>
      <w:tr w:rsidR="00920BEA" w:rsidRPr="00BD0F96" w14:paraId="09DDC4E3" w14:textId="77777777" w:rsidTr="007D1243">
        <w:tc>
          <w:tcPr>
            <w:tcW w:w="717" w:type="pct"/>
          </w:tcPr>
          <w:p w14:paraId="6D56632E" w14:textId="2627D83E" w:rsidR="00625A12" w:rsidRDefault="000109D1" w:rsidP="00D847D3">
            <w:pPr>
              <w:jc w:val="both"/>
            </w:pPr>
            <w:r>
              <w:t>Libro:</w:t>
            </w:r>
          </w:p>
          <w:p w14:paraId="4380D717" w14:textId="2E5A7AFB" w:rsidR="000109D1" w:rsidRPr="00BD0F96" w:rsidRDefault="000109D1" w:rsidP="00D847D3">
            <w:pPr>
              <w:jc w:val="both"/>
            </w:pPr>
          </w:p>
        </w:tc>
        <w:tc>
          <w:tcPr>
            <w:tcW w:w="710" w:type="pct"/>
          </w:tcPr>
          <w:p w14:paraId="40C865EC" w14:textId="602CA86E" w:rsidR="00625A12" w:rsidRPr="00BD0F96" w:rsidRDefault="000109D1" w:rsidP="00D847D3">
            <w:pPr>
              <w:jc w:val="both"/>
            </w:pPr>
            <w:r>
              <w:t>Sociedad y derechos humanos: Desafíos y retos en  la colombia del post-acuerdo</w:t>
            </w:r>
          </w:p>
        </w:tc>
        <w:tc>
          <w:tcPr>
            <w:tcW w:w="827" w:type="pct"/>
          </w:tcPr>
          <w:p w14:paraId="62FADD08" w14:textId="1FB119CD" w:rsidR="00625A12" w:rsidRPr="00BD0F96" w:rsidRDefault="000109D1" w:rsidP="00D847D3">
            <w:pPr>
              <w:jc w:val="both"/>
            </w:pPr>
            <w:r>
              <w:t>En proceso para presentar a editorial.</w:t>
            </w:r>
          </w:p>
        </w:tc>
        <w:tc>
          <w:tcPr>
            <w:tcW w:w="827" w:type="pct"/>
          </w:tcPr>
          <w:p w14:paraId="4CFE74FD" w14:textId="24AE5A72" w:rsidR="00625A12" w:rsidRPr="00BD0F96" w:rsidRDefault="000109D1" w:rsidP="00D847D3">
            <w:pPr>
              <w:jc w:val="both"/>
            </w:pPr>
            <w:r>
              <w:t>En Proceso</w:t>
            </w:r>
          </w:p>
        </w:tc>
        <w:tc>
          <w:tcPr>
            <w:tcW w:w="877" w:type="pct"/>
          </w:tcPr>
          <w:p w14:paraId="58DAFC21" w14:textId="33174B50" w:rsidR="00625A12" w:rsidRPr="00BD0F96" w:rsidRDefault="000109D1" w:rsidP="00D847D3">
            <w:pPr>
              <w:jc w:val="both"/>
            </w:pPr>
            <w:r>
              <w:t>No se  ha finalizado</w:t>
            </w:r>
          </w:p>
        </w:tc>
        <w:tc>
          <w:tcPr>
            <w:tcW w:w="1041" w:type="pct"/>
          </w:tcPr>
          <w:p w14:paraId="40DF58C0" w14:textId="77777777" w:rsidR="000109D1" w:rsidRPr="000109D1" w:rsidRDefault="000109D1" w:rsidP="000109D1">
            <w:pPr>
              <w:jc w:val="both"/>
              <w:rPr>
                <w:lang w:val="es-ES_tradnl"/>
              </w:rPr>
            </w:pPr>
          </w:p>
          <w:p w14:paraId="535CA740" w14:textId="77777777" w:rsidR="000109D1" w:rsidRPr="000109D1" w:rsidRDefault="000109D1" w:rsidP="000109D1">
            <w:pPr>
              <w:jc w:val="both"/>
            </w:pPr>
            <w:r w:rsidRPr="000109D1">
              <w:t>El Movimiento de víctimas en América Latina y una aproximación a una caracterización de organizaciones defensoras de derechos humanos en Colombia</w:t>
            </w:r>
          </w:p>
          <w:p w14:paraId="24891280" w14:textId="77777777" w:rsidR="000109D1" w:rsidRPr="000109D1" w:rsidRDefault="000109D1" w:rsidP="000109D1">
            <w:pPr>
              <w:jc w:val="both"/>
              <w:rPr>
                <w:vertAlign w:val="superscript"/>
              </w:rPr>
            </w:pPr>
            <w:r w:rsidRPr="000109D1">
              <w:t>Jorge Carvajal</w:t>
            </w:r>
          </w:p>
          <w:p w14:paraId="39978095" w14:textId="77777777" w:rsidR="000109D1" w:rsidRPr="000109D1" w:rsidRDefault="000109D1" w:rsidP="000109D1">
            <w:pPr>
              <w:jc w:val="both"/>
            </w:pPr>
            <w:r w:rsidRPr="000109D1">
              <w:t>Helber Noguera</w:t>
            </w:r>
          </w:p>
          <w:p w14:paraId="042CA3EE" w14:textId="77777777" w:rsidR="000109D1" w:rsidRPr="000109D1" w:rsidRDefault="000109D1" w:rsidP="000109D1">
            <w:pPr>
              <w:jc w:val="both"/>
              <w:rPr>
                <w:lang w:val="es-ES_tradnl"/>
              </w:rPr>
            </w:pPr>
          </w:p>
          <w:p w14:paraId="3F99A618" w14:textId="77777777" w:rsidR="000109D1" w:rsidRPr="000109D1" w:rsidRDefault="000109D1" w:rsidP="000109D1">
            <w:pPr>
              <w:jc w:val="both"/>
              <w:rPr>
                <w:lang w:val="es-ES_tradnl"/>
              </w:rPr>
            </w:pPr>
          </w:p>
          <w:p w14:paraId="0485CF3F" w14:textId="77777777" w:rsidR="000109D1" w:rsidRPr="000109D1" w:rsidRDefault="000109D1" w:rsidP="000109D1">
            <w:pPr>
              <w:jc w:val="both"/>
            </w:pPr>
            <w:r w:rsidRPr="000109D1">
              <w:t>Interpretación de la Ley de víctimas y de restitución de tierras a favor de los niños, niñas y adolescentes que han sido reclutados por grupos armados en Colombia.</w:t>
            </w:r>
          </w:p>
          <w:p w14:paraId="1C6C6647" w14:textId="77777777" w:rsidR="000109D1" w:rsidRPr="000109D1" w:rsidRDefault="000109D1" w:rsidP="000109D1">
            <w:pPr>
              <w:jc w:val="both"/>
            </w:pPr>
            <w:r w:rsidRPr="000109D1">
              <w:t xml:space="preserve">Ana María Jimenez </w:t>
            </w:r>
          </w:p>
          <w:p w14:paraId="059C62BA" w14:textId="77777777" w:rsidR="000109D1" w:rsidRPr="000109D1" w:rsidRDefault="000109D1" w:rsidP="000109D1">
            <w:pPr>
              <w:jc w:val="both"/>
            </w:pPr>
          </w:p>
          <w:p w14:paraId="5B841E22" w14:textId="77777777" w:rsidR="000109D1" w:rsidRPr="000109D1" w:rsidRDefault="000109D1" w:rsidP="000109D1">
            <w:pPr>
              <w:jc w:val="both"/>
            </w:pPr>
          </w:p>
          <w:p w14:paraId="7684F0C4" w14:textId="77777777" w:rsidR="000109D1" w:rsidRPr="000109D1" w:rsidRDefault="000109D1" w:rsidP="000109D1">
            <w:pPr>
              <w:jc w:val="both"/>
              <w:rPr>
                <w:lang w:val="es-ES"/>
              </w:rPr>
            </w:pPr>
            <w:r w:rsidRPr="000109D1">
              <w:rPr>
                <w:bCs/>
                <w:lang w:val="es-ES"/>
              </w:rPr>
              <w:t xml:space="preserve">El principio de igualdad y no discriminación y los enfoques diferenciales como herramienta </w:t>
            </w:r>
          </w:p>
          <w:p w14:paraId="6515770D" w14:textId="77777777" w:rsidR="000109D1" w:rsidRPr="000109D1" w:rsidRDefault="000109D1" w:rsidP="000109D1">
            <w:pPr>
              <w:jc w:val="both"/>
              <w:rPr>
                <w:lang w:val="es-ES"/>
              </w:rPr>
            </w:pPr>
            <w:r w:rsidRPr="000109D1">
              <w:rPr>
                <w:bCs/>
                <w:lang w:val="es-ES"/>
              </w:rPr>
              <w:t xml:space="preserve">Liliana Rocío Chaparro </w:t>
            </w:r>
            <w:r w:rsidRPr="000A1C8D">
              <w:rPr>
                <w:bCs/>
                <w:lang w:val="es-ES_tradnl"/>
              </w:rPr>
              <w:t>Moreno</w:t>
            </w:r>
            <w:r w:rsidRPr="000109D1">
              <w:rPr>
                <w:bCs/>
                <w:lang w:val="es-ES"/>
              </w:rPr>
              <w:t xml:space="preserve"> </w:t>
            </w:r>
          </w:p>
          <w:p w14:paraId="038524A3" w14:textId="77777777" w:rsidR="000109D1" w:rsidRPr="000109D1" w:rsidRDefault="000109D1" w:rsidP="000109D1">
            <w:pPr>
              <w:jc w:val="both"/>
              <w:rPr>
                <w:lang w:val="es-ES_tradnl"/>
              </w:rPr>
            </w:pPr>
          </w:p>
          <w:p w14:paraId="25DB3ECF" w14:textId="77777777" w:rsidR="000109D1" w:rsidRPr="000109D1" w:rsidRDefault="000109D1" w:rsidP="000109D1">
            <w:pPr>
              <w:jc w:val="both"/>
              <w:rPr>
                <w:lang w:val="es-ES_tradnl"/>
              </w:rPr>
            </w:pPr>
          </w:p>
          <w:p w14:paraId="67054A83" w14:textId="77777777" w:rsidR="000109D1" w:rsidRPr="000109D1" w:rsidRDefault="000109D1" w:rsidP="000109D1">
            <w:pPr>
              <w:jc w:val="both"/>
              <w:rPr>
                <w:lang w:val="es-ES"/>
              </w:rPr>
            </w:pPr>
            <w:r w:rsidRPr="000109D1">
              <w:rPr>
                <w:bCs/>
                <w:lang w:val="es-ES"/>
              </w:rPr>
              <w:t xml:space="preserve">Consideraciones sobre la pertinencia de la educación en derechos humanos </w:t>
            </w:r>
          </w:p>
          <w:p w14:paraId="51087016" w14:textId="77777777" w:rsidR="000109D1" w:rsidRPr="000109D1" w:rsidRDefault="000109D1" w:rsidP="000109D1">
            <w:pPr>
              <w:jc w:val="both"/>
              <w:rPr>
                <w:lang w:val="es-ES"/>
              </w:rPr>
            </w:pPr>
            <w:r w:rsidRPr="000109D1">
              <w:rPr>
                <w:lang w:val="es-ES"/>
              </w:rPr>
              <w:t xml:space="preserve">Elsa Bonilla Piratova </w:t>
            </w:r>
          </w:p>
          <w:p w14:paraId="4BC0D66E" w14:textId="77777777" w:rsidR="000109D1" w:rsidRPr="000109D1" w:rsidRDefault="000109D1" w:rsidP="000109D1">
            <w:pPr>
              <w:jc w:val="both"/>
              <w:rPr>
                <w:lang w:val="es-ES_tradnl"/>
              </w:rPr>
            </w:pPr>
          </w:p>
          <w:p w14:paraId="3FEF1D04" w14:textId="77777777" w:rsidR="000109D1" w:rsidRPr="000109D1" w:rsidRDefault="000109D1" w:rsidP="000109D1">
            <w:pPr>
              <w:jc w:val="both"/>
              <w:rPr>
                <w:lang w:val="es-ES_tradnl"/>
              </w:rPr>
            </w:pPr>
          </w:p>
          <w:p w14:paraId="5339013D" w14:textId="77777777" w:rsidR="000109D1" w:rsidRPr="000109D1" w:rsidRDefault="000109D1" w:rsidP="000109D1">
            <w:pPr>
              <w:jc w:val="both"/>
            </w:pPr>
            <w:r w:rsidRPr="000109D1">
              <w:t>El Género: una herramienta a favor de los derechos humanos de las mujeres y de las minorías con género no hegemónico</w:t>
            </w:r>
          </w:p>
          <w:p w14:paraId="4CF15262" w14:textId="77777777" w:rsidR="000109D1" w:rsidRPr="000109D1" w:rsidRDefault="000109D1" w:rsidP="000109D1">
            <w:pPr>
              <w:jc w:val="both"/>
            </w:pPr>
            <w:r w:rsidRPr="000109D1">
              <w:t>Cecilia Barraza Morelle</w:t>
            </w:r>
          </w:p>
          <w:p w14:paraId="60F24F8B" w14:textId="77777777" w:rsidR="000109D1" w:rsidRPr="000109D1" w:rsidRDefault="000109D1" w:rsidP="000109D1">
            <w:pPr>
              <w:jc w:val="both"/>
              <w:rPr>
                <w:lang w:val="es-ES_tradnl"/>
              </w:rPr>
            </w:pPr>
          </w:p>
          <w:p w14:paraId="4AE26E72" w14:textId="77777777" w:rsidR="000109D1" w:rsidRPr="000109D1" w:rsidRDefault="000109D1" w:rsidP="000109D1">
            <w:pPr>
              <w:jc w:val="both"/>
              <w:rPr>
                <w:lang w:val="es-ES"/>
              </w:rPr>
            </w:pPr>
            <w:r w:rsidRPr="000109D1">
              <w:rPr>
                <w:bCs/>
                <w:lang w:val="es-ES"/>
              </w:rPr>
              <w:t xml:space="preserve">Estados en periodos de posconflicto: Elementos para la comprensión de los retos luego de la superación de un conflicto armado </w:t>
            </w:r>
          </w:p>
          <w:p w14:paraId="6BB3FB48" w14:textId="77777777" w:rsidR="000109D1" w:rsidRPr="000109D1" w:rsidRDefault="000109D1" w:rsidP="000109D1">
            <w:pPr>
              <w:jc w:val="both"/>
              <w:rPr>
                <w:lang w:val="es-ES"/>
              </w:rPr>
            </w:pPr>
            <w:r w:rsidRPr="000109D1">
              <w:rPr>
                <w:lang w:val="es-ES"/>
              </w:rPr>
              <w:t xml:space="preserve">Heyder Alfonso Camelo </w:t>
            </w:r>
          </w:p>
          <w:p w14:paraId="72BBDA43" w14:textId="77777777" w:rsidR="000109D1" w:rsidRPr="000109D1" w:rsidRDefault="000109D1" w:rsidP="000109D1">
            <w:pPr>
              <w:jc w:val="both"/>
              <w:rPr>
                <w:lang w:val="es-ES_tradnl"/>
              </w:rPr>
            </w:pPr>
          </w:p>
          <w:p w14:paraId="2BB125C4" w14:textId="77777777" w:rsidR="000109D1" w:rsidRPr="000109D1" w:rsidRDefault="000109D1" w:rsidP="000109D1">
            <w:pPr>
              <w:jc w:val="both"/>
              <w:rPr>
                <w:lang w:val="es-ES_tradnl"/>
              </w:rPr>
            </w:pPr>
          </w:p>
          <w:p w14:paraId="4602998F" w14:textId="77777777" w:rsidR="000109D1" w:rsidRPr="000109D1" w:rsidRDefault="000109D1" w:rsidP="000109D1">
            <w:pPr>
              <w:jc w:val="both"/>
              <w:rPr>
                <w:lang w:val="es-ES_tradnl"/>
              </w:rPr>
            </w:pPr>
            <w:r w:rsidRPr="000109D1">
              <w:rPr>
                <w:lang w:val="es-ES_tradnl"/>
              </w:rPr>
              <w:t>Reflexiones sobre la naturaleza jurídica del Acuerdo Final</w:t>
            </w:r>
          </w:p>
          <w:p w14:paraId="6CC9D61E" w14:textId="77777777" w:rsidR="000109D1" w:rsidRPr="000109D1" w:rsidRDefault="000109D1" w:rsidP="000109D1">
            <w:pPr>
              <w:jc w:val="both"/>
              <w:rPr>
                <w:lang w:val="es-ES_tradnl"/>
              </w:rPr>
            </w:pPr>
            <w:r w:rsidRPr="000109D1">
              <w:rPr>
                <w:lang w:val="es-ES_tradnl"/>
              </w:rPr>
              <w:t>Alejandro Ramelli Arteaga</w:t>
            </w:r>
          </w:p>
          <w:p w14:paraId="16282E91" w14:textId="77777777" w:rsidR="000109D1" w:rsidRPr="000109D1" w:rsidRDefault="000109D1" w:rsidP="000109D1">
            <w:pPr>
              <w:jc w:val="both"/>
              <w:rPr>
                <w:lang w:val="es-ES_tradnl"/>
              </w:rPr>
            </w:pPr>
          </w:p>
          <w:p w14:paraId="1E8F3949" w14:textId="77777777" w:rsidR="000109D1" w:rsidRPr="000109D1" w:rsidRDefault="000109D1" w:rsidP="000109D1">
            <w:pPr>
              <w:jc w:val="both"/>
              <w:rPr>
                <w:lang w:val="es-ES_tradnl"/>
              </w:rPr>
            </w:pPr>
          </w:p>
          <w:p w14:paraId="7795595E" w14:textId="77777777" w:rsidR="000109D1" w:rsidRPr="000109D1" w:rsidRDefault="000109D1" w:rsidP="000109D1">
            <w:pPr>
              <w:jc w:val="both"/>
            </w:pPr>
            <w:r w:rsidRPr="000109D1">
              <w:t>Preguntas y respuestas sobre el derecho a la verdad y la futura Comisión que sobre el particular habrá en Colombia</w:t>
            </w:r>
          </w:p>
          <w:p w14:paraId="37925FAA" w14:textId="77777777" w:rsidR="000109D1" w:rsidRPr="000109D1" w:rsidRDefault="000109D1" w:rsidP="000109D1">
            <w:pPr>
              <w:jc w:val="both"/>
            </w:pPr>
            <w:r w:rsidRPr="000109D1">
              <w:t>Alejandro Valencia Villa</w:t>
            </w:r>
          </w:p>
          <w:p w14:paraId="056CC19F" w14:textId="77777777" w:rsidR="000109D1" w:rsidRPr="000109D1" w:rsidRDefault="000109D1" w:rsidP="000109D1">
            <w:pPr>
              <w:jc w:val="both"/>
            </w:pPr>
          </w:p>
          <w:p w14:paraId="384CA177" w14:textId="77777777" w:rsidR="000109D1" w:rsidRPr="000109D1" w:rsidRDefault="000109D1" w:rsidP="000109D1">
            <w:pPr>
              <w:jc w:val="both"/>
            </w:pPr>
            <w:r w:rsidRPr="000109D1">
              <w:t>Instituciones en la defensa juridica internacional del Estado</w:t>
            </w:r>
          </w:p>
          <w:p w14:paraId="6EDB2E9D" w14:textId="77777777" w:rsidR="000109D1" w:rsidRPr="000109D1" w:rsidRDefault="000109D1" w:rsidP="000109D1">
            <w:pPr>
              <w:jc w:val="both"/>
            </w:pPr>
            <w:r w:rsidRPr="000109D1">
              <w:t>Sandra Milena Molina Peláez</w:t>
            </w:r>
          </w:p>
          <w:p w14:paraId="69983BD0" w14:textId="77777777" w:rsidR="000109D1" w:rsidRPr="000109D1" w:rsidRDefault="000109D1" w:rsidP="000109D1">
            <w:pPr>
              <w:jc w:val="both"/>
              <w:rPr>
                <w:lang w:val="es-ES_tradnl"/>
              </w:rPr>
            </w:pPr>
          </w:p>
          <w:p w14:paraId="64075F3E" w14:textId="77777777" w:rsidR="00625A12" w:rsidRPr="000109D1" w:rsidRDefault="00625A12" w:rsidP="00D847D3">
            <w:pPr>
              <w:jc w:val="both"/>
            </w:pPr>
          </w:p>
        </w:tc>
      </w:tr>
      <w:tr w:rsidR="00920BEA" w:rsidRPr="00BD0F96" w14:paraId="2964BEBD" w14:textId="77777777" w:rsidTr="007D1243">
        <w:tc>
          <w:tcPr>
            <w:tcW w:w="717" w:type="pct"/>
          </w:tcPr>
          <w:p w14:paraId="1BD6F981" w14:textId="4F0F1022" w:rsidR="00625A12" w:rsidRPr="00BD0F96" w:rsidRDefault="000109D1" w:rsidP="00D847D3">
            <w:pPr>
              <w:jc w:val="both"/>
            </w:pPr>
            <w:r>
              <w:lastRenderedPageBreak/>
              <w:t>Evento</w:t>
            </w:r>
          </w:p>
        </w:tc>
        <w:tc>
          <w:tcPr>
            <w:tcW w:w="710" w:type="pct"/>
          </w:tcPr>
          <w:p w14:paraId="212E96D1" w14:textId="3BFAA58B" w:rsidR="00625A12" w:rsidRPr="00BD0F96" w:rsidRDefault="000109D1" w:rsidP="00D847D3">
            <w:pPr>
              <w:jc w:val="both"/>
            </w:pPr>
            <w:r>
              <w:t>Debates actuales de la defensa de los Derechos Humanos en Colombia</w:t>
            </w:r>
          </w:p>
        </w:tc>
        <w:tc>
          <w:tcPr>
            <w:tcW w:w="827" w:type="pct"/>
          </w:tcPr>
          <w:p w14:paraId="135C984F" w14:textId="683789DD" w:rsidR="00625A12" w:rsidRPr="00BD0F96" w:rsidRDefault="000109D1" w:rsidP="00D847D3">
            <w:pPr>
              <w:jc w:val="both"/>
            </w:pPr>
            <w:r>
              <w:t>16 de Noviembre de 2017</w:t>
            </w:r>
          </w:p>
        </w:tc>
        <w:tc>
          <w:tcPr>
            <w:tcW w:w="827" w:type="pct"/>
          </w:tcPr>
          <w:p w14:paraId="624BD402" w14:textId="77777777" w:rsidR="00625A12" w:rsidRPr="00BD0F96" w:rsidRDefault="00625A12" w:rsidP="00D847D3">
            <w:pPr>
              <w:jc w:val="both"/>
            </w:pPr>
          </w:p>
        </w:tc>
        <w:tc>
          <w:tcPr>
            <w:tcW w:w="877" w:type="pct"/>
          </w:tcPr>
          <w:p w14:paraId="12112B3E" w14:textId="77777777" w:rsidR="00625A12" w:rsidRPr="00BD0F96" w:rsidRDefault="00625A12" w:rsidP="00D847D3">
            <w:pPr>
              <w:jc w:val="both"/>
            </w:pPr>
          </w:p>
        </w:tc>
        <w:tc>
          <w:tcPr>
            <w:tcW w:w="1041" w:type="pct"/>
          </w:tcPr>
          <w:p w14:paraId="37B4AD2F" w14:textId="77777777" w:rsidR="00625A12" w:rsidRPr="00BD0F96" w:rsidRDefault="00625A12" w:rsidP="00D847D3">
            <w:pPr>
              <w:jc w:val="both"/>
            </w:pPr>
          </w:p>
        </w:tc>
      </w:tr>
      <w:tr w:rsidR="00920BEA" w:rsidRPr="00BD0F96" w14:paraId="5B083989" w14:textId="77777777" w:rsidTr="007D1243">
        <w:tc>
          <w:tcPr>
            <w:tcW w:w="717" w:type="pct"/>
          </w:tcPr>
          <w:p w14:paraId="18F62A43" w14:textId="0FEAC0FF" w:rsidR="00625A12" w:rsidRPr="00BD0F96" w:rsidRDefault="000109D1" w:rsidP="00D847D3">
            <w:pPr>
              <w:jc w:val="both"/>
            </w:pPr>
            <w:r>
              <w:t>Ponencias</w:t>
            </w:r>
          </w:p>
        </w:tc>
        <w:tc>
          <w:tcPr>
            <w:tcW w:w="710" w:type="pct"/>
          </w:tcPr>
          <w:p w14:paraId="36BFF866" w14:textId="1D339ED8" w:rsidR="00625A12" w:rsidRPr="00BD0F96" w:rsidRDefault="00ED2CA1" w:rsidP="00D847D3">
            <w:pPr>
              <w:jc w:val="both"/>
            </w:pPr>
            <w:r w:rsidRPr="00ED2CA1">
              <w:t>caracterización de organizaciones defensoras de derechos humanos en Colombia</w:t>
            </w:r>
          </w:p>
        </w:tc>
        <w:tc>
          <w:tcPr>
            <w:tcW w:w="827" w:type="pct"/>
          </w:tcPr>
          <w:p w14:paraId="7DA93366" w14:textId="70C2E079" w:rsidR="00625A12" w:rsidRPr="00BD0F96" w:rsidRDefault="000109D1" w:rsidP="00D847D3">
            <w:pPr>
              <w:jc w:val="both"/>
            </w:pPr>
            <w:r>
              <w:t>16 de noviembre de 2017</w:t>
            </w:r>
          </w:p>
        </w:tc>
        <w:tc>
          <w:tcPr>
            <w:tcW w:w="827" w:type="pct"/>
          </w:tcPr>
          <w:p w14:paraId="5F25C1CB" w14:textId="77777777" w:rsidR="00625A12" w:rsidRPr="00BD0F96" w:rsidRDefault="00625A12" w:rsidP="00D847D3">
            <w:pPr>
              <w:jc w:val="both"/>
            </w:pPr>
          </w:p>
        </w:tc>
        <w:tc>
          <w:tcPr>
            <w:tcW w:w="877" w:type="pct"/>
          </w:tcPr>
          <w:p w14:paraId="46887EC2" w14:textId="77777777" w:rsidR="00625A12" w:rsidRPr="00BD0F96" w:rsidRDefault="00625A12" w:rsidP="00D847D3">
            <w:pPr>
              <w:jc w:val="both"/>
            </w:pPr>
          </w:p>
        </w:tc>
        <w:tc>
          <w:tcPr>
            <w:tcW w:w="1041" w:type="pct"/>
          </w:tcPr>
          <w:p w14:paraId="7D73B589" w14:textId="77777777" w:rsidR="00625A12" w:rsidRPr="00BD0F96" w:rsidRDefault="00625A12" w:rsidP="00D847D3">
            <w:pPr>
              <w:jc w:val="both"/>
            </w:pPr>
          </w:p>
        </w:tc>
      </w:tr>
    </w:tbl>
    <w:p w14:paraId="659424D8" w14:textId="77777777" w:rsidR="00D847D3" w:rsidRPr="00BD0F96" w:rsidRDefault="00D847D3" w:rsidP="00D847D3">
      <w:pPr>
        <w:jc w:val="both"/>
        <w:rPr>
          <w:sz w:val="22"/>
          <w:szCs w:val="22"/>
        </w:rPr>
      </w:pPr>
    </w:p>
    <w:p w14:paraId="7F5657C5" w14:textId="77777777" w:rsidR="00D847D3" w:rsidRPr="00BD0F96" w:rsidRDefault="001A0361" w:rsidP="00D847D3">
      <w:pPr>
        <w:jc w:val="both"/>
        <w:rPr>
          <w:sz w:val="22"/>
          <w:szCs w:val="22"/>
        </w:rPr>
      </w:pPr>
      <w:r w:rsidRPr="00BD0F96">
        <w:rPr>
          <w:sz w:val="22"/>
          <w:szCs w:val="22"/>
        </w:rPr>
        <w:t xml:space="preserve">*Tenga en cuenta la tipología de productos de Colciencias. </w:t>
      </w:r>
    </w:p>
    <w:p w14:paraId="2E721096" w14:textId="77777777" w:rsidR="00C347EE" w:rsidRPr="00BD0F96" w:rsidRDefault="00C347EE" w:rsidP="007E79DF">
      <w:pPr>
        <w:rPr>
          <w:b/>
          <w:sz w:val="22"/>
          <w:szCs w:val="22"/>
        </w:rPr>
      </w:pPr>
    </w:p>
    <w:p w14:paraId="68F3133F" w14:textId="77777777" w:rsidR="008F6B25" w:rsidRPr="00BD0F96" w:rsidRDefault="00245E4E" w:rsidP="00245E4E">
      <w:pPr>
        <w:rPr>
          <w:i/>
          <w:sz w:val="22"/>
          <w:szCs w:val="22"/>
        </w:rPr>
      </w:pPr>
      <w:r w:rsidRPr="00BD0F96">
        <w:rPr>
          <w:i/>
          <w:sz w:val="22"/>
          <w:szCs w:val="22"/>
        </w:rPr>
        <w:t xml:space="preserve">Contenido del informe financiero </w:t>
      </w:r>
    </w:p>
    <w:p w14:paraId="50364009" w14:textId="77777777" w:rsidR="00245E4E" w:rsidRPr="00BD0F96" w:rsidRDefault="00245E4E" w:rsidP="00245E4E">
      <w:pPr>
        <w:tabs>
          <w:tab w:val="left" w:pos="9720"/>
        </w:tabs>
        <w:suppressAutoHyphens/>
        <w:ind w:right="39"/>
        <w:jc w:val="both"/>
        <w:rPr>
          <w:b/>
          <w:sz w:val="22"/>
          <w:szCs w:val="22"/>
        </w:rPr>
      </w:pPr>
    </w:p>
    <w:p w14:paraId="4C43858A" w14:textId="77777777" w:rsidR="007E3B73" w:rsidRPr="00BD0F96" w:rsidRDefault="00BD0F96" w:rsidP="00245E4E">
      <w:pPr>
        <w:rPr>
          <w:sz w:val="22"/>
          <w:szCs w:val="22"/>
        </w:rPr>
      </w:pPr>
      <w:r w:rsidRPr="00BD0F96">
        <w:rPr>
          <w:sz w:val="22"/>
          <w:szCs w:val="22"/>
        </w:rPr>
        <w:lastRenderedPageBreak/>
        <w:t xml:space="preserve">Por favor relacione los rubros que le fueron asignados </w:t>
      </w:r>
    </w:p>
    <w:p w14:paraId="5566EB07" w14:textId="77777777" w:rsidR="00BD0F96" w:rsidRPr="00BD0F96" w:rsidRDefault="00BD0F96" w:rsidP="00245E4E">
      <w:pPr>
        <w:rPr>
          <w:sz w:val="22"/>
          <w:szCs w:val="22"/>
        </w:rPr>
      </w:pPr>
    </w:p>
    <w:tbl>
      <w:tblPr>
        <w:tblStyle w:val="Tablaconcuadrcula"/>
        <w:tblW w:w="0" w:type="auto"/>
        <w:tblLook w:val="04A0" w:firstRow="1" w:lastRow="0" w:firstColumn="1" w:lastColumn="0" w:noHBand="0" w:noVBand="1"/>
      </w:tblPr>
      <w:tblGrid>
        <w:gridCol w:w="2197"/>
        <w:gridCol w:w="2214"/>
        <w:gridCol w:w="2206"/>
        <w:gridCol w:w="2211"/>
      </w:tblGrid>
      <w:tr w:rsidR="00BD0F96" w:rsidRPr="00BD0F96" w14:paraId="4F6CABFA" w14:textId="77777777" w:rsidTr="00BD0F96">
        <w:tc>
          <w:tcPr>
            <w:tcW w:w="2244" w:type="dxa"/>
            <w:vMerge w:val="restart"/>
          </w:tcPr>
          <w:p w14:paraId="68535AF6" w14:textId="77777777" w:rsidR="00BD0F96" w:rsidRPr="00BD0F96" w:rsidRDefault="00BD0F96" w:rsidP="00245E4E">
            <w:r w:rsidRPr="00BD0F96">
              <w:t>Horas nómina</w:t>
            </w:r>
          </w:p>
        </w:tc>
        <w:tc>
          <w:tcPr>
            <w:tcW w:w="2244" w:type="dxa"/>
          </w:tcPr>
          <w:p w14:paraId="60D56D07" w14:textId="77777777" w:rsidR="00BD0F96" w:rsidRPr="00BD0F96" w:rsidRDefault="00BD0F96" w:rsidP="00245E4E">
            <w:r w:rsidRPr="00BD0F96">
              <w:t>Investigador</w:t>
            </w:r>
          </w:p>
        </w:tc>
        <w:tc>
          <w:tcPr>
            <w:tcW w:w="2245" w:type="dxa"/>
          </w:tcPr>
          <w:p w14:paraId="76C48154" w14:textId="77777777" w:rsidR="00BD0F96" w:rsidRPr="00BD0F96" w:rsidRDefault="00BD0F96" w:rsidP="00245E4E">
            <w:r w:rsidRPr="00BD0F96">
              <w:t>Número de horas asignadas</w:t>
            </w:r>
          </w:p>
        </w:tc>
        <w:tc>
          <w:tcPr>
            <w:tcW w:w="2245" w:type="dxa"/>
          </w:tcPr>
          <w:p w14:paraId="6BA260E9" w14:textId="77777777" w:rsidR="00BD0F96" w:rsidRPr="00BD0F96" w:rsidRDefault="00BD0F96" w:rsidP="00245E4E">
            <w:r w:rsidRPr="00BD0F96">
              <w:t>Escalafón</w:t>
            </w:r>
          </w:p>
        </w:tc>
      </w:tr>
      <w:tr w:rsidR="00BD0F96" w:rsidRPr="00BD0F96" w14:paraId="449645D1" w14:textId="77777777" w:rsidTr="00BD0F96">
        <w:tc>
          <w:tcPr>
            <w:tcW w:w="2244" w:type="dxa"/>
            <w:vMerge/>
          </w:tcPr>
          <w:p w14:paraId="170E6DDD" w14:textId="77777777" w:rsidR="00BD0F96" w:rsidRPr="00BD0F96" w:rsidRDefault="00BD0F96" w:rsidP="00245E4E"/>
        </w:tc>
        <w:tc>
          <w:tcPr>
            <w:tcW w:w="2244" w:type="dxa"/>
          </w:tcPr>
          <w:p w14:paraId="1F997B2C" w14:textId="17C6946A" w:rsidR="00BD0F96" w:rsidRPr="00BD0F96" w:rsidRDefault="00291BF4" w:rsidP="00245E4E">
            <w:r>
              <w:t>Jorge Carvajal</w:t>
            </w:r>
          </w:p>
        </w:tc>
        <w:tc>
          <w:tcPr>
            <w:tcW w:w="2245" w:type="dxa"/>
          </w:tcPr>
          <w:p w14:paraId="5E171030" w14:textId="383853EA" w:rsidR="00BD0F96" w:rsidRPr="00BD0F96" w:rsidRDefault="00291BF4" w:rsidP="00245E4E">
            <w:r>
              <w:t>12</w:t>
            </w:r>
          </w:p>
        </w:tc>
        <w:tc>
          <w:tcPr>
            <w:tcW w:w="2245" w:type="dxa"/>
          </w:tcPr>
          <w:p w14:paraId="35D4ED09" w14:textId="63F814B1" w:rsidR="00BD0F96" w:rsidRPr="00BD0F96" w:rsidRDefault="00291BF4" w:rsidP="00245E4E">
            <w:r>
              <w:t>5</w:t>
            </w:r>
          </w:p>
        </w:tc>
      </w:tr>
      <w:tr w:rsidR="00BD0F96" w:rsidRPr="00BD0F96" w14:paraId="51DF06C9" w14:textId="77777777" w:rsidTr="00BD0F96">
        <w:tc>
          <w:tcPr>
            <w:tcW w:w="2244" w:type="dxa"/>
            <w:vMerge/>
          </w:tcPr>
          <w:p w14:paraId="54012AB5" w14:textId="77777777" w:rsidR="00BD0F96" w:rsidRPr="00BD0F96" w:rsidRDefault="00BD0F96" w:rsidP="00245E4E"/>
        </w:tc>
        <w:tc>
          <w:tcPr>
            <w:tcW w:w="2244" w:type="dxa"/>
          </w:tcPr>
          <w:p w14:paraId="10CBC56C" w14:textId="77777777" w:rsidR="00BD0F96" w:rsidRDefault="00291BF4" w:rsidP="00245E4E">
            <w:r>
              <w:t>Ana María Jiménes</w:t>
            </w:r>
          </w:p>
          <w:p w14:paraId="1A2EF4F1" w14:textId="77777777" w:rsidR="00291BF4" w:rsidRDefault="00291BF4" w:rsidP="00245E4E">
            <w:r>
              <w:t>Elsa Bonilla</w:t>
            </w:r>
          </w:p>
          <w:p w14:paraId="16777AE0" w14:textId="77777777" w:rsidR="00291BF4" w:rsidRDefault="00291BF4" w:rsidP="00245E4E">
            <w:r>
              <w:t>Helbert Noguera</w:t>
            </w:r>
          </w:p>
          <w:p w14:paraId="37B2DDD8" w14:textId="77777777" w:rsidR="00291BF4" w:rsidRDefault="00291BF4" w:rsidP="00245E4E">
            <w:r>
              <w:t>Heyder Alfonso</w:t>
            </w:r>
          </w:p>
          <w:p w14:paraId="44C70183" w14:textId="77777777" w:rsidR="00291BF4" w:rsidRDefault="00291BF4" w:rsidP="00245E4E">
            <w:r>
              <w:t>Liliana Chaparro</w:t>
            </w:r>
          </w:p>
          <w:p w14:paraId="75DC7257" w14:textId="251B77B5" w:rsidR="00291BF4" w:rsidRDefault="00291BF4" w:rsidP="00245E4E">
            <w:r>
              <w:t>Juana Acosta</w:t>
            </w:r>
          </w:p>
          <w:p w14:paraId="29CC1739" w14:textId="77777777" w:rsidR="00291BF4" w:rsidRDefault="00291BF4" w:rsidP="00245E4E">
            <w:r>
              <w:t>Alejandro Ramelli</w:t>
            </w:r>
          </w:p>
          <w:p w14:paraId="4393EB14" w14:textId="77777777" w:rsidR="00291BF4" w:rsidRDefault="00291BF4" w:rsidP="00245E4E">
            <w:r>
              <w:t>Andrea Mateus</w:t>
            </w:r>
          </w:p>
          <w:p w14:paraId="61EA9E25" w14:textId="77777777" w:rsidR="00291BF4" w:rsidRDefault="00291BF4" w:rsidP="00245E4E">
            <w:r>
              <w:t>Andres Fajardo</w:t>
            </w:r>
          </w:p>
          <w:p w14:paraId="00C1D267" w14:textId="77777777" w:rsidR="00291BF4" w:rsidRDefault="00291BF4" w:rsidP="00245E4E">
            <w:r>
              <w:t>Cecilia Barraza</w:t>
            </w:r>
          </w:p>
          <w:p w14:paraId="7BBE64CB" w14:textId="77777777" w:rsidR="00291BF4" w:rsidRDefault="00291BF4" w:rsidP="00245E4E">
            <w:r>
              <w:t>Carlos Rodriguez</w:t>
            </w:r>
          </w:p>
          <w:p w14:paraId="522DA8CB" w14:textId="77777777" w:rsidR="00291BF4" w:rsidRDefault="00291BF4" w:rsidP="00245E4E">
            <w:r>
              <w:t>Luis Manuel castro</w:t>
            </w:r>
          </w:p>
          <w:p w14:paraId="7CCB9931" w14:textId="77777777" w:rsidR="00291BF4" w:rsidRDefault="00291BF4" w:rsidP="00245E4E">
            <w:r>
              <w:t>Sandra Rodriguez</w:t>
            </w:r>
          </w:p>
          <w:p w14:paraId="663D748B" w14:textId="77777777" w:rsidR="00291BF4" w:rsidRDefault="00291BF4" w:rsidP="00245E4E">
            <w:r>
              <w:t>Ana Portilla</w:t>
            </w:r>
          </w:p>
          <w:p w14:paraId="4BD03C0B" w14:textId="2A8636F4" w:rsidR="00291BF4" w:rsidRPr="00BD0F96" w:rsidRDefault="00291BF4" w:rsidP="00245E4E">
            <w:r>
              <w:t>Alejandro Valencia</w:t>
            </w:r>
          </w:p>
        </w:tc>
        <w:tc>
          <w:tcPr>
            <w:tcW w:w="2245" w:type="dxa"/>
          </w:tcPr>
          <w:p w14:paraId="79F7009C" w14:textId="77777777" w:rsidR="00BD0F96" w:rsidRDefault="00291BF4" w:rsidP="00245E4E">
            <w:r>
              <w:t>12</w:t>
            </w:r>
          </w:p>
          <w:p w14:paraId="13DF55F0" w14:textId="77777777" w:rsidR="00291BF4" w:rsidRDefault="00291BF4" w:rsidP="00245E4E">
            <w:r>
              <w:t>12</w:t>
            </w:r>
          </w:p>
          <w:p w14:paraId="1DB77896" w14:textId="77777777" w:rsidR="00291BF4" w:rsidRDefault="00291BF4" w:rsidP="00245E4E">
            <w:r>
              <w:t>12</w:t>
            </w:r>
          </w:p>
          <w:p w14:paraId="013E01E8" w14:textId="77777777" w:rsidR="00291BF4" w:rsidRDefault="00291BF4" w:rsidP="00245E4E">
            <w:r>
              <w:t>12</w:t>
            </w:r>
          </w:p>
          <w:p w14:paraId="064A2A7B" w14:textId="77777777" w:rsidR="00291BF4" w:rsidRDefault="00291BF4" w:rsidP="00245E4E">
            <w:r>
              <w:t>12</w:t>
            </w:r>
          </w:p>
          <w:p w14:paraId="1CF01BF4" w14:textId="77777777" w:rsidR="00291BF4" w:rsidRDefault="00291BF4" w:rsidP="00245E4E">
            <w:r>
              <w:t>12</w:t>
            </w:r>
          </w:p>
          <w:p w14:paraId="72659F50" w14:textId="77777777" w:rsidR="00291BF4" w:rsidRDefault="00291BF4" w:rsidP="00245E4E">
            <w:r>
              <w:t>12</w:t>
            </w:r>
          </w:p>
          <w:p w14:paraId="1DA45364" w14:textId="77777777" w:rsidR="00291BF4" w:rsidRDefault="00291BF4" w:rsidP="00245E4E">
            <w:r>
              <w:t>12</w:t>
            </w:r>
          </w:p>
          <w:p w14:paraId="18886015" w14:textId="77777777" w:rsidR="00291BF4" w:rsidRDefault="00291BF4" w:rsidP="00245E4E">
            <w:r>
              <w:t>12</w:t>
            </w:r>
          </w:p>
          <w:p w14:paraId="5E6BD66A" w14:textId="77777777" w:rsidR="00291BF4" w:rsidRDefault="00291BF4" w:rsidP="00245E4E">
            <w:r>
              <w:t>12</w:t>
            </w:r>
          </w:p>
          <w:p w14:paraId="2600ED21" w14:textId="77777777" w:rsidR="00291BF4" w:rsidRDefault="00291BF4" w:rsidP="00245E4E">
            <w:r>
              <w:t>12</w:t>
            </w:r>
          </w:p>
          <w:p w14:paraId="6BD1DDB2" w14:textId="77777777" w:rsidR="00291BF4" w:rsidRDefault="00291BF4" w:rsidP="00245E4E">
            <w:r>
              <w:t>12</w:t>
            </w:r>
          </w:p>
          <w:p w14:paraId="55CA4615" w14:textId="77777777" w:rsidR="00291BF4" w:rsidRDefault="00291BF4" w:rsidP="00245E4E">
            <w:r>
              <w:t>12</w:t>
            </w:r>
          </w:p>
          <w:p w14:paraId="3E1BC5AD" w14:textId="77777777" w:rsidR="00291BF4" w:rsidRDefault="00291BF4" w:rsidP="00245E4E">
            <w:r>
              <w:t>12</w:t>
            </w:r>
          </w:p>
          <w:p w14:paraId="0E9C471E" w14:textId="7867120A" w:rsidR="00291BF4" w:rsidRPr="00BD0F96" w:rsidRDefault="00291BF4" w:rsidP="00245E4E">
            <w:r>
              <w:t>12</w:t>
            </w:r>
          </w:p>
        </w:tc>
        <w:tc>
          <w:tcPr>
            <w:tcW w:w="2245" w:type="dxa"/>
          </w:tcPr>
          <w:p w14:paraId="1C610A90" w14:textId="77777777" w:rsidR="00BD0F96" w:rsidRPr="00BD0F96" w:rsidRDefault="00BD0F96" w:rsidP="00245E4E"/>
        </w:tc>
      </w:tr>
      <w:tr w:rsidR="00BD0F96" w:rsidRPr="00BD0F96" w14:paraId="004DE1CF" w14:textId="77777777" w:rsidTr="00BD0F96">
        <w:tc>
          <w:tcPr>
            <w:tcW w:w="2244" w:type="dxa"/>
          </w:tcPr>
          <w:p w14:paraId="74142A01" w14:textId="4A7B548A" w:rsidR="00BD0F96" w:rsidRPr="00BD0F96" w:rsidRDefault="00BD0F96" w:rsidP="00245E4E">
            <w:r w:rsidRPr="00BD0F96">
              <w:t>Otros rubros</w:t>
            </w:r>
          </w:p>
        </w:tc>
        <w:tc>
          <w:tcPr>
            <w:tcW w:w="2244" w:type="dxa"/>
          </w:tcPr>
          <w:p w14:paraId="449C5229" w14:textId="77777777" w:rsidR="00BD0F96" w:rsidRPr="00BD0F96" w:rsidRDefault="00BD0F96" w:rsidP="00245E4E">
            <w:r w:rsidRPr="00BD0F96">
              <w:t>Especifique el concepto</w:t>
            </w:r>
          </w:p>
        </w:tc>
        <w:tc>
          <w:tcPr>
            <w:tcW w:w="2245" w:type="dxa"/>
          </w:tcPr>
          <w:p w14:paraId="3C08DB04" w14:textId="77777777" w:rsidR="00BD0F96" w:rsidRPr="00BD0F96" w:rsidRDefault="00BD0F96" w:rsidP="00245E4E">
            <w:r w:rsidRPr="00BD0F96">
              <w:t>Describa el concepto</w:t>
            </w:r>
          </w:p>
        </w:tc>
        <w:tc>
          <w:tcPr>
            <w:tcW w:w="2245" w:type="dxa"/>
          </w:tcPr>
          <w:p w14:paraId="3AC7066A" w14:textId="18E2AA68" w:rsidR="00BD0F96" w:rsidRPr="00BD0F96" w:rsidRDefault="00BD0F96" w:rsidP="00245E4E">
            <w:r w:rsidRPr="00BD0F96">
              <w:t>Valor del concepto ejecutado</w:t>
            </w:r>
            <w:r w:rsidR="009829BB">
              <w:t xml:space="preserve"> 50.462.750</w:t>
            </w:r>
          </w:p>
        </w:tc>
      </w:tr>
    </w:tbl>
    <w:p w14:paraId="46DC78BF" w14:textId="70C6C666" w:rsidR="00BD0F96" w:rsidRDefault="00BD0F96" w:rsidP="00245E4E">
      <w:pPr>
        <w:rPr>
          <w:sz w:val="22"/>
          <w:szCs w:val="22"/>
        </w:rPr>
      </w:pPr>
    </w:p>
    <w:p w14:paraId="14B61FA8" w14:textId="1CDE3FE0" w:rsidR="0032111A" w:rsidRDefault="0032111A" w:rsidP="00245E4E">
      <w:pPr>
        <w:rPr>
          <w:sz w:val="22"/>
          <w:szCs w:val="22"/>
        </w:rPr>
      </w:pPr>
      <w:r>
        <w:rPr>
          <w:sz w:val="22"/>
          <w:szCs w:val="22"/>
        </w:rPr>
        <w:t>Citas</w:t>
      </w:r>
    </w:p>
    <w:p w14:paraId="3789F7DB" w14:textId="369FF416" w:rsidR="0032111A" w:rsidRDefault="0032111A" w:rsidP="00245E4E">
      <w:pPr>
        <w:rPr>
          <w:sz w:val="22"/>
          <w:szCs w:val="22"/>
        </w:rPr>
      </w:pPr>
    </w:p>
    <w:p w14:paraId="3163C855" w14:textId="576750B4" w:rsidR="0032111A" w:rsidRDefault="0032111A" w:rsidP="00245E4E">
      <w:pPr>
        <w:rPr>
          <w:sz w:val="22"/>
          <w:szCs w:val="22"/>
        </w:rPr>
      </w:pPr>
    </w:p>
    <w:p w14:paraId="0F8CA863" w14:textId="77777777" w:rsidR="0032111A" w:rsidRDefault="0032111A" w:rsidP="0032111A">
      <w:pPr>
        <w:jc w:val="both"/>
      </w:pPr>
      <w:r>
        <w:t>Suarez C (2018) Incidencia de la potestad del procurador para dar muerte política a un funcionario electo por voto popular en</w:t>
      </w:r>
      <w:r w:rsidRPr="00870959">
        <w:rPr>
          <w:i/>
        </w:rPr>
        <w:t xml:space="preserve"> Revista Via Inveniendi et Iudicandi,</w:t>
      </w:r>
      <w:r>
        <w:t xml:space="preserve"> Vol. 13, N.° 1,  enero-junio 2018 , pp. 141-167. DOI: http://dx.doi.org/10.15332/ s1909-0528.2018.0001.05. Documento extraído el 2 de abril de 2018 de </w:t>
      </w:r>
      <w:hyperlink r:id="rId7" w:history="1">
        <w:r w:rsidRPr="00CE3FA1">
          <w:rPr>
            <w:rStyle w:val="Hipervnculo"/>
          </w:rPr>
          <w:t>http://revistas.usantotomas.edu.co/index.php/viei/article/view/4269/4046</w:t>
        </w:r>
      </w:hyperlink>
    </w:p>
    <w:p w14:paraId="22249A49" w14:textId="77777777" w:rsidR="0032111A" w:rsidRDefault="0032111A" w:rsidP="0032111A">
      <w:pPr>
        <w:spacing w:line="360" w:lineRule="auto"/>
        <w:ind w:left="709" w:hanging="709"/>
        <w:jc w:val="both"/>
      </w:pPr>
    </w:p>
    <w:p w14:paraId="713F9E76" w14:textId="77777777" w:rsidR="0032111A" w:rsidRDefault="0032111A" w:rsidP="0032111A">
      <w:pPr>
        <w:spacing w:line="360" w:lineRule="auto"/>
        <w:ind w:left="709" w:hanging="709"/>
        <w:jc w:val="both"/>
      </w:pPr>
      <w:r>
        <w:t xml:space="preserve">Castro J (2018). Alcance del principio iura novit curia en la responsabilidad del Estado colombiano en </w:t>
      </w:r>
      <w:r w:rsidRPr="00A709DA">
        <w:rPr>
          <w:i/>
        </w:rPr>
        <w:t xml:space="preserve">Revista Via Inveniendi et Iudicandi, </w:t>
      </w:r>
      <w:r>
        <w:t xml:space="preserve">Vol. 13, N.° 1, enero-junio 2018, pp. 169-187. DOI: </w:t>
      </w:r>
      <w:hyperlink r:id="rId8" w:history="1">
        <w:r w:rsidRPr="00CE3FA1">
          <w:rPr>
            <w:rStyle w:val="Hipervnculo"/>
          </w:rPr>
          <w:t>http://dx.doi.org/10.15332/s1909-0528.2018.0001.06</w:t>
        </w:r>
      </w:hyperlink>
      <w:r>
        <w:t xml:space="preserve">. Documento extruido el 2 de abril de 2018 de </w:t>
      </w:r>
      <w:hyperlink r:id="rId9" w:history="1">
        <w:r w:rsidRPr="00CE3FA1">
          <w:rPr>
            <w:rStyle w:val="Hipervnculo"/>
          </w:rPr>
          <w:t>http://revistas.usantotomas.edu.co/index.php/viei/article/view/4270/4047</w:t>
        </w:r>
      </w:hyperlink>
    </w:p>
    <w:p w14:paraId="30AEFAB2" w14:textId="77777777" w:rsidR="0032111A" w:rsidRDefault="0032111A" w:rsidP="0032111A">
      <w:pPr>
        <w:spacing w:line="360" w:lineRule="auto"/>
        <w:ind w:left="709" w:hanging="709"/>
        <w:jc w:val="both"/>
      </w:pPr>
    </w:p>
    <w:p w14:paraId="318FF537" w14:textId="43D452CF" w:rsidR="0032111A" w:rsidRPr="00BD0F96" w:rsidRDefault="0032111A" w:rsidP="0032111A">
      <w:pPr>
        <w:rPr>
          <w:sz w:val="22"/>
          <w:szCs w:val="22"/>
        </w:rPr>
      </w:pPr>
      <w:r w:rsidRPr="006D096C">
        <w:rPr>
          <w:rFonts w:eastAsia="Calibri"/>
          <w:lang w:eastAsia="x-none"/>
        </w:rPr>
        <w:t xml:space="preserve">Hernández O (2018). </w:t>
      </w:r>
      <w:r w:rsidRPr="006D096C">
        <w:rPr>
          <w:rFonts w:eastAsia="Calibri"/>
          <w:lang w:val="x-none" w:eastAsia="x-none"/>
        </w:rPr>
        <w:t>La segunda instancia: Una probabilidad de la sentencia en mínima cuantía</w:t>
      </w:r>
      <w:r w:rsidRPr="006D096C">
        <w:rPr>
          <w:rFonts w:eastAsia="Calibri"/>
          <w:lang w:eastAsia="x-none"/>
        </w:rPr>
        <w:t xml:space="preserve"> en </w:t>
      </w:r>
      <w:r w:rsidRPr="006D096C">
        <w:rPr>
          <w:rFonts w:eastAsia="Calibri"/>
          <w:i/>
          <w:lang w:eastAsia="x-none"/>
        </w:rPr>
        <w:t>Revista Via Inveniendi et Iudicandi,</w:t>
      </w:r>
      <w:r w:rsidRPr="006D096C">
        <w:rPr>
          <w:rFonts w:eastAsia="Calibri"/>
          <w:lang w:eastAsia="x-none"/>
        </w:rPr>
        <w:t xml:space="preserve"> </w:t>
      </w:r>
      <w:r w:rsidRPr="006D096C">
        <w:rPr>
          <w:rFonts w:eastAsia="Calibri"/>
          <w:lang w:val="x-none" w:eastAsia="x-none"/>
        </w:rPr>
        <w:t>Vol. 13, N.° 1</w:t>
      </w:r>
      <w:r w:rsidRPr="006D096C">
        <w:rPr>
          <w:rFonts w:eastAsia="Calibri"/>
          <w:lang w:eastAsia="x-none"/>
        </w:rPr>
        <w:t xml:space="preserve">, </w:t>
      </w:r>
      <w:r w:rsidRPr="006D096C">
        <w:rPr>
          <w:rFonts w:eastAsia="Calibri"/>
          <w:lang w:val="x-none" w:eastAsia="x-none"/>
        </w:rPr>
        <w:t>enero-junio 2018</w:t>
      </w:r>
      <w:r w:rsidRPr="006D096C">
        <w:rPr>
          <w:rFonts w:eastAsia="Calibri"/>
          <w:lang w:eastAsia="x-none"/>
        </w:rPr>
        <w:t xml:space="preserve">, </w:t>
      </w:r>
      <w:r w:rsidRPr="006D096C">
        <w:rPr>
          <w:rFonts w:eastAsia="Calibri"/>
          <w:lang w:val="x-none" w:eastAsia="x-none"/>
        </w:rPr>
        <w:t>pp. 189-</w:t>
      </w:r>
      <w:r w:rsidRPr="006D096C">
        <w:rPr>
          <w:rFonts w:eastAsia="Calibri"/>
          <w:lang w:val="x-none" w:eastAsia="x-none"/>
        </w:rPr>
        <w:lastRenderedPageBreak/>
        <w:t>215</w:t>
      </w:r>
      <w:r w:rsidRPr="006D096C">
        <w:rPr>
          <w:rFonts w:eastAsia="Calibri"/>
          <w:lang w:eastAsia="x-none"/>
        </w:rPr>
        <w:t xml:space="preserve">. </w:t>
      </w:r>
      <w:r w:rsidRPr="006D096C">
        <w:rPr>
          <w:rFonts w:eastAsia="Calibri"/>
          <w:lang w:val="x-none" w:eastAsia="x-none"/>
        </w:rPr>
        <w:t xml:space="preserve">DOI: </w:t>
      </w:r>
      <w:hyperlink r:id="rId10" w:history="1">
        <w:r w:rsidRPr="006D096C">
          <w:rPr>
            <w:rFonts w:eastAsia="Calibri"/>
            <w:color w:val="0000FF"/>
            <w:u w:val="single"/>
            <w:lang w:val="x-none" w:eastAsia="x-none"/>
          </w:rPr>
          <w:t>http://dx.doi.org/10.15332/s1909-0528.2018.0001.07</w:t>
        </w:r>
      </w:hyperlink>
      <w:r w:rsidRPr="006D096C">
        <w:rPr>
          <w:rFonts w:eastAsia="Calibri"/>
          <w:lang w:eastAsia="x-none"/>
        </w:rPr>
        <w:t xml:space="preserve">. Documento extraído el 2 de abril de 2018 de </w:t>
      </w:r>
      <w:hyperlink r:id="rId11" w:history="1">
        <w:r w:rsidRPr="00CE3FA1">
          <w:rPr>
            <w:rStyle w:val="Hipervnculo"/>
            <w:rFonts w:eastAsia="Calibri"/>
            <w:lang w:eastAsia="x-none"/>
          </w:rPr>
          <w:t>http://revistas.usantotomas.edu.co/index.php/viei/article/view/4271/4048</w:t>
        </w:r>
      </w:hyperlink>
      <w:bookmarkStart w:id="0" w:name="_GoBack"/>
      <w:bookmarkEnd w:id="0"/>
    </w:p>
    <w:sectPr w:rsidR="0032111A" w:rsidRPr="00BD0F96" w:rsidSect="005336D1">
      <w:headerReference w:type="default" r:id="rId12"/>
      <w:footerReference w:type="default" r:id="rId13"/>
      <w:pgSz w:w="12240" w:h="15840"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72EAF7" w14:textId="77777777" w:rsidR="006643E4" w:rsidRDefault="006643E4" w:rsidP="005336D1">
      <w:r>
        <w:separator/>
      </w:r>
    </w:p>
  </w:endnote>
  <w:endnote w:type="continuationSeparator" w:id="0">
    <w:p w14:paraId="334EB29C" w14:textId="77777777" w:rsidR="006643E4" w:rsidRDefault="006643E4" w:rsidP="00533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87DA4" w14:textId="3001E7E3" w:rsidR="00CB5AB8" w:rsidRDefault="00CB5AB8">
    <w:pPr>
      <w:pStyle w:val="Piedepgina"/>
      <w:jc w:val="right"/>
    </w:pPr>
    <w:r>
      <w:fldChar w:fldCharType="begin"/>
    </w:r>
    <w:r>
      <w:instrText xml:space="preserve"> PAGE   \* MERGEFORMAT </w:instrText>
    </w:r>
    <w:r>
      <w:fldChar w:fldCharType="separate"/>
    </w:r>
    <w:r w:rsidR="0032111A">
      <w:rPr>
        <w:noProof/>
      </w:rPr>
      <w:t>12</w:t>
    </w:r>
    <w:r>
      <w:rPr>
        <w:noProof/>
      </w:rPr>
      <w:fldChar w:fldCharType="end"/>
    </w:r>
  </w:p>
  <w:p w14:paraId="78D8DDFB" w14:textId="77777777" w:rsidR="00CB5AB8" w:rsidRDefault="00CB5AB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A6843B" w14:textId="77777777" w:rsidR="006643E4" w:rsidRDefault="006643E4" w:rsidP="005336D1">
      <w:r>
        <w:separator/>
      </w:r>
    </w:p>
  </w:footnote>
  <w:footnote w:type="continuationSeparator" w:id="0">
    <w:p w14:paraId="7AD22736" w14:textId="77777777" w:rsidR="006643E4" w:rsidRDefault="006643E4" w:rsidP="005336D1">
      <w:r>
        <w:continuationSeparator/>
      </w:r>
    </w:p>
  </w:footnote>
  <w:footnote w:id="1">
    <w:p w14:paraId="20045BD4" w14:textId="77777777" w:rsidR="00CB5AB8" w:rsidRDefault="00CB5AB8" w:rsidP="005E11B2">
      <w:pPr>
        <w:pStyle w:val="Textonotapie"/>
      </w:pPr>
      <w:r>
        <w:footnoteRef/>
      </w:r>
      <w:r>
        <w:tab/>
        <w:t xml:space="preserve"> COMISIÓN INTERAMERICANA DE DERECHOS HUMANOS. </w:t>
      </w:r>
      <w:r>
        <w:rPr>
          <w:bCs/>
          <w:lang w:val="es-ES"/>
        </w:rPr>
        <w:t xml:space="preserve">La seguridad ciudadana y los derechos humanos. </w:t>
      </w:r>
      <w:r>
        <w:rPr>
          <w:color w:val="000000"/>
          <w:lang w:val="es-ES"/>
        </w:rPr>
        <w:t xml:space="preserve"> </w:t>
      </w:r>
      <w:r>
        <w:rPr>
          <w:bCs/>
          <w:lang w:val="es-ES"/>
        </w:rPr>
        <w:t>OEA/Ser.L/V/II. Doc. 57</w:t>
      </w:r>
      <w:r>
        <w:rPr>
          <w:bCs/>
        </w:rPr>
        <w:t xml:space="preserve">. </w:t>
      </w:r>
      <w:r>
        <w:rPr>
          <w:bCs/>
          <w:lang w:val="es-ES"/>
        </w:rPr>
        <w:t xml:space="preserve"> 2009. Párr 50.</w:t>
      </w:r>
    </w:p>
  </w:footnote>
  <w:footnote w:id="2">
    <w:p w14:paraId="6243920E" w14:textId="77777777" w:rsidR="00CB5AB8" w:rsidRDefault="00CB5AB8" w:rsidP="005E11B2">
      <w:pPr>
        <w:pStyle w:val="Textonotapie"/>
      </w:pPr>
      <w:r>
        <w:footnoteRef/>
      </w:r>
      <w:r>
        <w:tab/>
        <w:t xml:space="preserve"> </w:t>
      </w:r>
      <w:r>
        <w:rPr>
          <w:color w:val="000000"/>
          <w:sz w:val="18"/>
          <w:szCs w:val="18"/>
        </w:rPr>
        <w:t xml:space="preserve">JIMÉNEZ BENÍTEZ, William "El enfoque de los derechos humanos y las políticas públicas" disponible en </w:t>
      </w:r>
      <w:r>
        <w:rPr>
          <w:sz w:val="18"/>
          <w:szCs w:val="18"/>
        </w:rPr>
        <w:t>Http://www.usergioarboleda.edu.co/civilizar/revista12/enfoque_DDHH.pdf</w:t>
      </w:r>
      <w:r>
        <w:rPr>
          <w:color w:val="000000"/>
        </w:rPr>
        <w:t>. Consultado 26 de febrero de 2012.</w:t>
      </w:r>
    </w:p>
  </w:footnote>
  <w:footnote w:id="3">
    <w:p w14:paraId="55470C36" w14:textId="77777777" w:rsidR="00CB5AB8" w:rsidRDefault="00CB5AB8" w:rsidP="005E11B2">
      <w:r>
        <w:footnoteRef/>
      </w:r>
      <w:r>
        <w:rPr>
          <w:color w:val="292526"/>
          <w:sz w:val="20"/>
          <w:szCs w:val="20"/>
        </w:rPr>
        <w:tab/>
        <w:t xml:space="preserve"> GARRETÓN KREFT, Francisca  y otras. </w:t>
      </w:r>
      <w:r>
        <w:rPr>
          <w:bCs/>
          <w:sz w:val="20"/>
          <w:szCs w:val="20"/>
        </w:rPr>
        <w:t>POLÍTICAS PÚBLICAS DE VERDAD Y MEMORIA EN 7 PAÍSES DE AMÉRICA LATINA.</w:t>
      </w:r>
      <w:r>
        <w:rPr>
          <w:sz w:val="20"/>
          <w:szCs w:val="20"/>
        </w:rPr>
        <w:t xml:space="preserve"> </w:t>
      </w:r>
      <w:r>
        <w:rPr>
          <w:bCs/>
          <w:sz w:val="20"/>
          <w:szCs w:val="20"/>
        </w:rPr>
        <w:t>Programa Derechos Humanos y Democracia Centro de Derechos Humanos Facultad de Derecho, Universidad de Chile. 2011. P.11</w:t>
      </w:r>
    </w:p>
  </w:footnote>
  <w:footnote w:id="4">
    <w:p w14:paraId="21AC4764" w14:textId="77777777" w:rsidR="00CB5AB8" w:rsidRDefault="00CB5AB8" w:rsidP="005E11B2">
      <w:pPr>
        <w:pStyle w:val="Textonotapie"/>
      </w:pPr>
      <w:r>
        <w:footnoteRef/>
      </w:r>
      <w:r>
        <w:rPr>
          <w:lang w:val="es-ES"/>
        </w:rPr>
        <w:tab/>
        <w:t xml:space="preserve"> ABRAMOVICH, Víctor. Una aproximación al enfoque de derechos en las estrategias y políticas de desarrollo.</w:t>
      </w:r>
      <w:r>
        <w:t xml:space="preserve"> </w:t>
      </w:r>
      <w:r>
        <w:rPr>
          <w:lang w:val="es-ES"/>
        </w:rPr>
        <w:t>Revista de la CEPAL. N. 88. Abril  2006. P. 40</w:t>
      </w:r>
    </w:p>
  </w:footnote>
  <w:footnote w:id="5">
    <w:p w14:paraId="693B7DA6" w14:textId="77777777" w:rsidR="00CB5AB8" w:rsidRDefault="00CB5AB8" w:rsidP="005E11B2">
      <w:pPr>
        <w:pStyle w:val="Textonotapie"/>
      </w:pPr>
      <w:r>
        <w:footnoteRef/>
      </w:r>
      <w:r>
        <w:tab/>
        <w:t xml:space="preserve"> OCHOA, Gloria,  Políticas públicas y enfoque de derechos ¿una relación posible?. CORPORACION GERMINA. Chile. 2002. P. 3.</w:t>
      </w:r>
    </w:p>
  </w:footnote>
  <w:footnote w:id="6">
    <w:p w14:paraId="2A503D98" w14:textId="77777777" w:rsidR="00CB5AB8" w:rsidRDefault="00CB5AB8" w:rsidP="005E11B2">
      <w:pPr>
        <w:pStyle w:val="Textonotapie"/>
      </w:pPr>
      <w:r>
        <w:footnoteRef/>
      </w:r>
      <w:r>
        <w:tab/>
        <w:t xml:space="preserve"> </w:t>
      </w:r>
      <w:r>
        <w:rPr>
          <w:lang w:val="es-ES"/>
        </w:rPr>
        <w:t>ABRAMOVICH, Víctor. Una aproximación al enfoque de derechos en las estrategias y políticas de desarrollo.</w:t>
      </w:r>
      <w:r>
        <w:t xml:space="preserve"> </w:t>
      </w:r>
      <w:r>
        <w:rPr>
          <w:lang w:val="es-ES"/>
        </w:rPr>
        <w:t>Revista de la CEPAL. N. 88. Abril  2006. P. 43</w:t>
      </w:r>
    </w:p>
  </w:footnote>
  <w:footnote w:id="7">
    <w:p w14:paraId="6357C676" w14:textId="77777777" w:rsidR="00CB5AB8" w:rsidRDefault="00CB5AB8" w:rsidP="005E11B2">
      <w:pPr>
        <w:pStyle w:val="Textonotapie"/>
      </w:pPr>
      <w:r>
        <w:footnoteRef/>
      </w:r>
      <w:r>
        <w:tab/>
        <w:t xml:space="preserve"> OCHOA, Gloria El sector público y la participación ciudadana. CORPORACION GERMINA. Chile. 2011. P. 2</w:t>
      </w:r>
    </w:p>
  </w:footnote>
  <w:footnote w:id="8">
    <w:p w14:paraId="39657954" w14:textId="77777777" w:rsidR="00CB5AB8" w:rsidRDefault="00CB5AB8" w:rsidP="005E11B2">
      <w:pPr>
        <w:pStyle w:val="Textonotapie"/>
      </w:pPr>
      <w:r>
        <w:footnoteRef/>
      </w:r>
      <w:r>
        <w:tab/>
        <w:t xml:space="preserve"> VILLARREAL, Nelson. Ciudadanía y Estado. La sociedad civil, sus relaciones con el Estado y la Democracia. Cuadernos de Marcha, febrero, 2000.</w:t>
      </w:r>
    </w:p>
  </w:footnote>
  <w:footnote w:id="9">
    <w:p w14:paraId="04EC6AE7" w14:textId="77777777" w:rsidR="00CB5AB8" w:rsidRDefault="00CB5AB8" w:rsidP="005E11B2">
      <w:pPr>
        <w:pStyle w:val="Textonotapie"/>
      </w:pPr>
      <w:r>
        <w:footnoteRef/>
      </w:r>
      <w:r>
        <w:tab/>
        <w:t xml:space="preserve"> LAHERA P, Eugenio. POLITICAS PÚBLICAS Y POLITICAS SOCIALES. Naciones Unidas, agosto de 2004. P.18</w:t>
      </w:r>
    </w:p>
  </w:footnote>
  <w:footnote w:id="10">
    <w:p w14:paraId="7CCDDC28" w14:textId="77777777" w:rsidR="00CB5AB8" w:rsidRDefault="00CB5AB8" w:rsidP="005E11B2">
      <w:pPr>
        <w:pStyle w:val="Textonotapie"/>
      </w:pPr>
      <w:r>
        <w:footnoteRef/>
      </w:r>
      <w:r>
        <w:tab/>
        <w:t xml:space="preserve"> Op. Cit P.21.</w:t>
      </w:r>
    </w:p>
  </w:footnote>
  <w:footnote w:id="11">
    <w:p w14:paraId="0083EC3C" w14:textId="77777777" w:rsidR="00CB5AB8" w:rsidRDefault="00CB5AB8" w:rsidP="005E11B2">
      <w:pPr>
        <w:pStyle w:val="Textonotapie"/>
      </w:pPr>
      <w:r>
        <w:footnoteRef/>
      </w:r>
      <w:r>
        <w:tab/>
        <w:t xml:space="preserve"> CORTE CONSTITUCIONAL COLOMBIANA. Sentencia T-602 de 2003. M.P Dr. JAIME ARAÚJO RENTERÍA</w:t>
      </w:r>
    </w:p>
  </w:footnote>
  <w:footnote w:id="12">
    <w:p w14:paraId="600A7D75" w14:textId="77777777" w:rsidR="00CB5AB8" w:rsidRDefault="00CB5AB8" w:rsidP="005E11B2">
      <w:pPr>
        <w:pStyle w:val="Textonotapie"/>
      </w:pPr>
      <w:r>
        <w:footnoteRef/>
      </w:r>
      <w:r>
        <w:tab/>
        <w:t xml:space="preserve"> CORTE CONSTITUCIONAL COLOMBIANA.</w:t>
      </w:r>
      <w:r>
        <w:rPr>
          <w:b/>
          <w:bCs/>
          <w:color w:val="000000"/>
        </w:rPr>
        <w:t xml:space="preserve"> </w:t>
      </w:r>
      <w:r>
        <w:rPr>
          <w:bCs/>
          <w:color w:val="000000"/>
        </w:rPr>
        <w:t>Sentencia C-646 de 2001.</w:t>
      </w:r>
      <w:r>
        <w:t xml:space="preserve"> Dr. MANUEL JOSE CEPEDA ESPINOSA</w:t>
      </w:r>
    </w:p>
  </w:footnote>
  <w:footnote w:id="13">
    <w:p w14:paraId="0D7BCC2C" w14:textId="77777777" w:rsidR="00CB5AB8" w:rsidRDefault="00CB5AB8" w:rsidP="005E11B2">
      <w:pPr>
        <w:pStyle w:val="Textonotapie"/>
      </w:pPr>
      <w:r>
        <w:footnoteRef/>
      </w:r>
      <w:r>
        <w:tab/>
        <w:t xml:space="preserve"> FEINSTEIN. Osvaldo. EVALUACIÓN DE POLÍTICAS PÚBLICAS. Mayo-Junio 2007. N.º 836 Departamento de Evaluación del Banco Mundial. P.20</w:t>
      </w:r>
    </w:p>
  </w:footnote>
  <w:footnote w:id="14">
    <w:p w14:paraId="61546AAE" w14:textId="77777777" w:rsidR="00CB5AB8" w:rsidRDefault="00CB5AB8" w:rsidP="005E11B2">
      <w:pPr>
        <w:pStyle w:val="Textonotapie"/>
      </w:pPr>
      <w:r>
        <w:footnoteRef/>
      </w:r>
      <w:r>
        <w:tab/>
        <w:t xml:space="preserve"> </w:t>
      </w:r>
      <w:r>
        <w:rPr>
          <w:iCs/>
        </w:rPr>
        <w:t>DELGADO GODOY. Leticia. Las políticas públicas. El ciclo de las políticas públicas. Clases de políticas públicas. Eficacia, legalidad y control.  Indicadores de gestión. unta de Comunidades de Castilla-La Mancha. Consejería de Administraciones Públicas. Escuela de Administración Regional. P.9.</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6F2E1" w14:textId="77777777" w:rsidR="00CB5AB8" w:rsidRDefault="00CB5AB8">
    <w:pPr>
      <w:pStyle w:val="Encabezado"/>
    </w:pPr>
    <w:r w:rsidRPr="00FE5891">
      <w:rPr>
        <w:noProof/>
        <w:lang w:val="es-ES" w:eastAsia="es-ES"/>
      </w:rPr>
      <w:drawing>
        <wp:anchor distT="0" distB="0" distL="114300" distR="114300" simplePos="0" relativeHeight="251659264" behindDoc="0" locked="0" layoutInCell="1" allowOverlap="1" wp14:anchorId="253C880B" wp14:editId="1E3BCB37">
          <wp:simplePos x="0" y="0"/>
          <wp:positionH relativeFrom="column">
            <wp:posOffset>-165735</wp:posOffset>
          </wp:positionH>
          <wp:positionV relativeFrom="paragraph">
            <wp:posOffset>-221615</wp:posOffset>
          </wp:positionV>
          <wp:extent cx="5667375" cy="914400"/>
          <wp:effectExtent l="1905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Macintosh HD:Users:ComunicacionesyMarcadeo:Desktop:2015:Febrero:10. membrete acreditacion-02.jpg"/>
                  <pic:cNvPicPr>
                    <a:picLocks noChangeAspect="1" noChangeArrowheads="1"/>
                  </pic:cNvPicPr>
                </pic:nvPicPr>
                <pic:blipFill>
                  <a:blip r:embed="rId1"/>
                  <a:srcRect/>
                  <a:stretch>
                    <a:fillRect/>
                  </a:stretch>
                </pic:blipFill>
                <pic:spPr bwMode="auto">
                  <a:xfrm>
                    <a:off x="0" y="0"/>
                    <a:ext cx="5667375" cy="9144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2" w15:restartNumberingAfterBreak="0">
    <w:nsid w:val="0BF85CF3"/>
    <w:multiLevelType w:val="hybridMultilevel"/>
    <w:tmpl w:val="04DCE9B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CB114BE"/>
    <w:multiLevelType w:val="hybridMultilevel"/>
    <w:tmpl w:val="C8A86EFA"/>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15:restartNumberingAfterBreak="0">
    <w:nsid w:val="0DD604F8"/>
    <w:multiLevelType w:val="hybridMultilevel"/>
    <w:tmpl w:val="A18E55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7BE170B"/>
    <w:multiLevelType w:val="hybridMultilevel"/>
    <w:tmpl w:val="72E666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9B1EEA"/>
    <w:multiLevelType w:val="hybridMultilevel"/>
    <w:tmpl w:val="25E073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6540CBE"/>
    <w:multiLevelType w:val="hybridMultilevel"/>
    <w:tmpl w:val="F7B69AFC"/>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3BED297A"/>
    <w:multiLevelType w:val="hybridMultilevel"/>
    <w:tmpl w:val="27B225F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0F23F71"/>
    <w:multiLevelType w:val="hybridMultilevel"/>
    <w:tmpl w:val="409C11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45121C0"/>
    <w:multiLevelType w:val="hybridMultilevel"/>
    <w:tmpl w:val="53B0F5F0"/>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8064DFB"/>
    <w:multiLevelType w:val="hybridMultilevel"/>
    <w:tmpl w:val="9C24B2B2"/>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4FD67A05"/>
    <w:multiLevelType w:val="hybridMultilevel"/>
    <w:tmpl w:val="31C0F72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0BF3CFF"/>
    <w:multiLevelType w:val="hybridMultilevel"/>
    <w:tmpl w:val="74EE72D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15:restartNumberingAfterBreak="0">
    <w:nsid w:val="64DF0195"/>
    <w:multiLevelType w:val="hybridMultilevel"/>
    <w:tmpl w:val="45567F4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6ABD2C9F"/>
    <w:multiLevelType w:val="hybridMultilevel"/>
    <w:tmpl w:val="F42AA08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98544F5"/>
    <w:multiLevelType w:val="hybridMultilevel"/>
    <w:tmpl w:val="6A76B5EC"/>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17" w15:restartNumberingAfterBreak="0">
    <w:nsid w:val="79935ACA"/>
    <w:multiLevelType w:val="hybridMultilevel"/>
    <w:tmpl w:val="83806216"/>
    <w:lvl w:ilvl="0" w:tplc="0C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8" w15:restartNumberingAfterBreak="0">
    <w:nsid w:val="7EE27F7D"/>
    <w:multiLevelType w:val="multilevel"/>
    <w:tmpl w:val="6C2C718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 w:numId="3">
    <w:abstractNumId w:val="11"/>
  </w:num>
  <w:num w:numId="4">
    <w:abstractNumId w:val="7"/>
  </w:num>
  <w:num w:numId="5">
    <w:abstractNumId w:val="8"/>
  </w:num>
  <w:num w:numId="6">
    <w:abstractNumId w:val="10"/>
  </w:num>
  <w:num w:numId="7">
    <w:abstractNumId w:val="2"/>
  </w:num>
  <w:num w:numId="8">
    <w:abstractNumId w:val="18"/>
  </w:num>
  <w:num w:numId="9">
    <w:abstractNumId w:val="14"/>
  </w:num>
  <w:num w:numId="10">
    <w:abstractNumId w:val="9"/>
  </w:num>
  <w:num w:numId="11">
    <w:abstractNumId w:val="12"/>
  </w:num>
  <w:num w:numId="12">
    <w:abstractNumId w:val="17"/>
  </w:num>
  <w:num w:numId="13">
    <w:abstractNumId w:val="5"/>
  </w:num>
  <w:num w:numId="14">
    <w:abstractNumId w:val="13"/>
  </w:num>
  <w:num w:numId="15">
    <w:abstractNumId w:val="3"/>
  </w:num>
  <w:num w:numId="16">
    <w:abstractNumId w:val="16"/>
  </w:num>
  <w:num w:numId="17">
    <w:abstractNumId w:val="4"/>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9DF"/>
    <w:rsid w:val="0000102B"/>
    <w:rsid w:val="000109D1"/>
    <w:rsid w:val="00074837"/>
    <w:rsid w:val="00096AB0"/>
    <w:rsid w:val="000A1C8D"/>
    <w:rsid w:val="00104D2E"/>
    <w:rsid w:val="001563FE"/>
    <w:rsid w:val="00163247"/>
    <w:rsid w:val="00190F81"/>
    <w:rsid w:val="001A0361"/>
    <w:rsid w:val="001E0DB9"/>
    <w:rsid w:val="00211654"/>
    <w:rsid w:val="00242201"/>
    <w:rsid w:val="00245E4E"/>
    <w:rsid w:val="00273347"/>
    <w:rsid w:val="00291BF4"/>
    <w:rsid w:val="002C644E"/>
    <w:rsid w:val="0032111A"/>
    <w:rsid w:val="0032416A"/>
    <w:rsid w:val="00330D74"/>
    <w:rsid w:val="003402AB"/>
    <w:rsid w:val="00340F65"/>
    <w:rsid w:val="00352093"/>
    <w:rsid w:val="00360D41"/>
    <w:rsid w:val="003C2267"/>
    <w:rsid w:val="00403D27"/>
    <w:rsid w:val="00427FBA"/>
    <w:rsid w:val="004619D1"/>
    <w:rsid w:val="00490DC6"/>
    <w:rsid w:val="004F385D"/>
    <w:rsid w:val="00523436"/>
    <w:rsid w:val="005336D1"/>
    <w:rsid w:val="00570889"/>
    <w:rsid w:val="005A7671"/>
    <w:rsid w:val="005D17ED"/>
    <w:rsid w:val="005E11B2"/>
    <w:rsid w:val="005E296B"/>
    <w:rsid w:val="00620A2E"/>
    <w:rsid w:val="006220C9"/>
    <w:rsid w:val="00625A12"/>
    <w:rsid w:val="00650545"/>
    <w:rsid w:val="0065608B"/>
    <w:rsid w:val="006643E4"/>
    <w:rsid w:val="0067306D"/>
    <w:rsid w:val="00693130"/>
    <w:rsid w:val="006C632C"/>
    <w:rsid w:val="006F215C"/>
    <w:rsid w:val="0070462F"/>
    <w:rsid w:val="00712849"/>
    <w:rsid w:val="00714095"/>
    <w:rsid w:val="0071442B"/>
    <w:rsid w:val="007723F4"/>
    <w:rsid w:val="0078029F"/>
    <w:rsid w:val="00780D74"/>
    <w:rsid w:val="007D1243"/>
    <w:rsid w:val="007E3B73"/>
    <w:rsid w:val="007E79DF"/>
    <w:rsid w:val="008146C3"/>
    <w:rsid w:val="0082046E"/>
    <w:rsid w:val="008264D0"/>
    <w:rsid w:val="00834D2F"/>
    <w:rsid w:val="008528A1"/>
    <w:rsid w:val="00857556"/>
    <w:rsid w:val="008636BF"/>
    <w:rsid w:val="008821D2"/>
    <w:rsid w:val="008F6B25"/>
    <w:rsid w:val="00910EBA"/>
    <w:rsid w:val="0091198E"/>
    <w:rsid w:val="00920BEA"/>
    <w:rsid w:val="00934BB2"/>
    <w:rsid w:val="009768CD"/>
    <w:rsid w:val="009829BB"/>
    <w:rsid w:val="00991202"/>
    <w:rsid w:val="009C7D59"/>
    <w:rsid w:val="009F3F24"/>
    <w:rsid w:val="00A667C0"/>
    <w:rsid w:val="00AB55E4"/>
    <w:rsid w:val="00AD0730"/>
    <w:rsid w:val="00AE55B1"/>
    <w:rsid w:val="00B37F23"/>
    <w:rsid w:val="00B51200"/>
    <w:rsid w:val="00B52F01"/>
    <w:rsid w:val="00BA68C7"/>
    <w:rsid w:val="00BB10E3"/>
    <w:rsid w:val="00BD0F96"/>
    <w:rsid w:val="00BD3C0C"/>
    <w:rsid w:val="00C0095F"/>
    <w:rsid w:val="00C07630"/>
    <w:rsid w:val="00C347EE"/>
    <w:rsid w:val="00C85F5F"/>
    <w:rsid w:val="00CB5AB8"/>
    <w:rsid w:val="00CE2D56"/>
    <w:rsid w:val="00CF19DB"/>
    <w:rsid w:val="00D04C58"/>
    <w:rsid w:val="00D70670"/>
    <w:rsid w:val="00D847D3"/>
    <w:rsid w:val="00D848C2"/>
    <w:rsid w:val="00DC5719"/>
    <w:rsid w:val="00E06AC6"/>
    <w:rsid w:val="00E315F8"/>
    <w:rsid w:val="00E9768B"/>
    <w:rsid w:val="00ED2CA1"/>
    <w:rsid w:val="00ED3D10"/>
    <w:rsid w:val="00ED643F"/>
    <w:rsid w:val="00F119FD"/>
    <w:rsid w:val="00F30802"/>
    <w:rsid w:val="00F46470"/>
    <w:rsid w:val="00F94C23"/>
    <w:rsid w:val="00FE5891"/>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69E8FA9"/>
  <w15:docId w15:val="{DFE29C96-03D0-4542-947E-0D04CDE48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9DF"/>
    <w:rPr>
      <w:rFonts w:ascii="Times New Roman" w:eastAsia="Times New Roman" w:hAnsi="Times New Roman"/>
      <w:sz w:val="24"/>
      <w:szCs w:val="24"/>
      <w:lang w:val="es-CO" w:eastAsia="es-CO"/>
    </w:rPr>
  </w:style>
  <w:style w:type="paragraph" w:styleId="Ttulo2">
    <w:name w:val="heading 2"/>
    <w:basedOn w:val="Normal"/>
    <w:next w:val="Normal"/>
    <w:link w:val="Ttulo2Car"/>
    <w:qFormat/>
    <w:rsid w:val="0091198E"/>
    <w:pPr>
      <w:keepNext/>
      <w:widowControl w:val="0"/>
      <w:ind w:left="720"/>
      <w:jc w:val="right"/>
      <w:outlineLvl w:val="1"/>
    </w:pPr>
    <w:rPr>
      <w:rFonts w:ascii="Arial" w:hAnsi="Arial"/>
      <w:b/>
      <w:color w:val="000000"/>
      <w:sz w:val="1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F6B25"/>
    <w:pPr>
      <w:ind w:left="708"/>
    </w:pPr>
  </w:style>
  <w:style w:type="table" w:styleId="Tablaconcuadrcula">
    <w:name w:val="Table Grid"/>
    <w:basedOn w:val="Tablanormal"/>
    <w:uiPriority w:val="59"/>
    <w:rsid w:val="00C347EE"/>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semiHidden/>
    <w:unhideWhenUsed/>
    <w:rsid w:val="005336D1"/>
    <w:pPr>
      <w:tabs>
        <w:tab w:val="center" w:pos="4252"/>
        <w:tab w:val="right" w:pos="8504"/>
      </w:tabs>
    </w:pPr>
  </w:style>
  <w:style w:type="character" w:customStyle="1" w:styleId="EncabezadoCar">
    <w:name w:val="Encabezado Car"/>
    <w:basedOn w:val="Fuentedeprrafopredeter"/>
    <w:link w:val="Encabezado"/>
    <w:uiPriority w:val="99"/>
    <w:semiHidden/>
    <w:rsid w:val="005336D1"/>
    <w:rPr>
      <w:rFonts w:ascii="Times New Roman" w:eastAsia="Times New Roman" w:hAnsi="Times New Roman"/>
      <w:sz w:val="24"/>
      <w:szCs w:val="24"/>
      <w:lang w:val="es-CO" w:eastAsia="es-CO"/>
    </w:rPr>
  </w:style>
  <w:style w:type="paragraph" w:styleId="Piedepgina">
    <w:name w:val="footer"/>
    <w:basedOn w:val="Normal"/>
    <w:link w:val="PiedepginaCar"/>
    <w:uiPriority w:val="99"/>
    <w:unhideWhenUsed/>
    <w:rsid w:val="005336D1"/>
    <w:pPr>
      <w:tabs>
        <w:tab w:val="center" w:pos="4252"/>
        <w:tab w:val="right" w:pos="8504"/>
      </w:tabs>
    </w:pPr>
  </w:style>
  <w:style w:type="character" w:customStyle="1" w:styleId="PiedepginaCar">
    <w:name w:val="Pie de página Car"/>
    <w:basedOn w:val="Fuentedeprrafopredeter"/>
    <w:link w:val="Piedepgina"/>
    <w:uiPriority w:val="99"/>
    <w:rsid w:val="005336D1"/>
    <w:rPr>
      <w:rFonts w:ascii="Times New Roman" w:eastAsia="Times New Roman" w:hAnsi="Times New Roman"/>
      <w:sz w:val="24"/>
      <w:szCs w:val="24"/>
      <w:lang w:val="es-CO" w:eastAsia="es-CO"/>
    </w:rPr>
  </w:style>
  <w:style w:type="paragraph" w:styleId="Textodeglobo">
    <w:name w:val="Balloon Text"/>
    <w:basedOn w:val="Normal"/>
    <w:link w:val="TextodegloboCar"/>
    <w:uiPriority w:val="99"/>
    <w:semiHidden/>
    <w:unhideWhenUsed/>
    <w:rsid w:val="0078029F"/>
    <w:rPr>
      <w:rFonts w:ascii="Tahoma" w:hAnsi="Tahoma" w:cs="Tahoma"/>
      <w:sz w:val="16"/>
      <w:szCs w:val="16"/>
    </w:rPr>
  </w:style>
  <w:style w:type="character" w:customStyle="1" w:styleId="TextodegloboCar">
    <w:name w:val="Texto de globo Car"/>
    <w:basedOn w:val="Fuentedeprrafopredeter"/>
    <w:link w:val="Textodeglobo"/>
    <w:uiPriority w:val="99"/>
    <w:semiHidden/>
    <w:rsid w:val="0078029F"/>
    <w:rPr>
      <w:rFonts w:ascii="Tahoma" w:eastAsia="Times New Roman" w:hAnsi="Tahoma" w:cs="Tahoma"/>
      <w:sz w:val="16"/>
      <w:szCs w:val="16"/>
      <w:lang w:val="es-CO" w:eastAsia="es-CO"/>
    </w:rPr>
  </w:style>
  <w:style w:type="character" w:customStyle="1" w:styleId="Ttulo2Car">
    <w:name w:val="Título 2 Car"/>
    <w:basedOn w:val="Fuentedeprrafopredeter"/>
    <w:link w:val="Ttulo2"/>
    <w:rsid w:val="0091198E"/>
    <w:rPr>
      <w:rFonts w:ascii="Arial" w:eastAsia="Times New Roman" w:hAnsi="Arial"/>
      <w:b/>
      <w:color w:val="000000"/>
      <w:sz w:val="18"/>
      <w:lang w:val="es-CO"/>
    </w:rPr>
  </w:style>
  <w:style w:type="character" w:styleId="Hipervnculo">
    <w:name w:val="Hyperlink"/>
    <w:basedOn w:val="Fuentedeprrafopredeter"/>
    <w:uiPriority w:val="99"/>
    <w:unhideWhenUsed/>
    <w:rsid w:val="0070462F"/>
    <w:rPr>
      <w:color w:val="0000FF" w:themeColor="hyperlink"/>
      <w:u w:val="single"/>
    </w:rPr>
  </w:style>
  <w:style w:type="paragraph" w:styleId="Textonotapie">
    <w:name w:val="footnote text"/>
    <w:basedOn w:val="Normal"/>
    <w:link w:val="TextonotapieCar"/>
    <w:uiPriority w:val="99"/>
    <w:semiHidden/>
    <w:unhideWhenUsed/>
    <w:rsid w:val="005E11B2"/>
  </w:style>
  <w:style w:type="character" w:customStyle="1" w:styleId="TextonotapieCar">
    <w:name w:val="Texto nota pie Car"/>
    <w:basedOn w:val="Fuentedeprrafopredeter"/>
    <w:link w:val="Textonotapie"/>
    <w:uiPriority w:val="99"/>
    <w:semiHidden/>
    <w:rsid w:val="005E11B2"/>
    <w:rPr>
      <w:rFonts w:ascii="Times New Roman" w:eastAsia="Times New Roman" w:hAnsi="Times New Roman"/>
      <w:sz w:val="24"/>
      <w:szCs w:val="24"/>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x.doi.org/10.15332/s1909-0528.2018.0001.06"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revistas.usantotomas.edu.co/index.php/viei/article/view/4269/4046"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evistas.usantotomas.edu.co/index.php/viei/article/view/4271/4048"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dx.doi.org/10.15332/s1909-0528.2018.0001.07" TargetMode="External"/><Relationship Id="rId4" Type="http://schemas.openxmlformats.org/officeDocument/2006/relationships/webSettings" Target="webSettings.xml"/><Relationship Id="rId9" Type="http://schemas.openxmlformats.org/officeDocument/2006/relationships/hyperlink" Target="http://revistas.usantotomas.edu.co/index.php/viei/article/view/4270/4047"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3454</Words>
  <Characters>19000</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22410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Funcionario</dc:creator>
  <cp:lastModifiedBy>s08e21</cp:lastModifiedBy>
  <cp:revision>3</cp:revision>
  <cp:lastPrinted>2014-05-20T20:46:00Z</cp:lastPrinted>
  <dcterms:created xsi:type="dcterms:W3CDTF">2018-04-26T23:25:00Z</dcterms:created>
  <dcterms:modified xsi:type="dcterms:W3CDTF">2018-04-26T23:26:00Z</dcterms:modified>
</cp:coreProperties>
</file>