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30334F" w:rsidRDefault="0030334F" w:rsidP="006F5DE1">
            <w:pPr>
              <w:pStyle w:val="Ttulo"/>
              <w:rPr>
                <w:rFonts w:asciiTheme="minorHAnsi" w:hAnsiTheme="minorHAnsi" w:cs="Arial"/>
                <w:sz w:val="14"/>
                <w:szCs w:val="14"/>
              </w:rPr>
            </w:pPr>
            <w:r w:rsidRPr="0030334F">
              <w:rPr>
                <w:rFonts w:asciiTheme="minorHAnsi" w:hAnsiTheme="minorHAnsi" w:cs="Arial"/>
                <w:sz w:val="14"/>
                <w:szCs w:val="14"/>
              </w:rPr>
              <w:t>21</w:t>
            </w:r>
          </w:p>
        </w:tc>
        <w:tc>
          <w:tcPr>
            <w:tcW w:w="735" w:type="dxa"/>
            <w:vAlign w:val="center"/>
          </w:tcPr>
          <w:p w:rsidR="00315CF4" w:rsidRPr="0030334F" w:rsidRDefault="0030334F" w:rsidP="006F5DE1">
            <w:pPr>
              <w:pStyle w:val="Ttulo"/>
              <w:rPr>
                <w:rFonts w:asciiTheme="minorHAnsi" w:hAnsiTheme="minorHAnsi" w:cs="Arial"/>
                <w:sz w:val="14"/>
                <w:szCs w:val="14"/>
              </w:rPr>
            </w:pPr>
            <w:r w:rsidRPr="0030334F">
              <w:rPr>
                <w:rFonts w:asciiTheme="minorHAnsi" w:hAnsiTheme="minorHAnsi" w:cs="Arial"/>
                <w:sz w:val="14"/>
                <w:szCs w:val="14"/>
              </w:rPr>
              <w:t>01</w:t>
            </w:r>
          </w:p>
        </w:tc>
        <w:tc>
          <w:tcPr>
            <w:tcW w:w="729" w:type="dxa"/>
            <w:vAlign w:val="center"/>
          </w:tcPr>
          <w:p w:rsidR="00315CF4" w:rsidRPr="0030334F" w:rsidRDefault="0030334F" w:rsidP="006F5DE1">
            <w:pPr>
              <w:pStyle w:val="Ttulo"/>
              <w:rPr>
                <w:rFonts w:asciiTheme="minorHAnsi" w:hAnsiTheme="minorHAnsi" w:cs="Arial"/>
                <w:sz w:val="14"/>
                <w:szCs w:val="14"/>
              </w:rPr>
            </w:pPr>
            <w:r w:rsidRPr="0030334F">
              <w:rPr>
                <w:rFonts w:asciiTheme="minorHAnsi" w:hAnsiTheme="minorHAnsi" w:cs="Arial"/>
                <w:sz w:val="14"/>
                <w:szCs w:val="14"/>
              </w:rPr>
              <w:t>2014</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5E57AF">
            <w:pPr>
              <w:rPr>
                <w:rFonts w:asciiTheme="minorHAnsi" w:hAnsiTheme="minorHAnsi" w:cs="Arial"/>
                <w:b/>
              </w:rPr>
            </w:pPr>
            <w:r w:rsidRPr="00E13D74">
              <w:rPr>
                <w:rFonts w:asciiTheme="minorHAnsi" w:hAnsiTheme="minorHAnsi" w:cs="Arial"/>
              </w:rPr>
              <w:t xml:space="preserve"> </w:t>
            </w:r>
            <w:r w:rsidR="005E57AF">
              <w:rPr>
                <w:rFonts w:ascii="Tahoma" w:hAnsi="Tahoma" w:cs="Tahoma"/>
                <w:b/>
                <w:sz w:val="18"/>
                <w:szCs w:val="18"/>
              </w:rPr>
              <w:t>Clara Inés Jaramillo Gaviria</w:t>
            </w:r>
            <w:r w:rsidR="003A58B1">
              <w:rPr>
                <w:rFonts w:ascii="Tahoma" w:hAnsi="Tahoma" w:cs="Tahoma"/>
                <w:b/>
                <w:sz w:val="18"/>
                <w:szCs w:val="18"/>
              </w:rPr>
              <w:t xml:space="preserve"> - </w:t>
            </w:r>
            <w:r w:rsidR="003A58B1" w:rsidRPr="003A58B1">
              <w:rPr>
                <w:b/>
                <w:sz w:val="24"/>
                <w:szCs w:val="24"/>
              </w:rPr>
              <w:t>Carlos Eduardo Álvarez Martínez</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57CEB" w:rsidP="00A57CEB">
            <w:pPr>
              <w:pStyle w:val="Ttulo"/>
              <w:jc w:val="both"/>
              <w:rPr>
                <w:rFonts w:asciiTheme="minorHAnsi" w:hAnsiTheme="minorHAnsi" w:cs="Arial"/>
                <w:b w:val="0"/>
                <w:sz w:val="20"/>
              </w:rPr>
            </w:pPr>
            <w:bookmarkStart w:id="0" w:name="_GoBack"/>
            <w:bookmarkEnd w:id="0"/>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3234CE" w:rsidP="00F44000">
            <w:pPr>
              <w:pStyle w:val="Ttulo"/>
              <w:rPr>
                <w:rFonts w:asciiTheme="minorHAnsi" w:hAnsiTheme="minorHAnsi" w:cs="Arial"/>
                <w:b w:val="0"/>
                <w:sz w:val="20"/>
              </w:rPr>
            </w:pPr>
            <w:r>
              <w:rPr>
                <w:rFonts w:asciiTheme="minorHAnsi" w:hAnsiTheme="minorHAnsi" w:cs="Arial"/>
                <w:b w:val="0"/>
                <w:sz w:val="20"/>
              </w:rPr>
              <w:t>Santiago de Chile</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3234CE" w:rsidP="00391075">
            <w:pPr>
              <w:pStyle w:val="Ttulo"/>
              <w:jc w:val="left"/>
              <w:rPr>
                <w:rFonts w:asciiTheme="minorHAnsi" w:hAnsiTheme="minorHAnsi" w:cs="Arial"/>
                <w:b w:val="0"/>
                <w:sz w:val="20"/>
              </w:rPr>
            </w:pPr>
            <w:r>
              <w:rPr>
                <w:rFonts w:asciiTheme="minorHAnsi" w:hAnsiTheme="minorHAnsi" w:cs="Arial"/>
                <w:b w:val="0"/>
                <w:sz w:val="20"/>
              </w:rPr>
              <w:t>Chile</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3A58B1" w:rsidRPr="003A58B1" w:rsidRDefault="00563481" w:rsidP="003A58B1">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37079A">
              <w:rPr>
                <w:rFonts w:asciiTheme="minorHAnsi" w:hAnsiTheme="minorHAnsi" w:cs="Arial"/>
                <w:b w:val="0"/>
                <w:sz w:val="20"/>
              </w:rPr>
              <w:t xml:space="preserve">Presentar ponencia </w:t>
            </w:r>
            <w:r w:rsidR="003A58B1" w:rsidRPr="003A58B1">
              <w:rPr>
                <w:rFonts w:asciiTheme="minorHAnsi" w:hAnsiTheme="minorHAnsi" w:cs="Arial"/>
                <w:b w:val="0"/>
                <w:sz w:val="20"/>
              </w:rPr>
              <w:t>XI JORNADAS DE GESTIÓN DE EDUCACIÓN SUPERIOR</w:t>
            </w:r>
          </w:p>
          <w:p w:rsidR="009B58E8" w:rsidRPr="00E13D74" w:rsidRDefault="003A58B1" w:rsidP="0030334F">
            <w:pPr>
              <w:pStyle w:val="Ttulo"/>
              <w:jc w:val="left"/>
              <w:rPr>
                <w:rFonts w:asciiTheme="minorHAnsi" w:hAnsiTheme="minorHAnsi" w:cs="Arial"/>
                <w:b w:val="0"/>
                <w:sz w:val="20"/>
              </w:rPr>
            </w:pPr>
            <w:r w:rsidRPr="003A58B1">
              <w:rPr>
                <w:rFonts w:asciiTheme="minorHAnsi" w:hAnsiTheme="minorHAnsi" w:cs="Arial"/>
                <w:b w:val="0"/>
                <w:sz w:val="20"/>
              </w:rPr>
              <w:t xml:space="preserve">14, 15 y 16 de enero 2015 Santiago </w:t>
            </w:r>
            <w:r w:rsidR="0030334F">
              <w:rPr>
                <w:rFonts w:asciiTheme="minorHAnsi" w:hAnsiTheme="minorHAnsi" w:cs="Arial"/>
                <w:b w:val="0"/>
                <w:sz w:val="20"/>
              </w:rPr>
              <w:t xml:space="preserve">de Chile </w:t>
            </w:r>
            <w:r w:rsidRPr="003A58B1">
              <w:rPr>
                <w:rFonts w:asciiTheme="minorHAnsi" w:hAnsiTheme="minorHAnsi" w:cs="Arial"/>
                <w:b w:val="0"/>
                <w:sz w:val="20"/>
              </w:rPr>
              <w:t>– Chile</w:t>
            </w:r>
            <w:r w:rsidR="0030334F">
              <w:rPr>
                <w:rFonts w:asciiTheme="minorHAnsi" w:hAnsiTheme="minorHAnsi" w:cs="Arial"/>
                <w:b w:val="0"/>
                <w:sz w:val="20"/>
              </w:rPr>
              <w:t xml:space="preserve"> – Pontificia Universidad Católica de Chile</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984C6A"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3A58B1" w:rsidRDefault="003A58B1" w:rsidP="005E57AF">
            <w:pPr>
              <w:jc w:val="both"/>
              <w:rPr>
                <w:rFonts w:ascii="Arial" w:hAnsi="Arial" w:cs="Arial"/>
                <w:color w:val="222222"/>
                <w:shd w:val="clear" w:color="auto" w:fill="FFFFFF"/>
              </w:rPr>
            </w:pPr>
            <w:r w:rsidRPr="003A58B1">
              <w:rPr>
                <w:rFonts w:ascii="Arial" w:hAnsi="Arial" w:cs="Arial"/>
                <w:color w:val="222222"/>
                <w:sz w:val="24"/>
                <w:szCs w:val="24"/>
                <w:shd w:val="clear" w:color="auto" w:fill="FFFFFF"/>
              </w:rPr>
              <w:t xml:space="preserve">La ponencia se publicará en las memorias del evento. El resultado de la experiencia se socializará en un espacio académico definido por la UDCFD, en el diplomado lectoescritura para docentes, en los cursos de Lectoescritura de la Universidad y se complementará con la elaboración de un recurso educativo digital.  </w:t>
            </w:r>
          </w:p>
          <w:p w:rsidR="00645EA5" w:rsidRDefault="003A58B1" w:rsidP="00921D01">
            <w:pPr>
              <w:pStyle w:val="Ttulo"/>
              <w:jc w:val="both"/>
              <w:rPr>
                <w:rFonts w:asciiTheme="minorHAnsi" w:hAnsiTheme="minorHAnsi" w:cs="Arial"/>
                <w:sz w:val="28"/>
                <w:szCs w:val="28"/>
              </w:rPr>
            </w:pPr>
            <w:r w:rsidRPr="003A58B1">
              <w:rPr>
                <w:rFonts w:asciiTheme="minorHAnsi" w:hAnsiTheme="minorHAnsi" w:cs="Arial"/>
                <w:sz w:val="28"/>
                <w:szCs w:val="28"/>
              </w:rPr>
              <w:t>XI Jornadas de Gestión de Educación Superior</w:t>
            </w:r>
            <w:r w:rsidR="0030334F">
              <w:rPr>
                <w:rFonts w:asciiTheme="minorHAnsi" w:hAnsiTheme="minorHAnsi" w:cs="Arial"/>
                <w:sz w:val="28"/>
                <w:szCs w:val="28"/>
              </w:rPr>
              <w:t xml:space="preserve"> - </w:t>
            </w:r>
            <w:r w:rsidR="0030334F" w:rsidRPr="0030334F">
              <w:rPr>
                <w:rFonts w:asciiTheme="minorHAnsi" w:hAnsiTheme="minorHAnsi" w:cs="Arial"/>
                <w:sz w:val="28"/>
                <w:szCs w:val="28"/>
              </w:rPr>
              <w:t>Pontificia Universidad Católica de Chile</w:t>
            </w:r>
            <w:r w:rsidR="0030334F">
              <w:rPr>
                <w:rFonts w:asciiTheme="minorHAnsi" w:hAnsiTheme="minorHAnsi" w:cs="Arial"/>
                <w:sz w:val="28"/>
                <w:szCs w:val="28"/>
              </w:rPr>
              <w:t xml:space="preserve"> - </w:t>
            </w:r>
            <w:r w:rsidR="0030334F" w:rsidRPr="0030334F">
              <w:rPr>
                <w:rFonts w:asciiTheme="minorHAnsi" w:hAnsiTheme="minorHAnsi" w:cs="Arial"/>
                <w:sz w:val="28"/>
                <w:szCs w:val="28"/>
              </w:rPr>
              <w:t>14, 15 y 16 de enero 2015 Santiago de Chile</w:t>
            </w:r>
            <w:r w:rsidR="0030334F">
              <w:rPr>
                <w:rFonts w:asciiTheme="minorHAnsi" w:hAnsiTheme="minorHAnsi" w:cs="Arial"/>
                <w:sz w:val="28"/>
                <w:szCs w:val="28"/>
              </w:rPr>
              <w:t>.</w:t>
            </w:r>
          </w:p>
          <w:p w:rsidR="0030334F" w:rsidRPr="003A58B1" w:rsidRDefault="0030334F" w:rsidP="00921D01">
            <w:pPr>
              <w:pStyle w:val="Ttulo"/>
              <w:jc w:val="both"/>
              <w:rPr>
                <w:rFonts w:asciiTheme="minorHAnsi" w:hAnsiTheme="minorHAnsi" w:cs="Arial"/>
                <w:sz w:val="28"/>
                <w:szCs w:val="28"/>
              </w:rPr>
            </w:pPr>
          </w:p>
          <w:p w:rsidR="003A58B1" w:rsidRDefault="0030334F" w:rsidP="003A58B1">
            <w:pPr>
              <w:jc w:val="both"/>
              <w:rPr>
                <w:rFonts w:ascii="Arial" w:hAnsi="Arial" w:cs="Arial"/>
                <w:b/>
                <w:sz w:val="24"/>
                <w:szCs w:val="24"/>
              </w:rPr>
            </w:pPr>
            <w:r>
              <w:rPr>
                <w:rFonts w:ascii="Arial" w:hAnsi="Arial" w:cs="Arial"/>
                <w:b/>
                <w:sz w:val="24"/>
                <w:szCs w:val="24"/>
              </w:rPr>
              <w:t xml:space="preserve">Ponencia: </w:t>
            </w:r>
            <w:r w:rsidR="003A58B1" w:rsidRPr="003A58B1">
              <w:rPr>
                <w:rFonts w:ascii="Arial" w:hAnsi="Arial" w:cs="Arial"/>
                <w:b/>
                <w:sz w:val="24"/>
                <w:szCs w:val="24"/>
              </w:rPr>
              <w:t>“Los ambientes virtuales para el aprendizaje: una herramienta de</w:t>
            </w:r>
            <w:r w:rsidR="003A58B1">
              <w:rPr>
                <w:rFonts w:ascii="Arial" w:hAnsi="Arial" w:cs="Arial"/>
                <w:b/>
                <w:sz w:val="24"/>
                <w:szCs w:val="24"/>
              </w:rPr>
              <w:t xml:space="preserve"> </w:t>
            </w:r>
            <w:r w:rsidR="003A58B1" w:rsidRPr="003A58B1">
              <w:rPr>
                <w:rFonts w:ascii="Arial" w:hAnsi="Arial" w:cs="Arial"/>
                <w:b/>
                <w:sz w:val="24"/>
                <w:szCs w:val="24"/>
              </w:rPr>
              <w:t>apoyo para las horas de trabajo independiente de los estudiantes”.</w:t>
            </w:r>
          </w:p>
          <w:p w:rsidR="00984C6A" w:rsidRPr="00E13D74" w:rsidRDefault="00984C6A" w:rsidP="00921D01">
            <w:pPr>
              <w:pStyle w:val="Ttulo"/>
              <w:jc w:val="both"/>
              <w:rPr>
                <w:rFonts w:asciiTheme="minorHAnsi" w:hAnsiTheme="minorHAnsi" w:cs="Arial"/>
                <w:b w:val="0"/>
              </w:rPr>
            </w:pP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0E7FA4" w:rsidRPr="00E13D74" w:rsidRDefault="003A58B1" w:rsidP="003A58B1">
            <w:pPr>
              <w:spacing w:line="360" w:lineRule="auto"/>
              <w:ind w:firstLine="567"/>
              <w:jc w:val="both"/>
              <w:rPr>
                <w:rFonts w:asciiTheme="minorHAnsi" w:hAnsiTheme="minorHAnsi" w:cs="Arial"/>
                <w:b/>
              </w:rPr>
            </w:pPr>
            <w:r w:rsidRPr="003152A9">
              <w:rPr>
                <w:sz w:val="24"/>
                <w:szCs w:val="24"/>
              </w:rPr>
              <w:t>El propósito de esta ponencia es presentar los aspectos relevantes y problemáticos de la experienc</w:t>
            </w:r>
            <w:r>
              <w:rPr>
                <w:sz w:val="24"/>
                <w:szCs w:val="24"/>
              </w:rPr>
              <w:t>ia del uso de Ambientes Virtuales de Aprendizaje como h</w:t>
            </w:r>
            <w:r w:rsidRPr="003152A9">
              <w:rPr>
                <w:sz w:val="24"/>
                <w:szCs w:val="24"/>
              </w:rPr>
              <w:t xml:space="preserve">erramienta de apoyo para </w:t>
            </w:r>
            <w:r>
              <w:rPr>
                <w:sz w:val="24"/>
                <w:szCs w:val="24"/>
              </w:rPr>
              <w:t xml:space="preserve">las horas de trabajo independiente de los estudiantes en </w:t>
            </w:r>
            <w:r w:rsidRPr="003152A9">
              <w:rPr>
                <w:sz w:val="24"/>
                <w:szCs w:val="24"/>
              </w:rPr>
              <w:t xml:space="preserve">los cursos presenciales </w:t>
            </w:r>
            <w:r>
              <w:rPr>
                <w:sz w:val="24"/>
                <w:szCs w:val="24"/>
              </w:rPr>
              <w:t>en la Educación S</w:t>
            </w:r>
            <w:r w:rsidRPr="003152A9">
              <w:rPr>
                <w:sz w:val="24"/>
                <w:szCs w:val="24"/>
              </w:rPr>
              <w:t xml:space="preserve">uperior. La siguiente pregunta servirá de hilo conductor para esta reflexión: ¿Cómo promover el uso de los </w:t>
            </w:r>
            <w:r>
              <w:rPr>
                <w:sz w:val="24"/>
                <w:szCs w:val="24"/>
              </w:rPr>
              <w:t>Ambientes Virtuales de A</w:t>
            </w:r>
            <w:r w:rsidRPr="003152A9">
              <w:rPr>
                <w:sz w:val="24"/>
                <w:szCs w:val="24"/>
              </w:rPr>
              <w:t>prendizaje como herramientas de apoyo para el trabajo independiente de los estudiantes en los cursos de la modalidad presencial? Frente a esta pregunta, queremos defender la siguiente tesis: la virtual</w:t>
            </w:r>
            <w:r>
              <w:rPr>
                <w:sz w:val="24"/>
                <w:szCs w:val="24"/>
              </w:rPr>
              <w:t>idad</w:t>
            </w:r>
            <w:r w:rsidRPr="003152A9">
              <w:rPr>
                <w:sz w:val="24"/>
                <w:szCs w:val="24"/>
              </w:rPr>
              <w:t xml:space="preserve"> no es opuesta a </w:t>
            </w:r>
            <w:r>
              <w:rPr>
                <w:sz w:val="24"/>
                <w:szCs w:val="24"/>
              </w:rPr>
              <w:t xml:space="preserve">la </w:t>
            </w:r>
            <w:r w:rsidRPr="003152A9">
              <w:rPr>
                <w:sz w:val="24"/>
                <w:szCs w:val="24"/>
              </w:rPr>
              <w:t xml:space="preserve">modalidad </w:t>
            </w:r>
            <w:r>
              <w:rPr>
                <w:sz w:val="24"/>
                <w:szCs w:val="24"/>
              </w:rPr>
              <w:t>p</w:t>
            </w:r>
            <w:r w:rsidRPr="003152A9">
              <w:rPr>
                <w:sz w:val="24"/>
                <w:szCs w:val="24"/>
              </w:rPr>
              <w:t xml:space="preserve">resencial, pues </w:t>
            </w:r>
            <w:r>
              <w:rPr>
                <w:sz w:val="24"/>
                <w:szCs w:val="24"/>
              </w:rPr>
              <w:t>el uso de Ambientes Virtuales de A</w:t>
            </w:r>
            <w:r w:rsidRPr="003152A9">
              <w:rPr>
                <w:sz w:val="24"/>
                <w:szCs w:val="24"/>
              </w:rPr>
              <w:t xml:space="preserve">prendizaje, como herramientas de apoyo para el trabajo independiente, enriquece y complementa los procesos educativos presenciales; no </w:t>
            </w:r>
            <w:r>
              <w:rPr>
                <w:sz w:val="24"/>
                <w:szCs w:val="24"/>
              </w:rPr>
              <w:t>obstante, las instituciones de Educación S</w:t>
            </w:r>
            <w:r w:rsidRPr="003152A9">
              <w:rPr>
                <w:sz w:val="24"/>
                <w:szCs w:val="24"/>
              </w:rPr>
              <w:t>uperior y la comunidad académica (directivos, profesores y estudiantes) todavía no generan las condiciones de posibilidad para su óptimo desarrollo, ya que su énfasis principal sigue orientado hacia la modalidad presencial tradicional.</w:t>
            </w: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361A6B"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lastRenderedPageBreak/>
              <w:t>Describa las actividades que realizó en la USTA posterior a la movilidad, para difu</w:t>
            </w:r>
            <w:r w:rsidR="000E0313" w:rsidRPr="00E13D74">
              <w:rPr>
                <w:rFonts w:asciiTheme="minorHAnsi" w:hAnsiTheme="minorHAnsi" w:cs="Arial"/>
                <w:b w:val="0"/>
                <w:color w:val="BFBFBF" w:themeColor="background1" w:themeShade="BF"/>
                <w:sz w:val="16"/>
                <w:szCs w:val="16"/>
              </w:rPr>
              <w:t>ndir los resultados de la misma</w:t>
            </w:r>
            <w:r w:rsidRPr="00E13D74">
              <w:rPr>
                <w:rFonts w:asciiTheme="minorHAnsi" w:hAnsiTheme="minorHAnsi" w:cs="Arial"/>
                <w:b w:val="0"/>
                <w:color w:val="BFBFBF" w:themeColor="background1" w:themeShade="BF"/>
                <w:sz w:val="16"/>
                <w:szCs w:val="16"/>
              </w:rPr>
              <w:t>. Las actividades de difusión pueden incluir charlas, conversatorios, noticias en página web, emisora,</w:t>
            </w:r>
            <w:r w:rsidR="000E0313" w:rsidRPr="00E13D74">
              <w:rPr>
                <w:rFonts w:asciiTheme="minorHAnsi" w:hAnsiTheme="minorHAnsi" w:cs="Arial"/>
                <w:b w:val="0"/>
                <w:color w:val="BFBFBF" w:themeColor="background1" w:themeShade="BF"/>
                <w:sz w:val="16"/>
                <w:szCs w:val="16"/>
              </w:rPr>
              <w:t xml:space="preserve"> reuniones administrativos o académicas, diseño de nuevos programas, asignaturas o actividades académicas, entre otras.</w:t>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984C6A" w:rsidRDefault="00984C6A" w:rsidP="00984C6A">
            <w:pPr>
              <w:jc w:val="both"/>
              <w:rPr>
                <w:rFonts w:ascii="Arial" w:hAnsi="Arial" w:cs="Arial"/>
                <w:color w:val="222222"/>
                <w:shd w:val="clear" w:color="auto" w:fill="FFFFFF"/>
              </w:rPr>
            </w:pPr>
            <w:r>
              <w:rPr>
                <w:rFonts w:ascii="Arial" w:hAnsi="Arial" w:cs="Arial"/>
                <w:color w:val="222222"/>
                <w:shd w:val="clear" w:color="auto" w:fill="FFFFFF"/>
              </w:rPr>
              <w:t>La ponencia se publicará en las memorias del evento. El resultado de la experiencia se socializará en un espacio académico definido por la UDCFD, en el diplomado lectoescritura para docentes</w:t>
            </w:r>
            <w:r w:rsidR="003A58B1">
              <w:rPr>
                <w:rFonts w:ascii="Arial" w:hAnsi="Arial" w:cs="Arial"/>
                <w:color w:val="222222"/>
                <w:shd w:val="clear" w:color="auto" w:fill="FFFFFF"/>
              </w:rPr>
              <w:t>, en los cursos de Lectoescritura de la Universidad</w:t>
            </w:r>
            <w:r>
              <w:rPr>
                <w:rFonts w:ascii="Arial" w:hAnsi="Arial" w:cs="Arial"/>
                <w:color w:val="222222"/>
                <w:shd w:val="clear" w:color="auto" w:fill="FFFFFF"/>
              </w:rPr>
              <w:t xml:space="preserve"> y se complementará con la elaboración de un recurso educativo digital.  </w:t>
            </w:r>
          </w:p>
          <w:p w:rsidR="001A0484" w:rsidRDefault="001A0484" w:rsidP="00984C6A">
            <w:pPr>
              <w:jc w:val="both"/>
              <w:rPr>
                <w:rFonts w:ascii="Arial" w:hAnsi="Arial" w:cs="Arial"/>
                <w:color w:val="222222"/>
                <w:shd w:val="clear" w:color="auto" w:fill="FFFFFF"/>
              </w:rPr>
            </w:pPr>
          </w:p>
          <w:p w:rsidR="003A58B1" w:rsidRDefault="003A58B1" w:rsidP="00984C6A">
            <w:pPr>
              <w:jc w:val="both"/>
              <w:rPr>
                <w:rFonts w:ascii="Arial" w:hAnsi="Arial" w:cs="Arial"/>
                <w:color w:val="222222"/>
                <w:shd w:val="clear" w:color="auto" w:fill="FFFFFF"/>
              </w:rPr>
            </w:pPr>
            <w:r>
              <w:rPr>
                <w:rFonts w:ascii="Arial" w:hAnsi="Arial" w:cs="Arial"/>
                <w:color w:val="222222"/>
                <w:shd w:val="clear" w:color="auto" w:fill="FFFFFF"/>
              </w:rPr>
              <w:t xml:space="preserve">Se adjunta presentación de la ponencia. </w:t>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7B0518" w:rsidRPr="00E13D74">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7794" w:rsidRDefault="007B7794" w:rsidP="0005430D">
      <w:pPr>
        <w:pStyle w:val="Ttulo"/>
      </w:pPr>
      <w:r>
        <w:separator/>
      </w:r>
    </w:p>
  </w:endnote>
  <w:endnote w:type="continuationSeparator" w:id="0">
    <w:p w:rsidR="007B7794" w:rsidRDefault="007B7794"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7794" w:rsidRDefault="007B7794" w:rsidP="0005430D">
      <w:pPr>
        <w:pStyle w:val="Ttulo"/>
      </w:pPr>
      <w:r>
        <w:separator/>
      </w:r>
    </w:p>
  </w:footnote>
  <w:footnote w:type="continuationSeparator" w:id="0">
    <w:p w:rsidR="007B7794" w:rsidRDefault="007B7794"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1"/>
      <w:gridCol w:w="589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C6DAB"/>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A048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0334F"/>
    <w:rsid w:val="00315CF4"/>
    <w:rsid w:val="0032197F"/>
    <w:rsid w:val="003234CE"/>
    <w:rsid w:val="003371D8"/>
    <w:rsid w:val="00347499"/>
    <w:rsid w:val="00347522"/>
    <w:rsid w:val="00350920"/>
    <w:rsid w:val="00351D58"/>
    <w:rsid w:val="00355732"/>
    <w:rsid w:val="00361A6B"/>
    <w:rsid w:val="0037079A"/>
    <w:rsid w:val="00372DAC"/>
    <w:rsid w:val="00374F7C"/>
    <w:rsid w:val="00376AC1"/>
    <w:rsid w:val="00381316"/>
    <w:rsid w:val="00381E24"/>
    <w:rsid w:val="00383581"/>
    <w:rsid w:val="00384081"/>
    <w:rsid w:val="003879DB"/>
    <w:rsid w:val="00391075"/>
    <w:rsid w:val="003A1BB8"/>
    <w:rsid w:val="003A2DB2"/>
    <w:rsid w:val="003A3716"/>
    <w:rsid w:val="003A37C2"/>
    <w:rsid w:val="003A58B1"/>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67472"/>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57AF"/>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B7794"/>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4C6A"/>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43C2"/>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42FC"/>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0323"/>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B92D9F5A-B2D3-4DDB-ABF6-4484387FA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742</Words>
  <Characters>4081</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4814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4</cp:revision>
  <cp:lastPrinted>2011-08-26T23:08:00Z</cp:lastPrinted>
  <dcterms:created xsi:type="dcterms:W3CDTF">2015-01-22T15:53:00Z</dcterms:created>
  <dcterms:modified xsi:type="dcterms:W3CDTF">2020-11-18T16:23:00Z</dcterms:modified>
</cp:coreProperties>
</file>