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263D09" w14:textId="1CAAC3B7" w:rsidR="00DD105E" w:rsidRPr="001E430C" w:rsidRDefault="009C6BCD" w:rsidP="00DD105E">
      <w:pPr>
        <w:jc w:val="center"/>
        <w:rPr>
          <w:rFonts w:ascii="Arial" w:hAnsi="Arial" w:cs="Arial"/>
          <w:b/>
          <w:bCs/>
          <w:sz w:val="28"/>
          <w:szCs w:val="28"/>
        </w:rPr>
      </w:pPr>
      <w:r w:rsidRPr="001E430C">
        <w:rPr>
          <w:rFonts w:ascii="Arial" w:hAnsi="Arial" w:cs="Arial"/>
          <w:b/>
          <w:bCs/>
          <w:sz w:val="28"/>
          <w:szCs w:val="28"/>
        </w:rPr>
        <w:t>Relación entre la madurez y los estándares mínimos de la gestión de la seguridad y salud en el trabajo en entidades públicas distritales</w:t>
      </w:r>
    </w:p>
    <w:p w14:paraId="5D02E1FC" w14:textId="7F321D9F" w:rsidR="00FC576B" w:rsidRPr="001E430C" w:rsidRDefault="00FC576B" w:rsidP="005344FF">
      <w:pPr>
        <w:jc w:val="center"/>
        <w:rPr>
          <w:rFonts w:ascii="Arial" w:hAnsi="Arial" w:cs="Arial"/>
          <w:b/>
          <w:sz w:val="24"/>
          <w:szCs w:val="24"/>
        </w:rPr>
      </w:pPr>
    </w:p>
    <w:p w14:paraId="40A74895" w14:textId="3AEAB3D0" w:rsidR="00DD105E" w:rsidRPr="001E430C" w:rsidRDefault="00DD105E" w:rsidP="005344FF">
      <w:pPr>
        <w:jc w:val="center"/>
        <w:rPr>
          <w:rFonts w:ascii="Arial" w:hAnsi="Arial" w:cs="Arial"/>
          <w:b/>
          <w:bCs/>
          <w:sz w:val="28"/>
          <w:szCs w:val="28"/>
          <w:lang w:val="en-US"/>
        </w:rPr>
      </w:pPr>
      <w:r w:rsidRPr="001E430C">
        <w:rPr>
          <w:rFonts w:ascii="Arial" w:hAnsi="Arial" w:cs="Arial"/>
          <w:b/>
          <w:bCs/>
          <w:sz w:val="28"/>
          <w:szCs w:val="28"/>
          <w:lang w:val="en-US"/>
        </w:rPr>
        <w:t>Relationship between maturity and minimum standards of security and health at work management in public organizations</w:t>
      </w:r>
    </w:p>
    <w:p w14:paraId="4A209BA0" w14:textId="5FFF2450" w:rsidR="009C6BCD" w:rsidRPr="001E430C" w:rsidRDefault="009C6BCD" w:rsidP="005344FF">
      <w:pPr>
        <w:jc w:val="center"/>
        <w:rPr>
          <w:rFonts w:ascii="Arial" w:hAnsi="Arial" w:cs="Arial"/>
          <w:b/>
          <w:sz w:val="24"/>
          <w:szCs w:val="24"/>
          <w:lang w:val="en-US"/>
        </w:rPr>
      </w:pPr>
    </w:p>
    <w:p w14:paraId="657EEA82" w14:textId="1393063C" w:rsidR="009C6BCD" w:rsidRPr="00626D6C" w:rsidRDefault="009C6BCD" w:rsidP="009C6BCD">
      <w:pPr>
        <w:spacing w:after="0" w:line="240" w:lineRule="auto"/>
        <w:jc w:val="center"/>
        <w:rPr>
          <w:rFonts w:ascii="Arial" w:hAnsi="Arial" w:cs="Arial"/>
          <w:b/>
          <w:i/>
          <w:sz w:val="20"/>
          <w:szCs w:val="24"/>
        </w:rPr>
      </w:pPr>
      <w:r w:rsidRPr="00626D6C">
        <w:rPr>
          <w:rFonts w:ascii="Arial" w:hAnsi="Arial" w:cs="Arial"/>
          <w:b/>
          <w:i/>
          <w:sz w:val="20"/>
          <w:szCs w:val="24"/>
        </w:rPr>
        <w:t>Yuber Liliana Rodríguez-Rojas</w:t>
      </w:r>
    </w:p>
    <w:p w14:paraId="50F75903" w14:textId="77777777" w:rsidR="009C6BCD" w:rsidRPr="00626D6C" w:rsidRDefault="009C6BCD" w:rsidP="009C6BCD">
      <w:pPr>
        <w:spacing w:after="0" w:line="240" w:lineRule="auto"/>
        <w:jc w:val="center"/>
        <w:rPr>
          <w:rFonts w:ascii="Arial" w:hAnsi="Arial" w:cs="Arial"/>
          <w:i/>
          <w:sz w:val="20"/>
          <w:szCs w:val="24"/>
        </w:rPr>
      </w:pPr>
      <w:r w:rsidRPr="00626D6C">
        <w:rPr>
          <w:rFonts w:ascii="Arial" w:hAnsi="Arial" w:cs="Arial"/>
          <w:i/>
          <w:sz w:val="20"/>
          <w:szCs w:val="24"/>
        </w:rPr>
        <w:t>Docente e investigadora - Maestría en Calidad y Gestión Integral</w:t>
      </w:r>
    </w:p>
    <w:p w14:paraId="3C1EB57C" w14:textId="77777777" w:rsidR="009C6BCD" w:rsidRPr="00626D6C" w:rsidRDefault="009C6BCD" w:rsidP="009C6BCD">
      <w:pPr>
        <w:spacing w:after="0" w:line="240" w:lineRule="auto"/>
        <w:jc w:val="center"/>
        <w:rPr>
          <w:rFonts w:ascii="Arial" w:hAnsi="Arial" w:cs="Arial"/>
          <w:i/>
          <w:sz w:val="20"/>
          <w:szCs w:val="24"/>
        </w:rPr>
      </w:pPr>
      <w:r w:rsidRPr="00626D6C">
        <w:rPr>
          <w:rFonts w:ascii="Arial" w:hAnsi="Arial" w:cs="Arial"/>
          <w:i/>
          <w:sz w:val="20"/>
          <w:szCs w:val="24"/>
        </w:rPr>
        <w:t>Universidad Santo Tomás, Bogotá –Colombia.</w:t>
      </w:r>
    </w:p>
    <w:p w14:paraId="01253762" w14:textId="77777777" w:rsidR="009C6BCD" w:rsidRPr="00626D6C" w:rsidRDefault="007B2606" w:rsidP="009C6BCD">
      <w:pPr>
        <w:spacing w:after="0" w:line="240" w:lineRule="auto"/>
        <w:jc w:val="center"/>
        <w:rPr>
          <w:rFonts w:ascii="Arial" w:hAnsi="Arial" w:cs="Arial"/>
          <w:i/>
          <w:sz w:val="20"/>
          <w:szCs w:val="24"/>
        </w:rPr>
      </w:pPr>
      <w:hyperlink r:id="rId7" w:history="1">
        <w:r w:rsidR="009C6BCD" w:rsidRPr="00626D6C">
          <w:rPr>
            <w:rStyle w:val="Hipervnculo"/>
            <w:rFonts w:ascii="Arial" w:hAnsi="Arial" w:cs="Arial"/>
            <w:i/>
            <w:color w:val="auto"/>
            <w:sz w:val="20"/>
            <w:szCs w:val="24"/>
          </w:rPr>
          <w:t>yuberrodriguez@usantotomas.edu.co</w:t>
        </w:r>
      </w:hyperlink>
      <w:r w:rsidR="009C6BCD" w:rsidRPr="00626D6C">
        <w:rPr>
          <w:rFonts w:ascii="Arial" w:hAnsi="Arial" w:cs="Arial"/>
          <w:i/>
          <w:sz w:val="20"/>
          <w:szCs w:val="24"/>
        </w:rPr>
        <w:t xml:space="preserve">, </w:t>
      </w:r>
      <w:hyperlink r:id="rId8" w:history="1">
        <w:r w:rsidR="009C6BCD" w:rsidRPr="00626D6C">
          <w:rPr>
            <w:rStyle w:val="Hipervnculo"/>
            <w:rFonts w:ascii="Arial" w:hAnsi="Arial" w:cs="Arial"/>
            <w:i/>
            <w:color w:val="auto"/>
            <w:sz w:val="20"/>
            <w:szCs w:val="24"/>
          </w:rPr>
          <w:t>yuberliliana@gmail.com</w:t>
        </w:r>
      </w:hyperlink>
    </w:p>
    <w:p w14:paraId="0BCA5C35" w14:textId="77777777" w:rsidR="009C6BCD" w:rsidRPr="00626D6C" w:rsidRDefault="009C6BCD" w:rsidP="009C6BCD">
      <w:pPr>
        <w:spacing w:after="0" w:line="240" w:lineRule="auto"/>
        <w:jc w:val="center"/>
        <w:rPr>
          <w:rFonts w:ascii="Arial" w:hAnsi="Arial" w:cs="Arial"/>
          <w:i/>
          <w:sz w:val="20"/>
          <w:szCs w:val="24"/>
        </w:rPr>
      </w:pPr>
      <w:bookmarkStart w:id="0" w:name="_Hlk511320081"/>
      <w:r w:rsidRPr="00626D6C">
        <w:rPr>
          <w:rFonts w:ascii="Arial" w:hAnsi="Arial" w:cs="Arial"/>
          <w:i/>
          <w:sz w:val="20"/>
          <w:szCs w:val="24"/>
        </w:rPr>
        <w:t>6078888 ext. 1820 – 1822</w:t>
      </w:r>
      <w:bookmarkEnd w:id="0"/>
    </w:p>
    <w:p w14:paraId="5A20ED13" w14:textId="5465AACB" w:rsidR="009C6BCD" w:rsidRPr="00626D6C" w:rsidRDefault="009C6BCD" w:rsidP="005344FF">
      <w:pPr>
        <w:jc w:val="center"/>
        <w:rPr>
          <w:rFonts w:ascii="Arial" w:hAnsi="Arial" w:cs="Arial"/>
          <w:b/>
          <w:sz w:val="20"/>
          <w:szCs w:val="24"/>
        </w:rPr>
      </w:pPr>
    </w:p>
    <w:p w14:paraId="1C2A21B7" w14:textId="36651EEA" w:rsidR="009C6BCD" w:rsidRPr="00626D6C" w:rsidRDefault="009C6BCD" w:rsidP="009C6BCD">
      <w:pPr>
        <w:spacing w:after="0" w:line="240" w:lineRule="auto"/>
        <w:jc w:val="center"/>
        <w:rPr>
          <w:rFonts w:ascii="Arial" w:hAnsi="Arial" w:cs="Arial"/>
          <w:b/>
          <w:i/>
          <w:sz w:val="20"/>
          <w:szCs w:val="24"/>
        </w:rPr>
      </w:pPr>
      <w:r w:rsidRPr="00626D6C">
        <w:rPr>
          <w:rFonts w:ascii="Arial" w:hAnsi="Arial" w:cs="Arial"/>
          <w:b/>
          <w:i/>
          <w:sz w:val="20"/>
          <w:szCs w:val="24"/>
        </w:rPr>
        <w:t>Harold Wilson Hernández Cruz</w:t>
      </w:r>
    </w:p>
    <w:p w14:paraId="175C3B61" w14:textId="605FB546" w:rsidR="009C6BCD" w:rsidRPr="00626D6C" w:rsidRDefault="009C6BCD" w:rsidP="009C6BCD">
      <w:pPr>
        <w:spacing w:after="0" w:line="240" w:lineRule="auto"/>
        <w:jc w:val="center"/>
        <w:rPr>
          <w:rFonts w:ascii="Arial" w:hAnsi="Arial" w:cs="Arial"/>
          <w:i/>
          <w:sz w:val="20"/>
          <w:szCs w:val="24"/>
        </w:rPr>
      </w:pPr>
      <w:r w:rsidRPr="00626D6C">
        <w:rPr>
          <w:rFonts w:ascii="Arial" w:hAnsi="Arial" w:cs="Arial"/>
          <w:i/>
          <w:sz w:val="20"/>
          <w:szCs w:val="24"/>
        </w:rPr>
        <w:t>Docente e investigador - Maestría en Calidad y Gestión Integral</w:t>
      </w:r>
    </w:p>
    <w:p w14:paraId="485EC02B" w14:textId="77777777" w:rsidR="009C6BCD" w:rsidRPr="00626D6C" w:rsidRDefault="009C6BCD" w:rsidP="009C6BCD">
      <w:pPr>
        <w:spacing w:after="0" w:line="240" w:lineRule="auto"/>
        <w:jc w:val="center"/>
        <w:rPr>
          <w:rFonts w:ascii="Arial" w:hAnsi="Arial" w:cs="Arial"/>
          <w:i/>
          <w:sz w:val="20"/>
          <w:szCs w:val="24"/>
        </w:rPr>
      </w:pPr>
      <w:r w:rsidRPr="00626D6C">
        <w:rPr>
          <w:rFonts w:ascii="Arial" w:hAnsi="Arial" w:cs="Arial"/>
          <w:i/>
          <w:sz w:val="20"/>
          <w:szCs w:val="24"/>
        </w:rPr>
        <w:t>Universidad Santo Tomás, Bogotá –Colombia.</w:t>
      </w:r>
    </w:p>
    <w:p w14:paraId="65433130" w14:textId="41A98B7C" w:rsidR="001E430C" w:rsidRPr="00626D6C" w:rsidRDefault="007B2606" w:rsidP="009C6BCD">
      <w:pPr>
        <w:spacing w:after="0" w:line="240" w:lineRule="auto"/>
        <w:jc w:val="center"/>
        <w:rPr>
          <w:rStyle w:val="Hipervnculo"/>
          <w:rFonts w:ascii="Arial" w:hAnsi="Arial" w:cs="Arial"/>
          <w:i/>
          <w:color w:val="auto"/>
          <w:sz w:val="20"/>
          <w:szCs w:val="24"/>
          <w:lang w:val="en-US"/>
        </w:rPr>
      </w:pPr>
      <w:hyperlink r:id="rId9" w:history="1">
        <w:r w:rsidR="001E430C" w:rsidRPr="00626D6C">
          <w:rPr>
            <w:rStyle w:val="Hipervnculo"/>
            <w:rFonts w:ascii="Arial" w:hAnsi="Arial" w:cs="Arial"/>
            <w:i/>
            <w:color w:val="auto"/>
            <w:sz w:val="20"/>
            <w:szCs w:val="24"/>
            <w:lang w:val="en-US"/>
          </w:rPr>
          <w:t>harold.hernandez@usantotomas.edu.co</w:t>
        </w:r>
      </w:hyperlink>
    </w:p>
    <w:p w14:paraId="568F66B5" w14:textId="67F2B629" w:rsidR="009C6BCD" w:rsidRPr="00626D6C" w:rsidRDefault="009C6BCD" w:rsidP="009C6BCD">
      <w:pPr>
        <w:spacing w:after="0" w:line="240" w:lineRule="auto"/>
        <w:jc w:val="center"/>
        <w:rPr>
          <w:rFonts w:ascii="Arial" w:hAnsi="Arial" w:cs="Arial"/>
          <w:i/>
          <w:sz w:val="20"/>
          <w:szCs w:val="24"/>
          <w:lang w:val="en-US"/>
        </w:rPr>
      </w:pPr>
      <w:r w:rsidRPr="00626D6C">
        <w:rPr>
          <w:rFonts w:ascii="Arial" w:hAnsi="Arial" w:cs="Arial"/>
          <w:i/>
          <w:sz w:val="20"/>
          <w:szCs w:val="24"/>
          <w:lang w:val="en-US"/>
        </w:rPr>
        <w:t>6078888 ext. 1820 – 1822</w:t>
      </w:r>
    </w:p>
    <w:p w14:paraId="0D6FFC2E" w14:textId="6DC78498" w:rsidR="009C6BCD" w:rsidRPr="00626D6C" w:rsidRDefault="009C6BCD" w:rsidP="005344FF">
      <w:pPr>
        <w:jc w:val="center"/>
        <w:rPr>
          <w:rFonts w:ascii="Arial" w:hAnsi="Arial" w:cs="Arial"/>
          <w:b/>
          <w:sz w:val="20"/>
          <w:szCs w:val="24"/>
          <w:lang w:val="en-US"/>
        </w:rPr>
      </w:pPr>
    </w:p>
    <w:p w14:paraId="189400BA" w14:textId="77777777" w:rsidR="009C6BCD" w:rsidRPr="00626D6C" w:rsidRDefault="009C6BCD" w:rsidP="009C6BCD">
      <w:pPr>
        <w:spacing w:after="0" w:line="240" w:lineRule="auto"/>
        <w:jc w:val="center"/>
        <w:rPr>
          <w:rFonts w:ascii="Arial" w:hAnsi="Arial" w:cs="Arial"/>
          <w:b/>
          <w:i/>
          <w:sz w:val="20"/>
          <w:szCs w:val="24"/>
        </w:rPr>
      </w:pPr>
      <w:r w:rsidRPr="00626D6C">
        <w:rPr>
          <w:rFonts w:ascii="Arial" w:hAnsi="Arial" w:cs="Arial"/>
          <w:b/>
          <w:i/>
          <w:sz w:val="20"/>
          <w:szCs w:val="24"/>
        </w:rPr>
        <w:t xml:space="preserve">Magda Viviana Monroy Silva </w:t>
      </w:r>
    </w:p>
    <w:p w14:paraId="704E8171" w14:textId="46D0FB19" w:rsidR="009C6BCD" w:rsidRPr="00626D6C" w:rsidRDefault="009C6BCD" w:rsidP="009C6BCD">
      <w:pPr>
        <w:spacing w:after="0" w:line="240" w:lineRule="auto"/>
        <w:jc w:val="center"/>
        <w:rPr>
          <w:rFonts w:ascii="Arial" w:hAnsi="Arial" w:cs="Arial"/>
          <w:i/>
          <w:sz w:val="20"/>
          <w:szCs w:val="24"/>
        </w:rPr>
      </w:pPr>
      <w:r w:rsidRPr="00626D6C">
        <w:rPr>
          <w:rFonts w:ascii="Arial" w:hAnsi="Arial" w:cs="Arial"/>
          <w:i/>
          <w:sz w:val="20"/>
          <w:szCs w:val="24"/>
        </w:rPr>
        <w:t>Docente e investigadora – Ingeniería Industrial</w:t>
      </w:r>
    </w:p>
    <w:p w14:paraId="0EC8B6AD" w14:textId="77777777" w:rsidR="009C6BCD" w:rsidRPr="00626D6C" w:rsidRDefault="009C6BCD" w:rsidP="009C6BCD">
      <w:pPr>
        <w:spacing w:after="0" w:line="240" w:lineRule="auto"/>
        <w:jc w:val="center"/>
        <w:rPr>
          <w:rFonts w:ascii="Arial" w:hAnsi="Arial" w:cs="Arial"/>
          <w:i/>
          <w:sz w:val="20"/>
          <w:szCs w:val="24"/>
        </w:rPr>
      </w:pPr>
      <w:r w:rsidRPr="00626D6C">
        <w:rPr>
          <w:rFonts w:ascii="Arial" w:hAnsi="Arial" w:cs="Arial"/>
          <w:i/>
          <w:sz w:val="20"/>
          <w:szCs w:val="24"/>
        </w:rPr>
        <w:t>Universidad Santo Tomás, Bogotá –Colombia.</w:t>
      </w:r>
    </w:p>
    <w:p w14:paraId="05E92D0A" w14:textId="0192AA8B" w:rsidR="001E430C" w:rsidRPr="00626D6C" w:rsidRDefault="007B2606" w:rsidP="009C6BCD">
      <w:pPr>
        <w:spacing w:after="0" w:line="240" w:lineRule="auto"/>
        <w:jc w:val="center"/>
        <w:rPr>
          <w:rStyle w:val="Hipervnculo"/>
          <w:rFonts w:ascii="Arial" w:hAnsi="Arial" w:cs="Arial"/>
          <w:i/>
          <w:color w:val="auto"/>
          <w:sz w:val="20"/>
          <w:szCs w:val="24"/>
          <w:lang w:val="en-US"/>
        </w:rPr>
      </w:pPr>
      <w:hyperlink r:id="rId10" w:history="1">
        <w:r w:rsidR="001E430C" w:rsidRPr="00626D6C">
          <w:rPr>
            <w:rStyle w:val="Hipervnculo"/>
            <w:rFonts w:ascii="Arial" w:hAnsi="Arial" w:cs="Arial"/>
            <w:i/>
            <w:color w:val="auto"/>
            <w:sz w:val="20"/>
            <w:szCs w:val="24"/>
            <w:lang w:val="en-US"/>
          </w:rPr>
          <w:t>magdamonroy@usantotomas.edu.co</w:t>
        </w:r>
      </w:hyperlink>
    </w:p>
    <w:p w14:paraId="4A93A845" w14:textId="5D2C41E7" w:rsidR="009C6BCD" w:rsidRPr="00626D6C" w:rsidRDefault="009C6BCD" w:rsidP="009C6BCD">
      <w:pPr>
        <w:spacing w:after="0" w:line="240" w:lineRule="auto"/>
        <w:jc w:val="center"/>
        <w:rPr>
          <w:rFonts w:ascii="Arial" w:hAnsi="Arial" w:cs="Arial"/>
          <w:i/>
          <w:sz w:val="20"/>
          <w:szCs w:val="24"/>
          <w:lang w:val="en-US"/>
        </w:rPr>
      </w:pPr>
      <w:r w:rsidRPr="00626D6C">
        <w:rPr>
          <w:rFonts w:ascii="Arial" w:hAnsi="Arial" w:cs="Arial"/>
          <w:i/>
          <w:sz w:val="20"/>
          <w:szCs w:val="24"/>
          <w:lang w:val="en-US"/>
        </w:rPr>
        <w:t>6078888 ext. 1820 – 1822</w:t>
      </w:r>
    </w:p>
    <w:p w14:paraId="1AABB7CB" w14:textId="36F551B2" w:rsidR="009C6BCD" w:rsidRPr="00626D6C" w:rsidRDefault="009C6BCD" w:rsidP="009C6BCD">
      <w:pPr>
        <w:spacing w:after="0" w:line="240" w:lineRule="auto"/>
        <w:rPr>
          <w:rFonts w:ascii="Arial" w:hAnsi="Arial" w:cs="Arial"/>
          <w:b/>
          <w:sz w:val="20"/>
          <w:szCs w:val="24"/>
          <w:lang w:val="en-US"/>
        </w:rPr>
      </w:pPr>
    </w:p>
    <w:p w14:paraId="7C4BDC6C" w14:textId="77777777" w:rsidR="009C6BCD" w:rsidRPr="00626D6C" w:rsidRDefault="009C6BCD" w:rsidP="009C6BCD">
      <w:pPr>
        <w:spacing w:after="0" w:line="240" w:lineRule="auto"/>
        <w:rPr>
          <w:rFonts w:ascii="Arial" w:hAnsi="Arial" w:cs="Arial"/>
          <w:i/>
          <w:sz w:val="20"/>
          <w:szCs w:val="24"/>
          <w:lang w:val="en-US"/>
        </w:rPr>
      </w:pPr>
    </w:p>
    <w:p w14:paraId="60FC3F67" w14:textId="77777777" w:rsidR="00123B22" w:rsidRPr="005104C5" w:rsidRDefault="00123B22" w:rsidP="00123B22">
      <w:pPr>
        <w:spacing w:after="0" w:line="240" w:lineRule="auto"/>
        <w:jc w:val="center"/>
        <w:rPr>
          <w:rFonts w:ascii="Arial" w:hAnsi="Arial" w:cs="Arial"/>
          <w:i/>
          <w:sz w:val="20"/>
          <w:szCs w:val="24"/>
          <w:lang w:val="en-US"/>
        </w:rPr>
      </w:pPr>
      <w:bookmarkStart w:id="1" w:name="_GoBack"/>
      <w:bookmarkEnd w:id="1"/>
    </w:p>
    <w:p w14:paraId="48194AAD" w14:textId="77777777" w:rsidR="00123B22" w:rsidRPr="005104C5" w:rsidRDefault="00123B22" w:rsidP="00123B22">
      <w:pPr>
        <w:spacing w:after="0" w:line="240" w:lineRule="auto"/>
        <w:jc w:val="center"/>
        <w:rPr>
          <w:rFonts w:ascii="Arial" w:hAnsi="Arial" w:cs="Arial"/>
          <w:i/>
          <w:sz w:val="20"/>
          <w:szCs w:val="24"/>
          <w:lang w:val="en-US"/>
        </w:rPr>
      </w:pPr>
    </w:p>
    <w:p w14:paraId="0D52BD25" w14:textId="77777777" w:rsidR="00296FE5" w:rsidRPr="005104C5" w:rsidRDefault="00296FE5" w:rsidP="009B55DE">
      <w:pPr>
        <w:spacing w:after="0" w:line="240" w:lineRule="auto"/>
        <w:jc w:val="right"/>
        <w:rPr>
          <w:rFonts w:ascii="Arial" w:hAnsi="Arial" w:cs="Arial"/>
          <w:i/>
          <w:sz w:val="24"/>
          <w:szCs w:val="24"/>
          <w:lang w:val="en-US"/>
        </w:rPr>
      </w:pPr>
    </w:p>
    <w:p w14:paraId="36ABDB37" w14:textId="0196D2EB" w:rsidR="00296FE5" w:rsidRPr="001E430C" w:rsidRDefault="005344FF" w:rsidP="00296FE5">
      <w:pPr>
        <w:rPr>
          <w:rFonts w:ascii="Arial" w:hAnsi="Arial" w:cs="Arial"/>
          <w:b/>
          <w:sz w:val="24"/>
          <w:szCs w:val="24"/>
        </w:rPr>
      </w:pPr>
      <w:r w:rsidRPr="001E430C">
        <w:rPr>
          <w:rFonts w:ascii="Arial" w:hAnsi="Arial" w:cs="Arial"/>
          <w:b/>
          <w:sz w:val="28"/>
          <w:szCs w:val="28"/>
        </w:rPr>
        <w:t>Resumen</w:t>
      </w:r>
      <w:r w:rsidR="004025F3" w:rsidRPr="001E430C">
        <w:rPr>
          <w:rFonts w:ascii="Arial" w:hAnsi="Arial" w:cs="Arial"/>
          <w:b/>
          <w:sz w:val="28"/>
          <w:szCs w:val="28"/>
        </w:rPr>
        <w:t>:</w:t>
      </w:r>
      <w:r w:rsidR="00123B22" w:rsidRPr="001E430C">
        <w:rPr>
          <w:rFonts w:ascii="Arial" w:hAnsi="Arial" w:cs="Arial"/>
          <w:b/>
          <w:sz w:val="24"/>
          <w:szCs w:val="24"/>
        </w:rPr>
        <w:t xml:space="preserve"> </w:t>
      </w:r>
    </w:p>
    <w:p w14:paraId="7274863E" w14:textId="7F02F68B" w:rsidR="000036F6" w:rsidRPr="00F43F89" w:rsidRDefault="00E87E7C" w:rsidP="008D1A9F">
      <w:pPr>
        <w:jc w:val="both"/>
        <w:rPr>
          <w:rFonts w:ascii="Times New Roman" w:hAnsi="Times New Roman" w:cs="Times New Roman"/>
          <w:sz w:val="24"/>
          <w:szCs w:val="24"/>
        </w:rPr>
      </w:pPr>
      <w:r w:rsidRPr="001E430C">
        <w:rPr>
          <w:rFonts w:ascii="Arial" w:hAnsi="Arial" w:cs="Arial"/>
          <w:sz w:val="24"/>
          <w:szCs w:val="24"/>
        </w:rPr>
        <w:t>Colombia en su plan de desarrollo nacional contempla el aporte al cumplimiento de los objetivos de desarrollo sostenible</w:t>
      </w:r>
      <w:r w:rsidR="001F732E" w:rsidRPr="001E430C">
        <w:rPr>
          <w:rFonts w:ascii="Arial" w:hAnsi="Arial" w:cs="Arial"/>
          <w:sz w:val="24"/>
          <w:szCs w:val="24"/>
        </w:rPr>
        <w:t>. En este</w:t>
      </w:r>
      <w:r w:rsidR="000A0621" w:rsidRPr="001E430C">
        <w:rPr>
          <w:rFonts w:ascii="Arial" w:hAnsi="Arial" w:cs="Arial"/>
          <w:sz w:val="24"/>
          <w:szCs w:val="24"/>
        </w:rPr>
        <w:t xml:space="preserve"> se plante</w:t>
      </w:r>
      <w:r w:rsidR="00BB282E" w:rsidRPr="001E430C">
        <w:rPr>
          <w:rFonts w:ascii="Arial" w:hAnsi="Arial" w:cs="Arial"/>
          <w:sz w:val="24"/>
          <w:szCs w:val="24"/>
        </w:rPr>
        <w:t>a</w:t>
      </w:r>
      <w:r w:rsidR="000A0621" w:rsidRPr="001E430C">
        <w:rPr>
          <w:rFonts w:ascii="Arial" w:hAnsi="Arial" w:cs="Arial"/>
          <w:sz w:val="24"/>
          <w:szCs w:val="24"/>
        </w:rPr>
        <w:t xml:space="preserve"> que </w:t>
      </w:r>
      <w:r w:rsidR="00863221" w:rsidRPr="001E430C">
        <w:rPr>
          <w:rFonts w:ascii="Arial" w:hAnsi="Arial" w:cs="Arial"/>
          <w:sz w:val="24"/>
          <w:szCs w:val="24"/>
        </w:rPr>
        <w:t xml:space="preserve">en el 2022 </w:t>
      </w:r>
      <w:r w:rsidR="001E430C">
        <w:rPr>
          <w:rFonts w:ascii="Arial" w:hAnsi="Arial" w:cs="Arial"/>
          <w:sz w:val="24"/>
          <w:szCs w:val="24"/>
        </w:rPr>
        <w:t>se contará con</w:t>
      </w:r>
      <w:r w:rsidR="00853BE2" w:rsidRPr="001E430C">
        <w:rPr>
          <w:rFonts w:ascii="Arial" w:hAnsi="Arial" w:cs="Arial"/>
          <w:sz w:val="24"/>
          <w:szCs w:val="24"/>
        </w:rPr>
        <w:t xml:space="preserve"> </w:t>
      </w:r>
      <w:r w:rsidR="00F43F89">
        <w:rPr>
          <w:rFonts w:ascii="Arial" w:hAnsi="Arial" w:cs="Arial"/>
          <w:sz w:val="24"/>
          <w:szCs w:val="24"/>
        </w:rPr>
        <w:t xml:space="preserve">una </w:t>
      </w:r>
      <w:r w:rsidR="00853BE2" w:rsidRPr="001E430C">
        <w:rPr>
          <w:rFonts w:ascii="Arial" w:hAnsi="Arial" w:cs="Arial"/>
          <w:sz w:val="24"/>
          <w:szCs w:val="24"/>
        </w:rPr>
        <w:t>sociedad caracterizada</w:t>
      </w:r>
      <w:r w:rsidR="00863221" w:rsidRPr="001E430C">
        <w:rPr>
          <w:rFonts w:ascii="Arial" w:hAnsi="Arial" w:cs="Arial"/>
          <w:sz w:val="24"/>
          <w:szCs w:val="24"/>
        </w:rPr>
        <w:t xml:space="preserve"> por el trabajo decente, el empleo productivo, la protección social, </w:t>
      </w:r>
      <w:r w:rsidR="000E4FB6">
        <w:rPr>
          <w:rFonts w:ascii="Arial" w:hAnsi="Arial" w:cs="Arial"/>
          <w:sz w:val="24"/>
          <w:szCs w:val="24"/>
        </w:rPr>
        <w:t xml:space="preserve">el respeto, </w:t>
      </w:r>
      <w:r w:rsidR="00863221" w:rsidRPr="001E430C">
        <w:rPr>
          <w:rFonts w:ascii="Arial" w:hAnsi="Arial" w:cs="Arial"/>
          <w:sz w:val="24"/>
          <w:szCs w:val="24"/>
        </w:rPr>
        <w:t xml:space="preserve">el cumplimiento de </w:t>
      </w:r>
      <w:r w:rsidR="00AB696A" w:rsidRPr="001E430C">
        <w:rPr>
          <w:rFonts w:ascii="Arial" w:hAnsi="Arial" w:cs="Arial"/>
          <w:sz w:val="24"/>
          <w:szCs w:val="24"/>
        </w:rPr>
        <w:t xml:space="preserve">los derechos fundamentales y el diálogo social entre </w:t>
      </w:r>
      <w:r w:rsidR="000E4FB6">
        <w:rPr>
          <w:rFonts w:ascii="Arial" w:hAnsi="Arial" w:cs="Arial"/>
          <w:sz w:val="24"/>
          <w:szCs w:val="24"/>
        </w:rPr>
        <w:t>actores</w:t>
      </w:r>
      <w:r w:rsidR="00AB696A" w:rsidRPr="001E430C">
        <w:rPr>
          <w:rFonts w:ascii="Arial" w:hAnsi="Arial" w:cs="Arial"/>
          <w:sz w:val="24"/>
          <w:szCs w:val="24"/>
        </w:rPr>
        <w:t xml:space="preserve">. </w:t>
      </w:r>
      <w:r w:rsidR="000E4FB6">
        <w:rPr>
          <w:rFonts w:ascii="Arial" w:hAnsi="Arial" w:cs="Arial"/>
          <w:sz w:val="24"/>
          <w:szCs w:val="24"/>
        </w:rPr>
        <w:t>Asimismo, el</w:t>
      </w:r>
      <w:r w:rsidR="00BB282E" w:rsidRPr="001E430C">
        <w:rPr>
          <w:rFonts w:ascii="Arial" w:hAnsi="Arial" w:cs="Arial"/>
          <w:sz w:val="24"/>
          <w:szCs w:val="24"/>
        </w:rPr>
        <w:t xml:space="preserve"> país desde el 2012 estableció el sistema de gestión de la seguridad y salud en el trabajo para todo tipo de organizaciones, por lo tanto, las </w:t>
      </w:r>
      <w:r w:rsidR="00853BE2" w:rsidRPr="001E430C">
        <w:rPr>
          <w:rFonts w:ascii="Arial" w:hAnsi="Arial" w:cs="Arial"/>
          <w:sz w:val="24"/>
          <w:szCs w:val="24"/>
        </w:rPr>
        <w:t xml:space="preserve">entidades públicas son las primeras llamadas </w:t>
      </w:r>
      <w:r w:rsidR="00A03AF9">
        <w:rPr>
          <w:rFonts w:ascii="Arial" w:hAnsi="Arial" w:cs="Arial"/>
          <w:sz w:val="24"/>
          <w:szCs w:val="24"/>
        </w:rPr>
        <w:t>a</w:t>
      </w:r>
      <w:r w:rsidR="00853BE2" w:rsidRPr="001E430C">
        <w:rPr>
          <w:rFonts w:ascii="Arial" w:hAnsi="Arial" w:cs="Arial"/>
          <w:sz w:val="24"/>
          <w:szCs w:val="24"/>
        </w:rPr>
        <w:t xml:space="preserve"> fomentar el cumplimiento de los estándares mínimos establecidos en la Resolución 0312 de 2019</w:t>
      </w:r>
      <w:r w:rsidR="00DC4329" w:rsidRPr="001E430C">
        <w:rPr>
          <w:rFonts w:ascii="Arial" w:hAnsi="Arial" w:cs="Arial"/>
          <w:sz w:val="24"/>
          <w:szCs w:val="24"/>
        </w:rPr>
        <w:t>,</w:t>
      </w:r>
      <w:r w:rsidR="00853BE2" w:rsidRPr="001E430C">
        <w:rPr>
          <w:rFonts w:ascii="Arial" w:hAnsi="Arial" w:cs="Arial"/>
          <w:sz w:val="24"/>
          <w:szCs w:val="24"/>
        </w:rPr>
        <w:t xml:space="preserve"> incrementar la madurez de este sistema de gestión en pro de la prevención de </w:t>
      </w:r>
      <w:r w:rsidR="00F43F89">
        <w:rPr>
          <w:rFonts w:ascii="Arial" w:hAnsi="Arial" w:cs="Arial"/>
          <w:sz w:val="24"/>
          <w:szCs w:val="24"/>
        </w:rPr>
        <w:t>la</w:t>
      </w:r>
      <w:r w:rsidR="00853BE2" w:rsidRPr="001E430C">
        <w:rPr>
          <w:rFonts w:ascii="Arial" w:hAnsi="Arial" w:cs="Arial"/>
          <w:sz w:val="24"/>
          <w:szCs w:val="24"/>
        </w:rPr>
        <w:t xml:space="preserve"> accidentalidad y enfermedad laboral y</w:t>
      </w:r>
      <w:r w:rsidR="00F43F89">
        <w:rPr>
          <w:rFonts w:ascii="Arial" w:hAnsi="Arial" w:cs="Arial"/>
          <w:sz w:val="24"/>
          <w:szCs w:val="24"/>
        </w:rPr>
        <w:t>,</w:t>
      </w:r>
      <w:r w:rsidR="00853BE2" w:rsidRPr="001E430C">
        <w:rPr>
          <w:rFonts w:ascii="Arial" w:hAnsi="Arial" w:cs="Arial"/>
          <w:sz w:val="24"/>
          <w:szCs w:val="24"/>
        </w:rPr>
        <w:t xml:space="preserve"> favorecer entornos de trabajo seguros y saludables. Por ello, este proyecto de investigación buscó establecer la relación entre la madurez y los estándares mínimos en entidades públicas distritales</w:t>
      </w:r>
      <w:r w:rsidR="000036F6" w:rsidRPr="001E430C">
        <w:rPr>
          <w:rFonts w:ascii="Arial" w:hAnsi="Arial" w:cs="Arial"/>
          <w:sz w:val="24"/>
          <w:szCs w:val="24"/>
        </w:rPr>
        <w:t>. Se aplicó la herramienta diag</w:t>
      </w:r>
      <w:r w:rsidR="0089082A" w:rsidRPr="001E430C">
        <w:rPr>
          <w:rFonts w:ascii="Arial" w:hAnsi="Arial" w:cs="Arial"/>
          <w:sz w:val="24"/>
          <w:szCs w:val="24"/>
        </w:rPr>
        <w:t>n</w:t>
      </w:r>
      <w:r w:rsidR="000036F6" w:rsidRPr="001E430C">
        <w:rPr>
          <w:rFonts w:ascii="Arial" w:hAnsi="Arial" w:cs="Arial"/>
          <w:sz w:val="24"/>
          <w:szCs w:val="24"/>
        </w:rPr>
        <w:t xml:space="preserve">óstica en 50 entidades y se estimó el coeficiente </w:t>
      </w:r>
      <w:r w:rsidR="000036F6" w:rsidRPr="001E430C">
        <w:rPr>
          <w:rFonts w:ascii="Arial" w:hAnsi="Arial" w:cs="Arial"/>
          <w:sz w:val="24"/>
          <w:szCs w:val="24"/>
        </w:rPr>
        <w:lastRenderedPageBreak/>
        <w:t>de correlación</w:t>
      </w:r>
      <w:r w:rsidR="0089082A" w:rsidRPr="001E430C">
        <w:rPr>
          <w:rFonts w:ascii="Arial" w:hAnsi="Arial" w:cs="Arial"/>
          <w:sz w:val="24"/>
          <w:szCs w:val="24"/>
        </w:rPr>
        <w:t xml:space="preserve"> de </w:t>
      </w:r>
      <w:proofErr w:type="spellStart"/>
      <w:r w:rsidR="0089082A" w:rsidRPr="001E430C">
        <w:rPr>
          <w:rFonts w:ascii="Arial" w:hAnsi="Arial" w:cs="Arial"/>
          <w:sz w:val="24"/>
          <w:szCs w:val="24"/>
        </w:rPr>
        <w:t>spearman</w:t>
      </w:r>
      <w:proofErr w:type="spellEnd"/>
      <w:r w:rsidR="000E4FB6">
        <w:rPr>
          <w:rFonts w:ascii="Arial" w:hAnsi="Arial" w:cs="Arial"/>
          <w:sz w:val="24"/>
          <w:szCs w:val="24"/>
        </w:rPr>
        <w:t xml:space="preserve"> de las variables mencionadas</w:t>
      </w:r>
      <w:r w:rsidR="000036F6" w:rsidRPr="001E430C">
        <w:rPr>
          <w:rFonts w:ascii="Arial" w:hAnsi="Arial" w:cs="Arial"/>
          <w:sz w:val="24"/>
          <w:szCs w:val="24"/>
        </w:rPr>
        <w:t xml:space="preserve">. Se </w:t>
      </w:r>
      <w:r w:rsidR="000E4FB6">
        <w:rPr>
          <w:rFonts w:ascii="Arial" w:hAnsi="Arial" w:cs="Arial"/>
          <w:sz w:val="24"/>
          <w:szCs w:val="24"/>
        </w:rPr>
        <w:t>encontró que la relación entre las variables de madurez y estándares</w:t>
      </w:r>
      <w:r w:rsidR="004548A9">
        <w:rPr>
          <w:rFonts w:ascii="Arial" w:hAnsi="Arial" w:cs="Arial"/>
          <w:sz w:val="24"/>
          <w:szCs w:val="24"/>
        </w:rPr>
        <w:t xml:space="preserve"> es moderada con un coeficiente de 0.51</w:t>
      </w:r>
      <w:r w:rsidR="000E4FB6">
        <w:rPr>
          <w:rFonts w:ascii="Arial" w:hAnsi="Arial" w:cs="Arial"/>
          <w:sz w:val="24"/>
          <w:szCs w:val="24"/>
        </w:rPr>
        <w:t xml:space="preserve">. Se evidenció </w:t>
      </w:r>
      <w:r w:rsidR="000036F6" w:rsidRPr="001E430C">
        <w:rPr>
          <w:rFonts w:ascii="Arial" w:hAnsi="Arial" w:cs="Arial"/>
          <w:sz w:val="24"/>
          <w:szCs w:val="24"/>
        </w:rPr>
        <w:t>que en 34 entidades el resultado de los estándares supera la percepción de madurez del sistema existiendo una brecha de más de 10 puntos en 22 de ellas, esto se explicaría como un buen cumplim</w:t>
      </w:r>
      <w:r w:rsidR="000E4FB6">
        <w:rPr>
          <w:rFonts w:ascii="Arial" w:hAnsi="Arial" w:cs="Arial"/>
          <w:sz w:val="24"/>
          <w:szCs w:val="24"/>
        </w:rPr>
        <w:t>iento y apego a la normatividad</w:t>
      </w:r>
      <w:r w:rsidR="000036F6" w:rsidRPr="001E430C">
        <w:rPr>
          <w:rFonts w:ascii="Arial" w:hAnsi="Arial" w:cs="Arial"/>
          <w:sz w:val="24"/>
          <w:szCs w:val="24"/>
        </w:rPr>
        <w:t xml:space="preserve">. </w:t>
      </w:r>
      <w:r w:rsidR="00DC4329" w:rsidRPr="001E430C">
        <w:rPr>
          <w:rFonts w:ascii="Arial" w:hAnsi="Arial" w:cs="Arial"/>
          <w:sz w:val="24"/>
          <w:szCs w:val="24"/>
        </w:rPr>
        <w:t>Se concluyó que</w:t>
      </w:r>
      <w:r w:rsidR="00862FC4" w:rsidRPr="001E430C">
        <w:rPr>
          <w:rFonts w:ascii="Arial" w:hAnsi="Arial" w:cs="Arial"/>
          <w:sz w:val="24"/>
          <w:szCs w:val="24"/>
        </w:rPr>
        <w:t xml:space="preserve"> las entidades </w:t>
      </w:r>
      <w:r w:rsidR="00F43F89">
        <w:rPr>
          <w:rFonts w:ascii="Arial" w:hAnsi="Arial" w:cs="Arial"/>
          <w:sz w:val="24"/>
          <w:szCs w:val="24"/>
        </w:rPr>
        <w:t xml:space="preserve">deben </w:t>
      </w:r>
      <w:r w:rsidR="00862FC4" w:rsidRPr="001E430C">
        <w:rPr>
          <w:rFonts w:ascii="Arial" w:hAnsi="Arial" w:cs="Arial"/>
          <w:sz w:val="24"/>
          <w:szCs w:val="24"/>
        </w:rPr>
        <w:t>propende</w:t>
      </w:r>
      <w:r w:rsidR="00F43F89">
        <w:rPr>
          <w:rFonts w:ascii="Arial" w:hAnsi="Arial" w:cs="Arial"/>
          <w:sz w:val="24"/>
          <w:szCs w:val="24"/>
        </w:rPr>
        <w:t>r</w:t>
      </w:r>
      <w:r w:rsidR="00862FC4" w:rsidRPr="001E430C">
        <w:rPr>
          <w:rFonts w:ascii="Arial" w:hAnsi="Arial" w:cs="Arial"/>
          <w:sz w:val="24"/>
          <w:szCs w:val="24"/>
        </w:rPr>
        <w:t xml:space="preserve"> por el cumplimiento de los requisitos legales asociados al sistema y a la vez establecer estrategias para la mejora continua en aspectos como el análisis estratégico del sistema y la calidad de vida laboral.</w:t>
      </w:r>
    </w:p>
    <w:p w14:paraId="5125142E" w14:textId="5F30E105" w:rsidR="00805D1F" w:rsidRPr="001E430C" w:rsidRDefault="00730F6D" w:rsidP="00296FE5">
      <w:pPr>
        <w:spacing w:after="0" w:line="240" w:lineRule="auto"/>
        <w:jc w:val="both"/>
        <w:rPr>
          <w:rFonts w:ascii="Arial" w:hAnsi="Arial" w:cs="Arial"/>
          <w:sz w:val="24"/>
          <w:szCs w:val="24"/>
        </w:rPr>
      </w:pPr>
      <w:r w:rsidRPr="001E430C">
        <w:rPr>
          <w:rFonts w:ascii="Arial" w:hAnsi="Arial" w:cs="Arial"/>
          <w:b/>
          <w:sz w:val="28"/>
          <w:szCs w:val="28"/>
        </w:rPr>
        <w:t>Palabras clave</w:t>
      </w:r>
      <w:r w:rsidR="00805D1F" w:rsidRPr="001E430C">
        <w:rPr>
          <w:rFonts w:ascii="Arial" w:hAnsi="Arial" w:cs="Arial"/>
          <w:b/>
          <w:sz w:val="24"/>
          <w:szCs w:val="24"/>
        </w:rPr>
        <w:t xml:space="preserve">: </w:t>
      </w:r>
      <w:r w:rsidR="000147AE" w:rsidRPr="001E430C">
        <w:rPr>
          <w:rFonts w:ascii="Arial" w:hAnsi="Arial" w:cs="Arial"/>
          <w:sz w:val="24"/>
          <w:szCs w:val="24"/>
        </w:rPr>
        <w:t>evaluación, gestión de la seguridad y salud en el trabajo, gestión p</w:t>
      </w:r>
      <w:r w:rsidR="006932BB">
        <w:rPr>
          <w:rFonts w:ascii="Arial" w:hAnsi="Arial" w:cs="Arial"/>
          <w:sz w:val="24"/>
          <w:szCs w:val="24"/>
        </w:rPr>
        <w:t>ública, madurez organizacional</w:t>
      </w:r>
    </w:p>
    <w:p w14:paraId="48F616D8" w14:textId="77777777" w:rsidR="008D1A9F" w:rsidRPr="001E430C" w:rsidRDefault="008D1A9F" w:rsidP="00296FE5">
      <w:pPr>
        <w:spacing w:after="0" w:line="240" w:lineRule="auto"/>
        <w:jc w:val="both"/>
        <w:rPr>
          <w:rFonts w:ascii="Arial" w:hAnsi="Arial" w:cs="Arial"/>
          <w:sz w:val="24"/>
          <w:szCs w:val="24"/>
        </w:rPr>
      </w:pPr>
    </w:p>
    <w:p w14:paraId="23D73423" w14:textId="77777777" w:rsidR="005344FF" w:rsidRPr="001E430C" w:rsidRDefault="005344FF" w:rsidP="00296FE5">
      <w:pPr>
        <w:spacing w:after="0" w:line="240" w:lineRule="auto"/>
        <w:jc w:val="both"/>
        <w:rPr>
          <w:rFonts w:ascii="Arial" w:hAnsi="Arial" w:cs="Arial"/>
          <w:sz w:val="28"/>
          <w:szCs w:val="28"/>
        </w:rPr>
      </w:pPr>
    </w:p>
    <w:p w14:paraId="11F7EA20" w14:textId="77777777" w:rsidR="009B55DE" w:rsidRPr="001E430C" w:rsidRDefault="009B55DE" w:rsidP="00296FE5">
      <w:pPr>
        <w:spacing w:after="0" w:line="240" w:lineRule="auto"/>
        <w:jc w:val="both"/>
        <w:rPr>
          <w:rFonts w:ascii="Arial" w:hAnsi="Arial" w:cs="Arial"/>
          <w:b/>
          <w:sz w:val="28"/>
          <w:szCs w:val="28"/>
          <w:lang w:val="es-ES"/>
        </w:rPr>
      </w:pPr>
    </w:p>
    <w:p w14:paraId="6EDD8512" w14:textId="77777777" w:rsidR="00805D1F" w:rsidRPr="00A03AF9" w:rsidRDefault="00730F6D" w:rsidP="00296FE5">
      <w:pPr>
        <w:spacing w:after="0" w:line="240" w:lineRule="auto"/>
        <w:jc w:val="both"/>
        <w:rPr>
          <w:rFonts w:ascii="Arial" w:hAnsi="Arial" w:cs="Arial"/>
          <w:b/>
          <w:sz w:val="28"/>
          <w:szCs w:val="28"/>
          <w:lang w:val="en-US"/>
        </w:rPr>
      </w:pPr>
      <w:r w:rsidRPr="00A03AF9">
        <w:rPr>
          <w:rFonts w:ascii="Arial" w:hAnsi="Arial" w:cs="Arial"/>
          <w:b/>
          <w:sz w:val="28"/>
          <w:szCs w:val="28"/>
          <w:lang w:val="en-US"/>
        </w:rPr>
        <w:t>Abstract:</w:t>
      </w:r>
    </w:p>
    <w:p w14:paraId="4346ED43" w14:textId="77777777" w:rsidR="00805D1F" w:rsidRPr="00A03AF9" w:rsidRDefault="00805D1F" w:rsidP="00296FE5">
      <w:pPr>
        <w:spacing w:after="0" w:line="240" w:lineRule="auto"/>
        <w:jc w:val="both"/>
        <w:rPr>
          <w:rFonts w:ascii="Arial" w:hAnsi="Arial" w:cs="Arial"/>
          <w:b/>
          <w:sz w:val="28"/>
          <w:szCs w:val="28"/>
          <w:lang w:val="en-US"/>
        </w:rPr>
      </w:pPr>
    </w:p>
    <w:p w14:paraId="13090892" w14:textId="7D0372EF" w:rsidR="00730F6D" w:rsidRPr="005104C5" w:rsidRDefault="00A03AF9" w:rsidP="00A03AF9">
      <w:pPr>
        <w:jc w:val="both"/>
        <w:rPr>
          <w:rFonts w:ascii="Arial" w:hAnsi="Arial" w:cs="Arial"/>
          <w:sz w:val="24"/>
          <w:szCs w:val="24"/>
          <w:lang w:val="en-US"/>
        </w:rPr>
      </w:pPr>
      <w:r w:rsidRPr="005104C5">
        <w:rPr>
          <w:rFonts w:ascii="Arial" w:hAnsi="Arial" w:cs="Arial"/>
          <w:sz w:val="24"/>
          <w:szCs w:val="24"/>
          <w:lang w:val="en-US"/>
        </w:rPr>
        <w:t>Colombia in its national development plan contemplates the fulfillment of the sustainable development objectives. This shows that in 2022 there will be a society characterized by decent work, productive employment, social protection,</w:t>
      </w:r>
      <w:r w:rsidR="006932BB" w:rsidRPr="005104C5">
        <w:rPr>
          <w:rFonts w:ascii="Arial" w:hAnsi="Arial" w:cs="Arial"/>
          <w:sz w:val="24"/>
          <w:szCs w:val="24"/>
          <w:lang w:val="en-US"/>
        </w:rPr>
        <w:t xml:space="preserve"> </w:t>
      </w:r>
      <w:r w:rsidRPr="005104C5">
        <w:rPr>
          <w:rFonts w:ascii="Arial" w:hAnsi="Arial" w:cs="Arial"/>
          <w:sz w:val="24"/>
          <w:szCs w:val="24"/>
          <w:lang w:val="en-US"/>
        </w:rPr>
        <w:t xml:space="preserve">respect, compliance with fundamental rights and social dialogue between actors. Also, in the country since 2012, the safety and health management at work system for all types of organizations, therefore, </w:t>
      </w:r>
      <w:r w:rsidR="006932BB" w:rsidRPr="005104C5">
        <w:rPr>
          <w:rFonts w:ascii="Arial" w:hAnsi="Arial" w:cs="Arial"/>
          <w:sz w:val="24"/>
          <w:szCs w:val="24"/>
          <w:lang w:val="en-US"/>
        </w:rPr>
        <w:t>public entities are the first calls to encourage compliance with the minimum standards established in Resolution 0312 of 2019</w:t>
      </w:r>
      <w:r w:rsidRPr="005104C5">
        <w:rPr>
          <w:rFonts w:ascii="Arial" w:hAnsi="Arial" w:cs="Arial"/>
          <w:sz w:val="24"/>
          <w:szCs w:val="24"/>
          <w:lang w:val="en-US"/>
        </w:rPr>
        <w:t xml:space="preserve">, increased the maturity of this management system for the prevention of </w:t>
      </w:r>
      <w:r w:rsidR="006932BB" w:rsidRPr="005104C5">
        <w:rPr>
          <w:rFonts w:ascii="Arial" w:hAnsi="Arial" w:cs="Arial"/>
          <w:sz w:val="24"/>
          <w:szCs w:val="24"/>
          <w:lang w:val="en-US"/>
        </w:rPr>
        <w:t xml:space="preserve">occupational </w:t>
      </w:r>
      <w:r w:rsidRPr="005104C5">
        <w:rPr>
          <w:rFonts w:ascii="Arial" w:hAnsi="Arial" w:cs="Arial"/>
          <w:sz w:val="24"/>
          <w:szCs w:val="24"/>
          <w:lang w:val="en-US"/>
        </w:rPr>
        <w:t>accident and disease</w:t>
      </w:r>
      <w:r w:rsidR="006932BB" w:rsidRPr="005104C5">
        <w:rPr>
          <w:rFonts w:ascii="Arial" w:hAnsi="Arial" w:cs="Arial"/>
          <w:sz w:val="24"/>
          <w:szCs w:val="24"/>
          <w:lang w:val="en-US"/>
        </w:rPr>
        <w:t xml:space="preserve"> and</w:t>
      </w:r>
      <w:r w:rsidRPr="005104C5">
        <w:rPr>
          <w:rFonts w:ascii="Arial" w:hAnsi="Arial" w:cs="Arial"/>
          <w:sz w:val="24"/>
          <w:szCs w:val="24"/>
          <w:lang w:val="en-US"/>
        </w:rPr>
        <w:t xml:space="preserve">, </w:t>
      </w:r>
      <w:r w:rsidR="006932BB" w:rsidRPr="005104C5">
        <w:rPr>
          <w:rFonts w:ascii="Arial" w:hAnsi="Arial" w:cs="Arial"/>
          <w:sz w:val="24"/>
          <w:szCs w:val="24"/>
          <w:lang w:val="en-US"/>
        </w:rPr>
        <w:t xml:space="preserve">encourage safe and healthy work environments. </w:t>
      </w:r>
      <w:r w:rsidRPr="005104C5">
        <w:rPr>
          <w:rFonts w:ascii="Arial" w:hAnsi="Arial" w:cs="Arial"/>
          <w:sz w:val="24"/>
          <w:szCs w:val="24"/>
          <w:lang w:val="en-US"/>
        </w:rPr>
        <w:t xml:space="preserve">Therefore, this research project sought to establish relationships between maturity and the standards of public </w:t>
      </w:r>
      <w:r w:rsidR="008866EE" w:rsidRPr="005104C5">
        <w:rPr>
          <w:rFonts w:ascii="Arial" w:hAnsi="Arial" w:cs="Arial"/>
          <w:sz w:val="24"/>
          <w:szCs w:val="24"/>
          <w:lang w:val="en-US"/>
        </w:rPr>
        <w:t>entities. The</w:t>
      </w:r>
      <w:r w:rsidRPr="005104C5">
        <w:rPr>
          <w:rFonts w:ascii="Arial" w:hAnsi="Arial" w:cs="Arial"/>
          <w:sz w:val="24"/>
          <w:szCs w:val="24"/>
          <w:lang w:val="en-US"/>
        </w:rPr>
        <w:t xml:space="preserve"> diagnostic tool was applied in 50 entities and the </w:t>
      </w:r>
      <w:r w:rsidR="006932BB" w:rsidRPr="005104C5">
        <w:rPr>
          <w:rFonts w:ascii="Arial" w:hAnsi="Arial" w:cs="Arial"/>
          <w:sz w:val="24"/>
          <w:szCs w:val="24"/>
          <w:lang w:val="en-US"/>
        </w:rPr>
        <w:t xml:space="preserve">Spearman rank correlation coefficient, </w:t>
      </w:r>
      <w:r w:rsidRPr="005104C5">
        <w:rPr>
          <w:rFonts w:ascii="Arial" w:hAnsi="Arial" w:cs="Arial"/>
          <w:sz w:val="24"/>
          <w:szCs w:val="24"/>
          <w:lang w:val="en-US"/>
        </w:rPr>
        <w:t>of the relevant variables was estimated.</w:t>
      </w:r>
      <w:r w:rsidR="006932BB" w:rsidRPr="005104C5">
        <w:rPr>
          <w:rFonts w:ascii="Arial" w:hAnsi="Arial" w:cs="Arial"/>
          <w:sz w:val="24"/>
          <w:szCs w:val="24"/>
          <w:lang w:val="en-US"/>
        </w:rPr>
        <w:t xml:space="preserve"> </w:t>
      </w:r>
      <w:r w:rsidR="00591575" w:rsidRPr="00591575">
        <w:rPr>
          <w:rFonts w:ascii="Arial" w:hAnsi="Arial" w:cs="Arial"/>
          <w:sz w:val="24"/>
          <w:szCs w:val="24"/>
          <w:lang w:val="en-US"/>
        </w:rPr>
        <w:t>It was found that the relationship between the variables of maturity and standards is moderate with a coefficient of 0.5</w:t>
      </w:r>
      <w:r w:rsidR="00591575">
        <w:rPr>
          <w:rFonts w:ascii="Arial" w:hAnsi="Arial" w:cs="Arial"/>
          <w:sz w:val="24"/>
          <w:szCs w:val="24"/>
          <w:lang w:val="en-US"/>
        </w:rPr>
        <w:t>1</w:t>
      </w:r>
      <w:r w:rsidRPr="00D37850">
        <w:rPr>
          <w:rFonts w:ascii="Arial" w:hAnsi="Arial" w:cs="Arial"/>
          <w:sz w:val="24"/>
          <w:szCs w:val="24"/>
          <w:lang w:val="en-US"/>
        </w:rPr>
        <w:t>.</w:t>
      </w:r>
      <w:r w:rsidR="006932BB" w:rsidRPr="00D37850">
        <w:rPr>
          <w:rFonts w:ascii="Arial" w:hAnsi="Arial" w:cs="Arial"/>
          <w:sz w:val="24"/>
          <w:szCs w:val="24"/>
          <w:lang w:val="en-US"/>
        </w:rPr>
        <w:t xml:space="preserve"> </w:t>
      </w:r>
      <w:r w:rsidRPr="005104C5">
        <w:rPr>
          <w:rFonts w:ascii="Arial" w:hAnsi="Arial" w:cs="Arial"/>
          <w:sz w:val="24"/>
          <w:szCs w:val="24"/>
          <w:lang w:val="en-US"/>
        </w:rPr>
        <w:t>It was evidenced that in 34 entities the result of the standards exceeds the perception of the maturity of the system, there being a breach of more than 10 points in 22 of them, this would be explained as a good compliance and adherence to the regulations.</w:t>
      </w:r>
      <w:r w:rsidR="006932BB" w:rsidRPr="005104C5">
        <w:rPr>
          <w:rFonts w:ascii="Arial" w:hAnsi="Arial" w:cs="Arial"/>
          <w:sz w:val="24"/>
          <w:szCs w:val="24"/>
          <w:lang w:val="en-US"/>
        </w:rPr>
        <w:t xml:space="preserve"> </w:t>
      </w:r>
      <w:r w:rsidRPr="005104C5">
        <w:rPr>
          <w:rFonts w:ascii="Arial" w:hAnsi="Arial" w:cs="Arial"/>
          <w:sz w:val="24"/>
          <w:szCs w:val="24"/>
          <w:lang w:val="en-US"/>
        </w:rPr>
        <w:t>It was concluded that entities should strive for compliance with the legal requirements associated with the system and at the same time establish strategies for continuous improvement in aspects such as the strategic analysis of the system and the quality of working life.</w:t>
      </w:r>
    </w:p>
    <w:p w14:paraId="5C9A8BB9" w14:textId="77777777" w:rsidR="00730F6D" w:rsidRPr="00A03AF9" w:rsidRDefault="00730F6D" w:rsidP="00296FE5">
      <w:pPr>
        <w:spacing w:after="0" w:line="240" w:lineRule="auto"/>
        <w:jc w:val="both"/>
        <w:rPr>
          <w:rFonts w:ascii="Arial" w:hAnsi="Arial" w:cs="Arial"/>
          <w:b/>
          <w:sz w:val="28"/>
          <w:szCs w:val="28"/>
          <w:lang w:val="en-US"/>
        </w:rPr>
      </w:pPr>
    </w:p>
    <w:p w14:paraId="3A84C3AD" w14:textId="46E9D1F6" w:rsidR="006932BB" w:rsidRPr="006932BB" w:rsidRDefault="00730F6D" w:rsidP="000036F6">
      <w:pPr>
        <w:spacing w:after="0" w:line="240" w:lineRule="auto"/>
        <w:jc w:val="both"/>
        <w:rPr>
          <w:rFonts w:ascii="Arial" w:hAnsi="Arial" w:cs="Arial"/>
          <w:b/>
          <w:sz w:val="24"/>
          <w:szCs w:val="24"/>
          <w:lang w:val="en-US"/>
        </w:rPr>
      </w:pPr>
      <w:r w:rsidRPr="00A03AF9">
        <w:rPr>
          <w:rFonts w:ascii="Arial" w:hAnsi="Arial" w:cs="Arial"/>
          <w:b/>
          <w:sz w:val="28"/>
          <w:szCs w:val="28"/>
          <w:lang w:val="en-US"/>
        </w:rPr>
        <w:t>Keywords</w:t>
      </w:r>
      <w:r w:rsidR="00805D1F" w:rsidRPr="00A03AF9">
        <w:rPr>
          <w:rFonts w:ascii="Arial" w:hAnsi="Arial" w:cs="Arial"/>
          <w:b/>
          <w:sz w:val="24"/>
          <w:szCs w:val="24"/>
          <w:lang w:val="en-US"/>
        </w:rPr>
        <w:t xml:space="preserve">: </w:t>
      </w:r>
      <w:r w:rsidR="006932BB" w:rsidRPr="006932BB">
        <w:rPr>
          <w:rFonts w:ascii="Arial" w:hAnsi="Arial" w:cs="Arial"/>
          <w:sz w:val="24"/>
          <w:szCs w:val="24"/>
          <w:lang w:val="en-US"/>
        </w:rPr>
        <w:t xml:space="preserve">evaluation, safety and health </w:t>
      </w:r>
      <w:r w:rsidR="006932BB">
        <w:rPr>
          <w:rFonts w:ascii="Arial" w:hAnsi="Arial" w:cs="Arial"/>
          <w:sz w:val="24"/>
          <w:szCs w:val="24"/>
          <w:lang w:val="en-US"/>
        </w:rPr>
        <w:t xml:space="preserve">at work </w:t>
      </w:r>
      <w:r w:rsidR="006932BB" w:rsidRPr="006932BB">
        <w:rPr>
          <w:rFonts w:ascii="Arial" w:hAnsi="Arial" w:cs="Arial"/>
          <w:sz w:val="24"/>
          <w:szCs w:val="24"/>
          <w:lang w:val="en-US"/>
        </w:rPr>
        <w:t>management, public management, organizational organization</w:t>
      </w:r>
    </w:p>
    <w:sectPr w:rsidR="006932BB" w:rsidRPr="006932BB" w:rsidSect="005979F7">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640F3C" w14:textId="77777777" w:rsidR="007B2606" w:rsidRDefault="007B2606" w:rsidP="00296FE5">
      <w:pPr>
        <w:spacing w:after="0" w:line="240" w:lineRule="auto"/>
      </w:pPr>
      <w:r>
        <w:separator/>
      </w:r>
    </w:p>
  </w:endnote>
  <w:endnote w:type="continuationSeparator" w:id="0">
    <w:p w14:paraId="28A120E3" w14:textId="77777777" w:rsidR="007B2606" w:rsidRDefault="007B2606" w:rsidP="00296F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66E2BD" w14:textId="77777777" w:rsidR="007B2606" w:rsidRDefault="007B2606" w:rsidP="00296FE5">
      <w:pPr>
        <w:spacing w:after="0" w:line="240" w:lineRule="auto"/>
      </w:pPr>
      <w:r>
        <w:separator/>
      </w:r>
    </w:p>
  </w:footnote>
  <w:footnote w:type="continuationSeparator" w:id="0">
    <w:p w14:paraId="38D8F926" w14:textId="77777777" w:rsidR="007B2606" w:rsidRDefault="007B2606" w:rsidP="00296FE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2CEF"/>
    <w:rsid w:val="000036F6"/>
    <w:rsid w:val="00003A1B"/>
    <w:rsid w:val="000147AE"/>
    <w:rsid w:val="000201D4"/>
    <w:rsid w:val="000A0621"/>
    <w:rsid w:val="000B6413"/>
    <w:rsid w:val="000E4FB6"/>
    <w:rsid w:val="00123B22"/>
    <w:rsid w:val="001E430C"/>
    <w:rsid w:val="001F04DF"/>
    <w:rsid w:val="001F732E"/>
    <w:rsid w:val="002169C1"/>
    <w:rsid w:val="002406CF"/>
    <w:rsid w:val="002931B5"/>
    <w:rsid w:val="00296FE5"/>
    <w:rsid w:val="00330F10"/>
    <w:rsid w:val="00352457"/>
    <w:rsid w:val="00393CC9"/>
    <w:rsid w:val="003C34C6"/>
    <w:rsid w:val="004025F3"/>
    <w:rsid w:val="004548A9"/>
    <w:rsid w:val="00467653"/>
    <w:rsid w:val="005104C5"/>
    <w:rsid w:val="005344FF"/>
    <w:rsid w:val="005373DD"/>
    <w:rsid w:val="00543E37"/>
    <w:rsid w:val="00561510"/>
    <w:rsid w:val="0059035D"/>
    <w:rsid w:val="00591511"/>
    <w:rsid w:val="00591575"/>
    <w:rsid w:val="005979F7"/>
    <w:rsid w:val="006135D9"/>
    <w:rsid w:val="00626D6C"/>
    <w:rsid w:val="00641AAD"/>
    <w:rsid w:val="0065043F"/>
    <w:rsid w:val="00675617"/>
    <w:rsid w:val="006932BB"/>
    <w:rsid w:val="00730F6D"/>
    <w:rsid w:val="0078256E"/>
    <w:rsid w:val="007A2CEF"/>
    <w:rsid w:val="007B2606"/>
    <w:rsid w:val="007B35C4"/>
    <w:rsid w:val="00805D1F"/>
    <w:rsid w:val="00817D90"/>
    <w:rsid w:val="00853BE2"/>
    <w:rsid w:val="00862FC4"/>
    <w:rsid w:val="00863221"/>
    <w:rsid w:val="00875E53"/>
    <w:rsid w:val="008866EE"/>
    <w:rsid w:val="0089082A"/>
    <w:rsid w:val="008D1A9F"/>
    <w:rsid w:val="009B55DE"/>
    <w:rsid w:val="009C6BCD"/>
    <w:rsid w:val="00A03AF9"/>
    <w:rsid w:val="00A66BF0"/>
    <w:rsid w:val="00A755C3"/>
    <w:rsid w:val="00A94B79"/>
    <w:rsid w:val="00AB696A"/>
    <w:rsid w:val="00AE3D13"/>
    <w:rsid w:val="00B567C6"/>
    <w:rsid w:val="00BB282E"/>
    <w:rsid w:val="00BC6E21"/>
    <w:rsid w:val="00BD1729"/>
    <w:rsid w:val="00BE5609"/>
    <w:rsid w:val="00C32F59"/>
    <w:rsid w:val="00C63BFB"/>
    <w:rsid w:val="00D37850"/>
    <w:rsid w:val="00DC4329"/>
    <w:rsid w:val="00DD105E"/>
    <w:rsid w:val="00E87E7C"/>
    <w:rsid w:val="00EE7EAA"/>
    <w:rsid w:val="00F25DD4"/>
    <w:rsid w:val="00F26B65"/>
    <w:rsid w:val="00F43F89"/>
    <w:rsid w:val="00FC576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0DD9F"/>
  <w15:docId w15:val="{11E998BE-878B-4389-8136-D47ADFFCD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CEF"/>
    <w:pPr>
      <w:spacing w:after="200" w:line="276" w:lineRule="auto"/>
    </w:pPr>
  </w:style>
  <w:style w:type="paragraph" w:styleId="Ttulo1">
    <w:name w:val="heading 1"/>
    <w:basedOn w:val="Normal"/>
    <w:next w:val="Normal"/>
    <w:link w:val="Ttulo1Car"/>
    <w:uiPriority w:val="9"/>
    <w:qFormat/>
    <w:rsid w:val="00817D90"/>
    <w:pPr>
      <w:keepNext/>
      <w:keepLines/>
      <w:spacing w:before="240" w:after="0" w:line="259" w:lineRule="auto"/>
      <w:outlineLvl w:val="0"/>
    </w:pPr>
    <w:rPr>
      <w:rFonts w:asciiTheme="majorHAnsi" w:eastAsiaTheme="majorEastAsia" w:hAnsiTheme="majorHAnsi" w:cstheme="majorBidi"/>
      <w:color w:val="2E74B5"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296FE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96FE5"/>
    <w:rPr>
      <w:sz w:val="20"/>
      <w:szCs w:val="20"/>
    </w:rPr>
  </w:style>
  <w:style w:type="character" w:styleId="Refdenotaalpie">
    <w:name w:val="footnote reference"/>
    <w:basedOn w:val="Fuentedeprrafopredeter"/>
    <w:uiPriority w:val="99"/>
    <w:semiHidden/>
    <w:unhideWhenUsed/>
    <w:rsid w:val="00296FE5"/>
    <w:rPr>
      <w:vertAlign w:val="superscript"/>
    </w:rPr>
  </w:style>
  <w:style w:type="table" w:styleId="Tablaconcuadrcula">
    <w:name w:val="Table Grid"/>
    <w:basedOn w:val="Tablanormal"/>
    <w:uiPriority w:val="59"/>
    <w:rsid w:val="00296F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805D1F"/>
    <w:rPr>
      <w:color w:val="0563C1" w:themeColor="hyperlink"/>
      <w:u w:val="single"/>
    </w:rPr>
  </w:style>
  <w:style w:type="character" w:styleId="Textodelmarcadordeposicin">
    <w:name w:val="Placeholder Text"/>
    <w:basedOn w:val="Fuentedeprrafopredeter"/>
    <w:uiPriority w:val="99"/>
    <w:semiHidden/>
    <w:rsid w:val="00FC576B"/>
    <w:rPr>
      <w:color w:val="808080"/>
    </w:rPr>
  </w:style>
  <w:style w:type="character" w:customStyle="1" w:styleId="Ttulo1Car">
    <w:name w:val="Título 1 Car"/>
    <w:basedOn w:val="Fuentedeprrafopredeter"/>
    <w:link w:val="Ttulo1"/>
    <w:uiPriority w:val="9"/>
    <w:rsid w:val="00817D90"/>
    <w:rPr>
      <w:rFonts w:asciiTheme="majorHAnsi" w:eastAsiaTheme="majorEastAsia" w:hAnsiTheme="majorHAnsi" w:cstheme="majorBidi"/>
      <w:color w:val="2E74B5" w:themeColor="accent1" w:themeShade="BF"/>
      <w:sz w:val="32"/>
      <w:szCs w:val="32"/>
      <w:lang w:eastAsia="es-CO"/>
    </w:rPr>
  </w:style>
  <w:style w:type="paragraph" w:styleId="Bibliografa">
    <w:name w:val="Bibliography"/>
    <w:basedOn w:val="Normal"/>
    <w:next w:val="Normal"/>
    <w:uiPriority w:val="37"/>
    <w:unhideWhenUsed/>
    <w:rsid w:val="00817D90"/>
    <w:pPr>
      <w:spacing w:after="160" w:line="259" w:lineRule="auto"/>
    </w:pPr>
  </w:style>
  <w:style w:type="paragraph" w:styleId="HTMLconformatoprevio">
    <w:name w:val="HTML Preformatted"/>
    <w:basedOn w:val="Normal"/>
    <w:link w:val="HTMLconformatoprevioCar"/>
    <w:uiPriority w:val="99"/>
    <w:semiHidden/>
    <w:unhideWhenUsed/>
    <w:rsid w:val="00A03A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conformatoprevioCar">
    <w:name w:val="HTML con formato previo Car"/>
    <w:basedOn w:val="Fuentedeprrafopredeter"/>
    <w:link w:val="HTMLconformatoprevio"/>
    <w:uiPriority w:val="99"/>
    <w:semiHidden/>
    <w:rsid w:val="00A03AF9"/>
    <w:rPr>
      <w:rFonts w:ascii="Courier New" w:eastAsia="Times New Roman"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251179">
      <w:bodyDiv w:val="1"/>
      <w:marLeft w:val="0"/>
      <w:marRight w:val="0"/>
      <w:marTop w:val="0"/>
      <w:marBottom w:val="0"/>
      <w:divBdr>
        <w:top w:val="none" w:sz="0" w:space="0" w:color="auto"/>
        <w:left w:val="none" w:sz="0" w:space="0" w:color="auto"/>
        <w:bottom w:val="none" w:sz="0" w:space="0" w:color="auto"/>
        <w:right w:val="none" w:sz="0" w:space="0" w:color="auto"/>
      </w:divBdr>
    </w:div>
    <w:div w:id="162092352">
      <w:bodyDiv w:val="1"/>
      <w:marLeft w:val="0"/>
      <w:marRight w:val="0"/>
      <w:marTop w:val="0"/>
      <w:marBottom w:val="0"/>
      <w:divBdr>
        <w:top w:val="none" w:sz="0" w:space="0" w:color="auto"/>
        <w:left w:val="none" w:sz="0" w:space="0" w:color="auto"/>
        <w:bottom w:val="none" w:sz="0" w:space="0" w:color="auto"/>
        <w:right w:val="none" w:sz="0" w:space="0" w:color="auto"/>
      </w:divBdr>
    </w:div>
    <w:div w:id="290136235">
      <w:bodyDiv w:val="1"/>
      <w:marLeft w:val="0"/>
      <w:marRight w:val="0"/>
      <w:marTop w:val="0"/>
      <w:marBottom w:val="0"/>
      <w:divBdr>
        <w:top w:val="none" w:sz="0" w:space="0" w:color="auto"/>
        <w:left w:val="none" w:sz="0" w:space="0" w:color="auto"/>
        <w:bottom w:val="none" w:sz="0" w:space="0" w:color="auto"/>
        <w:right w:val="none" w:sz="0" w:space="0" w:color="auto"/>
      </w:divBdr>
    </w:div>
    <w:div w:id="379011545">
      <w:bodyDiv w:val="1"/>
      <w:marLeft w:val="0"/>
      <w:marRight w:val="0"/>
      <w:marTop w:val="0"/>
      <w:marBottom w:val="0"/>
      <w:divBdr>
        <w:top w:val="none" w:sz="0" w:space="0" w:color="auto"/>
        <w:left w:val="none" w:sz="0" w:space="0" w:color="auto"/>
        <w:bottom w:val="none" w:sz="0" w:space="0" w:color="auto"/>
        <w:right w:val="none" w:sz="0" w:space="0" w:color="auto"/>
      </w:divBdr>
    </w:div>
    <w:div w:id="380829954">
      <w:bodyDiv w:val="1"/>
      <w:marLeft w:val="0"/>
      <w:marRight w:val="0"/>
      <w:marTop w:val="0"/>
      <w:marBottom w:val="0"/>
      <w:divBdr>
        <w:top w:val="none" w:sz="0" w:space="0" w:color="auto"/>
        <w:left w:val="none" w:sz="0" w:space="0" w:color="auto"/>
        <w:bottom w:val="none" w:sz="0" w:space="0" w:color="auto"/>
        <w:right w:val="none" w:sz="0" w:space="0" w:color="auto"/>
      </w:divBdr>
    </w:div>
    <w:div w:id="579681870">
      <w:bodyDiv w:val="1"/>
      <w:marLeft w:val="0"/>
      <w:marRight w:val="0"/>
      <w:marTop w:val="0"/>
      <w:marBottom w:val="0"/>
      <w:divBdr>
        <w:top w:val="none" w:sz="0" w:space="0" w:color="auto"/>
        <w:left w:val="none" w:sz="0" w:space="0" w:color="auto"/>
        <w:bottom w:val="none" w:sz="0" w:space="0" w:color="auto"/>
        <w:right w:val="none" w:sz="0" w:space="0" w:color="auto"/>
      </w:divBdr>
    </w:div>
    <w:div w:id="615139353">
      <w:bodyDiv w:val="1"/>
      <w:marLeft w:val="0"/>
      <w:marRight w:val="0"/>
      <w:marTop w:val="0"/>
      <w:marBottom w:val="0"/>
      <w:divBdr>
        <w:top w:val="none" w:sz="0" w:space="0" w:color="auto"/>
        <w:left w:val="none" w:sz="0" w:space="0" w:color="auto"/>
        <w:bottom w:val="none" w:sz="0" w:space="0" w:color="auto"/>
        <w:right w:val="none" w:sz="0" w:space="0" w:color="auto"/>
      </w:divBdr>
    </w:div>
    <w:div w:id="1225028718">
      <w:bodyDiv w:val="1"/>
      <w:marLeft w:val="0"/>
      <w:marRight w:val="0"/>
      <w:marTop w:val="0"/>
      <w:marBottom w:val="0"/>
      <w:divBdr>
        <w:top w:val="none" w:sz="0" w:space="0" w:color="auto"/>
        <w:left w:val="none" w:sz="0" w:space="0" w:color="auto"/>
        <w:bottom w:val="none" w:sz="0" w:space="0" w:color="auto"/>
        <w:right w:val="none" w:sz="0" w:space="0" w:color="auto"/>
      </w:divBdr>
    </w:div>
    <w:div w:id="1684043365">
      <w:bodyDiv w:val="1"/>
      <w:marLeft w:val="0"/>
      <w:marRight w:val="0"/>
      <w:marTop w:val="0"/>
      <w:marBottom w:val="0"/>
      <w:divBdr>
        <w:top w:val="none" w:sz="0" w:space="0" w:color="auto"/>
        <w:left w:val="none" w:sz="0" w:space="0" w:color="auto"/>
        <w:bottom w:val="none" w:sz="0" w:space="0" w:color="auto"/>
        <w:right w:val="none" w:sz="0" w:space="0" w:color="auto"/>
      </w:divBdr>
    </w:div>
    <w:div w:id="2112702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3" Type="http://schemas.openxmlformats.org/officeDocument/2006/relationships/settings" Target="settings.xml"/><Relationship Id="rId7" Type="http://schemas.openxmlformats.org/officeDocument/2006/relationships/hyperlink" Target="about:blan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about:blank" TargetMode="External"/><Relationship Id="rId4" Type="http://schemas.openxmlformats.org/officeDocument/2006/relationships/webSettings" Target="webSettings.xml"/><Relationship Id="rId9" Type="http://schemas.openxmlformats.org/officeDocument/2006/relationships/hyperlink" Target="about:blank"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Inf16</b:Tag>
    <b:SourceType>InternetSite</b:SourceType>
    <b:Guid>{D2EE3C32-5C23-4655-B818-F160CDE8355D}</b:Guid>
    <b:Title>Informe de Brundtland Nuestro Futuro Común</b:Title>
    <b:Year>1987</b:Year>
    <b:Author>
      <b:Author>
        <b:Corporate>ONU</b:Corporate>
      </b:Author>
    </b:Author>
    <b:Month>Marzo</b:Month>
    <b:Day>20</b:Day>
    <b:URL>https://es.wikipedia.org/wiki/Informe_Brundtland</b:URL>
    <b:InternetSiteTitle>WIKIPEDIA</b:InternetSiteTitle>
    <b:RefOrder>1</b:RefOrder>
  </b:Source>
  <b:Source>
    <b:Tag>Mig14</b:Tag>
    <b:SourceType>InternetSite</b:SourceType>
    <b:Guid>{6AF52658-A836-412B-8F42-584B9236A236}</b:Guid>
    <b:Author>
      <b:Author>
        <b:NameList>
          <b:Person>
            <b:Last>Terlizzi</b:Last>
            <b:First>Miguel</b:First>
            <b:Middle>Alfonso</b:Middle>
          </b:Person>
        </b:NameList>
      </b:Author>
    </b:Author>
    <b:Title>MBA &amp; EDUCACIÓN EJECUTIVA</b:Title>
    <b:Year>2014</b:Year>
    <b:Month>12</b:Month>
    <b:Day>2</b:Day>
    <b:URL>https://mba.americaeconomia.com/articulos/columnas/que-aporta-el-enfoque-sistemico-y-estrategico-las-organizaciones</b:URL>
    <b:RefOrder>2</b:RefOrder>
  </b:Source>
  <b:Source>
    <b:Tag>Ban18</b:Tag>
    <b:SourceType>InternetSite</b:SourceType>
    <b:Guid>{1F35C799-A341-402F-8888-FD2A6D83C689}</b:Guid>
    <b:Author>
      <b:Author>
        <b:Corporate>Banco Internacional de Reconstrucción y Fomento/Banco Mundial </b:Corporate>
      </b:Author>
    </b:Author>
    <b:Title>BANCO MUNDIAL</b:Title>
    <b:InternetSiteTitle>LA POBREZA Y LA PROSPERIDAD COMPARTIDA 2018: ARMANDO EL ROMPECABEZAS DE LA POBREZA, PANORAMA MUNDIAL</b:InternetSiteTitle>
    <b:Year>2018</b:Year>
    <b:URL>https://openknowledge.worldbank.org/bitstream/handle/10986/30418/211330ovSP.pdf</b:URL>
    <b:RefOrder>3</b:RefOrder>
  </b:Source>
  <b:Source>
    <b:Tag>Mar16</b:Tag>
    <b:SourceType>ArticleInAPeriodical</b:SourceType>
    <b:Guid>{E90250D0-CAE3-4794-81FB-6421B70D3E36}</b:Guid>
    <b:Title>Desigualdad en Colombia: el avance no es suficiente</b:Title>
    <b:Year>16</b:Year>
    <b:Pages>https://www.elespectador.com/economia/desigualdad-en-colombia-el-avance-no-es-suficiente-articulo-834409</b:Pages>
    <b:Author>
      <b:Author>
        <b:NameList>
          <b:Person>
            <b:Last>C</b:Last>
            <b:First>María</b:First>
            <b:Middle>Alejandra Medina</b:Middle>
          </b:Person>
        </b:NameList>
      </b:Author>
    </b:Author>
    <b:PeriodicalTitle>EL Espectador</b:PeriodicalTitle>
    <b:Month>enero</b:Month>
    <b:Day>2019</b:Day>
    <b:RefOrder>4</b:RefOrder>
  </b:Source>
  <b:Source>
    <b:Tag>com15</b:Tag>
    <b:SourceType>DocumentFromInternetSite</b:SourceType>
    <b:Guid>{3E249BFC-0C1A-40D7-A74D-1CCE019B6BD5}</b:Guid>
    <b:Author>
      <b:Author>
        <b:Corporate> United Nation Global Compact</b:Corporate>
      </b:Author>
    </b:Author>
    <b:Title>Guide to Corporate Sustainability</b:Title>
    <b:Year>2015</b:Year>
    <b:URL>https://www.unglobalcompact.org/docs/publications/UN_Global_Compact_Guide_to_Corporate_Sustainability.pdf</b:URL>
    <b:PublicationTitle>Guide to Corporate Sustainability</b:PublicationTitle>
    <b:RefOrder>5</b:RefOrder>
  </b:Source>
  <b:Source>
    <b:Tag>PNU17</b:Tag>
    <b:SourceType>DocumentFromInternetSite</b:SourceType>
    <b:Guid>{F94A291B-58CD-4198-BF70-220706722E4A}</b:Guid>
    <b:Title>Programa de las Naciones Unidas para el Desarrollo – PNUD</b:Title>
    <b:Year>2017</b:Year>
    <b:Month>Mayo</b:Month>
    <b:Day>2</b:Day>
    <b:Author>
      <b:Author>
        <b:Corporate>PNUD - Colombia</b:Corporate>
      </b:Author>
    </b:Author>
    <b:URL>http://www.co.undp.org/content/colombia/es/home/presscenter/articles/2017/05/03/pnud-promueve-soluciones-innovadoras-para-combatir-la-pobreza-en-colombia.html</b:URL>
    <b:RefOrder>6</b:RefOrder>
  </b:Source>
</b:Sources>
</file>

<file path=customXml/itemProps1.xml><?xml version="1.0" encoding="utf-8"?>
<ds:datastoreItem xmlns:ds="http://schemas.openxmlformats.org/officeDocument/2006/customXml" ds:itemID="{91342EC5-24E4-455E-B361-305ED0EA8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2</Pages>
  <Words>717</Words>
  <Characters>3949</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Lobillo</Company>
  <LinksUpToDate>false</LinksUpToDate>
  <CharactersWithSpaces>4657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Ronald Prieto Pulido</dc:creator>
  <cp:lastModifiedBy>yuber</cp:lastModifiedBy>
  <cp:revision>24</cp:revision>
  <dcterms:created xsi:type="dcterms:W3CDTF">2019-07-11T17:13:00Z</dcterms:created>
  <dcterms:modified xsi:type="dcterms:W3CDTF">2020-01-31T13:45:00Z</dcterms:modified>
</cp:coreProperties>
</file>